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582" w:rsidRPr="003F655B" w:rsidRDefault="00C92582" w:rsidP="000020A5">
      <w:pPr>
        <w:rPr>
          <w:color w:val="000000"/>
        </w:rPr>
      </w:pPr>
    </w:p>
    <w:p w:rsidR="00C92582" w:rsidRPr="003F655B" w:rsidRDefault="00C92582" w:rsidP="000020A5">
      <w:pPr>
        <w:rPr>
          <w:color w:val="000000"/>
        </w:rPr>
      </w:pPr>
    </w:p>
    <w:p w:rsidR="00C92582" w:rsidRPr="003F655B" w:rsidRDefault="00C92582" w:rsidP="000020A5">
      <w:pPr>
        <w:rPr>
          <w:color w:val="000000"/>
        </w:rPr>
      </w:pPr>
    </w:p>
    <w:p w:rsidR="00C92582" w:rsidRPr="003F655B" w:rsidRDefault="00C92582" w:rsidP="000020A5">
      <w:pPr>
        <w:rPr>
          <w:color w:val="000000"/>
        </w:rPr>
      </w:pPr>
    </w:p>
    <w:p w:rsidR="00C92582" w:rsidRPr="003F655B" w:rsidRDefault="00C92582" w:rsidP="000020A5">
      <w:pPr>
        <w:rPr>
          <w:color w:val="000000"/>
        </w:rPr>
      </w:pPr>
    </w:p>
    <w:p w:rsidR="00C92582" w:rsidRPr="003F655B" w:rsidRDefault="00C92582" w:rsidP="000020A5">
      <w:pPr>
        <w:rPr>
          <w:color w:val="000000"/>
        </w:rPr>
      </w:pPr>
    </w:p>
    <w:p w:rsidR="0063739C" w:rsidRPr="003F655B" w:rsidRDefault="0063739C" w:rsidP="000020A5">
      <w:pPr>
        <w:rPr>
          <w:b/>
          <w:color w:val="000000"/>
          <w:sz w:val="40"/>
          <w:szCs w:val="40"/>
        </w:rPr>
      </w:pPr>
    </w:p>
    <w:p w:rsidR="0063739C" w:rsidRPr="003F655B" w:rsidRDefault="00124B8E" w:rsidP="000020A5">
      <w:pPr>
        <w:jc w:val="center"/>
        <w:rPr>
          <w:b/>
          <w:color w:val="000000"/>
          <w:sz w:val="40"/>
          <w:szCs w:val="40"/>
        </w:rPr>
      </w:pPr>
      <w:r w:rsidRPr="003F655B">
        <w:rPr>
          <w:b/>
          <w:color w:val="000000"/>
          <w:sz w:val="40"/>
          <w:szCs w:val="40"/>
        </w:rPr>
        <w:t>Co</w:t>
      </w:r>
      <w:r w:rsidR="0063739C" w:rsidRPr="003F655B">
        <w:rPr>
          <w:b/>
          <w:color w:val="000000"/>
          <w:sz w:val="40"/>
          <w:szCs w:val="40"/>
        </w:rPr>
        <w:t xml:space="preserve">mmonwealth of </w:t>
      </w:r>
      <w:r w:rsidR="00C92582" w:rsidRPr="003F655B">
        <w:rPr>
          <w:b/>
          <w:color w:val="000000"/>
          <w:sz w:val="40"/>
          <w:szCs w:val="40"/>
        </w:rPr>
        <w:t>Massachusetts</w:t>
      </w:r>
    </w:p>
    <w:p w:rsidR="00C92582" w:rsidRPr="003F655B" w:rsidRDefault="0063739C" w:rsidP="000020A5">
      <w:pPr>
        <w:jc w:val="center"/>
        <w:rPr>
          <w:b/>
          <w:color w:val="000000"/>
          <w:sz w:val="40"/>
          <w:szCs w:val="40"/>
        </w:rPr>
      </w:pPr>
      <w:r w:rsidRPr="003F655B">
        <w:rPr>
          <w:b/>
          <w:color w:val="000000"/>
          <w:sz w:val="40"/>
          <w:szCs w:val="40"/>
        </w:rPr>
        <w:t>Department of Housing &amp;</w:t>
      </w:r>
      <w:r w:rsidR="00C92582" w:rsidRPr="003F655B">
        <w:rPr>
          <w:b/>
          <w:color w:val="000000"/>
          <w:sz w:val="40"/>
          <w:szCs w:val="40"/>
        </w:rPr>
        <w:t xml:space="preserve"> Community Development</w:t>
      </w:r>
    </w:p>
    <w:p w:rsidR="00C92582" w:rsidRPr="003F655B" w:rsidRDefault="00C92582" w:rsidP="000020A5">
      <w:pPr>
        <w:jc w:val="center"/>
        <w:rPr>
          <w:b/>
          <w:color w:val="000000"/>
          <w:sz w:val="40"/>
          <w:szCs w:val="40"/>
        </w:rPr>
      </w:pPr>
    </w:p>
    <w:p w:rsidR="00C92582" w:rsidRPr="003F655B" w:rsidRDefault="00C92582" w:rsidP="000020A5">
      <w:pPr>
        <w:jc w:val="center"/>
        <w:rPr>
          <w:b/>
          <w:color w:val="000000"/>
          <w:sz w:val="40"/>
          <w:szCs w:val="40"/>
        </w:rPr>
      </w:pPr>
    </w:p>
    <w:p w:rsidR="00630396" w:rsidRPr="003F655B" w:rsidRDefault="00630396" w:rsidP="000020A5">
      <w:pPr>
        <w:jc w:val="center"/>
        <w:rPr>
          <w:b/>
          <w:color w:val="000000"/>
          <w:sz w:val="40"/>
          <w:szCs w:val="40"/>
        </w:rPr>
      </w:pPr>
    </w:p>
    <w:p w:rsidR="00630396" w:rsidRPr="003F655B" w:rsidRDefault="00630396" w:rsidP="000020A5">
      <w:pPr>
        <w:jc w:val="center"/>
        <w:rPr>
          <w:b/>
          <w:color w:val="000000"/>
          <w:sz w:val="40"/>
          <w:szCs w:val="40"/>
        </w:rPr>
      </w:pPr>
    </w:p>
    <w:p w:rsidR="00C92582" w:rsidRPr="003F655B" w:rsidRDefault="00C92582" w:rsidP="000020A5">
      <w:pPr>
        <w:jc w:val="center"/>
        <w:rPr>
          <w:b/>
          <w:color w:val="000000"/>
          <w:sz w:val="40"/>
          <w:szCs w:val="40"/>
        </w:rPr>
      </w:pPr>
      <w:bookmarkStart w:id="0" w:name="_GoBack"/>
      <w:r w:rsidRPr="003F655B">
        <w:rPr>
          <w:b/>
          <w:color w:val="000000"/>
          <w:sz w:val="40"/>
          <w:szCs w:val="40"/>
        </w:rPr>
        <w:t>Moving To Work Program</w:t>
      </w:r>
    </w:p>
    <w:p w:rsidR="00C92582" w:rsidRPr="003F655B" w:rsidRDefault="00C92582" w:rsidP="000020A5">
      <w:pPr>
        <w:jc w:val="center"/>
        <w:rPr>
          <w:b/>
          <w:color w:val="000000"/>
          <w:sz w:val="40"/>
          <w:szCs w:val="40"/>
        </w:rPr>
      </w:pPr>
      <w:r w:rsidRPr="003F655B">
        <w:rPr>
          <w:b/>
          <w:color w:val="000000"/>
          <w:sz w:val="40"/>
          <w:szCs w:val="40"/>
        </w:rPr>
        <w:t xml:space="preserve">Annual Plan for Fiscal Year </w:t>
      </w:r>
      <w:r w:rsidR="003B7BA5" w:rsidRPr="003F655B">
        <w:rPr>
          <w:b/>
          <w:color w:val="000000"/>
          <w:sz w:val="40"/>
          <w:szCs w:val="40"/>
        </w:rPr>
        <w:t>201</w:t>
      </w:r>
      <w:r w:rsidR="007477D6" w:rsidRPr="003F655B">
        <w:rPr>
          <w:b/>
          <w:color w:val="000000"/>
          <w:sz w:val="40"/>
          <w:szCs w:val="40"/>
        </w:rPr>
        <w:t>5</w:t>
      </w:r>
    </w:p>
    <w:bookmarkEnd w:id="0"/>
    <w:p w:rsidR="00C92582" w:rsidRPr="003F655B" w:rsidRDefault="00C92582" w:rsidP="000020A5">
      <w:pPr>
        <w:rPr>
          <w:b/>
          <w:color w:val="000000"/>
          <w:sz w:val="40"/>
          <w:szCs w:val="40"/>
        </w:rPr>
      </w:pPr>
    </w:p>
    <w:p w:rsidR="00C92582" w:rsidRPr="003F655B" w:rsidRDefault="00C92582" w:rsidP="000020A5">
      <w:pPr>
        <w:rPr>
          <w:color w:val="000000"/>
          <w:sz w:val="40"/>
          <w:szCs w:val="40"/>
        </w:rPr>
      </w:pPr>
    </w:p>
    <w:p w:rsidR="00C92582" w:rsidRPr="003F655B" w:rsidRDefault="00C92582" w:rsidP="000020A5">
      <w:pPr>
        <w:rPr>
          <w:color w:val="000000"/>
          <w:sz w:val="40"/>
          <w:szCs w:val="40"/>
        </w:rPr>
      </w:pPr>
    </w:p>
    <w:p w:rsidR="00C92582" w:rsidRPr="003F655B" w:rsidRDefault="00C92582" w:rsidP="000020A5">
      <w:pPr>
        <w:rPr>
          <w:color w:val="000000"/>
          <w:sz w:val="40"/>
          <w:szCs w:val="40"/>
        </w:rPr>
      </w:pPr>
    </w:p>
    <w:p w:rsidR="00F13B32" w:rsidRPr="00FB4487" w:rsidRDefault="00694309" w:rsidP="000020A5">
      <w:pPr>
        <w:jc w:val="center"/>
        <w:rPr>
          <w:b/>
          <w:color w:val="000000"/>
          <w:sz w:val="40"/>
          <w:szCs w:val="40"/>
        </w:rPr>
      </w:pPr>
      <w:r w:rsidRPr="00FB4487">
        <w:rPr>
          <w:b/>
          <w:color w:val="000000"/>
          <w:sz w:val="40"/>
          <w:szCs w:val="40"/>
        </w:rPr>
        <w:t xml:space="preserve">REVISED SUBMISSION TO HUD </w:t>
      </w:r>
    </w:p>
    <w:p w:rsidR="00181466" w:rsidRDefault="007D098F" w:rsidP="000020A5">
      <w:pPr>
        <w:jc w:val="center"/>
        <w:rPr>
          <w:b/>
          <w:color w:val="000000"/>
          <w:sz w:val="40"/>
          <w:szCs w:val="40"/>
        </w:rPr>
      </w:pPr>
      <w:r w:rsidRPr="00FB4487">
        <w:rPr>
          <w:b/>
          <w:color w:val="000000"/>
          <w:sz w:val="40"/>
          <w:szCs w:val="40"/>
        </w:rPr>
        <w:t>September 26, 2014</w:t>
      </w:r>
    </w:p>
    <w:p w:rsidR="006F450F" w:rsidRPr="003F655B" w:rsidRDefault="006F450F" w:rsidP="000020A5">
      <w:pPr>
        <w:jc w:val="center"/>
        <w:rPr>
          <w:b/>
          <w:color w:val="000000"/>
          <w:sz w:val="40"/>
          <w:szCs w:val="40"/>
        </w:rPr>
      </w:pPr>
      <w:r>
        <w:rPr>
          <w:b/>
          <w:color w:val="000000"/>
          <w:sz w:val="40"/>
          <w:szCs w:val="40"/>
        </w:rPr>
        <w:t>Approved: October 24, 2014</w:t>
      </w:r>
    </w:p>
    <w:p w:rsidR="00C92582" w:rsidRPr="003F655B" w:rsidRDefault="00C92582" w:rsidP="000020A5">
      <w:pPr>
        <w:rPr>
          <w:color w:val="000000"/>
          <w:sz w:val="52"/>
          <w:szCs w:val="52"/>
        </w:rPr>
      </w:pPr>
    </w:p>
    <w:p w:rsidR="003C0B6B" w:rsidRPr="003F655B" w:rsidRDefault="003C0B6B" w:rsidP="000020A5">
      <w:pPr>
        <w:rPr>
          <w:color w:val="000000"/>
          <w:sz w:val="52"/>
          <w:szCs w:val="52"/>
        </w:rPr>
      </w:pPr>
    </w:p>
    <w:p w:rsidR="003C0B6B" w:rsidRPr="003F655B" w:rsidRDefault="003C0B6B" w:rsidP="000020A5">
      <w:pPr>
        <w:rPr>
          <w:color w:val="000000"/>
          <w:sz w:val="52"/>
          <w:szCs w:val="52"/>
        </w:rPr>
      </w:pPr>
    </w:p>
    <w:p w:rsidR="003C0B6B" w:rsidRPr="003F655B" w:rsidRDefault="003C0B6B" w:rsidP="000020A5">
      <w:pPr>
        <w:rPr>
          <w:color w:val="000000"/>
          <w:sz w:val="52"/>
          <w:szCs w:val="52"/>
        </w:rPr>
      </w:pPr>
    </w:p>
    <w:p w:rsidR="00C92582" w:rsidRPr="003F655B" w:rsidRDefault="00C92582" w:rsidP="000020A5">
      <w:pPr>
        <w:rPr>
          <w:color w:val="000000"/>
        </w:rPr>
      </w:pPr>
    </w:p>
    <w:p w:rsidR="00C92582" w:rsidRPr="003F655B" w:rsidRDefault="00C92582" w:rsidP="000020A5">
      <w:pPr>
        <w:rPr>
          <w:color w:val="000000"/>
        </w:rPr>
      </w:pPr>
    </w:p>
    <w:p w:rsidR="00181466" w:rsidRDefault="00181466" w:rsidP="000020A5">
      <w:pPr>
        <w:jc w:val="center"/>
        <w:rPr>
          <w:b/>
          <w:color w:val="000000"/>
          <w:sz w:val="32"/>
          <w:szCs w:val="32"/>
        </w:rPr>
      </w:pPr>
    </w:p>
    <w:p w:rsidR="00181466" w:rsidRDefault="00181466" w:rsidP="000020A5">
      <w:pPr>
        <w:jc w:val="center"/>
        <w:rPr>
          <w:b/>
          <w:color w:val="000000"/>
          <w:sz w:val="32"/>
          <w:szCs w:val="32"/>
        </w:rPr>
      </w:pPr>
    </w:p>
    <w:p w:rsidR="00181466" w:rsidRDefault="00181466" w:rsidP="000020A5">
      <w:pPr>
        <w:jc w:val="center"/>
        <w:rPr>
          <w:b/>
          <w:color w:val="000000"/>
          <w:sz w:val="32"/>
          <w:szCs w:val="32"/>
        </w:rPr>
      </w:pPr>
    </w:p>
    <w:p w:rsidR="00C92582" w:rsidRPr="00833C6F" w:rsidRDefault="0016151B" w:rsidP="000020A5">
      <w:pPr>
        <w:jc w:val="center"/>
        <w:rPr>
          <w:b/>
          <w:color w:val="000000"/>
          <w:sz w:val="32"/>
          <w:szCs w:val="32"/>
        </w:rPr>
      </w:pPr>
      <w:r w:rsidRPr="00833C6F">
        <w:rPr>
          <w:b/>
          <w:color w:val="000000"/>
          <w:sz w:val="32"/>
          <w:szCs w:val="32"/>
        </w:rPr>
        <w:lastRenderedPageBreak/>
        <w:t>Table of Contents</w:t>
      </w:r>
    </w:p>
    <w:p w:rsidR="0016151B" w:rsidRPr="003F655B" w:rsidRDefault="0016151B" w:rsidP="000020A5">
      <w:pPr>
        <w:rPr>
          <w:color w:val="000000"/>
          <w:highlight w:val="yellow"/>
        </w:rPr>
      </w:pPr>
    </w:p>
    <w:p w:rsidR="00A830A2" w:rsidRPr="003F655B" w:rsidRDefault="00A830A2" w:rsidP="000020A5">
      <w:pPr>
        <w:rPr>
          <w:color w:val="000000"/>
          <w:highlight w:val="yellow"/>
        </w:rPr>
      </w:pPr>
    </w:p>
    <w:p w:rsidR="0016151B" w:rsidRPr="003F655B" w:rsidRDefault="0016151B" w:rsidP="000020A5">
      <w:pPr>
        <w:rPr>
          <w:color w:val="000000"/>
        </w:rPr>
      </w:pPr>
    </w:p>
    <w:p w:rsidR="000B16E0" w:rsidRPr="007F16BC" w:rsidRDefault="00285953">
      <w:pPr>
        <w:pStyle w:val="TOC1"/>
        <w:rPr>
          <w:rFonts w:ascii="Calibri" w:hAnsi="Calibri"/>
          <w:noProof/>
          <w:sz w:val="22"/>
          <w:szCs w:val="22"/>
        </w:rPr>
      </w:pPr>
      <w:r w:rsidRPr="00833C6F">
        <w:rPr>
          <w:b/>
          <w:bCs/>
          <w:color w:val="000000"/>
        </w:rPr>
        <w:fldChar w:fldCharType="begin"/>
      </w:r>
      <w:r w:rsidRPr="00833C6F">
        <w:rPr>
          <w:b/>
          <w:bCs/>
          <w:color w:val="000000"/>
        </w:rPr>
        <w:instrText xml:space="preserve"> TOC \o "1-3" \h \z \u </w:instrText>
      </w:r>
      <w:r w:rsidRPr="00833C6F">
        <w:rPr>
          <w:b/>
          <w:bCs/>
          <w:color w:val="000000"/>
        </w:rPr>
        <w:fldChar w:fldCharType="separate"/>
      </w:r>
      <w:hyperlink w:anchor="_Toc399495536" w:history="1">
        <w:r w:rsidR="000B16E0" w:rsidRPr="00DC4FF0">
          <w:rPr>
            <w:rStyle w:val="Hyperlink"/>
            <w:noProof/>
          </w:rPr>
          <w:t>I. Introduction</w:t>
        </w:r>
        <w:r w:rsidR="000B16E0">
          <w:rPr>
            <w:noProof/>
            <w:webHidden/>
          </w:rPr>
          <w:tab/>
        </w:r>
        <w:r w:rsidR="000B16E0">
          <w:rPr>
            <w:noProof/>
            <w:webHidden/>
          </w:rPr>
          <w:fldChar w:fldCharType="begin"/>
        </w:r>
        <w:r w:rsidR="000B16E0">
          <w:rPr>
            <w:noProof/>
            <w:webHidden/>
          </w:rPr>
          <w:instrText xml:space="preserve"> PAGEREF _Toc399495536 \h </w:instrText>
        </w:r>
        <w:r w:rsidR="000B16E0">
          <w:rPr>
            <w:noProof/>
            <w:webHidden/>
          </w:rPr>
        </w:r>
        <w:r w:rsidR="000B16E0">
          <w:rPr>
            <w:noProof/>
            <w:webHidden/>
          </w:rPr>
          <w:fldChar w:fldCharType="separate"/>
        </w:r>
        <w:r w:rsidR="000B16E0">
          <w:rPr>
            <w:noProof/>
            <w:webHidden/>
          </w:rPr>
          <w:t>3</w:t>
        </w:r>
        <w:r w:rsidR="000B16E0">
          <w:rPr>
            <w:noProof/>
            <w:webHidden/>
          </w:rPr>
          <w:fldChar w:fldCharType="end"/>
        </w:r>
      </w:hyperlink>
    </w:p>
    <w:p w:rsidR="000B16E0" w:rsidRPr="007F16BC" w:rsidRDefault="000B16E0">
      <w:pPr>
        <w:pStyle w:val="TOC3"/>
        <w:rPr>
          <w:rFonts w:ascii="Calibri" w:hAnsi="Calibri"/>
          <w:noProof/>
          <w:sz w:val="22"/>
          <w:szCs w:val="22"/>
        </w:rPr>
      </w:pPr>
      <w:hyperlink w:anchor="_Toc399495537" w:history="1">
        <w:r w:rsidRPr="00DC4FF0">
          <w:rPr>
            <w:rStyle w:val="Hyperlink"/>
            <w:noProof/>
          </w:rPr>
          <w:t>A.</w:t>
        </w:r>
        <w:r w:rsidRPr="007F16BC">
          <w:rPr>
            <w:rFonts w:ascii="Calibri" w:hAnsi="Calibri"/>
            <w:noProof/>
            <w:sz w:val="22"/>
            <w:szCs w:val="22"/>
          </w:rPr>
          <w:tab/>
        </w:r>
        <w:r w:rsidRPr="00DC4FF0">
          <w:rPr>
            <w:rStyle w:val="Hyperlink"/>
            <w:noProof/>
          </w:rPr>
          <w:t>Overview of Annual Goals and Objectives</w:t>
        </w:r>
        <w:r>
          <w:rPr>
            <w:noProof/>
            <w:webHidden/>
          </w:rPr>
          <w:tab/>
        </w:r>
        <w:r>
          <w:rPr>
            <w:noProof/>
            <w:webHidden/>
          </w:rPr>
          <w:fldChar w:fldCharType="begin"/>
        </w:r>
        <w:r>
          <w:rPr>
            <w:noProof/>
            <w:webHidden/>
          </w:rPr>
          <w:instrText xml:space="preserve"> PAGEREF _Toc399495537 \h </w:instrText>
        </w:r>
        <w:r>
          <w:rPr>
            <w:noProof/>
            <w:webHidden/>
          </w:rPr>
        </w:r>
        <w:r>
          <w:rPr>
            <w:noProof/>
            <w:webHidden/>
          </w:rPr>
          <w:fldChar w:fldCharType="separate"/>
        </w:r>
        <w:r>
          <w:rPr>
            <w:noProof/>
            <w:webHidden/>
          </w:rPr>
          <w:t>4</w:t>
        </w:r>
        <w:r>
          <w:rPr>
            <w:noProof/>
            <w:webHidden/>
          </w:rPr>
          <w:fldChar w:fldCharType="end"/>
        </w:r>
      </w:hyperlink>
    </w:p>
    <w:p w:rsidR="000B16E0" w:rsidRPr="007F16BC" w:rsidRDefault="000B16E0">
      <w:pPr>
        <w:pStyle w:val="TOC1"/>
        <w:rPr>
          <w:rFonts w:ascii="Calibri" w:hAnsi="Calibri"/>
          <w:noProof/>
          <w:sz w:val="22"/>
          <w:szCs w:val="22"/>
        </w:rPr>
      </w:pPr>
      <w:hyperlink w:anchor="_Toc399495538" w:history="1">
        <w:r w:rsidRPr="00DC4FF0">
          <w:rPr>
            <w:rStyle w:val="Hyperlink"/>
            <w:noProof/>
          </w:rPr>
          <w:t>II. General Housing Authority Operating Information</w:t>
        </w:r>
        <w:r>
          <w:rPr>
            <w:noProof/>
            <w:webHidden/>
          </w:rPr>
          <w:tab/>
        </w:r>
        <w:r>
          <w:rPr>
            <w:noProof/>
            <w:webHidden/>
          </w:rPr>
          <w:fldChar w:fldCharType="begin"/>
        </w:r>
        <w:r>
          <w:rPr>
            <w:noProof/>
            <w:webHidden/>
          </w:rPr>
          <w:instrText xml:space="preserve"> PAGEREF _Toc399495538 \h </w:instrText>
        </w:r>
        <w:r>
          <w:rPr>
            <w:noProof/>
            <w:webHidden/>
          </w:rPr>
        </w:r>
        <w:r>
          <w:rPr>
            <w:noProof/>
            <w:webHidden/>
          </w:rPr>
          <w:fldChar w:fldCharType="separate"/>
        </w:r>
        <w:r>
          <w:rPr>
            <w:noProof/>
            <w:webHidden/>
          </w:rPr>
          <w:t>8</w:t>
        </w:r>
        <w:r>
          <w:rPr>
            <w:noProof/>
            <w:webHidden/>
          </w:rPr>
          <w:fldChar w:fldCharType="end"/>
        </w:r>
      </w:hyperlink>
    </w:p>
    <w:p w:rsidR="000B16E0" w:rsidRPr="007F16BC" w:rsidRDefault="000B16E0">
      <w:pPr>
        <w:pStyle w:val="TOC3"/>
        <w:rPr>
          <w:rFonts w:ascii="Calibri" w:hAnsi="Calibri"/>
          <w:noProof/>
          <w:sz w:val="22"/>
          <w:szCs w:val="22"/>
        </w:rPr>
      </w:pPr>
      <w:hyperlink w:anchor="_Toc399495539" w:history="1">
        <w:r w:rsidRPr="00DC4FF0">
          <w:rPr>
            <w:rStyle w:val="Hyperlink"/>
            <w:noProof/>
          </w:rPr>
          <w:t>A.</w:t>
        </w:r>
        <w:r w:rsidRPr="007F16BC">
          <w:rPr>
            <w:rFonts w:ascii="Calibri" w:hAnsi="Calibri"/>
            <w:noProof/>
            <w:sz w:val="22"/>
            <w:szCs w:val="22"/>
          </w:rPr>
          <w:tab/>
        </w:r>
        <w:r w:rsidRPr="00DC4FF0">
          <w:rPr>
            <w:rStyle w:val="Hyperlink"/>
            <w:noProof/>
          </w:rPr>
          <w:t>Housing Stock Information</w:t>
        </w:r>
        <w:r>
          <w:rPr>
            <w:noProof/>
            <w:webHidden/>
          </w:rPr>
          <w:tab/>
        </w:r>
        <w:r>
          <w:rPr>
            <w:noProof/>
            <w:webHidden/>
          </w:rPr>
          <w:fldChar w:fldCharType="begin"/>
        </w:r>
        <w:r>
          <w:rPr>
            <w:noProof/>
            <w:webHidden/>
          </w:rPr>
          <w:instrText xml:space="preserve"> PAGEREF _Toc399495539 \h </w:instrText>
        </w:r>
        <w:r>
          <w:rPr>
            <w:noProof/>
            <w:webHidden/>
          </w:rPr>
        </w:r>
        <w:r>
          <w:rPr>
            <w:noProof/>
            <w:webHidden/>
          </w:rPr>
          <w:fldChar w:fldCharType="separate"/>
        </w:r>
        <w:r>
          <w:rPr>
            <w:noProof/>
            <w:webHidden/>
          </w:rPr>
          <w:t>8</w:t>
        </w:r>
        <w:r>
          <w:rPr>
            <w:noProof/>
            <w:webHidden/>
          </w:rPr>
          <w:fldChar w:fldCharType="end"/>
        </w:r>
      </w:hyperlink>
    </w:p>
    <w:p w:rsidR="000B16E0" w:rsidRPr="007F16BC" w:rsidRDefault="000B16E0">
      <w:pPr>
        <w:pStyle w:val="TOC3"/>
        <w:rPr>
          <w:rFonts w:ascii="Calibri" w:hAnsi="Calibri"/>
          <w:noProof/>
          <w:sz w:val="22"/>
          <w:szCs w:val="22"/>
        </w:rPr>
      </w:pPr>
      <w:hyperlink w:anchor="_Toc399495540" w:history="1">
        <w:r w:rsidRPr="00DC4FF0">
          <w:rPr>
            <w:rStyle w:val="Hyperlink"/>
            <w:noProof/>
          </w:rPr>
          <w:t>B.</w:t>
        </w:r>
        <w:r w:rsidRPr="007F16BC">
          <w:rPr>
            <w:rFonts w:ascii="Calibri" w:hAnsi="Calibri"/>
            <w:noProof/>
            <w:sz w:val="22"/>
            <w:szCs w:val="22"/>
          </w:rPr>
          <w:tab/>
        </w:r>
        <w:r w:rsidRPr="00DC4FF0">
          <w:rPr>
            <w:rStyle w:val="Hyperlink"/>
            <w:noProof/>
          </w:rPr>
          <w:t>Leasing Information</w:t>
        </w:r>
        <w:r>
          <w:rPr>
            <w:noProof/>
            <w:webHidden/>
          </w:rPr>
          <w:tab/>
        </w:r>
        <w:r>
          <w:rPr>
            <w:noProof/>
            <w:webHidden/>
          </w:rPr>
          <w:fldChar w:fldCharType="begin"/>
        </w:r>
        <w:r>
          <w:rPr>
            <w:noProof/>
            <w:webHidden/>
          </w:rPr>
          <w:instrText xml:space="preserve"> PAGEREF _Toc399495540 \h </w:instrText>
        </w:r>
        <w:r>
          <w:rPr>
            <w:noProof/>
            <w:webHidden/>
          </w:rPr>
        </w:r>
        <w:r>
          <w:rPr>
            <w:noProof/>
            <w:webHidden/>
          </w:rPr>
          <w:fldChar w:fldCharType="separate"/>
        </w:r>
        <w:r>
          <w:rPr>
            <w:noProof/>
            <w:webHidden/>
          </w:rPr>
          <w:t>10</w:t>
        </w:r>
        <w:r>
          <w:rPr>
            <w:noProof/>
            <w:webHidden/>
          </w:rPr>
          <w:fldChar w:fldCharType="end"/>
        </w:r>
      </w:hyperlink>
    </w:p>
    <w:p w:rsidR="000B16E0" w:rsidRPr="007F16BC" w:rsidRDefault="000B16E0">
      <w:pPr>
        <w:pStyle w:val="TOC3"/>
        <w:rPr>
          <w:rFonts w:ascii="Calibri" w:hAnsi="Calibri"/>
          <w:noProof/>
          <w:sz w:val="22"/>
          <w:szCs w:val="22"/>
        </w:rPr>
      </w:pPr>
      <w:hyperlink w:anchor="_Toc399495541" w:history="1">
        <w:r w:rsidRPr="00DC4FF0">
          <w:rPr>
            <w:rStyle w:val="Hyperlink"/>
            <w:noProof/>
          </w:rPr>
          <w:t>C.</w:t>
        </w:r>
        <w:r w:rsidRPr="007F16BC">
          <w:rPr>
            <w:rFonts w:ascii="Calibri" w:hAnsi="Calibri"/>
            <w:noProof/>
            <w:sz w:val="22"/>
            <w:szCs w:val="22"/>
          </w:rPr>
          <w:tab/>
        </w:r>
        <w:r w:rsidRPr="00DC4FF0">
          <w:rPr>
            <w:rStyle w:val="Hyperlink"/>
            <w:noProof/>
          </w:rPr>
          <w:t>Wait List Information</w:t>
        </w:r>
        <w:r>
          <w:rPr>
            <w:noProof/>
            <w:webHidden/>
          </w:rPr>
          <w:tab/>
        </w:r>
        <w:r>
          <w:rPr>
            <w:noProof/>
            <w:webHidden/>
          </w:rPr>
          <w:fldChar w:fldCharType="begin"/>
        </w:r>
        <w:r>
          <w:rPr>
            <w:noProof/>
            <w:webHidden/>
          </w:rPr>
          <w:instrText xml:space="preserve"> PAGEREF _Toc399495541 \h </w:instrText>
        </w:r>
        <w:r>
          <w:rPr>
            <w:noProof/>
            <w:webHidden/>
          </w:rPr>
        </w:r>
        <w:r>
          <w:rPr>
            <w:noProof/>
            <w:webHidden/>
          </w:rPr>
          <w:fldChar w:fldCharType="separate"/>
        </w:r>
        <w:r>
          <w:rPr>
            <w:noProof/>
            <w:webHidden/>
          </w:rPr>
          <w:t>11</w:t>
        </w:r>
        <w:r>
          <w:rPr>
            <w:noProof/>
            <w:webHidden/>
          </w:rPr>
          <w:fldChar w:fldCharType="end"/>
        </w:r>
      </w:hyperlink>
    </w:p>
    <w:p w:rsidR="000B16E0" w:rsidRPr="007F16BC" w:rsidRDefault="000B16E0">
      <w:pPr>
        <w:pStyle w:val="TOC1"/>
        <w:rPr>
          <w:rFonts w:ascii="Calibri" w:hAnsi="Calibri"/>
          <w:noProof/>
          <w:sz w:val="22"/>
          <w:szCs w:val="22"/>
        </w:rPr>
      </w:pPr>
      <w:hyperlink w:anchor="_Toc399495542" w:history="1">
        <w:r w:rsidRPr="00DC4FF0">
          <w:rPr>
            <w:rStyle w:val="Hyperlink"/>
            <w:noProof/>
          </w:rPr>
          <w:t>III. Proposed MTW Activities</w:t>
        </w:r>
        <w:r>
          <w:rPr>
            <w:noProof/>
            <w:webHidden/>
          </w:rPr>
          <w:tab/>
        </w:r>
        <w:r>
          <w:rPr>
            <w:noProof/>
            <w:webHidden/>
          </w:rPr>
          <w:fldChar w:fldCharType="begin"/>
        </w:r>
        <w:r>
          <w:rPr>
            <w:noProof/>
            <w:webHidden/>
          </w:rPr>
          <w:instrText xml:space="preserve"> PAGEREF _Toc399495542 \h </w:instrText>
        </w:r>
        <w:r>
          <w:rPr>
            <w:noProof/>
            <w:webHidden/>
          </w:rPr>
        </w:r>
        <w:r>
          <w:rPr>
            <w:noProof/>
            <w:webHidden/>
          </w:rPr>
          <w:fldChar w:fldCharType="separate"/>
        </w:r>
        <w:r>
          <w:rPr>
            <w:noProof/>
            <w:webHidden/>
          </w:rPr>
          <w:t>12</w:t>
        </w:r>
        <w:r>
          <w:rPr>
            <w:noProof/>
            <w:webHidden/>
          </w:rPr>
          <w:fldChar w:fldCharType="end"/>
        </w:r>
      </w:hyperlink>
    </w:p>
    <w:p w:rsidR="000B16E0" w:rsidRPr="007F16BC" w:rsidRDefault="000B16E0">
      <w:pPr>
        <w:pStyle w:val="TOC1"/>
        <w:rPr>
          <w:rFonts w:ascii="Calibri" w:hAnsi="Calibri"/>
          <w:noProof/>
          <w:sz w:val="22"/>
          <w:szCs w:val="22"/>
        </w:rPr>
      </w:pPr>
      <w:hyperlink w:anchor="_Toc399495543" w:history="1">
        <w:r w:rsidRPr="00DC4FF0">
          <w:rPr>
            <w:rStyle w:val="Hyperlink"/>
            <w:noProof/>
          </w:rPr>
          <w:t>IV. Approved MTW Activities</w:t>
        </w:r>
        <w:r>
          <w:rPr>
            <w:noProof/>
            <w:webHidden/>
          </w:rPr>
          <w:tab/>
        </w:r>
        <w:r>
          <w:rPr>
            <w:noProof/>
            <w:webHidden/>
          </w:rPr>
          <w:fldChar w:fldCharType="begin"/>
        </w:r>
        <w:r>
          <w:rPr>
            <w:noProof/>
            <w:webHidden/>
          </w:rPr>
          <w:instrText xml:space="preserve"> PAGEREF _Toc399495543 \h </w:instrText>
        </w:r>
        <w:r>
          <w:rPr>
            <w:noProof/>
            <w:webHidden/>
          </w:rPr>
        </w:r>
        <w:r>
          <w:rPr>
            <w:noProof/>
            <w:webHidden/>
          </w:rPr>
          <w:fldChar w:fldCharType="separate"/>
        </w:r>
        <w:r>
          <w:rPr>
            <w:noProof/>
            <w:webHidden/>
          </w:rPr>
          <w:t>13</w:t>
        </w:r>
        <w:r>
          <w:rPr>
            <w:noProof/>
            <w:webHidden/>
          </w:rPr>
          <w:fldChar w:fldCharType="end"/>
        </w:r>
      </w:hyperlink>
    </w:p>
    <w:p w:rsidR="000B16E0" w:rsidRPr="007F16BC" w:rsidRDefault="000B16E0">
      <w:pPr>
        <w:pStyle w:val="TOC3"/>
        <w:rPr>
          <w:rFonts w:ascii="Calibri" w:hAnsi="Calibri"/>
          <w:noProof/>
          <w:sz w:val="22"/>
          <w:szCs w:val="22"/>
        </w:rPr>
      </w:pPr>
      <w:hyperlink w:anchor="_Toc399495544" w:history="1">
        <w:r w:rsidRPr="00DC4FF0">
          <w:rPr>
            <w:rStyle w:val="Hyperlink"/>
            <w:noProof/>
          </w:rPr>
          <w:t>A.</w:t>
        </w:r>
        <w:r w:rsidRPr="007F16BC">
          <w:rPr>
            <w:rFonts w:ascii="Calibri" w:hAnsi="Calibri"/>
            <w:noProof/>
            <w:sz w:val="22"/>
            <w:szCs w:val="22"/>
          </w:rPr>
          <w:tab/>
        </w:r>
        <w:r w:rsidRPr="00DC4FF0">
          <w:rPr>
            <w:rStyle w:val="Hyperlink"/>
            <w:noProof/>
          </w:rPr>
          <w:t>Implemented Activities</w:t>
        </w:r>
        <w:r>
          <w:rPr>
            <w:noProof/>
            <w:webHidden/>
          </w:rPr>
          <w:tab/>
        </w:r>
        <w:r>
          <w:rPr>
            <w:noProof/>
            <w:webHidden/>
          </w:rPr>
          <w:fldChar w:fldCharType="begin"/>
        </w:r>
        <w:r>
          <w:rPr>
            <w:noProof/>
            <w:webHidden/>
          </w:rPr>
          <w:instrText xml:space="preserve"> PAGEREF _Toc399495544 \h </w:instrText>
        </w:r>
        <w:r>
          <w:rPr>
            <w:noProof/>
            <w:webHidden/>
          </w:rPr>
        </w:r>
        <w:r>
          <w:rPr>
            <w:noProof/>
            <w:webHidden/>
          </w:rPr>
          <w:fldChar w:fldCharType="separate"/>
        </w:r>
        <w:r>
          <w:rPr>
            <w:noProof/>
            <w:webHidden/>
          </w:rPr>
          <w:t>13</w:t>
        </w:r>
        <w:r>
          <w:rPr>
            <w:noProof/>
            <w:webHidden/>
          </w:rPr>
          <w:fldChar w:fldCharType="end"/>
        </w:r>
      </w:hyperlink>
    </w:p>
    <w:p w:rsidR="000B16E0" w:rsidRPr="007F16BC" w:rsidRDefault="000B16E0">
      <w:pPr>
        <w:pStyle w:val="TOC3"/>
        <w:rPr>
          <w:rFonts w:ascii="Calibri" w:hAnsi="Calibri"/>
          <w:noProof/>
          <w:sz w:val="22"/>
          <w:szCs w:val="22"/>
        </w:rPr>
      </w:pPr>
      <w:hyperlink w:anchor="_Toc399495545" w:history="1">
        <w:r w:rsidRPr="00DC4FF0">
          <w:rPr>
            <w:rStyle w:val="Hyperlink"/>
            <w:noProof/>
          </w:rPr>
          <w:t>B.</w:t>
        </w:r>
        <w:r w:rsidRPr="007F16BC">
          <w:rPr>
            <w:rFonts w:ascii="Calibri" w:hAnsi="Calibri"/>
            <w:noProof/>
            <w:sz w:val="22"/>
            <w:szCs w:val="22"/>
          </w:rPr>
          <w:tab/>
        </w:r>
        <w:r w:rsidRPr="00DC4FF0">
          <w:rPr>
            <w:rStyle w:val="Hyperlink"/>
            <w:noProof/>
          </w:rPr>
          <w:t>Not Yet Implemented Activities</w:t>
        </w:r>
        <w:r>
          <w:rPr>
            <w:noProof/>
            <w:webHidden/>
          </w:rPr>
          <w:tab/>
        </w:r>
        <w:r>
          <w:rPr>
            <w:noProof/>
            <w:webHidden/>
          </w:rPr>
          <w:fldChar w:fldCharType="begin"/>
        </w:r>
        <w:r>
          <w:rPr>
            <w:noProof/>
            <w:webHidden/>
          </w:rPr>
          <w:instrText xml:space="preserve"> PAGEREF _Toc399495545 \h </w:instrText>
        </w:r>
        <w:r>
          <w:rPr>
            <w:noProof/>
            <w:webHidden/>
          </w:rPr>
        </w:r>
        <w:r>
          <w:rPr>
            <w:noProof/>
            <w:webHidden/>
          </w:rPr>
          <w:fldChar w:fldCharType="separate"/>
        </w:r>
        <w:r>
          <w:rPr>
            <w:noProof/>
            <w:webHidden/>
          </w:rPr>
          <w:t>51</w:t>
        </w:r>
        <w:r>
          <w:rPr>
            <w:noProof/>
            <w:webHidden/>
          </w:rPr>
          <w:fldChar w:fldCharType="end"/>
        </w:r>
      </w:hyperlink>
    </w:p>
    <w:p w:rsidR="000B16E0" w:rsidRPr="007F16BC" w:rsidRDefault="000B16E0">
      <w:pPr>
        <w:pStyle w:val="TOC1"/>
        <w:rPr>
          <w:rFonts w:ascii="Calibri" w:hAnsi="Calibri"/>
          <w:noProof/>
          <w:sz w:val="22"/>
          <w:szCs w:val="22"/>
        </w:rPr>
      </w:pPr>
      <w:hyperlink w:anchor="_Toc399495546" w:history="1">
        <w:r w:rsidRPr="00DC4FF0">
          <w:rPr>
            <w:rStyle w:val="Hyperlink"/>
            <w:noProof/>
          </w:rPr>
          <w:t>V. Sources and Uses of Funding</w:t>
        </w:r>
        <w:r>
          <w:rPr>
            <w:noProof/>
            <w:webHidden/>
          </w:rPr>
          <w:tab/>
        </w:r>
        <w:r>
          <w:rPr>
            <w:noProof/>
            <w:webHidden/>
          </w:rPr>
          <w:fldChar w:fldCharType="begin"/>
        </w:r>
        <w:r>
          <w:rPr>
            <w:noProof/>
            <w:webHidden/>
          </w:rPr>
          <w:instrText xml:space="preserve"> PAGEREF _Toc399495546 \h </w:instrText>
        </w:r>
        <w:r>
          <w:rPr>
            <w:noProof/>
            <w:webHidden/>
          </w:rPr>
        </w:r>
        <w:r>
          <w:rPr>
            <w:noProof/>
            <w:webHidden/>
          </w:rPr>
          <w:fldChar w:fldCharType="separate"/>
        </w:r>
        <w:r>
          <w:rPr>
            <w:noProof/>
            <w:webHidden/>
          </w:rPr>
          <w:t>53</w:t>
        </w:r>
        <w:r>
          <w:rPr>
            <w:noProof/>
            <w:webHidden/>
          </w:rPr>
          <w:fldChar w:fldCharType="end"/>
        </w:r>
      </w:hyperlink>
    </w:p>
    <w:p w:rsidR="000B16E0" w:rsidRPr="007F16BC" w:rsidRDefault="000B16E0">
      <w:pPr>
        <w:pStyle w:val="TOC3"/>
        <w:rPr>
          <w:rFonts w:ascii="Calibri" w:hAnsi="Calibri"/>
          <w:noProof/>
          <w:sz w:val="22"/>
          <w:szCs w:val="22"/>
        </w:rPr>
      </w:pPr>
      <w:hyperlink w:anchor="_Toc399495547" w:history="1">
        <w:r w:rsidRPr="00DC4FF0">
          <w:rPr>
            <w:rStyle w:val="Hyperlink"/>
            <w:noProof/>
          </w:rPr>
          <w:t>A.</w:t>
        </w:r>
        <w:r w:rsidRPr="007F16BC">
          <w:rPr>
            <w:rFonts w:ascii="Calibri" w:hAnsi="Calibri"/>
            <w:noProof/>
            <w:sz w:val="22"/>
            <w:szCs w:val="22"/>
          </w:rPr>
          <w:tab/>
        </w:r>
        <w:r w:rsidRPr="00DC4FF0">
          <w:rPr>
            <w:rStyle w:val="Hyperlink"/>
            <w:noProof/>
          </w:rPr>
          <w:t>Estimates Sources of MTW Funding for the Fiscal Year</w:t>
        </w:r>
        <w:r>
          <w:rPr>
            <w:noProof/>
            <w:webHidden/>
          </w:rPr>
          <w:tab/>
        </w:r>
        <w:r>
          <w:rPr>
            <w:noProof/>
            <w:webHidden/>
          </w:rPr>
          <w:fldChar w:fldCharType="begin"/>
        </w:r>
        <w:r>
          <w:rPr>
            <w:noProof/>
            <w:webHidden/>
          </w:rPr>
          <w:instrText xml:space="preserve"> PAGEREF _Toc399495547 \h </w:instrText>
        </w:r>
        <w:r>
          <w:rPr>
            <w:noProof/>
            <w:webHidden/>
          </w:rPr>
        </w:r>
        <w:r>
          <w:rPr>
            <w:noProof/>
            <w:webHidden/>
          </w:rPr>
          <w:fldChar w:fldCharType="separate"/>
        </w:r>
        <w:r>
          <w:rPr>
            <w:noProof/>
            <w:webHidden/>
          </w:rPr>
          <w:t>53</w:t>
        </w:r>
        <w:r>
          <w:rPr>
            <w:noProof/>
            <w:webHidden/>
          </w:rPr>
          <w:fldChar w:fldCharType="end"/>
        </w:r>
      </w:hyperlink>
    </w:p>
    <w:p w:rsidR="000B16E0" w:rsidRPr="007F16BC" w:rsidRDefault="000B16E0">
      <w:pPr>
        <w:pStyle w:val="TOC3"/>
        <w:rPr>
          <w:rFonts w:ascii="Calibri" w:hAnsi="Calibri"/>
          <w:noProof/>
          <w:sz w:val="22"/>
          <w:szCs w:val="22"/>
        </w:rPr>
      </w:pPr>
      <w:hyperlink w:anchor="_Toc399495548" w:history="1">
        <w:r w:rsidRPr="00DC4FF0">
          <w:rPr>
            <w:rStyle w:val="Hyperlink"/>
            <w:noProof/>
          </w:rPr>
          <w:t>B.</w:t>
        </w:r>
        <w:r w:rsidRPr="007F16BC">
          <w:rPr>
            <w:rFonts w:ascii="Calibri" w:hAnsi="Calibri"/>
            <w:noProof/>
            <w:sz w:val="22"/>
            <w:szCs w:val="22"/>
          </w:rPr>
          <w:tab/>
        </w:r>
        <w:r w:rsidRPr="00DC4FF0">
          <w:rPr>
            <w:rStyle w:val="Hyperlink"/>
            <w:noProof/>
          </w:rPr>
          <w:t>Estimated Uses of MTW Funding for the Fiscal Year</w:t>
        </w:r>
        <w:r>
          <w:rPr>
            <w:noProof/>
            <w:webHidden/>
          </w:rPr>
          <w:tab/>
        </w:r>
        <w:r>
          <w:rPr>
            <w:noProof/>
            <w:webHidden/>
          </w:rPr>
          <w:fldChar w:fldCharType="begin"/>
        </w:r>
        <w:r>
          <w:rPr>
            <w:noProof/>
            <w:webHidden/>
          </w:rPr>
          <w:instrText xml:space="preserve"> PAGEREF _Toc399495548 \h </w:instrText>
        </w:r>
        <w:r>
          <w:rPr>
            <w:noProof/>
            <w:webHidden/>
          </w:rPr>
        </w:r>
        <w:r>
          <w:rPr>
            <w:noProof/>
            <w:webHidden/>
          </w:rPr>
          <w:fldChar w:fldCharType="separate"/>
        </w:r>
        <w:r>
          <w:rPr>
            <w:noProof/>
            <w:webHidden/>
          </w:rPr>
          <w:t>54</w:t>
        </w:r>
        <w:r>
          <w:rPr>
            <w:noProof/>
            <w:webHidden/>
          </w:rPr>
          <w:fldChar w:fldCharType="end"/>
        </w:r>
      </w:hyperlink>
    </w:p>
    <w:p w:rsidR="000B16E0" w:rsidRPr="007F16BC" w:rsidRDefault="000B16E0">
      <w:pPr>
        <w:pStyle w:val="TOC3"/>
        <w:rPr>
          <w:rFonts w:ascii="Calibri" w:hAnsi="Calibri"/>
          <w:noProof/>
          <w:sz w:val="22"/>
          <w:szCs w:val="22"/>
        </w:rPr>
      </w:pPr>
      <w:hyperlink w:anchor="_Toc399495549" w:history="1">
        <w:r w:rsidRPr="00DC4FF0">
          <w:rPr>
            <w:rStyle w:val="Hyperlink"/>
            <w:noProof/>
          </w:rPr>
          <w:t>C.</w:t>
        </w:r>
        <w:r w:rsidRPr="007F16BC">
          <w:rPr>
            <w:rFonts w:ascii="Calibri" w:hAnsi="Calibri"/>
            <w:noProof/>
            <w:sz w:val="22"/>
            <w:szCs w:val="22"/>
          </w:rPr>
          <w:tab/>
        </w:r>
        <w:r w:rsidRPr="00DC4FF0">
          <w:rPr>
            <w:rStyle w:val="Hyperlink"/>
            <w:noProof/>
          </w:rPr>
          <w:t>MTW Single Fund Flexibility</w:t>
        </w:r>
        <w:r>
          <w:rPr>
            <w:noProof/>
            <w:webHidden/>
          </w:rPr>
          <w:tab/>
        </w:r>
        <w:r>
          <w:rPr>
            <w:noProof/>
            <w:webHidden/>
          </w:rPr>
          <w:fldChar w:fldCharType="begin"/>
        </w:r>
        <w:r>
          <w:rPr>
            <w:noProof/>
            <w:webHidden/>
          </w:rPr>
          <w:instrText xml:space="preserve"> PAGEREF _Toc399495549 \h </w:instrText>
        </w:r>
        <w:r>
          <w:rPr>
            <w:noProof/>
            <w:webHidden/>
          </w:rPr>
        </w:r>
        <w:r>
          <w:rPr>
            <w:noProof/>
            <w:webHidden/>
          </w:rPr>
          <w:fldChar w:fldCharType="separate"/>
        </w:r>
        <w:r>
          <w:rPr>
            <w:noProof/>
            <w:webHidden/>
          </w:rPr>
          <w:t>54</w:t>
        </w:r>
        <w:r>
          <w:rPr>
            <w:noProof/>
            <w:webHidden/>
          </w:rPr>
          <w:fldChar w:fldCharType="end"/>
        </w:r>
      </w:hyperlink>
    </w:p>
    <w:p w:rsidR="000B16E0" w:rsidRPr="007F16BC" w:rsidRDefault="000B16E0">
      <w:pPr>
        <w:pStyle w:val="TOC3"/>
        <w:rPr>
          <w:rFonts w:ascii="Calibri" w:hAnsi="Calibri"/>
          <w:noProof/>
          <w:sz w:val="22"/>
          <w:szCs w:val="22"/>
        </w:rPr>
      </w:pPr>
      <w:hyperlink w:anchor="_Toc399495550" w:history="1">
        <w:r w:rsidRPr="00DC4FF0">
          <w:rPr>
            <w:rStyle w:val="Hyperlink"/>
            <w:noProof/>
          </w:rPr>
          <w:t>D.</w:t>
        </w:r>
        <w:r w:rsidRPr="007F16BC">
          <w:rPr>
            <w:rFonts w:ascii="Calibri" w:hAnsi="Calibri"/>
            <w:noProof/>
            <w:sz w:val="22"/>
            <w:szCs w:val="22"/>
          </w:rPr>
          <w:tab/>
        </w:r>
        <w:r w:rsidRPr="00DC4FF0">
          <w:rPr>
            <w:rStyle w:val="Hyperlink"/>
            <w:noProof/>
          </w:rPr>
          <w:t>Local Asset Management Plan</w:t>
        </w:r>
        <w:r>
          <w:rPr>
            <w:noProof/>
            <w:webHidden/>
          </w:rPr>
          <w:tab/>
        </w:r>
        <w:r>
          <w:rPr>
            <w:noProof/>
            <w:webHidden/>
          </w:rPr>
          <w:fldChar w:fldCharType="begin"/>
        </w:r>
        <w:r>
          <w:rPr>
            <w:noProof/>
            <w:webHidden/>
          </w:rPr>
          <w:instrText xml:space="preserve"> PAGEREF _Toc399495550 \h </w:instrText>
        </w:r>
        <w:r>
          <w:rPr>
            <w:noProof/>
            <w:webHidden/>
          </w:rPr>
        </w:r>
        <w:r>
          <w:rPr>
            <w:noProof/>
            <w:webHidden/>
          </w:rPr>
          <w:fldChar w:fldCharType="separate"/>
        </w:r>
        <w:r>
          <w:rPr>
            <w:noProof/>
            <w:webHidden/>
          </w:rPr>
          <w:t>55</w:t>
        </w:r>
        <w:r>
          <w:rPr>
            <w:noProof/>
            <w:webHidden/>
          </w:rPr>
          <w:fldChar w:fldCharType="end"/>
        </w:r>
      </w:hyperlink>
    </w:p>
    <w:p w:rsidR="000B16E0" w:rsidRPr="007F16BC" w:rsidRDefault="000B16E0">
      <w:pPr>
        <w:pStyle w:val="TOC1"/>
        <w:rPr>
          <w:rFonts w:ascii="Calibri" w:hAnsi="Calibri"/>
          <w:noProof/>
          <w:sz w:val="22"/>
          <w:szCs w:val="22"/>
        </w:rPr>
      </w:pPr>
      <w:hyperlink w:anchor="_Toc399495551" w:history="1">
        <w:r w:rsidRPr="00DC4FF0">
          <w:rPr>
            <w:rStyle w:val="Hyperlink"/>
            <w:noProof/>
          </w:rPr>
          <w:t>VI. Administrative</w:t>
        </w:r>
        <w:r>
          <w:rPr>
            <w:noProof/>
            <w:webHidden/>
          </w:rPr>
          <w:tab/>
        </w:r>
        <w:r>
          <w:rPr>
            <w:noProof/>
            <w:webHidden/>
          </w:rPr>
          <w:fldChar w:fldCharType="begin"/>
        </w:r>
        <w:r>
          <w:rPr>
            <w:noProof/>
            <w:webHidden/>
          </w:rPr>
          <w:instrText xml:space="preserve"> PAGEREF _Toc399495551 \h </w:instrText>
        </w:r>
        <w:r>
          <w:rPr>
            <w:noProof/>
            <w:webHidden/>
          </w:rPr>
        </w:r>
        <w:r>
          <w:rPr>
            <w:noProof/>
            <w:webHidden/>
          </w:rPr>
          <w:fldChar w:fldCharType="separate"/>
        </w:r>
        <w:r>
          <w:rPr>
            <w:noProof/>
            <w:webHidden/>
          </w:rPr>
          <w:t>56</w:t>
        </w:r>
        <w:r>
          <w:rPr>
            <w:noProof/>
            <w:webHidden/>
          </w:rPr>
          <w:fldChar w:fldCharType="end"/>
        </w:r>
      </w:hyperlink>
    </w:p>
    <w:p w:rsidR="000B16E0" w:rsidRPr="007F16BC" w:rsidRDefault="000B16E0">
      <w:pPr>
        <w:pStyle w:val="TOC3"/>
        <w:rPr>
          <w:rFonts w:ascii="Calibri" w:hAnsi="Calibri"/>
          <w:noProof/>
          <w:sz w:val="22"/>
          <w:szCs w:val="22"/>
        </w:rPr>
      </w:pPr>
      <w:hyperlink w:anchor="_Toc399495552" w:history="1">
        <w:r w:rsidRPr="00DC4FF0">
          <w:rPr>
            <w:rStyle w:val="Hyperlink"/>
            <w:noProof/>
          </w:rPr>
          <w:t>A.</w:t>
        </w:r>
        <w:r w:rsidRPr="007F16BC">
          <w:rPr>
            <w:rFonts w:ascii="Calibri" w:hAnsi="Calibri"/>
            <w:noProof/>
            <w:sz w:val="22"/>
            <w:szCs w:val="22"/>
          </w:rPr>
          <w:tab/>
        </w:r>
        <w:r w:rsidRPr="00DC4FF0">
          <w:rPr>
            <w:rStyle w:val="Hyperlink"/>
            <w:noProof/>
          </w:rPr>
          <w:t>Resolution</w:t>
        </w:r>
        <w:r>
          <w:rPr>
            <w:noProof/>
            <w:webHidden/>
          </w:rPr>
          <w:tab/>
        </w:r>
        <w:r>
          <w:rPr>
            <w:noProof/>
            <w:webHidden/>
          </w:rPr>
          <w:fldChar w:fldCharType="begin"/>
        </w:r>
        <w:r>
          <w:rPr>
            <w:noProof/>
            <w:webHidden/>
          </w:rPr>
          <w:instrText xml:space="preserve"> PAGEREF _Toc399495552 \h </w:instrText>
        </w:r>
        <w:r>
          <w:rPr>
            <w:noProof/>
            <w:webHidden/>
          </w:rPr>
        </w:r>
        <w:r>
          <w:rPr>
            <w:noProof/>
            <w:webHidden/>
          </w:rPr>
          <w:fldChar w:fldCharType="separate"/>
        </w:r>
        <w:r>
          <w:rPr>
            <w:noProof/>
            <w:webHidden/>
          </w:rPr>
          <w:t>56</w:t>
        </w:r>
        <w:r>
          <w:rPr>
            <w:noProof/>
            <w:webHidden/>
          </w:rPr>
          <w:fldChar w:fldCharType="end"/>
        </w:r>
      </w:hyperlink>
    </w:p>
    <w:p w:rsidR="000B16E0" w:rsidRPr="007F16BC" w:rsidRDefault="000B16E0">
      <w:pPr>
        <w:pStyle w:val="TOC3"/>
        <w:rPr>
          <w:rFonts w:ascii="Calibri" w:hAnsi="Calibri"/>
          <w:noProof/>
          <w:sz w:val="22"/>
          <w:szCs w:val="22"/>
        </w:rPr>
      </w:pPr>
      <w:hyperlink w:anchor="_Toc399495553" w:history="1">
        <w:r w:rsidRPr="00DC4FF0">
          <w:rPr>
            <w:rStyle w:val="Hyperlink"/>
            <w:noProof/>
          </w:rPr>
          <w:t>B.</w:t>
        </w:r>
        <w:r w:rsidRPr="007F16BC">
          <w:rPr>
            <w:rFonts w:ascii="Calibri" w:hAnsi="Calibri"/>
            <w:noProof/>
            <w:sz w:val="22"/>
            <w:szCs w:val="22"/>
          </w:rPr>
          <w:tab/>
        </w:r>
        <w:r w:rsidRPr="00DC4FF0">
          <w:rPr>
            <w:rStyle w:val="Hyperlink"/>
            <w:noProof/>
          </w:rPr>
          <w:t>Public Review Process</w:t>
        </w:r>
        <w:r>
          <w:rPr>
            <w:noProof/>
            <w:webHidden/>
          </w:rPr>
          <w:tab/>
        </w:r>
        <w:r>
          <w:rPr>
            <w:noProof/>
            <w:webHidden/>
          </w:rPr>
          <w:fldChar w:fldCharType="begin"/>
        </w:r>
        <w:r>
          <w:rPr>
            <w:noProof/>
            <w:webHidden/>
          </w:rPr>
          <w:instrText xml:space="preserve"> PAGEREF _Toc399495553 \h </w:instrText>
        </w:r>
        <w:r>
          <w:rPr>
            <w:noProof/>
            <w:webHidden/>
          </w:rPr>
        </w:r>
        <w:r>
          <w:rPr>
            <w:noProof/>
            <w:webHidden/>
          </w:rPr>
          <w:fldChar w:fldCharType="separate"/>
        </w:r>
        <w:r>
          <w:rPr>
            <w:noProof/>
            <w:webHidden/>
          </w:rPr>
          <w:t>56</w:t>
        </w:r>
        <w:r>
          <w:rPr>
            <w:noProof/>
            <w:webHidden/>
          </w:rPr>
          <w:fldChar w:fldCharType="end"/>
        </w:r>
      </w:hyperlink>
    </w:p>
    <w:p w:rsidR="000B16E0" w:rsidRPr="007F16BC" w:rsidRDefault="000B16E0">
      <w:pPr>
        <w:pStyle w:val="TOC3"/>
        <w:rPr>
          <w:rFonts w:ascii="Calibri" w:hAnsi="Calibri"/>
          <w:noProof/>
          <w:sz w:val="22"/>
          <w:szCs w:val="22"/>
        </w:rPr>
      </w:pPr>
      <w:hyperlink w:anchor="_Toc399495554" w:history="1">
        <w:r w:rsidRPr="00DC4FF0">
          <w:rPr>
            <w:rStyle w:val="Hyperlink"/>
            <w:noProof/>
          </w:rPr>
          <w:t>C.</w:t>
        </w:r>
        <w:r w:rsidRPr="007F16BC">
          <w:rPr>
            <w:rFonts w:ascii="Calibri" w:hAnsi="Calibri"/>
            <w:noProof/>
            <w:sz w:val="22"/>
            <w:szCs w:val="22"/>
          </w:rPr>
          <w:tab/>
        </w:r>
        <w:r w:rsidRPr="00DC4FF0">
          <w:rPr>
            <w:rStyle w:val="Hyperlink"/>
            <w:noProof/>
          </w:rPr>
          <w:t>Evaluations</w:t>
        </w:r>
        <w:r>
          <w:rPr>
            <w:noProof/>
            <w:webHidden/>
          </w:rPr>
          <w:tab/>
        </w:r>
        <w:r>
          <w:rPr>
            <w:noProof/>
            <w:webHidden/>
          </w:rPr>
          <w:fldChar w:fldCharType="begin"/>
        </w:r>
        <w:r>
          <w:rPr>
            <w:noProof/>
            <w:webHidden/>
          </w:rPr>
          <w:instrText xml:space="preserve"> PAGEREF _Toc399495554 \h </w:instrText>
        </w:r>
        <w:r>
          <w:rPr>
            <w:noProof/>
            <w:webHidden/>
          </w:rPr>
        </w:r>
        <w:r>
          <w:rPr>
            <w:noProof/>
            <w:webHidden/>
          </w:rPr>
          <w:fldChar w:fldCharType="separate"/>
        </w:r>
        <w:r>
          <w:rPr>
            <w:noProof/>
            <w:webHidden/>
          </w:rPr>
          <w:t>56</w:t>
        </w:r>
        <w:r>
          <w:rPr>
            <w:noProof/>
            <w:webHidden/>
          </w:rPr>
          <w:fldChar w:fldCharType="end"/>
        </w:r>
      </w:hyperlink>
    </w:p>
    <w:p w:rsidR="000B16E0" w:rsidRPr="007F16BC" w:rsidRDefault="000B16E0">
      <w:pPr>
        <w:pStyle w:val="TOC3"/>
        <w:rPr>
          <w:rFonts w:ascii="Calibri" w:hAnsi="Calibri"/>
          <w:noProof/>
          <w:sz w:val="22"/>
          <w:szCs w:val="22"/>
        </w:rPr>
      </w:pPr>
      <w:hyperlink w:anchor="_Toc399495555" w:history="1">
        <w:r w:rsidRPr="00DC4FF0">
          <w:rPr>
            <w:rStyle w:val="Hyperlink"/>
            <w:noProof/>
          </w:rPr>
          <w:t>D.</w:t>
        </w:r>
        <w:r w:rsidRPr="007F16BC">
          <w:rPr>
            <w:rFonts w:ascii="Calibri" w:hAnsi="Calibri"/>
            <w:noProof/>
            <w:sz w:val="22"/>
            <w:szCs w:val="22"/>
          </w:rPr>
          <w:tab/>
        </w:r>
        <w:r w:rsidRPr="00DC4FF0">
          <w:rPr>
            <w:rStyle w:val="Hyperlink"/>
            <w:noProof/>
          </w:rPr>
          <w:t>Annual Statement/Performance and Evaluation Report</w:t>
        </w:r>
        <w:r>
          <w:rPr>
            <w:noProof/>
            <w:webHidden/>
          </w:rPr>
          <w:tab/>
        </w:r>
        <w:r>
          <w:rPr>
            <w:noProof/>
            <w:webHidden/>
          </w:rPr>
          <w:fldChar w:fldCharType="begin"/>
        </w:r>
        <w:r>
          <w:rPr>
            <w:noProof/>
            <w:webHidden/>
          </w:rPr>
          <w:instrText xml:space="preserve"> PAGEREF _Toc399495555 \h </w:instrText>
        </w:r>
        <w:r>
          <w:rPr>
            <w:noProof/>
            <w:webHidden/>
          </w:rPr>
        </w:r>
        <w:r>
          <w:rPr>
            <w:noProof/>
            <w:webHidden/>
          </w:rPr>
          <w:fldChar w:fldCharType="separate"/>
        </w:r>
        <w:r>
          <w:rPr>
            <w:noProof/>
            <w:webHidden/>
          </w:rPr>
          <w:t>56</w:t>
        </w:r>
        <w:r>
          <w:rPr>
            <w:noProof/>
            <w:webHidden/>
          </w:rPr>
          <w:fldChar w:fldCharType="end"/>
        </w:r>
      </w:hyperlink>
    </w:p>
    <w:p w:rsidR="000B16E0" w:rsidRPr="007F16BC" w:rsidRDefault="000B16E0">
      <w:pPr>
        <w:pStyle w:val="TOC1"/>
        <w:rPr>
          <w:rFonts w:ascii="Calibri" w:hAnsi="Calibri"/>
          <w:noProof/>
          <w:sz w:val="22"/>
          <w:szCs w:val="22"/>
        </w:rPr>
      </w:pPr>
      <w:hyperlink w:anchor="_Toc399495556" w:history="1">
        <w:r w:rsidRPr="00DC4FF0">
          <w:rPr>
            <w:rStyle w:val="Hyperlink"/>
            <w:noProof/>
          </w:rPr>
          <w:t>Appendix A:  Resolution Adopting Certification of Compliance</w:t>
        </w:r>
        <w:r>
          <w:rPr>
            <w:noProof/>
            <w:webHidden/>
          </w:rPr>
          <w:tab/>
        </w:r>
        <w:r>
          <w:rPr>
            <w:noProof/>
            <w:webHidden/>
          </w:rPr>
          <w:fldChar w:fldCharType="begin"/>
        </w:r>
        <w:r>
          <w:rPr>
            <w:noProof/>
            <w:webHidden/>
          </w:rPr>
          <w:instrText xml:space="preserve"> PAGEREF _Toc399495556 \h </w:instrText>
        </w:r>
        <w:r>
          <w:rPr>
            <w:noProof/>
            <w:webHidden/>
          </w:rPr>
        </w:r>
        <w:r>
          <w:rPr>
            <w:noProof/>
            <w:webHidden/>
          </w:rPr>
          <w:fldChar w:fldCharType="separate"/>
        </w:r>
        <w:r>
          <w:rPr>
            <w:noProof/>
            <w:webHidden/>
          </w:rPr>
          <w:t>57</w:t>
        </w:r>
        <w:r>
          <w:rPr>
            <w:noProof/>
            <w:webHidden/>
          </w:rPr>
          <w:fldChar w:fldCharType="end"/>
        </w:r>
      </w:hyperlink>
    </w:p>
    <w:p w:rsidR="000B16E0" w:rsidRPr="007F16BC" w:rsidRDefault="000B16E0">
      <w:pPr>
        <w:pStyle w:val="TOC1"/>
        <w:rPr>
          <w:rFonts w:ascii="Calibri" w:hAnsi="Calibri"/>
          <w:noProof/>
          <w:sz w:val="22"/>
          <w:szCs w:val="22"/>
        </w:rPr>
      </w:pPr>
      <w:hyperlink w:anchor="_Toc399495557" w:history="1">
        <w:r w:rsidRPr="00DC4FF0">
          <w:rPr>
            <w:rStyle w:val="Hyperlink"/>
            <w:noProof/>
          </w:rPr>
          <w:t>Appendix B:  Listing of Regional Administering Agencies</w:t>
        </w:r>
        <w:r>
          <w:rPr>
            <w:noProof/>
            <w:webHidden/>
          </w:rPr>
          <w:tab/>
        </w:r>
        <w:r>
          <w:rPr>
            <w:noProof/>
            <w:webHidden/>
          </w:rPr>
          <w:fldChar w:fldCharType="begin"/>
        </w:r>
        <w:r>
          <w:rPr>
            <w:noProof/>
            <w:webHidden/>
          </w:rPr>
          <w:instrText xml:space="preserve"> PAGEREF _Toc399495557 \h </w:instrText>
        </w:r>
        <w:r>
          <w:rPr>
            <w:noProof/>
            <w:webHidden/>
          </w:rPr>
        </w:r>
        <w:r>
          <w:rPr>
            <w:noProof/>
            <w:webHidden/>
          </w:rPr>
          <w:fldChar w:fldCharType="separate"/>
        </w:r>
        <w:r>
          <w:rPr>
            <w:noProof/>
            <w:webHidden/>
          </w:rPr>
          <w:t>58</w:t>
        </w:r>
        <w:r>
          <w:rPr>
            <w:noProof/>
            <w:webHidden/>
          </w:rPr>
          <w:fldChar w:fldCharType="end"/>
        </w:r>
      </w:hyperlink>
    </w:p>
    <w:p w:rsidR="00C92582" w:rsidRPr="003F655B" w:rsidRDefault="00285953" w:rsidP="003F655B">
      <w:pPr>
        <w:pStyle w:val="Heading1"/>
        <w:rPr>
          <w:rFonts w:ascii="Times New Roman" w:hAnsi="Times New Roman"/>
        </w:rPr>
      </w:pPr>
      <w:r w:rsidRPr="00833C6F">
        <w:rPr>
          <w:rFonts w:ascii="Times New Roman" w:hAnsi="Times New Roman"/>
        </w:rPr>
        <w:fldChar w:fldCharType="end"/>
      </w:r>
    </w:p>
    <w:p w:rsidR="00A830A2" w:rsidRPr="003F655B" w:rsidRDefault="00A830A2" w:rsidP="003F655B">
      <w:pPr>
        <w:pStyle w:val="Heading1"/>
        <w:rPr>
          <w:rFonts w:ascii="Times New Roman" w:hAnsi="Times New Roman"/>
          <w:highlight w:val="yellow"/>
        </w:rPr>
        <w:sectPr w:rsidR="00A830A2" w:rsidRPr="003F655B" w:rsidSect="00185807">
          <w:footerReference w:type="first" r:id="rId8"/>
          <w:pgSz w:w="12240" w:h="15840"/>
          <w:pgMar w:top="1440" w:right="1800" w:bottom="1440" w:left="1800" w:header="720" w:footer="720" w:gutter="0"/>
          <w:cols w:space="720"/>
          <w:titlePg/>
          <w:docGrid w:linePitch="360"/>
        </w:sectPr>
      </w:pPr>
    </w:p>
    <w:p w:rsidR="00C92582" w:rsidRPr="007F1D51" w:rsidRDefault="00A91BB8" w:rsidP="003F655B">
      <w:pPr>
        <w:pStyle w:val="Heading1"/>
        <w:rPr>
          <w:rFonts w:ascii="Times New Roman" w:hAnsi="Times New Roman"/>
        </w:rPr>
      </w:pPr>
      <w:bookmarkStart w:id="1" w:name="_Toc399495536"/>
      <w:r w:rsidRPr="007F1D51">
        <w:rPr>
          <w:rFonts w:ascii="Times New Roman" w:hAnsi="Times New Roman"/>
        </w:rPr>
        <w:lastRenderedPageBreak/>
        <w:t xml:space="preserve">I. </w:t>
      </w:r>
      <w:r w:rsidR="00C92582" w:rsidRPr="007F1D51">
        <w:rPr>
          <w:rFonts w:ascii="Times New Roman" w:hAnsi="Times New Roman"/>
        </w:rPr>
        <w:t>Introduction</w:t>
      </w:r>
      <w:bookmarkEnd w:id="1"/>
    </w:p>
    <w:p w:rsidR="005D2FCC" w:rsidRPr="007F1D51" w:rsidRDefault="005D2FCC" w:rsidP="000020A5">
      <w:pPr>
        <w:rPr>
          <w:color w:val="000000"/>
        </w:rPr>
      </w:pPr>
    </w:p>
    <w:p w:rsidR="00AB6013" w:rsidRPr="007F1D51" w:rsidRDefault="00AB6013" w:rsidP="000020A5">
      <w:pPr>
        <w:rPr>
          <w:color w:val="000000"/>
        </w:rPr>
      </w:pPr>
      <w:r w:rsidRPr="007F1D51">
        <w:rPr>
          <w:color w:val="000000"/>
        </w:rPr>
        <w:t xml:space="preserve">On June 19, 2008, the Massachusetts Department of Housing and Community Development (DHCD) entered into an Amended and Restated Moving To Work Agreement (MTW Agreement) with the US Department of Housing and Urban Development </w:t>
      </w:r>
      <w:r w:rsidR="009C2796" w:rsidRPr="007F1D51">
        <w:rPr>
          <w:color w:val="000000"/>
        </w:rPr>
        <w:t xml:space="preserve">(HUD).   MTW is a </w:t>
      </w:r>
      <w:r w:rsidRPr="007F1D51">
        <w:rPr>
          <w:color w:val="000000"/>
        </w:rPr>
        <w:t>demonstration program</w:t>
      </w:r>
      <w:r w:rsidR="009C2796" w:rsidRPr="007F1D51">
        <w:rPr>
          <w:color w:val="000000"/>
        </w:rPr>
        <w:t xml:space="preserve"> authorized by Congress</w:t>
      </w:r>
      <w:r w:rsidRPr="007F1D51">
        <w:rPr>
          <w:color w:val="000000"/>
        </w:rPr>
        <w:t>, through which participating agencies are given the flexibility to waive certain statutes and HUD regulations in order to design and test approaches for providing housing assistance that:</w:t>
      </w:r>
    </w:p>
    <w:p w:rsidR="00AB6013" w:rsidRPr="007F1D51" w:rsidRDefault="00AB6013" w:rsidP="000020A5">
      <w:pPr>
        <w:rPr>
          <w:color w:val="000000"/>
        </w:rPr>
      </w:pPr>
    </w:p>
    <w:p w:rsidR="00AB6013" w:rsidRPr="007F1D51" w:rsidRDefault="00AB6013" w:rsidP="000020A5">
      <w:pPr>
        <w:numPr>
          <w:ilvl w:val="0"/>
          <w:numId w:val="1"/>
        </w:numPr>
        <w:rPr>
          <w:color w:val="000000"/>
        </w:rPr>
      </w:pPr>
      <w:r w:rsidRPr="007F1D51">
        <w:rPr>
          <w:color w:val="000000"/>
        </w:rPr>
        <w:t>Reduce cost and achieve greater cost effectiveness in Federal expenditures;</w:t>
      </w:r>
    </w:p>
    <w:p w:rsidR="00AB6013" w:rsidRPr="007F1D51" w:rsidRDefault="00AB6013" w:rsidP="000020A5">
      <w:pPr>
        <w:numPr>
          <w:ilvl w:val="0"/>
          <w:numId w:val="1"/>
        </w:numPr>
        <w:rPr>
          <w:color w:val="000000"/>
        </w:rPr>
      </w:pPr>
      <w:r w:rsidRPr="007F1D51">
        <w:rPr>
          <w:color w:val="000000"/>
        </w:rPr>
        <w:t>Give incentives to families with children whose heads of household are either working, seeking work, or are participating in job training, educational or other programs that assist in obtaining employment and becoming economically self-sufficient; and,</w:t>
      </w:r>
    </w:p>
    <w:p w:rsidR="00AB6013" w:rsidRPr="007F1D51" w:rsidRDefault="00AB6013" w:rsidP="000020A5">
      <w:pPr>
        <w:numPr>
          <w:ilvl w:val="0"/>
          <w:numId w:val="1"/>
        </w:numPr>
        <w:rPr>
          <w:color w:val="000000"/>
        </w:rPr>
      </w:pPr>
      <w:r w:rsidRPr="007F1D51">
        <w:rPr>
          <w:color w:val="000000"/>
        </w:rPr>
        <w:t>Increase housing choices for low-income families.</w:t>
      </w:r>
    </w:p>
    <w:p w:rsidR="00AB6013" w:rsidRPr="007F1D51" w:rsidRDefault="00AB6013" w:rsidP="000020A5">
      <w:pPr>
        <w:rPr>
          <w:color w:val="000000"/>
        </w:rPr>
      </w:pPr>
    </w:p>
    <w:p w:rsidR="002C1BFE" w:rsidRPr="007F1D51" w:rsidRDefault="002C1BFE" w:rsidP="000020A5">
      <w:pPr>
        <w:rPr>
          <w:color w:val="000000"/>
        </w:rPr>
      </w:pPr>
      <w:r w:rsidRPr="007F1D51">
        <w:rPr>
          <w:color w:val="000000"/>
        </w:rPr>
        <w:t>The three objectives listed above are referred to as “MTW statutory objectives”.</w:t>
      </w:r>
    </w:p>
    <w:p w:rsidR="002C1BFE" w:rsidRPr="007F1D51" w:rsidRDefault="002C1BFE" w:rsidP="000020A5">
      <w:pPr>
        <w:rPr>
          <w:color w:val="000000"/>
        </w:rPr>
      </w:pPr>
    </w:p>
    <w:p w:rsidR="002C1BFE" w:rsidRPr="007F1D51" w:rsidRDefault="00C9713B" w:rsidP="000020A5">
      <w:pPr>
        <w:rPr>
          <w:color w:val="000000"/>
        </w:rPr>
      </w:pPr>
      <w:r w:rsidRPr="007F1D51">
        <w:rPr>
          <w:color w:val="000000"/>
        </w:rPr>
        <w:lastRenderedPageBreak/>
        <w:t xml:space="preserve">The MTW Agreement is effective through 2018.  </w:t>
      </w:r>
      <w:r w:rsidR="002C1BFE" w:rsidRPr="007F1D51">
        <w:rPr>
          <w:color w:val="000000"/>
        </w:rPr>
        <w:t>Through</w:t>
      </w:r>
      <w:r w:rsidR="00AB6013" w:rsidRPr="007F1D51">
        <w:rPr>
          <w:color w:val="000000"/>
        </w:rPr>
        <w:t xml:space="preserve"> an earlier agreement between HUD and DHCD, DHCD has been a participant in the MTW program since 1999.  From 1999 to 2008, the scope of DHCD’s MTW participation was limited to </w:t>
      </w:r>
      <w:r w:rsidR="009C2796" w:rsidRPr="007F1D51">
        <w:rPr>
          <w:color w:val="000000"/>
        </w:rPr>
        <w:t>a small program</w:t>
      </w:r>
      <w:r w:rsidR="007F1D51" w:rsidRPr="007F1D51">
        <w:rPr>
          <w:color w:val="000000"/>
        </w:rPr>
        <w:t xml:space="preserve"> administered by two of DHCD’s Regional Administering Agencies (RAA)</w:t>
      </w:r>
      <w:r w:rsidR="007F1D51" w:rsidRPr="007F1D51">
        <w:rPr>
          <w:rStyle w:val="FootnoteReference"/>
          <w:color w:val="000000"/>
        </w:rPr>
        <w:t xml:space="preserve"> </w:t>
      </w:r>
      <w:r w:rsidR="007F1D51" w:rsidRPr="007F1D51">
        <w:rPr>
          <w:rStyle w:val="FootnoteReference"/>
          <w:color w:val="000000"/>
        </w:rPr>
        <w:footnoteReference w:id="1"/>
      </w:r>
      <w:r w:rsidR="002C1BFE" w:rsidRPr="007F1D51">
        <w:rPr>
          <w:color w:val="000000"/>
        </w:rPr>
        <w:t xml:space="preserve"> that provided a financial assistance package of rent and stipends to participating </w:t>
      </w:r>
      <w:r w:rsidR="009C2796" w:rsidRPr="007F1D51">
        <w:rPr>
          <w:color w:val="000000"/>
        </w:rPr>
        <w:t xml:space="preserve">low-income families.  </w:t>
      </w:r>
    </w:p>
    <w:p w:rsidR="007F1D51" w:rsidRPr="007F1D51" w:rsidRDefault="007F1D51" w:rsidP="000020A5">
      <w:pPr>
        <w:rPr>
          <w:color w:val="000000"/>
        </w:rPr>
      </w:pPr>
    </w:p>
    <w:p w:rsidR="00AB6013" w:rsidRPr="007F1D51" w:rsidRDefault="00AB6013" w:rsidP="000020A5">
      <w:pPr>
        <w:rPr>
          <w:color w:val="000000"/>
        </w:rPr>
      </w:pPr>
      <w:r w:rsidRPr="007F1D51">
        <w:rPr>
          <w:color w:val="000000"/>
        </w:rPr>
        <w:t>The 2008 MTW Agreement replace</w:t>
      </w:r>
      <w:r w:rsidR="002C1BFE" w:rsidRPr="007F1D51">
        <w:rPr>
          <w:color w:val="000000"/>
        </w:rPr>
        <w:t xml:space="preserve">s the earlier agreement between HUD and DHCD.  It provides DHCD with the flexibility to test out new approaches consistent with t MTW statutory objectives and to expand the MTW demonstration to include </w:t>
      </w:r>
      <w:r w:rsidR="00D344DC" w:rsidRPr="007F1D51">
        <w:rPr>
          <w:color w:val="000000"/>
        </w:rPr>
        <w:t xml:space="preserve">all </w:t>
      </w:r>
      <w:r w:rsidR="002C1BFE" w:rsidRPr="007F1D51">
        <w:rPr>
          <w:color w:val="000000"/>
        </w:rPr>
        <w:t xml:space="preserve">tenant-based Housing Choice Vouchers administered by DHCD with certain exceptions.  </w:t>
      </w:r>
      <w:r w:rsidR="00D344DC" w:rsidRPr="007F1D51">
        <w:rPr>
          <w:color w:val="000000"/>
        </w:rPr>
        <w:t>Those</w:t>
      </w:r>
      <w:r w:rsidR="002C1BFE" w:rsidRPr="007F1D51">
        <w:rPr>
          <w:color w:val="000000"/>
        </w:rPr>
        <w:t xml:space="preserve"> exceptions are </w:t>
      </w:r>
      <w:r w:rsidR="00390223" w:rsidRPr="007F1D51">
        <w:rPr>
          <w:color w:val="000000"/>
        </w:rPr>
        <w:t xml:space="preserve">special purpose </w:t>
      </w:r>
      <w:r w:rsidR="00FA748F" w:rsidRPr="007F1D51">
        <w:rPr>
          <w:color w:val="000000"/>
        </w:rPr>
        <w:t xml:space="preserve">vouchers under the </w:t>
      </w:r>
      <w:r w:rsidR="00937181" w:rsidRPr="007F1D51">
        <w:rPr>
          <w:color w:val="000000"/>
        </w:rPr>
        <w:t>2008</w:t>
      </w:r>
      <w:r w:rsidR="00D02977" w:rsidRPr="007F1D51">
        <w:rPr>
          <w:color w:val="000000"/>
        </w:rPr>
        <w:t xml:space="preserve"> (and all subsequent)</w:t>
      </w:r>
      <w:r w:rsidR="00937181" w:rsidRPr="007F1D51">
        <w:rPr>
          <w:color w:val="000000"/>
        </w:rPr>
        <w:t xml:space="preserve"> </w:t>
      </w:r>
      <w:r w:rsidR="002C1BFE" w:rsidRPr="007F1D51">
        <w:rPr>
          <w:color w:val="000000"/>
        </w:rPr>
        <w:t xml:space="preserve">Veterans </w:t>
      </w:r>
      <w:r w:rsidR="00FA748F" w:rsidRPr="007F1D51">
        <w:rPr>
          <w:color w:val="000000"/>
        </w:rPr>
        <w:t>Affairs</w:t>
      </w:r>
      <w:r w:rsidR="002C1BFE" w:rsidRPr="007F1D51">
        <w:rPr>
          <w:color w:val="000000"/>
        </w:rPr>
        <w:t xml:space="preserve"> Supportive Housing (VASH), </w:t>
      </w:r>
      <w:r w:rsidR="00FA748F" w:rsidRPr="007F1D51">
        <w:rPr>
          <w:color w:val="000000"/>
        </w:rPr>
        <w:t xml:space="preserve">Five-Year Mainstream, </w:t>
      </w:r>
      <w:r w:rsidR="00657EE7" w:rsidRPr="007F1D51">
        <w:rPr>
          <w:color w:val="000000"/>
        </w:rPr>
        <w:t>Family Unification Program (FUP)</w:t>
      </w:r>
      <w:r w:rsidR="00A15448" w:rsidRPr="007F1D51">
        <w:rPr>
          <w:color w:val="000000"/>
        </w:rPr>
        <w:t>, Enhanced Vouchers/Tenant Protection Vouchers</w:t>
      </w:r>
      <w:r w:rsidR="00657EE7" w:rsidRPr="007F1D51">
        <w:rPr>
          <w:color w:val="000000"/>
        </w:rPr>
        <w:t xml:space="preserve"> </w:t>
      </w:r>
      <w:r w:rsidR="00FA748F" w:rsidRPr="007F1D51">
        <w:rPr>
          <w:color w:val="000000"/>
        </w:rPr>
        <w:t xml:space="preserve">and </w:t>
      </w:r>
      <w:r w:rsidR="002C1BFE" w:rsidRPr="007F1D51">
        <w:rPr>
          <w:color w:val="000000"/>
        </w:rPr>
        <w:t>Moderate Rehab</w:t>
      </w:r>
      <w:r w:rsidR="00FA748F" w:rsidRPr="007F1D51">
        <w:rPr>
          <w:color w:val="000000"/>
        </w:rPr>
        <w:t xml:space="preserve"> programs</w:t>
      </w:r>
      <w:r w:rsidR="00DE25A2">
        <w:rPr>
          <w:color w:val="000000"/>
        </w:rPr>
        <w:t xml:space="preserve">.  </w:t>
      </w:r>
      <w:r w:rsidR="00373DB5" w:rsidRPr="007F1D51">
        <w:rPr>
          <w:color w:val="000000"/>
        </w:rPr>
        <w:t xml:space="preserve">MTW operating flexibility may be applied </w:t>
      </w:r>
      <w:r w:rsidR="00373DB5" w:rsidRPr="007F1D51">
        <w:rPr>
          <w:color w:val="000000"/>
        </w:rPr>
        <w:lastRenderedPageBreak/>
        <w:t xml:space="preserve">to </w:t>
      </w:r>
      <w:r w:rsidR="00DE25A2">
        <w:rPr>
          <w:color w:val="000000"/>
        </w:rPr>
        <w:t>these special purpose vouchers</w:t>
      </w:r>
      <w:r w:rsidR="00373DB5" w:rsidRPr="007F1D51">
        <w:rPr>
          <w:color w:val="000000"/>
        </w:rPr>
        <w:t xml:space="preserve"> in accordance with HUD’s published guidance</w:t>
      </w:r>
      <w:r w:rsidR="00DE25A2">
        <w:rPr>
          <w:color w:val="000000"/>
        </w:rPr>
        <w:t>; however, except for Enhanced/Tenant Protection Vouchers which are rolled into the MTW Block Grant upon renewal of funds, the other special purpose types are not eligible for MTW Block Grant fungibility</w:t>
      </w:r>
      <w:r w:rsidR="00373DB5" w:rsidRPr="007F1D51">
        <w:rPr>
          <w:color w:val="000000"/>
        </w:rPr>
        <w:t xml:space="preserve">. </w:t>
      </w:r>
    </w:p>
    <w:p w:rsidR="002C1BFE" w:rsidRPr="007F1D51" w:rsidRDefault="002C1BFE" w:rsidP="000020A5">
      <w:pPr>
        <w:rPr>
          <w:color w:val="000000"/>
        </w:rPr>
      </w:pPr>
    </w:p>
    <w:p w:rsidR="00700ABD" w:rsidRPr="003F655B" w:rsidRDefault="00AB6013" w:rsidP="000020A5">
      <w:pPr>
        <w:rPr>
          <w:color w:val="000000"/>
        </w:rPr>
      </w:pPr>
      <w:r w:rsidRPr="007F1D51">
        <w:rPr>
          <w:color w:val="000000"/>
        </w:rPr>
        <w:t>Under the terms of the MTW Agreement, DHCD</w:t>
      </w:r>
      <w:r w:rsidR="00FA748F" w:rsidRPr="007F1D51">
        <w:rPr>
          <w:color w:val="000000"/>
        </w:rPr>
        <w:t xml:space="preserve"> is required to prepare and submit to HUD an MTW Annual Plan and Annual Report.</w:t>
      </w:r>
      <w:r w:rsidR="00361C5F" w:rsidRPr="007F1D51">
        <w:rPr>
          <w:color w:val="000000"/>
        </w:rPr>
        <w:t xml:space="preserve"> </w:t>
      </w:r>
      <w:r w:rsidR="00213C7B" w:rsidRPr="007F1D51">
        <w:rPr>
          <w:color w:val="000000"/>
        </w:rPr>
        <w:t xml:space="preserve"> The required form and content of the Annual Plan and Report are defined by HUD in HUD Form 50900 “Elements for the Annual MTW Plan and Annual MTW Report”.</w:t>
      </w:r>
      <w:r w:rsidR="00DE25A2">
        <w:rPr>
          <w:color w:val="000000"/>
        </w:rPr>
        <w:t xml:space="preserve">  HUD issued a new Form 50900 in May 2013.  This Plan reflects the revised HUD reporting requirements including use of standard HUD metrics and benchmarks.</w:t>
      </w:r>
      <w:r w:rsidR="00FA748F" w:rsidRPr="007F1D51">
        <w:rPr>
          <w:color w:val="000000"/>
        </w:rPr>
        <w:t xml:space="preserve"> </w:t>
      </w:r>
      <w:r w:rsidR="004C0940" w:rsidRPr="007F1D51">
        <w:rPr>
          <w:color w:val="000000"/>
        </w:rPr>
        <w:t xml:space="preserve"> For purposes of this document and the required submission to HUD, an “MTW activity” is defined as any activity that requires MTW flexibility to waive statutory or regulatory requirements.</w:t>
      </w:r>
      <w:r w:rsidR="00361C5F" w:rsidRPr="007F1D51">
        <w:rPr>
          <w:color w:val="000000"/>
        </w:rPr>
        <w:t xml:space="preserve"> </w:t>
      </w:r>
      <w:r w:rsidR="004C0940" w:rsidRPr="007F1D51">
        <w:rPr>
          <w:color w:val="000000"/>
        </w:rPr>
        <w:t xml:space="preserve"> </w:t>
      </w:r>
      <w:r w:rsidR="00FA748F" w:rsidRPr="007F1D51">
        <w:rPr>
          <w:color w:val="000000"/>
        </w:rPr>
        <w:t xml:space="preserve">This document is DHCD’s MTW </w:t>
      </w:r>
      <w:r w:rsidR="00F80B09" w:rsidRPr="007F1D51">
        <w:rPr>
          <w:color w:val="000000"/>
        </w:rPr>
        <w:t>Annual Plan for Fiscal Year 201</w:t>
      </w:r>
      <w:r w:rsidR="006D4E8E" w:rsidRPr="007F1D51">
        <w:rPr>
          <w:color w:val="000000"/>
        </w:rPr>
        <w:t>5</w:t>
      </w:r>
      <w:r w:rsidR="00FA748F" w:rsidRPr="007F1D51">
        <w:rPr>
          <w:color w:val="000000"/>
        </w:rPr>
        <w:t>,</w:t>
      </w:r>
      <w:r w:rsidR="00FA748F" w:rsidRPr="003F655B">
        <w:rPr>
          <w:color w:val="000000"/>
        </w:rPr>
        <w:t xml:space="preserve"> i</w:t>
      </w:r>
      <w:r w:rsidR="00F80B09" w:rsidRPr="003F655B">
        <w:rPr>
          <w:color w:val="000000"/>
        </w:rPr>
        <w:t>.e. the period from July 1, 201</w:t>
      </w:r>
      <w:r w:rsidR="006D4E8E" w:rsidRPr="003F655B">
        <w:rPr>
          <w:color w:val="000000"/>
        </w:rPr>
        <w:t>4</w:t>
      </w:r>
      <w:r w:rsidR="00F80B09" w:rsidRPr="003F655B">
        <w:rPr>
          <w:color w:val="000000"/>
        </w:rPr>
        <w:t xml:space="preserve"> through June 30, 201</w:t>
      </w:r>
      <w:r w:rsidR="006D4E8E" w:rsidRPr="003F655B">
        <w:rPr>
          <w:color w:val="000000"/>
        </w:rPr>
        <w:t>5</w:t>
      </w:r>
      <w:r w:rsidR="00FA748F" w:rsidRPr="003F655B">
        <w:rPr>
          <w:color w:val="000000"/>
        </w:rPr>
        <w:t>.</w:t>
      </w:r>
      <w:r w:rsidR="00C81AED" w:rsidRPr="003F655B">
        <w:rPr>
          <w:color w:val="000000"/>
        </w:rPr>
        <w:t xml:space="preserve"> </w:t>
      </w:r>
    </w:p>
    <w:p w:rsidR="00523993" w:rsidRPr="003F655B" w:rsidRDefault="00523993" w:rsidP="000020A5">
      <w:pPr>
        <w:rPr>
          <w:i/>
          <w:color w:val="000000"/>
          <w:highlight w:val="yellow"/>
        </w:rPr>
      </w:pPr>
    </w:p>
    <w:p w:rsidR="004C0940" w:rsidRPr="00DE25A2" w:rsidRDefault="00DE25A2" w:rsidP="000020A5">
      <w:pPr>
        <w:rPr>
          <w:color w:val="000000"/>
        </w:rPr>
      </w:pPr>
      <w:r w:rsidRPr="00DE25A2">
        <w:rPr>
          <w:color w:val="000000"/>
        </w:rPr>
        <w:t xml:space="preserve">Note that HUD provides voucher funding to DHCD on a calendar year basis; thus, this Plan covers parts of two different funding periods.  </w:t>
      </w:r>
      <w:r w:rsidR="00700ABD" w:rsidRPr="00DE25A2">
        <w:rPr>
          <w:color w:val="000000"/>
        </w:rPr>
        <w:t xml:space="preserve">As of the date of issuance of this document, </w:t>
      </w:r>
      <w:r w:rsidR="00C81AED" w:rsidRPr="00DE25A2">
        <w:rPr>
          <w:color w:val="000000"/>
        </w:rPr>
        <w:t>DHCD has not received</w:t>
      </w:r>
      <w:r w:rsidR="004E5521" w:rsidRPr="00DE25A2">
        <w:rPr>
          <w:color w:val="000000"/>
        </w:rPr>
        <w:t xml:space="preserve"> </w:t>
      </w:r>
      <w:r w:rsidR="00C81AED" w:rsidRPr="00DE25A2">
        <w:rPr>
          <w:color w:val="000000"/>
        </w:rPr>
        <w:t xml:space="preserve">confirmation regarding its </w:t>
      </w:r>
      <w:r w:rsidR="00FF3824" w:rsidRPr="00DE25A2">
        <w:rPr>
          <w:color w:val="000000"/>
        </w:rPr>
        <w:t xml:space="preserve">federal </w:t>
      </w:r>
      <w:r w:rsidR="00C81AED" w:rsidRPr="00DE25A2">
        <w:rPr>
          <w:color w:val="000000"/>
        </w:rPr>
        <w:t xml:space="preserve">funding for </w:t>
      </w:r>
      <w:r w:rsidRPr="00DE25A2">
        <w:rPr>
          <w:color w:val="000000"/>
        </w:rPr>
        <w:t>either calendar y</w:t>
      </w:r>
      <w:r w:rsidR="00C81AED" w:rsidRPr="00DE25A2">
        <w:rPr>
          <w:color w:val="000000"/>
        </w:rPr>
        <w:t>ear</w:t>
      </w:r>
      <w:r w:rsidR="004362D3" w:rsidRPr="00DE25A2">
        <w:rPr>
          <w:color w:val="000000"/>
        </w:rPr>
        <w:t xml:space="preserve"> </w:t>
      </w:r>
      <w:r w:rsidR="00361C5F" w:rsidRPr="00DE25A2">
        <w:rPr>
          <w:color w:val="000000"/>
        </w:rPr>
        <w:t>201</w:t>
      </w:r>
      <w:r w:rsidRPr="00DE25A2">
        <w:rPr>
          <w:color w:val="000000"/>
        </w:rPr>
        <w:t>4 or 2015</w:t>
      </w:r>
      <w:r w:rsidR="00080275" w:rsidRPr="00DE25A2">
        <w:rPr>
          <w:color w:val="000000"/>
        </w:rPr>
        <w:t>.</w:t>
      </w:r>
      <w:r w:rsidRPr="00DE25A2">
        <w:rPr>
          <w:color w:val="000000"/>
        </w:rPr>
        <w:t xml:space="preserve">  </w:t>
      </w:r>
      <w:r w:rsidR="00080275" w:rsidRPr="00DE25A2">
        <w:rPr>
          <w:color w:val="000000"/>
        </w:rPr>
        <w:t xml:space="preserve"> </w:t>
      </w:r>
      <w:r w:rsidR="001F08D4" w:rsidRPr="00DE25A2">
        <w:rPr>
          <w:color w:val="000000"/>
        </w:rPr>
        <w:t xml:space="preserve">The </w:t>
      </w:r>
      <w:r w:rsidR="00523993" w:rsidRPr="00DE25A2">
        <w:rPr>
          <w:color w:val="000000"/>
        </w:rPr>
        <w:t xml:space="preserve">information presented </w:t>
      </w:r>
      <w:r w:rsidR="001F08D4" w:rsidRPr="00DE25A2">
        <w:rPr>
          <w:color w:val="000000"/>
        </w:rPr>
        <w:t xml:space="preserve">in this Plan </w:t>
      </w:r>
      <w:r w:rsidR="00523993" w:rsidRPr="00DE25A2">
        <w:rPr>
          <w:color w:val="000000"/>
        </w:rPr>
        <w:t>as</w:t>
      </w:r>
      <w:r w:rsidR="00523993" w:rsidRPr="00DE25A2">
        <w:rPr>
          <w:color w:val="000000"/>
        </w:rPr>
        <w:lastRenderedPageBreak/>
        <w:t xml:space="preserve">sumes </w:t>
      </w:r>
      <w:r w:rsidR="001F08D4" w:rsidRPr="00DE25A2">
        <w:rPr>
          <w:color w:val="000000"/>
        </w:rPr>
        <w:t xml:space="preserve">continuation of </w:t>
      </w:r>
      <w:r w:rsidR="00D94F40" w:rsidRPr="00DE25A2">
        <w:rPr>
          <w:color w:val="000000"/>
        </w:rPr>
        <w:t>funding at approximately current levels</w:t>
      </w:r>
      <w:r w:rsidR="00793D73" w:rsidRPr="00DE25A2">
        <w:rPr>
          <w:color w:val="000000"/>
        </w:rPr>
        <w:t xml:space="preserve"> adjusted for inflation</w:t>
      </w:r>
      <w:r w:rsidR="00D94F40" w:rsidRPr="00DE25A2">
        <w:rPr>
          <w:color w:val="000000"/>
        </w:rPr>
        <w:t>.</w:t>
      </w:r>
      <w:r w:rsidR="00361C5F" w:rsidRPr="00DE25A2">
        <w:rPr>
          <w:color w:val="000000"/>
        </w:rPr>
        <w:t xml:space="preserve"> </w:t>
      </w:r>
      <w:r w:rsidR="00523993" w:rsidRPr="00DE25A2">
        <w:rPr>
          <w:color w:val="000000"/>
        </w:rPr>
        <w:t xml:space="preserve"> If</w:t>
      </w:r>
      <w:r w:rsidR="001A5709" w:rsidRPr="00DE25A2">
        <w:rPr>
          <w:color w:val="000000"/>
        </w:rPr>
        <w:t xml:space="preserve"> decreases in funding occur</w:t>
      </w:r>
      <w:r w:rsidR="00D94F40" w:rsidRPr="00DE25A2">
        <w:rPr>
          <w:color w:val="000000"/>
        </w:rPr>
        <w:t xml:space="preserve">, </w:t>
      </w:r>
      <w:r w:rsidR="00C81AED" w:rsidRPr="00DE25A2">
        <w:rPr>
          <w:color w:val="000000"/>
        </w:rPr>
        <w:t>DHCD may need to modify, delay or cancel the proposals herein</w:t>
      </w:r>
      <w:r w:rsidR="001A5709" w:rsidRPr="00DE25A2">
        <w:rPr>
          <w:color w:val="000000"/>
        </w:rPr>
        <w:t xml:space="preserve"> and/or </w:t>
      </w:r>
      <w:r w:rsidR="00F74604" w:rsidRPr="00DE25A2">
        <w:rPr>
          <w:color w:val="000000"/>
        </w:rPr>
        <w:t xml:space="preserve">take other necessary measures, including </w:t>
      </w:r>
      <w:r w:rsidR="00523993" w:rsidRPr="00DE25A2">
        <w:rPr>
          <w:color w:val="000000"/>
        </w:rPr>
        <w:t xml:space="preserve">deferring issuance of </w:t>
      </w:r>
      <w:r w:rsidR="001A5709" w:rsidRPr="00DE25A2">
        <w:rPr>
          <w:color w:val="000000"/>
        </w:rPr>
        <w:t>turnover vouchers</w:t>
      </w:r>
      <w:r w:rsidR="00523993" w:rsidRPr="00DE25A2">
        <w:rPr>
          <w:color w:val="000000"/>
        </w:rPr>
        <w:t xml:space="preserve">. </w:t>
      </w:r>
      <w:r w:rsidR="00C81AED" w:rsidRPr="00DE25A2">
        <w:rPr>
          <w:color w:val="000000"/>
        </w:rPr>
        <w:t xml:space="preserve">  </w:t>
      </w:r>
      <w:r w:rsidR="00FA748F" w:rsidRPr="00DE25A2">
        <w:rPr>
          <w:color w:val="000000"/>
        </w:rPr>
        <w:t xml:space="preserve">  </w:t>
      </w:r>
    </w:p>
    <w:p w:rsidR="004C0940" w:rsidRPr="003F655B" w:rsidRDefault="004C0940" w:rsidP="000020A5">
      <w:pPr>
        <w:rPr>
          <w:color w:val="000000"/>
          <w:highlight w:val="yellow"/>
        </w:rPr>
      </w:pPr>
    </w:p>
    <w:p w:rsidR="00213C7B" w:rsidRPr="00DE25A2" w:rsidRDefault="00FA748F" w:rsidP="000020A5">
      <w:pPr>
        <w:rPr>
          <w:color w:val="000000"/>
        </w:rPr>
      </w:pPr>
      <w:r w:rsidRPr="00DE25A2">
        <w:rPr>
          <w:color w:val="000000"/>
        </w:rPr>
        <w:t>Prior to submission</w:t>
      </w:r>
      <w:r w:rsidR="004C0940" w:rsidRPr="00DE25A2">
        <w:rPr>
          <w:color w:val="000000"/>
        </w:rPr>
        <w:t xml:space="preserve"> to HUD, DHCD </w:t>
      </w:r>
      <w:r w:rsidR="00DB60DD" w:rsidRPr="00DE25A2">
        <w:rPr>
          <w:color w:val="000000"/>
        </w:rPr>
        <w:t>made</w:t>
      </w:r>
      <w:r w:rsidR="004C0940" w:rsidRPr="00DE25A2">
        <w:rPr>
          <w:color w:val="000000"/>
        </w:rPr>
        <w:t xml:space="preserve"> the Annual Plan</w:t>
      </w:r>
      <w:r w:rsidRPr="00DE25A2">
        <w:rPr>
          <w:color w:val="000000"/>
        </w:rPr>
        <w:t xml:space="preserve"> available for public review and comment.   In addition, DHCD </w:t>
      </w:r>
      <w:r w:rsidR="00154DEB" w:rsidRPr="00DE25A2">
        <w:rPr>
          <w:color w:val="000000"/>
        </w:rPr>
        <w:t>conducted</w:t>
      </w:r>
      <w:r w:rsidR="00523993" w:rsidRPr="00DE25A2">
        <w:rPr>
          <w:color w:val="000000"/>
        </w:rPr>
        <w:t xml:space="preserve"> </w:t>
      </w:r>
      <w:r w:rsidRPr="00DE25A2">
        <w:rPr>
          <w:color w:val="000000"/>
        </w:rPr>
        <w:t>public hearing</w:t>
      </w:r>
      <w:r w:rsidR="003779CF" w:rsidRPr="00DE25A2">
        <w:rPr>
          <w:color w:val="000000"/>
        </w:rPr>
        <w:t>s</w:t>
      </w:r>
      <w:r w:rsidR="004E5521" w:rsidRPr="00DE25A2">
        <w:rPr>
          <w:color w:val="000000"/>
        </w:rPr>
        <w:t xml:space="preserve"> </w:t>
      </w:r>
      <w:r w:rsidR="00DE25A2" w:rsidRPr="00DE25A2">
        <w:rPr>
          <w:color w:val="000000"/>
        </w:rPr>
        <w:t>during March 2014</w:t>
      </w:r>
      <w:r w:rsidR="004E5521" w:rsidRPr="00DE25A2">
        <w:rPr>
          <w:color w:val="000000"/>
        </w:rPr>
        <w:t xml:space="preserve"> </w:t>
      </w:r>
      <w:r w:rsidRPr="00DE25A2">
        <w:rPr>
          <w:color w:val="000000"/>
        </w:rPr>
        <w:t>to allow opportunities for the general public and program participan</w:t>
      </w:r>
      <w:r w:rsidR="00CA1FF8" w:rsidRPr="00DE25A2">
        <w:rPr>
          <w:color w:val="000000"/>
        </w:rPr>
        <w:t>ts to provide comments on the proposed Annual Plan</w:t>
      </w:r>
      <w:r w:rsidR="003272E6" w:rsidRPr="00DE25A2">
        <w:rPr>
          <w:color w:val="000000"/>
        </w:rPr>
        <w:t>.</w:t>
      </w:r>
      <w:r w:rsidR="00793D73" w:rsidRPr="00DE25A2">
        <w:rPr>
          <w:color w:val="000000"/>
        </w:rPr>
        <w:t xml:space="preserve"> </w:t>
      </w:r>
      <w:r w:rsidRPr="00DE25A2">
        <w:rPr>
          <w:color w:val="000000"/>
        </w:rPr>
        <w:t xml:space="preserve">DHCD </w:t>
      </w:r>
      <w:r w:rsidR="00154DEB" w:rsidRPr="00DE25A2">
        <w:rPr>
          <w:color w:val="000000"/>
        </w:rPr>
        <w:t>reviewed and considered</w:t>
      </w:r>
      <w:r w:rsidR="00793D73" w:rsidRPr="00DE25A2">
        <w:rPr>
          <w:color w:val="000000"/>
        </w:rPr>
        <w:t xml:space="preserve"> </w:t>
      </w:r>
      <w:r w:rsidRPr="00DE25A2">
        <w:rPr>
          <w:color w:val="000000"/>
        </w:rPr>
        <w:t>written and verbal comments re</w:t>
      </w:r>
      <w:r w:rsidR="00165559" w:rsidRPr="00DE25A2">
        <w:rPr>
          <w:color w:val="000000"/>
        </w:rPr>
        <w:t xml:space="preserve">ceived during the review period.  </w:t>
      </w:r>
      <w:r w:rsidR="00643CE1" w:rsidRPr="00DE25A2">
        <w:rPr>
          <w:color w:val="000000"/>
        </w:rPr>
        <w:t>Copies of public notices, sign-in sheets</w:t>
      </w:r>
      <w:r w:rsidR="00F73E24" w:rsidRPr="00DE25A2">
        <w:rPr>
          <w:color w:val="000000"/>
        </w:rPr>
        <w:t xml:space="preserve"> and</w:t>
      </w:r>
      <w:r w:rsidR="00254A2A" w:rsidRPr="00DE25A2">
        <w:rPr>
          <w:color w:val="000000"/>
        </w:rPr>
        <w:t xml:space="preserve"> written </w:t>
      </w:r>
      <w:r w:rsidR="00643CE1" w:rsidRPr="00DE25A2">
        <w:rPr>
          <w:color w:val="000000"/>
        </w:rPr>
        <w:t>comme</w:t>
      </w:r>
      <w:r w:rsidR="00CA1FF8" w:rsidRPr="00DE25A2">
        <w:rPr>
          <w:color w:val="000000"/>
        </w:rPr>
        <w:t xml:space="preserve">nts are included in </w:t>
      </w:r>
      <w:r w:rsidR="00DE25A2" w:rsidRPr="00DE25A2">
        <w:rPr>
          <w:color w:val="000000"/>
        </w:rPr>
        <w:t>section VI-B below</w:t>
      </w:r>
      <w:r w:rsidR="00643CE1" w:rsidRPr="00DE25A2">
        <w:rPr>
          <w:color w:val="000000"/>
        </w:rPr>
        <w:t>.</w:t>
      </w:r>
    </w:p>
    <w:p w:rsidR="0028596A" w:rsidRPr="003F655B" w:rsidRDefault="0028596A" w:rsidP="00180053">
      <w:pPr>
        <w:pStyle w:val="Heading3"/>
        <w:numPr>
          <w:ilvl w:val="0"/>
          <w:numId w:val="0"/>
        </w:numPr>
        <w:ind w:left="360"/>
        <w:rPr>
          <w:highlight w:val="yellow"/>
        </w:rPr>
      </w:pPr>
    </w:p>
    <w:p w:rsidR="00C92582" w:rsidRPr="00180053" w:rsidRDefault="00C92582" w:rsidP="00180053">
      <w:pPr>
        <w:pStyle w:val="Heading3"/>
      </w:pPr>
      <w:bookmarkStart w:id="2" w:name="_Toc399495537"/>
      <w:r w:rsidRPr="00180053">
        <w:t>Overview</w:t>
      </w:r>
      <w:r w:rsidR="002177A4" w:rsidRPr="00180053">
        <w:t xml:space="preserve"> of Annual Goals and Objectives</w:t>
      </w:r>
      <w:bookmarkEnd w:id="2"/>
      <w:r w:rsidR="0016151B" w:rsidRPr="00180053">
        <w:t xml:space="preserve"> </w:t>
      </w:r>
    </w:p>
    <w:p w:rsidR="00C92582" w:rsidRPr="003F655B" w:rsidRDefault="00C92582" w:rsidP="000020A5">
      <w:pPr>
        <w:rPr>
          <w:color w:val="000000"/>
        </w:rPr>
      </w:pPr>
    </w:p>
    <w:p w:rsidR="00DB0516" w:rsidRPr="003F655B" w:rsidRDefault="00B21517" w:rsidP="000020A5">
      <w:pPr>
        <w:rPr>
          <w:color w:val="000000"/>
        </w:rPr>
      </w:pPr>
      <w:r>
        <w:rPr>
          <w:color w:val="000000"/>
        </w:rPr>
        <w:t>H</w:t>
      </w:r>
      <w:r w:rsidR="008B1352" w:rsidRPr="003F655B">
        <w:rPr>
          <w:color w:val="000000"/>
        </w:rPr>
        <w:t xml:space="preserve">ighlights of planned </w:t>
      </w:r>
      <w:r>
        <w:rPr>
          <w:color w:val="000000"/>
        </w:rPr>
        <w:t xml:space="preserve">MTW </w:t>
      </w:r>
      <w:r w:rsidR="008B1352" w:rsidRPr="003F655B">
        <w:rPr>
          <w:color w:val="000000"/>
        </w:rPr>
        <w:t>activities</w:t>
      </w:r>
      <w:r>
        <w:rPr>
          <w:color w:val="000000"/>
        </w:rPr>
        <w:t xml:space="preserve"> during FY 2015</w:t>
      </w:r>
      <w:r w:rsidR="008B1352" w:rsidRPr="003F655B">
        <w:rPr>
          <w:color w:val="000000"/>
        </w:rPr>
        <w:t xml:space="preserve"> </w:t>
      </w:r>
      <w:r w:rsidR="007C566F" w:rsidRPr="003F655B">
        <w:rPr>
          <w:color w:val="000000"/>
        </w:rPr>
        <w:t>include</w:t>
      </w:r>
      <w:r w:rsidR="000355E2" w:rsidRPr="003F655B">
        <w:rPr>
          <w:color w:val="000000"/>
        </w:rPr>
        <w:t>:</w:t>
      </w:r>
    </w:p>
    <w:p w:rsidR="007C6C2E" w:rsidRPr="003F655B" w:rsidRDefault="007C6C2E" w:rsidP="000020A5">
      <w:pPr>
        <w:rPr>
          <w:color w:val="000000"/>
        </w:rPr>
      </w:pPr>
    </w:p>
    <w:p w:rsidR="00841825" w:rsidRPr="00FB4487" w:rsidRDefault="00841825" w:rsidP="00841825">
      <w:pPr>
        <w:numPr>
          <w:ilvl w:val="0"/>
          <w:numId w:val="14"/>
        </w:numPr>
        <w:rPr>
          <w:color w:val="000000"/>
        </w:rPr>
      </w:pPr>
      <w:r w:rsidRPr="00FB4487">
        <w:rPr>
          <w:color w:val="000000"/>
        </w:rPr>
        <w:t xml:space="preserve">DHCD will </w:t>
      </w:r>
      <w:r w:rsidRPr="00FB4487">
        <w:rPr>
          <w:bCs/>
          <w:color w:val="000000"/>
        </w:rPr>
        <w:t xml:space="preserve">evaluate options to use MTW authority to streamline and simplify rent determination processes while also promoting self-sufficiency for HCV participants. Among the options DHCD may consider are use of a flat subsidy or tiered rent schedule, revisions to minimum rents, elimination of the </w:t>
      </w:r>
      <w:r w:rsidRPr="00FB4487">
        <w:rPr>
          <w:bCs/>
          <w:color w:val="000000"/>
        </w:rPr>
        <w:lastRenderedPageBreak/>
        <w:t>40% affordability cap, streamlined deductions and exclusions and revisions to the method for calculating prorated rents for mixed families.  These changes will be consistent with the statutory objective to reduce cost and achieve greater cost effectiveness in federal expenditures.</w:t>
      </w:r>
      <w:r w:rsidRPr="00FB4487">
        <w:rPr>
          <w:color w:val="000000"/>
        </w:rPr>
        <w:t xml:space="preserve"> DHCD anticipates that this activity will allow DHCD to continue to assist the same number of families given the deep funding cuts promulgated by the federal government.  With the savings generated by this initiative, DHCD does not anticipate the need to withhold vouchers upon turnover.</w:t>
      </w:r>
    </w:p>
    <w:p w:rsidR="00841825" w:rsidRDefault="00841825" w:rsidP="00841825">
      <w:pPr>
        <w:ind w:left="720"/>
        <w:rPr>
          <w:color w:val="000000"/>
        </w:rPr>
      </w:pPr>
    </w:p>
    <w:p w:rsidR="00E1434F" w:rsidRDefault="007C6C2E" w:rsidP="006C5120">
      <w:pPr>
        <w:numPr>
          <w:ilvl w:val="0"/>
          <w:numId w:val="14"/>
        </w:numPr>
        <w:rPr>
          <w:color w:val="000000"/>
        </w:rPr>
      </w:pPr>
      <w:r w:rsidRPr="003F655B">
        <w:rPr>
          <w:color w:val="000000"/>
        </w:rPr>
        <w:t xml:space="preserve">DHCD projects that it will </w:t>
      </w:r>
      <w:r w:rsidR="00106DD9" w:rsidRPr="003F655B">
        <w:rPr>
          <w:color w:val="000000"/>
        </w:rPr>
        <w:t xml:space="preserve">provide </w:t>
      </w:r>
      <w:r w:rsidR="00D72B06">
        <w:rPr>
          <w:color w:val="000000"/>
        </w:rPr>
        <w:t>MTW</w:t>
      </w:r>
      <w:r w:rsidR="00106DD9" w:rsidRPr="003F655B">
        <w:rPr>
          <w:color w:val="000000"/>
        </w:rPr>
        <w:t xml:space="preserve"> rental assista</w:t>
      </w:r>
      <w:r w:rsidR="006D4E8E" w:rsidRPr="003F655B">
        <w:rPr>
          <w:color w:val="000000"/>
        </w:rPr>
        <w:t xml:space="preserve">nce and other services to </w:t>
      </w:r>
      <w:r w:rsidR="00D72B06">
        <w:rPr>
          <w:color w:val="000000"/>
        </w:rPr>
        <w:t>19,893</w:t>
      </w:r>
      <w:r w:rsidR="00106DD9" w:rsidRPr="003F655B">
        <w:rPr>
          <w:color w:val="000000"/>
        </w:rPr>
        <w:t xml:space="preserve"> eligible households during the Plan year.  This represents </w:t>
      </w:r>
      <w:r w:rsidR="00390223" w:rsidRPr="003F655B">
        <w:rPr>
          <w:color w:val="000000"/>
        </w:rPr>
        <w:t>an overall utilization rate of 98% or greater</w:t>
      </w:r>
      <w:r w:rsidR="00106DD9" w:rsidRPr="003F655B">
        <w:rPr>
          <w:color w:val="000000"/>
        </w:rPr>
        <w:t xml:space="preserve">.  </w:t>
      </w:r>
      <w:r w:rsidR="00A974C9" w:rsidRPr="003F655B">
        <w:rPr>
          <w:color w:val="000000"/>
        </w:rPr>
        <w:t>As part of thi</w:t>
      </w:r>
      <w:r w:rsidR="00A974C9" w:rsidRPr="00A731E1">
        <w:rPr>
          <w:color w:val="000000"/>
        </w:rPr>
        <w:t xml:space="preserve">s effort, a projected </w:t>
      </w:r>
      <w:r w:rsidR="00A731E1" w:rsidRPr="00A731E1">
        <w:rPr>
          <w:color w:val="000000"/>
        </w:rPr>
        <w:t>fifteen (15</w:t>
      </w:r>
      <w:r w:rsidR="00A974C9" w:rsidRPr="00A731E1">
        <w:rPr>
          <w:color w:val="000000"/>
        </w:rPr>
        <w:t>) additional developments will be placed under Project Based Voucher</w:t>
      </w:r>
      <w:r w:rsidR="00EA4F9C">
        <w:rPr>
          <w:color w:val="000000"/>
        </w:rPr>
        <w:t xml:space="preserve"> (PBV)</w:t>
      </w:r>
      <w:r w:rsidR="00A974C9" w:rsidRPr="00A731E1">
        <w:rPr>
          <w:color w:val="000000"/>
        </w:rPr>
        <w:t xml:space="preserve"> long-term contracts.</w:t>
      </w:r>
    </w:p>
    <w:p w:rsidR="00C457EE" w:rsidRDefault="00C457EE" w:rsidP="00C457EE">
      <w:pPr>
        <w:ind w:left="720"/>
        <w:rPr>
          <w:color w:val="000000"/>
        </w:rPr>
      </w:pPr>
    </w:p>
    <w:p w:rsidR="00C457EE" w:rsidRPr="00A731E1" w:rsidRDefault="001961E5" w:rsidP="00C457EE">
      <w:pPr>
        <w:numPr>
          <w:ilvl w:val="0"/>
          <w:numId w:val="14"/>
        </w:numPr>
        <w:rPr>
          <w:color w:val="000000"/>
        </w:rPr>
      </w:pPr>
      <w:r>
        <w:rPr>
          <w:color w:val="000000"/>
        </w:rPr>
        <w:t xml:space="preserve">The </w:t>
      </w:r>
      <w:r w:rsidR="00C457EE">
        <w:rPr>
          <w:color w:val="000000"/>
        </w:rPr>
        <w:t xml:space="preserve">MTW </w:t>
      </w:r>
      <w:r w:rsidR="00C457EE" w:rsidRPr="00A731E1">
        <w:rPr>
          <w:color w:val="000000"/>
        </w:rPr>
        <w:t xml:space="preserve">Expiring Use Preservation Initiative, which is designed to preserve the long-term affordability of at-risk housing developments, will continue.  Four developments are currently participating </w:t>
      </w:r>
      <w:r w:rsidR="00C457EE">
        <w:rPr>
          <w:color w:val="000000"/>
        </w:rPr>
        <w:t xml:space="preserve">in this program, </w:t>
      </w:r>
      <w:r w:rsidR="00C457EE" w:rsidRPr="00A731E1">
        <w:rPr>
          <w:color w:val="000000"/>
        </w:rPr>
        <w:t xml:space="preserve">three sites are anticipated to come online </w:t>
      </w:r>
      <w:r w:rsidR="00C457EE">
        <w:rPr>
          <w:color w:val="000000"/>
        </w:rPr>
        <w:t xml:space="preserve">by the end of </w:t>
      </w:r>
      <w:r w:rsidR="00C457EE" w:rsidRPr="00A731E1">
        <w:rPr>
          <w:color w:val="000000"/>
        </w:rPr>
        <w:t>FY 2014</w:t>
      </w:r>
      <w:r w:rsidR="00C457EE">
        <w:rPr>
          <w:color w:val="000000"/>
        </w:rPr>
        <w:t xml:space="preserve">, </w:t>
      </w:r>
      <w:r w:rsidR="00C457EE" w:rsidRPr="00A731E1">
        <w:rPr>
          <w:color w:val="000000"/>
        </w:rPr>
        <w:t xml:space="preserve">and two more sites </w:t>
      </w:r>
      <w:r w:rsidR="00C457EE">
        <w:rPr>
          <w:color w:val="000000"/>
        </w:rPr>
        <w:t>are projected for</w:t>
      </w:r>
      <w:r w:rsidR="00C457EE" w:rsidRPr="00A731E1">
        <w:rPr>
          <w:color w:val="000000"/>
        </w:rPr>
        <w:t xml:space="preserve"> FY 2015.  DHCD will </w:t>
      </w:r>
      <w:r w:rsidR="00C457EE">
        <w:rPr>
          <w:color w:val="000000"/>
        </w:rPr>
        <w:t xml:space="preserve">continue to </w:t>
      </w:r>
      <w:r w:rsidR="00C457EE" w:rsidRPr="00A731E1">
        <w:rPr>
          <w:color w:val="000000"/>
        </w:rPr>
        <w:t xml:space="preserve">work with </w:t>
      </w:r>
      <w:r w:rsidR="00C457EE" w:rsidRPr="00A731E1">
        <w:rPr>
          <w:color w:val="000000"/>
        </w:rPr>
        <w:lastRenderedPageBreak/>
        <w:t xml:space="preserve">HUD, developers, tenant groups and other stakeholders to identify additional appropriate sites, educate tenants about their choices, and enter into long-term project based contracts consistent with this HUD-approved MTW initiative.  </w:t>
      </w:r>
    </w:p>
    <w:p w:rsidR="00C457EE" w:rsidRPr="003F655B" w:rsidRDefault="00C457EE" w:rsidP="00C457EE">
      <w:pPr>
        <w:rPr>
          <w:color w:val="000000"/>
        </w:rPr>
      </w:pPr>
    </w:p>
    <w:p w:rsidR="00C457EE" w:rsidRDefault="00C457EE" w:rsidP="00C457EE">
      <w:pPr>
        <w:numPr>
          <w:ilvl w:val="0"/>
          <w:numId w:val="14"/>
        </w:numPr>
        <w:rPr>
          <w:color w:val="000000"/>
        </w:rPr>
      </w:pPr>
      <w:r w:rsidRPr="003F655B">
        <w:rPr>
          <w:color w:val="000000"/>
        </w:rPr>
        <w:t xml:space="preserve">DHCD will continue to enroll participants in its new Youth Transition to Success (YTTS) program in partnership with the Massachusetts Department of Children and Families (DCF). This pilot program is designed to extend the current eighteen-month time limit for youth aging out of foster care who </w:t>
      </w:r>
      <w:r w:rsidR="0051484A" w:rsidRPr="003F655B">
        <w:rPr>
          <w:color w:val="000000"/>
        </w:rPr>
        <w:t>participates</w:t>
      </w:r>
      <w:r w:rsidRPr="003F655B">
        <w:rPr>
          <w:color w:val="000000"/>
        </w:rPr>
        <w:t xml:space="preserve"> in the Family Unification Program.  Participants in this three year program receive a flat rent subsidy based on regional housing costs, access to escrow and support accounts, and case management and other supportive services provided by DCF staff.  In FY 2015, DHCD will work to identify new partners in an effort to identify and recruit participants who can enter the program when they are first eligible.  It is anticipated that providing supportive services earlier and for a longer period of time, financial independence will be achieved by a greater number of program participants.</w:t>
      </w:r>
    </w:p>
    <w:p w:rsidR="00C457EE" w:rsidRPr="003F655B" w:rsidRDefault="00C457EE" w:rsidP="00C457EE">
      <w:pPr>
        <w:rPr>
          <w:color w:val="000000"/>
        </w:rPr>
      </w:pPr>
    </w:p>
    <w:p w:rsidR="00C457EE" w:rsidRPr="003F655B" w:rsidRDefault="00C457EE" w:rsidP="00C457EE">
      <w:pPr>
        <w:numPr>
          <w:ilvl w:val="0"/>
          <w:numId w:val="14"/>
        </w:numPr>
        <w:rPr>
          <w:color w:val="000000"/>
        </w:rPr>
      </w:pPr>
      <w:r w:rsidRPr="003F655B">
        <w:rPr>
          <w:color w:val="000000"/>
        </w:rPr>
        <w:t>DHCD will continue the statewide roll-out of its new biennial inspection policy initiative.  Housing units that meet stand</w:t>
      </w:r>
      <w:r w:rsidRPr="003F655B">
        <w:rPr>
          <w:color w:val="000000"/>
        </w:rPr>
        <w:lastRenderedPageBreak/>
        <w:t xml:space="preserve">ards established by DHCD are now subject to a two year inspection cycle. The first two year cycle will be completed in April 2015.   DHCD will review the outcomes of the initiative to determine if modifications are needed.  DHCD may also consider training PB site managers on pre-HQS inspections to reduce the percentage of failed inspections and the related reinspection costs. </w:t>
      </w:r>
    </w:p>
    <w:p w:rsidR="00C457EE" w:rsidRPr="003F655B" w:rsidRDefault="00C457EE" w:rsidP="00C457EE">
      <w:pPr>
        <w:pStyle w:val="ListParagraph"/>
        <w:rPr>
          <w:color w:val="000000"/>
        </w:rPr>
      </w:pPr>
    </w:p>
    <w:p w:rsidR="00C457EE" w:rsidRPr="003F655B" w:rsidRDefault="00C457EE" w:rsidP="00C457EE">
      <w:pPr>
        <w:numPr>
          <w:ilvl w:val="0"/>
          <w:numId w:val="14"/>
        </w:numPr>
        <w:rPr>
          <w:color w:val="000000"/>
        </w:rPr>
      </w:pPr>
      <w:r w:rsidRPr="003F655B">
        <w:rPr>
          <w:color w:val="000000"/>
        </w:rPr>
        <w:t xml:space="preserve">DHCD will continue </w:t>
      </w:r>
      <w:r w:rsidR="001961E5">
        <w:rPr>
          <w:color w:val="000000"/>
        </w:rPr>
        <w:t>to implement MTW activities designed to</w:t>
      </w:r>
      <w:r w:rsidRPr="003F655B">
        <w:rPr>
          <w:color w:val="000000"/>
        </w:rPr>
        <w:t xml:space="preserve"> enhance the Family Self Sufficiency (FSS) program and promote asset development and savings among HCV participants.  </w:t>
      </w:r>
      <w:r>
        <w:rPr>
          <w:color w:val="000000"/>
        </w:rPr>
        <w:t xml:space="preserve">In </w:t>
      </w:r>
      <w:r w:rsidRPr="003F655B">
        <w:rPr>
          <w:color w:val="000000"/>
        </w:rPr>
        <w:t>FY 2014</w:t>
      </w:r>
      <w:r>
        <w:rPr>
          <w:color w:val="000000"/>
        </w:rPr>
        <w:t xml:space="preserve">, </w:t>
      </w:r>
      <w:r w:rsidRPr="003F655B">
        <w:rPr>
          <w:color w:val="000000"/>
        </w:rPr>
        <w:t>DHCD implemented several modifications to the FSS program design.  It is anticipated that these program modifications will strengthen the program’s impact and help attract additional participants while also placing a cap on total escrow disbursements.</w:t>
      </w:r>
    </w:p>
    <w:p w:rsidR="00C457EE" w:rsidRPr="003F655B" w:rsidRDefault="00C457EE" w:rsidP="00C457EE">
      <w:pPr>
        <w:ind w:left="720"/>
        <w:rPr>
          <w:color w:val="000000"/>
        </w:rPr>
      </w:pPr>
    </w:p>
    <w:p w:rsidR="00C457EE" w:rsidRDefault="00C457EE" w:rsidP="00C457EE">
      <w:pPr>
        <w:numPr>
          <w:ilvl w:val="0"/>
          <w:numId w:val="2"/>
        </w:numPr>
        <w:rPr>
          <w:color w:val="000000"/>
        </w:rPr>
      </w:pPr>
      <w:r w:rsidRPr="003F655B">
        <w:rPr>
          <w:color w:val="000000"/>
        </w:rPr>
        <w:t xml:space="preserve">Implementation of the MTW Owner Incentive Fund will continue in Berkshire County.  This pilot program provides incentives to landlords in support of DHCD and Commonwealth goals including: expanding housing opportunities in underserved areas; improving the quality of housing units under lease; and, increasing the number of units accessible to households with disabled members. </w:t>
      </w:r>
    </w:p>
    <w:p w:rsidR="00C457EE" w:rsidRPr="003F655B" w:rsidRDefault="00C457EE" w:rsidP="00C457EE">
      <w:pPr>
        <w:pStyle w:val="ListParagraph"/>
        <w:ind w:left="0"/>
        <w:rPr>
          <w:color w:val="000000"/>
        </w:rPr>
      </w:pPr>
    </w:p>
    <w:p w:rsidR="00C457EE" w:rsidRPr="003F655B" w:rsidRDefault="00C457EE" w:rsidP="00C457EE">
      <w:pPr>
        <w:numPr>
          <w:ilvl w:val="0"/>
          <w:numId w:val="14"/>
        </w:numPr>
        <w:rPr>
          <w:color w:val="000000"/>
        </w:rPr>
      </w:pPr>
      <w:r w:rsidRPr="003F655B">
        <w:rPr>
          <w:color w:val="000000"/>
        </w:rPr>
        <w:t xml:space="preserve">Reasonable rent, biennial recertifications, asset self-certification, earned income disregard and other simplified rent procedures </w:t>
      </w:r>
      <w:r>
        <w:rPr>
          <w:color w:val="000000"/>
        </w:rPr>
        <w:t xml:space="preserve">established under MTW </w:t>
      </w:r>
      <w:r w:rsidRPr="003F655B">
        <w:rPr>
          <w:color w:val="000000"/>
        </w:rPr>
        <w:t xml:space="preserve">will continue to be implemented statewide consistent with policy/program descriptions developed by DHCD and approved by HUD.  These initiatives continue </w:t>
      </w:r>
      <w:r>
        <w:rPr>
          <w:color w:val="000000"/>
        </w:rPr>
        <w:t>to support</w:t>
      </w:r>
      <w:r w:rsidRPr="003F655B">
        <w:rPr>
          <w:color w:val="000000"/>
        </w:rPr>
        <w:t xml:space="preserve"> administrative efficiency while promoting family economic self-sufficiency.   </w:t>
      </w:r>
    </w:p>
    <w:p w:rsidR="00025E27" w:rsidRPr="00A731E1" w:rsidRDefault="00025E27" w:rsidP="00C457EE">
      <w:pPr>
        <w:rPr>
          <w:color w:val="000000"/>
        </w:rPr>
      </w:pPr>
    </w:p>
    <w:p w:rsidR="00524834" w:rsidRPr="003F655B" w:rsidRDefault="003F20BC" w:rsidP="006C5120">
      <w:pPr>
        <w:numPr>
          <w:ilvl w:val="0"/>
          <w:numId w:val="14"/>
        </w:numPr>
        <w:rPr>
          <w:color w:val="000000"/>
        </w:rPr>
      </w:pPr>
      <w:r w:rsidRPr="003F655B">
        <w:rPr>
          <w:color w:val="000000"/>
        </w:rPr>
        <w:t>Use</w:t>
      </w:r>
      <w:r w:rsidR="00524834" w:rsidRPr="003F655B">
        <w:rPr>
          <w:color w:val="000000"/>
        </w:rPr>
        <w:t xml:space="preserve"> of the simplified utility allowance schedule and allowance</w:t>
      </w:r>
      <w:r w:rsidRPr="003F655B">
        <w:rPr>
          <w:color w:val="000000"/>
        </w:rPr>
        <w:t>s</w:t>
      </w:r>
      <w:r w:rsidR="00524834" w:rsidRPr="003F655B">
        <w:rPr>
          <w:color w:val="000000"/>
        </w:rPr>
        <w:t>, which began in April 2014</w:t>
      </w:r>
      <w:r w:rsidRPr="003F655B">
        <w:rPr>
          <w:color w:val="000000"/>
        </w:rPr>
        <w:t>,</w:t>
      </w:r>
      <w:r w:rsidR="00524834" w:rsidRPr="003F655B">
        <w:rPr>
          <w:color w:val="000000"/>
        </w:rPr>
        <w:t xml:space="preserve"> will continue.  Households living in </w:t>
      </w:r>
      <w:r w:rsidR="00EA4F9C">
        <w:rPr>
          <w:color w:val="000000"/>
        </w:rPr>
        <w:t>PBV</w:t>
      </w:r>
      <w:r w:rsidR="00524834" w:rsidRPr="003F655B">
        <w:rPr>
          <w:color w:val="000000"/>
        </w:rPr>
        <w:t xml:space="preserve"> developments which are in their in</w:t>
      </w:r>
      <w:r w:rsidR="00EA4F9C">
        <w:rPr>
          <w:color w:val="000000"/>
        </w:rPr>
        <w:t>itial contract year will phase in</w:t>
      </w:r>
      <w:r w:rsidR="00524834" w:rsidRPr="003F655B">
        <w:rPr>
          <w:color w:val="000000"/>
        </w:rPr>
        <w:t xml:space="preserve">to the new utility allowance schedule at the end of </w:t>
      </w:r>
      <w:r w:rsidR="00EA4F9C">
        <w:rPr>
          <w:color w:val="000000"/>
        </w:rPr>
        <w:t xml:space="preserve">the </w:t>
      </w:r>
      <w:r w:rsidR="00524834" w:rsidRPr="003F655B">
        <w:rPr>
          <w:color w:val="000000"/>
        </w:rPr>
        <w:t xml:space="preserve">first contract year.  The simplified UA schedule </w:t>
      </w:r>
      <w:r w:rsidR="00EA4F9C">
        <w:rPr>
          <w:color w:val="000000"/>
        </w:rPr>
        <w:t>is projected to</w:t>
      </w:r>
      <w:r w:rsidR="00524834" w:rsidRPr="003F655B">
        <w:rPr>
          <w:color w:val="000000"/>
        </w:rPr>
        <w:t xml:space="preserve"> result in greater accuracy in the application of utility allowances while also generating significant HAP savings, allowing </w:t>
      </w:r>
      <w:r w:rsidR="00E5410F">
        <w:rPr>
          <w:color w:val="000000"/>
        </w:rPr>
        <w:t>DHCD</w:t>
      </w:r>
      <w:r w:rsidR="00524834" w:rsidRPr="003F655B">
        <w:rPr>
          <w:color w:val="000000"/>
        </w:rPr>
        <w:t xml:space="preserve"> to serve the same number of participants and avoid terminating and/or recalling vouchers.</w:t>
      </w:r>
      <w:r w:rsidRPr="003F655B">
        <w:rPr>
          <w:color w:val="000000"/>
        </w:rPr>
        <w:t xml:space="preserve">  </w:t>
      </w:r>
    </w:p>
    <w:p w:rsidR="00524834" w:rsidRPr="003F655B" w:rsidRDefault="00524834" w:rsidP="00524834">
      <w:pPr>
        <w:ind w:left="720"/>
        <w:rPr>
          <w:color w:val="000000"/>
        </w:rPr>
      </w:pPr>
    </w:p>
    <w:p w:rsidR="003F20BC" w:rsidRPr="00C457EE" w:rsidRDefault="003F20BC" w:rsidP="00C457EE">
      <w:pPr>
        <w:numPr>
          <w:ilvl w:val="0"/>
          <w:numId w:val="14"/>
        </w:numPr>
        <w:rPr>
          <w:color w:val="000000"/>
        </w:rPr>
      </w:pPr>
      <w:r w:rsidRPr="003F655B">
        <w:rPr>
          <w:color w:val="000000"/>
        </w:rPr>
        <w:t xml:space="preserve">DHCD will </w:t>
      </w:r>
      <w:r w:rsidR="001961E5">
        <w:rPr>
          <w:color w:val="000000"/>
        </w:rPr>
        <w:t>continue to implement the</w:t>
      </w:r>
      <w:r w:rsidRPr="003F655B">
        <w:rPr>
          <w:color w:val="000000"/>
        </w:rPr>
        <w:t xml:space="preserve"> Family Economic Stability Program (FESP)</w:t>
      </w:r>
      <w:r w:rsidR="001961E5">
        <w:rPr>
          <w:color w:val="000000"/>
        </w:rPr>
        <w:t xml:space="preserve">, and will monitor </w:t>
      </w:r>
      <w:r w:rsidRPr="003F655B">
        <w:rPr>
          <w:color w:val="000000"/>
        </w:rPr>
        <w:t xml:space="preserve">the effectiveness of revised program guidelines which were implemented in January 2014.  </w:t>
      </w:r>
      <w:r w:rsidR="001961E5" w:rsidRPr="003F655B">
        <w:rPr>
          <w:color w:val="000000"/>
        </w:rPr>
        <w:t xml:space="preserve">This MTW activity tests an assistance model </w:t>
      </w:r>
      <w:r w:rsidR="001961E5" w:rsidRPr="003F655B">
        <w:rPr>
          <w:color w:val="000000"/>
        </w:rPr>
        <w:lastRenderedPageBreak/>
        <w:t xml:space="preserve">which provides a fixed annual stipend to eligible families, regardless of future income or family composition changes.  Families exercise considerable decision-making in the utilization of the funds, within some guidelines.   Case management and program coordination are provided by designated MTW Advisors at each agency. </w:t>
      </w:r>
      <w:r w:rsidR="001961E5">
        <w:rPr>
          <w:color w:val="000000"/>
        </w:rPr>
        <w:t xml:space="preserve"> </w:t>
      </w:r>
      <w:r w:rsidRPr="003F655B">
        <w:rPr>
          <w:color w:val="000000"/>
        </w:rPr>
        <w:t>New FESP participants for the program administered in the Boston area by Metropolitan Boston Housing Partn</w:t>
      </w:r>
      <w:r w:rsidR="001961E5">
        <w:rPr>
          <w:color w:val="000000"/>
        </w:rPr>
        <w:t>ership (MBHP) will be recruited;</w:t>
      </w:r>
      <w:r w:rsidRPr="003F655B">
        <w:rPr>
          <w:color w:val="000000"/>
        </w:rPr>
        <w:t xml:space="preserve"> however</w:t>
      </w:r>
      <w:r w:rsidR="001961E5">
        <w:rPr>
          <w:color w:val="000000"/>
        </w:rPr>
        <w:t>,</w:t>
      </w:r>
      <w:r w:rsidRPr="003F655B">
        <w:rPr>
          <w:color w:val="000000"/>
        </w:rPr>
        <w:t xml:space="preserve"> the program administered in Worcester County by RCAP Solutions, Inc. (RCAP) will no longer accept new applic</w:t>
      </w:r>
      <w:r w:rsidR="00EA4F9C">
        <w:rPr>
          <w:color w:val="000000"/>
        </w:rPr>
        <w:t xml:space="preserve">ants.  Current FESP participants administered by RCAP </w:t>
      </w:r>
      <w:r w:rsidRPr="003F655B">
        <w:rPr>
          <w:color w:val="000000"/>
        </w:rPr>
        <w:t xml:space="preserve">will continue to receive FESP services through program graduation. </w:t>
      </w:r>
    </w:p>
    <w:p w:rsidR="00867716" w:rsidRPr="003F655B" w:rsidRDefault="00867716" w:rsidP="000020A5">
      <w:pPr>
        <w:rPr>
          <w:color w:val="000000"/>
        </w:rPr>
      </w:pPr>
    </w:p>
    <w:p w:rsidR="00B21517" w:rsidRPr="00B21517" w:rsidRDefault="00C457EE" w:rsidP="00B21517">
      <w:pPr>
        <w:rPr>
          <w:color w:val="000000"/>
        </w:rPr>
      </w:pPr>
      <w:r>
        <w:rPr>
          <w:color w:val="000000"/>
        </w:rPr>
        <w:t xml:space="preserve">A detailed discussion of </w:t>
      </w:r>
      <w:r w:rsidR="00D72B06">
        <w:rPr>
          <w:color w:val="000000"/>
        </w:rPr>
        <w:t xml:space="preserve">all </w:t>
      </w:r>
      <w:r>
        <w:rPr>
          <w:color w:val="000000"/>
        </w:rPr>
        <w:t>ongoing and proposed MTW activities is found in Chapters II</w:t>
      </w:r>
      <w:r w:rsidR="001961E5">
        <w:rPr>
          <w:color w:val="000000"/>
        </w:rPr>
        <w:t>I</w:t>
      </w:r>
      <w:r>
        <w:rPr>
          <w:color w:val="000000"/>
        </w:rPr>
        <w:t xml:space="preserve"> and IV below.  </w:t>
      </w:r>
      <w:r w:rsidR="001961E5">
        <w:rPr>
          <w:color w:val="000000"/>
        </w:rPr>
        <w:t xml:space="preserve"> </w:t>
      </w:r>
      <w:r w:rsidR="00D72B06">
        <w:rPr>
          <w:color w:val="000000"/>
        </w:rPr>
        <w:t xml:space="preserve">On an ongoing basis, </w:t>
      </w:r>
      <w:r w:rsidR="00B21517" w:rsidRPr="00B21517">
        <w:rPr>
          <w:color w:val="000000"/>
        </w:rPr>
        <w:t xml:space="preserve">DHCD will </w:t>
      </w:r>
      <w:r w:rsidR="00D72B06">
        <w:rPr>
          <w:color w:val="000000"/>
        </w:rPr>
        <w:t xml:space="preserve">also </w:t>
      </w:r>
      <w:r w:rsidR="00B21517" w:rsidRPr="00B21517">
        <w:rPr>
          <w:color w:val="000000"/>
        </w:rPr>
        <w:t xml:space="preserve">continue to </w:t>
      </w:r>
      <w:r w:rsidR="00B21517">
        <w:rPr>
          <w:color w:val="000000"/>
        </w:rPr>
        <w:t xml:space="preserve">explore strategies </w:t>
      </w:r>
      <w:r w:rsidR="00B21517" w:rsidRPr="00B21517">
        <w:rPr>
          <w:color w:val="000000"/>
        </w:rPr>
        <w:t xml:space="preserve">to promote </w:t>
      </w:r>
      <w:r w:rsidR="00B21517">
        <w:rPr>
          <w:color w:val="000000"/>
        </w:rPr>
        <w:t>its long-term MTW objectives which include</w:t>
      </w:r>
      <w:r w:rsidR="00B21517" w:rsidRPr="00B21517">
        <w:rPr>
          <w:color w:val="000000"/>
        </w:rPr>
        <w:t>: 1) to demonstrate that housing stabilization can be the foundation for economic self-sufficiency for extremely and very low-income households</w:t>
      </w:r>
      <w:r w:rsidR="00B21517" w:rsidRPr="00B21517">
        <w:rPr>
          <w:rStyle w:val="FootnoteReference"/>
          <w:color w:val="000000"/>
        </w:rPr>
        <w:footnoteReference w:id="2"/>
      </w:r>
      <w:r w:rsidR="00B21517" w:rsidRPr="00B21517">
        <w:rPr>
          <w:color w:val="000000"/>
        </w:rPr>
        <w:t xml:space="preserve">; and, 2) to demonstrate that administrative costs savings can be redirected to </w:t>
      </w:r>
      <w:r w:rsidR="00B21517" w:rsidRPr="00B21517">
        <w:rPr>
          <w:color w:val="000000"/>
        </w:rPr>
        <w:lastRenderedPageBreak/>
        <w:t>provide meaningful assistance and, potentially, subsidies to additional program participants and owners.  DHCD has assembled a working group including DHCD and RAA staff that will continue to meet regularly throughout the year to review and discuss potential new or revised MTW initiatives.</w:t>
      </w:r>
    </w:p>
    <w:p w:rsidR="00B21517" w:rsidRPr="00B21517" w:rsidRDefault="00B21517" w:rsidP="00B21517">
      <w:pPr>
        <w:rPr>
          <w:color w:val="000000"/>
        </w:rPr>
      </w:pPr>
    </w:p>
    <w:p w:rsidR="00B21517" w:rsidRPr="003F655B" w:rsidRDefault="00C457EE" w:rsidP="00B21517">
      <w:pPr>
        <w:rPr>
          <w:color w:val="000000"/>
        </w:rPr>
      </w:pPr>
      <w:r>
        <w:rPr>
          <w:color w:val="000000"/>
        </w:rPr>
        <w:t xml:space="preserve">Finally, </w:t>
      </w:r>
      <w:r w:rsidR="00B21517" w:rsidRPr="00B21517">
        <w:rPr>
          <w:color w:val="000000"/>
        </w:rPr>
        <w:t xml:space="preserve">DHCD </w:t>
      </w:r>
      <w:r>
        <w:rPr>
          <w:color w:val="000000"/>
        </w:rPr>
        <w:t xml:space="preserve">will </w:t>
      </w:r>
      <w:r w:rsidR="00B21517">
        <w:rPr>
          <w:color w:val="000000"/>
        </w:rPr>
        <w:t>continue</w:t>
      </w:r>
      <w:r w:rsidR="00B21517" w:rsidRPr="00B21517">
        <w:rPr>
          <w:color w:val="000000"/>
        </w:rPr>
        <w:t xml:space="preserve"> to work closely with </w:t>
      </w:r>
      <w:r w:rsidR="00B21517">
        <w:rPr>
          <w:color w:val="000000"/>
        </w:rPr>
        <w:t>its RAA contractors</w:t>
      </w:r>
      <w:r w:rsidR="00B21517" w:rsidRPr="00B21517">
        <w:rPr>
          <w:color w:val="000000"/>
        </w:rPr>
        <w:t xml:space="preserve"> to implement enhanced quality control programs, to upgrade the skills and qualifications of program staff, and to improve customer service for applicants, program participants and property owners.</w:t>
      </w:r>
      <w:r w:rsidR="00B21517" w:rsidRPr="003F655B">
        <w:rPr>
          <w:color w:val="000000"/>
        </w:rPr>
        <w:t xml:space="preserve">  </w:t>
      </w:r>
    </w:p>
    <w:p w:rsidR="00B21517" w:rsidRDefault="00B21517" w:rsidP="00B21517">
      <w:pPr>
        <w:rPr>
          <w:color w:val="000000"/>
        </w:rPr>
      </w:pPr>
    </w:p>
    <w:p w:rsidR="00FD1F85" w:rsidRDefault="00FD1F85" w:rsidP="00B21517">
      <w:pPr>
        <w:rPr>
          <w:b/>
          <w:color w:val="000000"/>
        </w:rPr>
      </w:pPr>
      <w:r>
        <w:rPr>
          <w:b/>
          <w:color w:val="000000"/>
        </w:rPr>
        <w:t>B. Overview of Long Term Goals</w:t>
      </w:r>
    </w:p>
    <w:p w:rsidR="00FD1F85" w:rsidRPr="006454AD" w:rsidRDefault="00FD1F85" w:rsidP="00FD1F85"/>
    <w:p w:rsidR="00FD1F85" w:rsidRPr="006454AD" w:rsidRDefault="00FD1F85" w:rsidP="00FD1F85">
      <w:r w:rsidRPr="006454AD">
        <w:t xml:space="preserve">DHCD intends to fully explore the potential benefits of MTW: 1) to demonstrate that housing stabilization can be the foundation for economic self-sufficiency for extremely and very low-income households; and, 2) to demonstrate that administrative costs savings can be redirected to provide meaningful assistance and, potentially, subsidies to additional program participants and owners.  DHCD believes that affordable housing can provide the foundation that allows extremely and very low-income households to enter the economic mainstream and access good jobs and education.  Maximizing the value of limited federal program dollars to help families achieve important economic goals, enabling them to move on so </w:t>
      </w:r>
      <w:r w:rsidRPr="006454AD">
        <w:lastRenderedPageBreak/>
        <w:t>that program dollars can help serve additional families is a key goal.</w:t>
      </w:r>
    </w:p>
    <w:p w:rsidR="00FD1F85" w:rsidRPr="006454AD" w:rsidRDefault="00FD1F85" w:rsidP="00FD1F85"/>
    <w:p w:rsidR="00FD1F85" w:rsidRPr="006454AD" w:rsidRDefault="00FD1F85" w:rsidP="00FD1F85">
      <w:r w:rsidRPr="006454AD">
        <w:t>Additional principles that guide MTW planning for the long term include:</w:t>
      </w:r>
    </w:p>
    <w:p w:rsidR="00FD1F85" w:rsidRPr="006454AD" w:rsidRDefault="00FD1F85" w:rsidP="00FD1F85"/>
    <w:p w:rsidR="00FD1F85" w:rsidRPr="006454AD" w:rsidRDefault="00FD1F85" w:rsidP="00FD1F85">
      <w:pPr>
        <w:numPr>
          <w:ilvl w:val="0"/>
          <w:numId w:val="26"/>
        </w:numPr>
      </w:pPr>
      <w:r w:rsidRPr="006454AD">
        <w:t>All MTW activities must relate to one or more of the three MTW statutory objectives, i.e. reducing cost and/or promoting administrative efficiency, increasing housing choice, and supporting families in achieving economic self-sufficiency.</w:t>
      </w:r>
    </w:p>
    <w:p w:rsidR="00FD1F85" w:rsidRPr="006454AD" w:rsidRDefault="00FD1F85" w:rsidP="00FD1F85">
      <w:pPr>
        <w:ind w:firstLine="60"/>
      </w:pPr>
    </w:p>
    <w:p w:rsidR="00FD1F85" w:rsidRPr="006454AD" w:rsidRDefault="00FD1F85" w:rsidP="00FD1F85">
      <w:pPr>
        <w:numPr>
          <w:ilvl w:val="0"/>
          <w:numId w:val="26"/>
        </w:numPr>
      </w:pPr>
      <w:r w:rsidRPr="006454AD">
        <w:t>MTW flexibility will be utilized to promote tighter linkages and synergy between the HCV program and other related Commonwealth programs and policy goals such as preventing or reducing homelessness</w:t>
      </w:r>
      <w:r>
        <w:t>;</w:t>
      </w:r>
      <w:r w:rsidRPr="006454AD">
        <w:t xml:space="preserve"> supporting self-sufficiency and economic independence initiatives; supporting project-based affordable housing for extremely low income households; supporting those who have one or more disabilities</w:t>
      </w:r>
      <w:r>
        <w:t>;</w:t>
      </w:r>
      <w:r w:rsidRPr="006454AD">
        <w:t xml:space="preserve"> and stabilizing neighborhoods. </w:t>
      </w:r>
    </w:p>
    <w:p w:rsidR="00FD1F85" w:rsidRPr="006454AD" w:rsidRDefault="00FD1F85" w:rsidP="00FD1F85"/>
    <w:p w:rsidR="00FD1F85" w:rsidRPr="006454AD" w:rsidRDefault="00FD1F85" w:rsidP="00FD1F85">
      <w:pPr>
        <w:numPr>
          <w:ilvl w:val="0"/>
          <w:numId w:val="26"/>
        </w:numPr>
      </w:pPr>
      <w:r w:rsidRPr="006454AD">
        <w:t xml:space="preserve">By identifying and addressing administrative efficiency opportunities, MTW flexibility will be used wherever feasible to increase the number of extremely and very low-income </w:t>
      </w:r>
      <w:r w:rsidRPr="006454AD">
        <w:lastRenderedPageBreak/>
        <w:t>households served and the overall quality of leased housing units.</w:t>
      </w:r>
    </w:p>
    <w:p w:rsidR="00FD1F85" w:rsidRPr="006454AD" w:rsidRDefault="00FD1F85" w:rsidP="00FD1F85"/>
    <w:p w:rsidR="00FD1F85" w:rsidRPr="006454AD" w:rsidRDefault="00FD1F85" w:rsidP="00FD1F85">
      <w:pPr>
        <w:numPr>
          <w:ilvl w:val="0"/>
          <w:numId w:val="26"/>
        </w:numPr>
      </w:pPr>
      <w:r w:rsidRPr="006454AD">
        <w:t>New MTW program initiatives will respond to differences among regional and local housing markets.</w:t>
      </w:r>
    </w:p>
    <w:p w:rsidR="00FD1F85" w:rsidRPr="006454AD" w:rsidRDefault="00FD1F85" w:rsidP="00FD1F85"/>
    <w:p w:rsidR="00FD1F85" w:rsidRDefault="00FD1F85" w:rsidP="00FD1F85">
      <w:r w:rsidRPr="006454AD">
        <w:t xml:space="preserve">DHCD is committed to continuing to provide opportunities for broad-based input both from its regional administering agencies and </w:t>
      </w:r>
      <w:r>
        <w:t>other</w:t>
      </w:r>
      <w:r w:rsidRPr="006454AD">
        <w:t xml:space="preserve"> stakeholders to inform the de</w:t>
      </w:r>
      <w:r>
        <w:t>sign of DHCD’s MTW initiatives.</w:t>
      </w:r>
    </w:p>
    <w:p w:rsidR="00841825" w:rsidRDefault="00841825" w:rsidP="00FD1F85"/>
    <w:p w:rsidR="00FD1F85" w:rsidRPr="00EC1F08" w:rsidRDefault="00FD1F85" w:rsidP="00B21517">
      <w:pPr>
        <w:rPr>
          <w:b/>
          <w:color w:val="000000"/>
        </w:rPr>
      </w:pPr>
    </w:p>
    <w:p w:rsidR="00111F4B" w:rsidRPr="003F655B" w:rsidRDefault="0016151B" w:rsidP="003F655B">
      <w:pPr>
        <w:pStyle w:val="Heading1"/>
        <w:rPr>
          <w:rFonts w:ascii="Times New Roman" w:hAnsi="Times New Roman"/>
          <w:szCs w:val="28"/>
        </w:rPr>
      </w:pPr>
      <w:r w:rsidRPr="003F655B">
        <w:rPr>
          <w:rFonts w:ascii="Times New Roman" w:hAnsi="Times New Roman"/>
        </w:rPr>
        <w:br w:type="page"/>
      </w:r>
      <w:bookmarkStart w:id="3" w:name="_Toc399495538"/>
      <w:r w:rsidR="00A91BB8" w:rsidRPr="00961873">
        <w:rPr>
          <w:rFonts w:ascii="Times New Roman" w:hAnsi="Times New Roman"/>
        </w:rPr>
        <w:lastRenderedPageBreak/>
        <w:t xml:space="preserve">II. </w:t>
      </w:r>
      <w:r w:rsidR="00111F4B" w:rsidRPr="00961873">
        <w:rPr>
          <w:rFonts w:ascii="Times New Roman" w:hAnsi="Times New Roman"/>
        </w:rPr>
        <w:t>General Housing Authority Operating Information</w:t>
      </w:r>
      <w:bookmarkEnd w:id="3"/>
    </w:p>
    <w:p w:rsidR="0016151B" w:rsidRPr="003F655B" w:rsidRDefault="0016151B" w:rsidP="000020A5">
      <w:pPr>
        <w:rPr>
          <w:color w:val="000000"/>
          <w:highlight w:val="yellow"/>
        </w:rPr>
      </w:pPr>
    </w:p>
    <w:p w:rsidR="0016151B" w:rsidRPr="00961873" w:rsidRDefault="0016151B" w:rsidP="00180053">
      <w:pPr>
        <w:pStyle w:val="Heading3"/>
        <w:numPr>
          <w:ilvl w:val="0"/>
          <w:numId w:val="22"/>
        </w:numPr>
      </w:pPr>
      <w:bookmarkStart w:id="4" w:name="_Toc399495539"/>
      <w:r w:rsidRPr="00961873">
        <w:t>Housing Stock</w:t>
      </w:r>
      <w:r w:rsidR="00111F4B" w:rsidRPr="00961873">
        <w:t xml:space="preserve"> Information</w:t>
      </w:r>
      <w:bookmarkEnd w:id="4"/>
    </w:p>
    <w:p w:rsidR="0016151B" w:rsidRPr="003F655B" w:rsidRDefault="0016151B" w:rsidP="000020A5">
      <w:pPr>
        <w:rPr>
          <w:color w:val="000000"/>
          <w:highlight w:val="yellow"/>
        </w:rPr>
      </w:pPr>
    </w:p>
    <w:p w:rsidR="00A74395" w:rsidRPr="003F655B" w:rsidRDefault="003C73D3" w:rsidP="00A74395">
      <w:pPr>
        <w:rPr>
          <w:color w:val="000000"/>
        </w:rPr>
      </w:pPr>
      <w:r w:rsidRPr="003F655B">
        <w:rPr>
          <w:color w:val="000000"/>
        </w:rPr>
        <w:t xml:space="preserve">DHCD </w:t>
      </w:r>
      <w:r w:rsidR="00C34170" w:rsidRPr="003F655B">
        <w:rPr>
          <w:color w:val="000000"/>
        </w:rPr>
        <w:t xml:space="preserve">currently has Annual Contributions Contracts (ACC) from </w:t>
      </w:r>
      <w:r w:rsidR="00C34170" w:rsidRPr="00AE490B">
        <w:rPr>
          <w:color w:val="000000"/>
        </w:rPr>
        <w:t>HUD for a total of</w:t>
      </w:r>
      <w:r w:rsidR="00136739" w:rsidRPr="00AE490B">
        <w:rPr>
          <w:color w:val="000000"/>
        </w:rPr>
        <w:t xml:space="preserve"> </w:t>
      </w:r>
      <w:r w:rsidR="00AE490B" w:rsidRPr="00AE490B">
        <w:rPr>
          <w:color w:val="000000"/>
        </w:rPr>
        <w:t>20,298</w:t>
      </w:r>
      <w:r w:rsidR="00DB29D5" w:rsidRPr="003F655B">
        <w:rPr>
          <w:color w:val="000000"/>
        </w:rPr>
        <w:t xml:space="preserve"> </w:t>
      </w:r>
      <w:r w:rsidR="00C34170" w:rsidRPr="003F655B">
        <w:rPr>
          <w:color w:val="000000"/>
        </w:rPr>
        <w:t xml:space="preserve">vouchers.  </w:t>
      </w:r>
      <w:r w:rsidR="00396696" w:rsidRPr="003F655B">
        <w:rPr>
          <w:color w:val="000000"/>
        </w:rPr>
        <w:t>DHCD does not administer a federal public housing program</w:t>
      </w:r>
      <w:r w:rsidR="004D530D">
        <w:rPr>
          <w:color w:val="000000"/>
        </w:rPr>
        <w:t>.</w:t>
      </w:r>
      <w:r w:rsidR="00111F4B" w:rsidRPr="003F655B">
        <w:rPr>
          <w:color w:val="000000"/>
        </w:rPr>
        <w:t xml:space="preserve"> </w:t>
      </w:r>
    </w:p>
    <w:p w:rsidR="00111F4B" w:rsidRPr="003F655B" w:rsidRDefault="00111F4B" w:rsidP="000020A5">
      <w:pPr>
        <w:rPr>
          <w:color w:val="000000"/>
          <w:highlight w:val="yellow"/>
        </w:rPr>
      </w:pPr>
    </w:p>
    <w:p w:rsidR="004D530D" w:rsidRDefault="004D530D" w:rsidP="00111F4B">
      <w:pPr>
        <w:rPr>
          <w:b/>
          <w:sz w:val="22"/>
          <w:szCs w:val="28"/>
        </w:rPr>
      </w:pPr>
      <w:r>
        <w:rPr>
          <w:b/>
          <w:sz w:val="22"/>
          <w:szCs w:val="28"/>
        </w:rPr>
        <w:t>Planned New Public Housing Units to be Added During the Fiscal Year</w:t>
      </w:r>
    </w:p>
    <w:p w:rsidR="004D530D" w:rsidRDefault="004D530D" w:rsidP="00111F4B">
      <w:pPr>
        <w:rPr>
          <w:b/>
          <w:sz w:val="22"/>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
        <w:gridCol w:w="1298"/>
        <w:gridCol w:w="403"/>
        <w:gridCol w:w="417"/>
        <w:gridCol w:w="403"/>
        <w:gridCol w:w="403"/>
        <w:gridCol w:w="403"/>
        <w:gridCol w:w="403"/>
        <w:gridCol w:w="419"/>
        <w:gridCol w:w="234"/>
        <w:gridCol w:w="740"/>
        <w:gridCol w:w="253"/>
        <w:gridCol w:w="277"/>
        <w:gridCol w:w="995"/>
        <w:gridCol w:w="258"/>
        <w:gridCol w:w="1229"/>
        <w:gridCol w:w="1163"/>
      </w:tblGrid>
      <w:tr w:rsidR="004D530D" w:rsidTr="004D530D">
        <w:trPr>
          <w:trHeight w:val="267"/>
        </w:trPr>
        <w:tc>
          <w:tcPr>
            <w:tcW w:w="1576" w:type="dxa"/>
            <w:gridSpan w:val="2"/>
            <w:tcBorders>
              <w:top w:val="nil"/>
              <w:left w:val="nil"/>
              <w:bottom w:val="nil"/>
              <w:right w:val="nil"/>
            </w:tcBorders>
          </w:tcPr>
          <w:p w:rsidR="004D530D" w:rsidRPr="00FE4CFC" w:rsidRDefault="004D530D" w:rsidP="00933122">
            <w:pPr>
              <w:rPr>
                <w:sz w:val="16"/>
                <w:szCs w:val="16"/>
              </w:rPr>
            </w:pPr>
          </w:p>
        </w:tc>
        <w:tc>
          <w:tcPr>
            <w:tcW w:w="2432" w:type="dxa"/>
            <w:gridSpan w:val="6"/>
            <w:tcBorders>
              <w:top w:val="nil"/>
              <w:left w:val="nil"/>
              <w:bottom w:val="nil"/>
              <w:right w:val="nil"/>
            </w:tcBorders>
          </w:tcPr>
          <w:p w:rsidR="004D530D" w:rsidRPr="00FE4CFC" w:rsidRDefault="004D530D" w:rsidP="00933122">
            <w:pPr>
              <w:rPr>
                <w:sz w:val="16"/>
                <w:szCs w:val="16"/>
              </w:rPr>
            </w:pPr>
          </w:p>
        </w:tc>
        <w:tc>
          <w:tcPr>
            <w:tcW w:w="653" w:type="dxa"/>
            <w:gridSpan w:val="2"/>
            <w:tcBorders>
              <w:top w:val="nil"/>
              <w:left w:val="nil"/>
              <w:bottom w:val="nil"/>
              <w:right w:val="nil"/>
            </w:tcBorders>
          </w:tcPr>
          <w:p w:rsidR="004D530D" w:rsidRPr="00FE4CFC" w:rsidRDefault="004D530D" w:rsidP="00933122">
            <w:pPr>
              <w:rPr>
                <w:sz w:val="16"/>
                <w:szCs w:val="16"/>
              </w:rPr>
            </w:pPr>
          </w:p>
        </w:tc>
        <w:tc>
          <w:tcPr>
            <w:tcW w:w="740" w:type="dxa"/>
            <w:tcBorders>
              <w:top w:val="nil"/>
              <w:left w:val="nil"/>
              <w:bottom w:val="nil"/>
              <w:right w:val="nil"/>
            </w:tcBorders>
          </w:tcPr>
          <w:p w:rsidR="004D530D" w:rsidRPr="00FE4CFC" w:rsidRDefault="004D530D" w:rsidP="00933122">
            <w:pPr>
              <w:rPr>
                <w:sz w:val="16"/>
                <w:szCs w:val="16"/>
              </w:rPr>
            </w:pPr>
          </w:p>
        </w:tc>
        <w:tc>
          <w:tcPr>
            <w:tcW w:w="253" w:type="dxa"/>
            <w:tcBorders>
              <w:top w:val="nil"/>
              <w:left w:val="nil"/>
              <w:bottom w:val="nil"/>
              <w:right w:val="nil"/>
            </w:tcBorders>
          </w:tcPr>
          <w:p w:rsidR="004D530D" w:rsidRPr="00FE4CFC" w:rsidRDefault="004D530D" w:rsidP="00933122">
            <w:pPr>
              <w:rPr>
                <w:sz w:val="16"/>
                <w:szCs w:val="16"/>
              </w:rPr>
            </w:pPr>
          </w:p>
        </w:tc>
        <w:tc>
          <w:tcPr>
            <w:tcW w:w="1272" w:type="dxa"/>
            <w:gridSpan w:val="2"/>
            <w:tcBorders>
              <w:top w:val="nil"/>
              <w:left w:val="nil"/>
              <w:bottom w:val="nil"/>
              <w:right w:val="nil"/>
            </w:tcBorders>
          </w:tcPr>
          <w:p w:rsidR="004D530D" w:rsidRPr="00FE4CFC" w:rsidRDefault="004D530D" w:rsidP="00933122">
            <w:pPr>
              <w:rPr>
                <w:sz w:val="16"/>
                <w:szCs w:val="16"/>
              </w:rPr>
            </w:pPr>
          </w:p>
        </w:tc>
        <w:tc>
          <w:tcPr>
            <w:tcW w:w="258" w:type="dxa"/>
            <w:tcBorders>
              <w:top w:val="nil"/>
              <w:left w:val="nil"/>
              <w:bottom w:val="nil"/>
              <w:right w:val="nil"/>
            </w:tcBorders>
          </w:tcPr>
          <w:p w:rsidR="004D530D" w:rsidRPr="00FE4CFC" w:rsidRDefault="004D530D" w:rsidP="00933122">
            <w:pPr>
              <w:rPr>
                <w:sz w:val="16"/>
                <w:szCs w:val="16"/>
              </w:rPr>
            </w:pPr>
          </w:p>
        </w:tc>
        <w:tc>
          <w:tcPr>
            <w:tcW w:w="2392" w:type="dxa"/>
            <w:gridSpan w:val="2"/>
            <w:tcBorders>
              <w:top w:val="nil"/>
              <w:left w:val="nil"/>
              <w:bottom w:val="nil"/>
              <w:right w:val="nil"/>
            </w:tcBorders>
          </w:tcPr>
          <w:p w:rsidR="004D530D" w:rsidRPr="00FE4CFC" w:rsidRDefault="004D530D" w:rsidP="00933122">
            <w:pPr>
              <w:jc w:val="center"/>
              <w:rPr>
                <w:sz w:val="16"/>
                <w:szCs w:val="16"/>
              </w:rPr>
            </w:pPr>
            <w:r w:rsidRPr="00FE4CFC">
              <w:rPr>
                <w:sz w:val="16"/>
                <w:szCs w:val="16"/>
              </w:rPr>
              <w:t># of UFAS Units</w:t>
            </w:r>
          </w:p>
        </w:tc>
      </w:tr>
      <w:tr w:rsidR="004D530D" w:rsidTr="004D530D">
        <w:trPr>
          <w:trHeight w:val="267"/>
        </w:trPr>
        <w:tc>
          <w:tcPr>
            <w:tcW w:w="1576" w:type="dxa"/>
            <w:gridSpan w:val="2"/>
            <w:vMerge w:val="restart"/>
            <w:tcBorders>
              <w:top w:val="nil"/>
              <w:left w:val="nil"/>
              <w:bottom w:val="nil"/>
              <w:right w:val="nil"/>
            </w:tcBorders>
          </w:tcPr>
          <w:p w:rsidR="004D530D" w:rsidRPr="00FE4CFC" w:rsidRDefault="004D530D" w:rsidP="00933122">
            <w:pPr>
              <w:rPr>
                <w:sz w:val="16"/>
                <w:szCs w:val="16"/>
              </w:rPr>
            </w:pPr>
            <w:r w:rsidRPr="00FE4CFC">
              <w:rPr>
                <w:sz w:val="16"/>
                <w:szCs w:val="16"/>
              </w:rPr>
              <w:t>AMP Name and Number</w:t>
            </w:r>
          </w:p>
        </w:tc>
        <w:tc>
          <w:tcPr>
            <w:tcW w:w="2432" w:type="dxa"/>
            <w:gridSpan w:val="6"/>
            <w:tcBorders>
              <w:top w:val="nil"/>
              <w:left w:val="nil"/>
              <w:bottom w:val="single" w:sz="4" w:space="0" w:color="auto"/>
              <w:right w:val="nil"/>
            </w:tcBorders>
          </w:tcPr>
          <w:p w:rsidR="004D530D" w:rsidRPr="00FE4CFC" w:rsidRDefault="004D530D" w:rsidP="00933122">
            <w:pPr>
              <w:jc w:val="center"/>
              <w:rPr>
                <w:sz w:val="16"/>
                <w:szCs w:val="16"/>
              </w:rPr>
            </w:pPr>
            <w:r w:rsidRPr="00FE4CFC">
              <w:rPr>
                <w:sz w:val="16"/>
                <w:szCs w:val="16"/>
              </w:rPr>
              <w:t>Bedroom Size</w:t>
            </w:r>
          </w:p>
        </w:tc>
        <w:tc>
          <w:tcPr>
            <w:tcW w:w="653" w:type="dxa"/>
            <w:gridSpan w:val="2"/>
            <w:tcBorders>
              <w:top w:val="nil"/>
              <w:left w:val="nil"/>
              <w:bottom w:val="nil"/>
              <w:right w:val="nil"/>
            </w:tcBorders>
          </w:tcPr>
          <w:p w:rsidR="004D530D" w:rsidRPr="00FE4CFC" w:rsidRDefault="004D530D" w:rsidP="00933122">
            <w:pPr>
              <w:rPr>
                <w:sz w:val="16"/>
                <w:szCs w:val="16"/>
              </w:rPr>
            </w:pPr>
          </w:p>
        </w:tc>
        <w:tc>
          <w:tcPr>
            <w:tcW w:w="740" w:type="dxa"/>
            <w:vMerge w:val="restart"/>
            <w:tcBorders>
              <w:top w:val="nil"/>
              <w:left w:val="nil"/>
              <w:bottom w:val="nil"/>
              <w:right w:val="nil"/>
            </w:tcBorders>
          </w:tcPr>
          <w:p w:rsidR="004D530D" w:rsidRPr="00FE4CFC" w:rsidRDefault="004D530D" w:rsidP="00933122">
            <w:pPr>
              <w:rPr>
                <w:sz w:val="16"/>
                <w:szCs w:val="16"/>
              </w:rPr>
            </w:pPr>
            <w:r w:rsidRPr="00FE4CFC">
              <w:rPr>
                <w:sz w:val="16"/>
                <w:szCs w:val="16"/>
              </w:rPr>
              <w:t>Total Units</w:t>
            </w:r>
          </w:p>
        </w:tc>
        <w:tc>
          <w:tcPr>
            <w:tcW w:w="253" w:type="dxa"/>
            <w:tcBorders>
              <w:top w:val="nil"/>
              <w:left w:val="nil"/>
              <w:bottom w:val="nil"/>
              <w:right w:val="nil"/>
            </w:tcBorders>
          </w:tcPr>
          <w:p w:rsidR="004D530D" w:rsidRPr="00FE4CFC" w:rsidRDefault="004D530D" w:rsidP="00933122">
            <w:pPr>
              <w:rPr>
                <w:sz w:val="16"/>
                <w:szCs w:val="16"/>
              </w:rPr>
            </w:pPr>
          </w:p>
        </w:tc>
        <w:tc>
          <w:tcPr>
            <w:tcW w:w="1272" w:type="dxa"/>
            <w:gridSpan w:val="2"/>
            <w:vMerge w:val="restart"/>
            <w:tcBorders>
              <w:top w:val="nil"/>
              <w:left w:val="nil"/>
              <w:bottom w:val="nil"/>
              <w:right w:val="nil"/>
            </w:tcBorders>
          </w:tcPr>
          <w:p w:rsidR="004D530D" w:rsidRPr="00FE4CFC" w:rsidRDefault="004D530D" w:rsidP="00933122">
            <w:pPr>
              <w:rPr>
                <w:sz w:val="16"/>
                <w:szCs w:val="16"/>
              </w:rPr>
            </w:pPr>
            <w:r>
              <w:rPr>
                <w:sz w:val="16"/>
                <w:szCs w:val="16"/>
              </w:rPr>
              <w:t>Population Type</w:t>
            </w:r>
          </w:p>
        </w:tc>
        <w:tc>
          <w:tcPr>
            <w:tcW w:w="258" w:type="dxa"/>
            <w:tcBorders>
              <w:top w:val="nil"/>
              <w:left w:val="nil"/>
              <w:bottom w:val="nil"/>
              <w:right w:val="nil"/>
            </w:tcBorders>
          </w:tcPr>
          <w:p w:rsidR="004D530D" w:rsidRPr="00FE4CFC" w:rsidRDefault="004D530D" w:rsidP="00933122">
            <w:pPr>
              <w:rPr>
                <w:sz w:val="16"/>
                <w:szCs w:val="16"/>
              </w:rPr>
            </w:pPr>
          </w:p>
        </w:tc>
        <w:tc>
          <w:tcPr>
            <w:tcW w:w="1229" w:type="dxa"/>
            <w:vMerge w:val="restart"/>
            <w:tcBorders>
              <w:top w:val="nil"/>
              <w:left w:val="nil"/>
              <w:bottom w:val="nil"/>
              <w:right w:val="nil"/>
            </w:tcBorders>
          </w:tcPr>
          <w:p w:rsidR="004D530D" w:rsidRPr="00FE4CFC" w:rsidRDefault="004D530D" w:rsidP="00933122">
            <w:pPr>
              <w:rPr>
                <w:sz w:val="16"/>
                <w:szCs w:val="16"/>
              </w:rPr>
            </w:pPr>
            <w:r w:rsidRPr="00FE4CFC">
              <w:rPr>
                <w:sz w:val="16"/>
                <w:szCs w:val="16"/>
              </w:rPr>
              <w:t>Fully Accessible</w:t>
            </w:r>
            <w:r>
              <w:rPr>
                <w:sz w:val="16"/>
                <w:szCs w:val="16"/>
              </w:rPr>
              <w:t>**</w:t>
            </w:r>
          </w:p>
        </w:tc>
        <w:tc>
          <w:tcPr>
            <w:tcW w:w="1163" w:type="dxa"/>
            <w:vMerge w:val="restart"/>
            <w:tcBorders>
              <w:top w:val="nil"/>
              <w:left w:val="nil"/>
              <w:bottom w:val="nil"/>
              <w:right w:val="nil"/>
            </w:tcBorders>
          </w:tcPr>
          <w:p w:rsidR="004D530D" w:rsidRPr="00FE4CFC" w:rsidRDefault="004D530D" w:rsidP="00933122">
            <w:pPr>
              <w:rPr>
                <w:sz w:val="16"/>
                <w:szCs w:val="16"/>
              </w:rPr>
            </w:pPr>
            <w:r w:rsidRPr="00FE4CFC">
              <w:rPr>
                <w:sz w:val="16"/>
                <w:szCs w:val="16"/>
              </w:rPr>
              <w:t>Adaptable</w:t>
            </w:r>
          </w:p>
        </w:tc>
      </w:tr>
      <w:tr w:rsidR="004D530D" w:rsidTr="004D530D">
        <w:trPr>
          <w:trHeight w:val="197"/>
        </w:trPr>
        <w:tc>
          <w:tcPr>
            <w:tcW w:w="1576" w:type="dxa"/>
            <w:gridSpan w:val="2"/>
            <w:vMerge/>
            <w:tcBorders>
              <w:top w:val="nil"/>
              <w:left w:val="nil"/>
              <w:bottom w:val="single" w:sz="4" w:space="0" w:color="auto"/>
              <w:right w:val="nil"/>
            </w:tcBorders>
          </w:tcPr>
          <w:p w:rsidR="004D530D" w:rsidRPr="00FE4CFC" w:rsidRDefault="004D530D" w:rsidP="00933122">
            <w:pPr>
              <w:rPr>
                <w:sz w:val="16"/>
                <w:szCs w:val="16"/>
              </w:rPr>
            </w:pPr>
          </w:p>
        </w:tc>
        <w:tc>
          <w:tcPr>
            <w:tcW w:w="403" w:type="dxa"/>
            <w:tcBorders>
              <w:top w:val="nil"/>
              <w:left w:val="nil"/>
              <w:bottom w:val="single" w:sz="4" w:space="0" w:color="auto"/>
              <w:right w:val="nil"/>
            </w:tcBorders>
          </w:tcPr>
          <w:p w:rsidR="004D530D" w:rsidRPr="00FE4CFC" w:rsidRDefault="004D530D" w:rsidP="00933122">
            <w:pPr>
              <w:rPr>
                <w:sz w:val="14"/>
                <w:szCs w:val="14"/>
              </w:rPr>
            </w:pPr>
          </w:p>
          <w:p w:rsidR="004D530D" w:rsidRPr="00FE4CFC" w:rsidRDefault="004D530D" w:rsidP="00933122">
            <w:pPr>
              <w:rPr>
                <w:sz w:val="14"/>
                <w:szCs w:val="14"/>
              </w:rPr>
            </w:pPr>
            <w:r w:rsidRPr="00FE4CFC">
              <w:rPr>
                <w:sz w:val="14"/>
                <w:szCs w:val="14"/>
              </w:rPr>
              <w:t>0</w:t>
            </w:r>
          </w:p>
        </w:tc>
        <w:tc>
          <w:tcPr>
            <w:tcW w:w="417" w:type="dxa"/>
            <w:tcBorders>
              <w:top w:val="nil"/>
              <w:left w:val="nil"/>
              <w:bottom w:val="single" w:sz="4" w:space="0" w:color="auto"/>
              <w:right w:val="nil"/>
            </w:tcBorders>
          </w:tcPr>
          <w:p w:rsidR="004D530D" w:rsidRPr="00FE4CFC" w:rsidRDefault="004D530D" w:rsidP="00933122">
            <w:pPr>
              <w:rPr>
                <w:sz w:val="14"/>
                <w:szCs w:val="14"/>
              </w:rPr>
            </w:pPr>
          </w:p>
          <w:p w:rsidR="004D530D" w:rsidRPr="00FE4CFC" w:rsidRDefault="004D530D" w:rsidP="00933122">
            <w:pPr>
              <w:rPr>
                <w:sz w:val="14"/>
                <w:szCs w:val="14"/>
              </w:rPr>
            </w:pPr>
            <w:r w:rsidRPr="00FE4CFC">
              <w:rPr>
                <w:sz w:val="14"/>
                <w:szCs w:val="14"/>
              </w:rPr>
              <w:t>1</w:t>
            </w:r>
          </w:p>
        </w:tc>
        <w:tc>
          <w:tcPr>
            <w:tcW w:w="403" w:type="dxa"/>
            <w:tcBorders>
              <w:top w:val="nil"/>
              <w:left w:val="nil"/>
              <w:bottom w:val="single" w:sz="4" w:space="0" w:color="auto"/>
              <w:right w:val="nil"/>
            </w:tcBorders>
          </w:tcPr>
          <w:p w:rsidR="004D530D" w:rsidRPr="00FE4CFC" w:rsidRDefault="004D530D" w:rsidP="00933122">
            <w:pPr>
              <w:rPr>
                <w:sz w:val="14"/>
                <w:szCs w:val="14"/>
              </w:rPr>
            </w:pPr>
          </w:p>
          <w:p w:rsidR="004D530D" w:rsidRPr="00FE4CFC" w:rsidRDefault="004D530D" w:rsidP="00933122">
            <w:pPr>
              <w:rPr>
                <w:sz w:val="14"/>
                <w:szCs w:val="14"/>
              </w:rPr>
            </w:pPr>
            <w:r w:rsidRPr="00FE4CFC">
              <w:rPr>
                <w:sz w:val="14"/>
                <w:szCs w:val="14"/>
              </w:rPr>
              <w:t>2</w:t>
            </w:r>
          </w:p>
        </w:tc>
        <w:tc>
          <w:tcPr>
            <w:tcW w:w="403" w:type="dxa"/>
            <w:tcBorders>
              <w:top w:val="nil"/>
              <w:left w:val="nil"/>
              <w:bottom w:val="single" w:sz="4" w:space="0" w:color="auto"/>
              <w:right w:val="nil"/>
            </w:tcBorders>
          </w:tcPr>
          <w:p w:rsidR="004D530D" w:rsidRPr="00FE4CFC" w:rsidRDefault="004D530D" w:rsidP="00933122">
            <w:pPr>
              <w:rPr>
                <w:sz w:val="14"/>
                <w:szCs w:val="14"/>
              </w:rPr>
            </w:pPr>
          </w:p>
          <w:p w:rsidR="004D530D" w:rsidRPr="00FE4CFC" w:rsidRDefault="004D530D" w:rsidP="00933122">
            <w:pPr>
              <w:rPr>
                <w:sz w:val="14"/>
                <w:szCs w:val="14"/>
              </w:rPr>
            </w:pPr>
            <w:r w:rsidRPr="00FE4CFC">
              <w:rPr>
                <w:sz w:val="14"/>
                <w:szCs w:val="14"/>
              </w:rPr>
              <w:t>3</w:t>
            </w:r>
          </w:p>
        </w:tc>
        <w:tc>
          <w:tcPr>
            <w:tcW w:w="403" w:type="dxa"/>
            <w:tcBorders>
              <w:top w:val="nil"/>
              <w:left w:val="nil"/>
              <w:bottom w:val="single" w:sz="4" w:space="0" w:color="auto"/>
              <w:right w:val="nil"/>
            </w:tcBorders>
          </w:tcPr>
          <w:p w:rsidR="004D530D" w:rsidRPr="00FE4CFC" w:rsidRDefault="004D530D" w:rsidP="00933122">
            <w:pPr>
              <w:rPr>
                <w:sz w:val="14"/>
                <w:szCs w:val="14"/>
              </w:rPr>
            </w:pPr>
          </w:p>
          <w:p w:rsidR="004D530D" w:rsidRPr="00FE4CFC" w:rsidRDefault="004D530D" w:rsidP="00933122">
            <w:pPr>
              <w:rPr>
                <w:sz w:val="14"/>
                <w:szCs w:val="14"/>
              </w:rPr>
            </w:pPr>
            <w:r w:rsidRPr="00FE4CFC">
              <w:rPr>
                <w:sz w:val="14"/>
                <w:szCs w:val="14"/>
              </w:rPr>
              <w:t>4</w:t>
            </w:r>
          </w:p>
        </w:tc>
        <w:tc>
          <w:tcPr>
            <w:tcW w:w="403" w:type="dxa"/>
            <w:tcBorders>
              <w:top w:val="nil"/>
              <w:left w:val="nil"/>
              <w:bottom w:val="single" w:sz="4" w:space="0" w:color="auto"/>
              <w:right w:val="nil"/>
            </w:tcBorders>
          </w:tcPr>
          <w:p w:rsidR="004D530D" w:rsidRPr="00FE4CFC" w:rsidRDefault="004D530D" w:rsidP="00933122">
            <w:pPr>
              <w:rPr>
                <w:sz w:val="14"/>
                <w:szCs w:val="14"/>
              </w:rPr>
            </w:pPr>
            <w:r w:rsidRPr="00FE4CFC">
              <w:rPr>
                <w:sz w:val="14"/>
                <w:szCs w:val="14"/>
              </w:rPr>
              <w:t xml:space="preserve"> </w:t>
            </w:r>
          </w:p>
          <w:p w:rsidR="004D530D" w:rsidRPr="00FE4CFC" w:rsidRDefault="004D530D" w:rsidP="00933122">
            <w:pPr>
              <w:rPr>
                <w:sz w:val="14"/>
                <w:szCs w:val="14"/>
              </w:rPr>
            </w:pPr>
            <w:r>
              <w:rPr>
                <w:sz w:val="14"/>
                <w:szCs w:val="14"/>
              </w:rPr>
              <w:t>5</w:t>
            </w:r>
            <w:r w:rsidRPr="00FE4CFC">
              <w:rPr>
                <w:sz w:val="14"/>
                <w:szCs w:val="14"/>
              </w:rPr>
              <w:t xml:space="preserve"> </w:t>
            </w:r>
            <w:r>
              <w:rPr>
                <w:sz w:val="14"/>
                <w:szCs w:val="14"/>
              </w:rPr>
              <w:br/>
            </w:r>
          </w:p>
        </w:tc>
        <w:tc>
          <w:tcPr>
            <w:tcW w:w="419" w:type="dxa"/>
            <w:tcBorders>
              <w:top w:val="nil"/>
              <w:left w:val="nil"/>
              <w:bottom w:val="single" w:sz="4" w:space="0" w:color="auto"/>
              <w:right w:val="nil"/>
            </w:tcBorders>
          </w:tcPr>
          <w:p w:rsidR="004D530D" w:rsidRPr="00FE4CFC" w:rsidRDefault="004D530D" w:rsidP="00933122">
            <w:pPr>
              <w:rPr>
                <w:sz w:val="14"/>
                <w:szCs w:val="14"/>
              </w:rPr>
            </w:pPr>
            <w:r w:rsidRPr="00FE4CFC">
              <w:rPr>
                <w:sz w:val="14"/>
                <w:szCs w:val="14"/>
              </w:rPr>
              <w:t xml:space="preserve">  6+</w:t>
            </w:r>
          </w:p>
        </w:tc>
        <w:tc>
          <w:tcPr>
            <w:tcW w:w="234" w:type="dxa"/>
            <w:tcBorders>
              <w:top w:val="nil"/>
              <w:left w:val="nil"/>
              <w:bottom w:val="nil"/>
              <w:right w:val="nil"/>
            </w:tcBorders>
          </w:tcPr>
          <w:p w:rsidR="004D530D" w:rsidRPr="00FE4CFC" w:rsidRDefault="004D530D" w:rsidP="00933122">
            <w:pPr>
              <w:rPr>
                <w:sz w:val="16"/>
                <w:szCs w:val="16"/>
              </w:rPr>
            </w:pPr>
          </w:p>
        </w:tc>
        <w:tc>
          <w:tcPr>
            <w:tcW w:w="740" w:type="dxa"/>
            <w:vMerge/>
            <w:tcBorders>
              <w:top w:val="nil"/>
              <w:left w:val="nil"/>
              <w:bottom w:val="single" w:sz="4" w:space="0" w:color="auto"/>
              <w:right w:val="nil"/>
            </w:tcBorders>
          </w:tcPr>
          <w:p w:rsidR="004D530D" w:rsidRPr="00FE4CFC" w:rsidRDefault="004D530D" w:rsidP="00933122">
            <w:pPr>
              <w:rPr>
                <w:sz w:val="16"/>
                <w:szCs w:val="16"/>
              </w:rPr>
            </w:pPr>
          </w:p>
        </w:tc>
        <w:tc>
          <w:tcPr>
            <w:tcW w:w="253" w:type="dxa"/>
            <w:tcBorders>
              <w:top w:val="nil"/>
              <w:left w:val="nil"/>
              <w:bottom w:val="nil"/>
              <w:right w:val="nil"/>
            </w:tcBorders>
          </w:tcPr>
          <w:p w:rsidR="004D530D" w:rsidRPr="00FE4CFC" w:rsidRDefault="004D530D" w:rsidP="00933122">
            <w:pPr>
              <w:rPr>
                <w:sz w:val="16"/>
                <w:szCs w:val="16"/>
              </w:rPr>
            </w:pPr>
          </w:p>
        </w:tc>
        <w:tc>
          <w:tcPr>
            <w:tcW w:w="1272" w:type="dxa"/>
            <w:gridSpan w:val="2"/>
            <w:vMerge/>
            <w:tcBorders>
              <w:top w:val="nil"/>
              <w:left w:val="nil"/>
              <w:bottom w:val="single" w:sz="4" w:space="0" w:color="auto"/>
              <w:right w:val="nil"/>
            </w:tcBorders>
          </w:tcPr>
          <w:p w:rsidR="004D530D" w:rsidRPr="00FE4CFC" w:rsidRDefault="004D530D" w:rsidP="00933122">
            <w:pPr>
              <w:rPr>
                <w:sz w:val="16"/>
                <w:szCs w:val="16"/>
              </w:rPr>
            </w:pPr>
          </w:p>
        </w:tc>
        <w:tc>
          <w:tcPr>
            <w:tcW w:w="258" w:type="dxa"/>
            <w:tcBorders>
              <w:top w:val="nil"/>
              <w:left w:val="nil"/>
              <w:bottom w:val="nil"/>
              <w:right w:val="nil"/>
            </w:tcBorders>
          </w:tcPr>
          <w:p w:rsidR="004D530D" w:rsidRPr="00FE4CFC" w:rsidRDefault="004D530D" w:rsidP="00933122">
            <w:pPr>
              <w:rPr>
                <w:sz w:val="16"/>
                <w:szCs w:val="16"/>
              </w:rPr>
            </w:pPr>
          </w:p>
        </w:tc>
        <w:tc>
          <w:tcPr>
            <w:tcW w:w="1229" w:type="dxa"/>
            <w:vMerge/>
            <w:tcBorders>
              <w:top w:val="nil"/>
              <w:left w:val="nil"/>
              <w:bottom w:val="single" w:sz="4" w:space="0" w:color="auto"/>
              <w:right w:val="nil"/>
            </w:tcBorders>
          </w:tcPr>
          <w:p w:rsidR="004D530D" w:rsidRPr="00FE4CFC" w:rsidRDefault="004D530D" w:rsidP="00933122">
            <w:pPr>
              <w:rPr>
                <w:sz w:val="16"/>
                <w:szCs w:val="16"/>
              </w:rPr>
            </w:pPr>
          </w:p>
        </w:tc>
        <w:tc>
          <w:tcPr>
            <w:tcW w:w="1163" w:type="dxa"/>
            <w:vMerge/>
            <w:tcBorders>
              <w:top w:val="nil"/>
              <w:left w:val="nil"/>
              <w:bottom w:val="single" w:sz="4" w:space="0" w:color="auto"/>
              <w:right w:val="nil"/>
            </w:tcBorders>
          </w:tcPr>
          <w:p w:rsidR="004D530D" w:rsidRPr="00FE4CFC" w:rsidRDefault="004D530D" w:rsidP="00933122">
            <w:pPr>
              <w:rPr>
                <w:sz w:val="16"/>
                <w:szCs w:val="16"/>
              </w:rPr>
            </w:pPr>
          </w:p>
        </w:tc>
      </w:tr>
      <w:tr w:rsidR="004D530D" w:rsidTr="00334E54">
        <w:trPr>
          <w:trHeight w:val="534"/>
        </w:trPr>
        <w:tc>
          <w:tcPr>
            <w:tcW w:w="1576" w:type="dxa"/>
            <w:gridSpan w:val="2"/>
            <w:tcBorders>
              <w:top w:val="single" w:sz="4" w:space="0" w:color="auto"/>
            </w:tcBorders>
          </w:tcPr>
          <w:p w:rsidR="004D530D" w:rsidRPr="00F13B32" w:rsidRDefault="004D530D" w:rsidP="00933122">
            <w:pPr>
              <w:rPr>
                <w:sz w:val="18"/>
                <w:szCs w:val="18"/>
              </w:rPr>
            </w:pPr>
            <w:r w:rsidRPr="00F13B32">
              <w:rPr>
                <w:sz w:val="18"/>
                <w:szCs w:val="18"/>
              </w:rPr>
              <w:t>N/A</w:t>
            </w:r>
          </w:p>
        </w:tc>
        <w:tc>
          <w:tcPr>
            <w:tcW w:w="403" w:type="dxa"/>
            <w:tcBorders>
              <w:top w:val="single" w:sz="4" w:space="0" w:color="auto"/>
            </w:tcBorders>
            <w:vAlign w:val="center"/>
          </w:tcPr>
          <w:p w:rsidR="004D530D" w:rsidRPr="00F13B32" w:rsidRDefault="004D530D" w:rsidP="00334E54">
            <w:pPr>
              <w:jc w:val="center"/>
              <w:rPr>
                <w:sz w:val="18"/>
                <w:szCs w:val="18"/>
              </w:rPr>
            </w:pPr>
            <w:r w:rsidRPr="00F13B32">
              <w:rPr>
                <w:sz w:val="18"/>
                <w:szCs w:val="18"/>
              </w:rPr>
              <w:t>0</w:t>
            </w:r>
          </w:p>
        </w:tc>
        <w:tc>
          <w:tcPr>
            <w:tcW w:w="417" w:type="dxa"/>
            <w:tcBorders>
              <w:top w:val="single" w:sz="4" w:space="0" w:color="auto"/>
            </w:tcBorders>
            <w:vAlign w:val="center"/>
          </w:tcPr>
          <w:p w:rsidR="004D530D" w:rsidRPr="00F13B32" w:rsidRDefault="004D530D" w:rsidP="00334E54">
            <w:pPr>
              <w:jc w:val="center"/>
              <w:rPr>
                <w:sz w:val="18"/>
                <w:szCs w:val="18"/>
              </w:rPr>
            </w:pPr>
            <w:r w:rsidRPr="00F13B32">
              <w:rPr>
                <w:sz w:val="18"/>
                <w:szCs w:val="18"/>
              </w:rPr>
              <w:t>0</w:t>
            </w:r>
          </w:p>
        </w:tc>
        <w:tc>
          <w:tcPr>
            <w:tcW w:w="403" w:type="dxa"/>
            <w:tcBorders>
              <w:top w:val="single" w:sz="4" w:space="0" w:color="auto"/>
            </w:tcBorders>
            <w:vAlign w:val="center"/>
          </w:tcPr>
          <w:p w:rsidR="004D530D" w:rsidRPr="00F13B32" w:rsidRDefault="004D530D" w:rsidP="00334E54">
            <w:pPr>
              <w:jc w:val="center"/>
              <w:rPr>
                <w:sz w:val="18"/>
                <w:szCs w:val="18"/>
              </w:rPr>
            </w:pPr>
            <w:r w:rsidRPr="00F13B32">
              <w:rPr>
                <w:sz w:val="18"/>
                <w:szCs w:val="18"/>
              </w:rPr>
              <w:t>0</w:t>
            </w:r>
          </w:p>
        </w:tc>
        <w:tc>
          <w:tcPr>
            <w:tcW w:w="403" w:type="dxa"/>
            <w:tcBorders>
              <w:top w:val="single" w:sz="4" w:space="0" w:color="auto"/>
            </w:tcBorders>
            <w:vAlign w:val="center"/>
          </w:tcPr>
          <w:p w:rsidR="004D530D" w:rsidRPr="00F13B32" w:rsidRDefault="004D530D" w:rsidP="00334E54">
            <w:pPr>
              <w:jc w:val="center"/>
              <w:rPr>
                <w:sz w:val="18"/>
                <w:szCs w:val="18"/>
              </w:rPr>
            </w:pPr>
            <w:r w:rsidRPr="00F13B32">
              <w:rPr>
                <w:sz w:val="18"/>
                <w:szCs w:val="18"/>
              </w:rPr>
              <w:t>0</w:t>
            </w:r>
          </w:p>
        </w:tc>
        <w:tc>
          <w:tcPr>
            <w:tcW w:w="403" w:type="dxa"/>
            <w:tcBorders>
              <w:top w:val="single" w:sz="4" w:space="0" w:color="auto"/>
            </w:tcBorders>
            <w:vAlign w:val="center"/>
          </w:tcPr>
          <w:p w:rsidR="004D530D" w:rsidRPr="00F13B32" w:rsidRDefault="004D530D" w:rsidP="00334E54">
            <w:pPr>
              <w:jc w:val="center"/>
              <w:rPr>
                <w:sz w:val="18"/>
                <w:szCs w:val="18"/>
              </w:rPr>
            </w:pPr>
            <w:r w:rsidRPr="00F13B32">
              <w:rPr>
                <w:sz w:val="18"/>
                <w:szCs w:val="18"/>
              </w:rPr>
              <w:t>0</w:t>
            </w:r>
          </w:p>
        </w:tc>
        <w:tc>
          <w:tcPr>
            <w:tcW w:w="403" w:type="dxa"/>
            <w:tcBorders>
              <w:top w:val="single" w:sz="4" w:space="0" w:color="auto"/>
            </w:tcBorders>
            <w:vAlign w:val="center"/>
          </w:tcPr>
          <w:p w:rsidR="004D530D" w:rsidRPr="00F13B32" w:rsidRDefault="004D530D" w:rsidP="00E26DBC">
            <w:pPr>
              <w:jc w:val="center"/>
              <w:rPr>
                <w:sz w:val="18"/>
                <w:szCs w:val="18"/>
              </w:rPr>
            </w:pPr>
            <w:r w:rsidRPr="00F13B32">
              <w:rPr>
                <w:sz w:val="18"/>
                <w:szCs w:val="18"/>
              </w:rPr>
              <w:t>0</w:t>
            </w:r>
          </w:p>
        </w:tc>
        <w:tc>
          <w:tcPr>
            <w:tcW w:w="419" w:type="dxa"/>
            <w:tcBorders>
              <w:top w:val="single" w:sz="4" w:space="0" w:color="auto"/>
            </w:tcBorders>
            <w:vAlign w:val="center"/>
          </w:tcPr>
          <w:p w:rsidR="004D530D" w:rsidRPr="00F13B32" w:rsidRDefault="004D530D" w:rsidP="00E26DBC">
            <w:pPr>
              <w:jc w:val="center"/>
              <w:rPr>
                <w:sz w:val="18"/>
                <w:szCs w:val="18"/>
              </w:rPr>
            </w:pPr>
            <w:r w:rsidRPr="00F13B32">
              <w:rPr>
                <w:sz w:val="18"/>
                <w:szCs w:val="18"/>
              </w:rPr>
              <w:t>0</w:t>
            </w:r>
          </w:p>
        </w:tc>
        <w:tc>
          <w:tcPr>
            <w:tcW w:w="234" w:type="dxa"/>
            <w:tcBorders>
              <w:top w:val="nil"/>
              <w:bottom w:val="nil"/>
            </w:tcBorders>
          </w:tcPr>
          <w:p w:rsidR="004D530D" w:rsidRPr="00F13B32" w:rsidRDefault="004D530D" w:rsidP="00933122">
            <w:pPr>
              <w:rPr>
                <w:sz w:val="18"/>
                <w:szCs w:val="18"/>
              </w:rPr>
            </w:pPr>
          </w:p>
        </w:tc>
        <w:tc>
          <w:tcPr>
            <w:tcW w:w="740" w:type="dxa"/>
            <w:tcBorders>
              <w:top w:val="single" w:sz="4" w:space="0" w:color="auto"/>
            </w:tcBorders>
            <w:shd w:val="clear" w:color="auto" w:fill="auto"/>
            <w:vAlign w:val="center"/>
          </w:tcPr>
          <w:p w:rsidR="004D530D" w:rsidRPr="00F13B32" w:rsidRDefault="004D530D" w:rsidP="00334E54">
            <w:pPr>
              <w:jc w:val="center"/>
              <w:rPr>
                <w:sz w:val="18"/>
                <w:szCs w:val="18"/>
              </w:rPr>
            </w:pPr>
          </w:p>
          <w:p w:rsidR="004D530D" w:rsidRPr="00F13B32" w:rsidRDefault="004D530D" w:rsidP="00334E54">
            <w:pPr>
              <w:jc w:val="center"/>
              <w:rPr>
                <w:sz w:val="18"/>
                <w:szCs w:val="18"/>
              </w:rPr>
            </w:pPr>
            <w:r w:rsidRPr="00F13B32">
              <w:rPr>
                <w:sz w:val="18"/>
                <w:szCs w:val="18"/>
              </w:rPr>
              <w:t>0</w:t>
            </w:r>
          </w:p>
        </w:tc>
        <w:tc>
          <w:tcPr>
            <w:tcW w:w="253" w:type="dxa"/>
            <w:tcBorders>
              <w:top w:val="nil"/>
              <w:bottom w:val="nil"/>
            </w:tcBorders>
          </w:tcPr>
          <w:p w:rsidR="004D530D" w:rsidRPr="00F13B32" w:rsidRDefault="004D530D" w:rsidP="00933122">
            <w:pPr>
              <w:rPr>
                <w:sz w:val="18"/>
                <w:szCs w:val="18"/>
              </w:rPr>
            </w:pPr>
          </w:p>
        </w:tc>
        <w:tc>
          <w:tcPr>
            <w:tcW w:w="1272" w:type="dxa"/>
            <w:gridSpan w:val="2"/>
            <w:tcBorders>
              <w:top w:val="single" w:sz="4" w:space="0" w:color="auto"/>
            </w:tcBorders>
          </w:tcPr>
          <w:p w:rsidR="004D530D" w:rsidRPr="00F13B32" w:rsidRDefault="004D530D" w:rsidP="00933122">
            <w:pPr>
              <w:rPr>
                <w:sz w:val="18"/>
                <w:szCs w:val="18"/>
              </w:rPr>
            </w:pPr>
            <w:r w:rsidRPr="00F13B32">
              <w:rPr>
                <w:sz w:val="18"/>
                <w:szCs w:val="18"/>
              </w:rPr>
              <w:t>N/A</w:t>
            </w:r>
          </w:p>
        </w:tc>
        <w:tc>
          <w:tcPr>
            <w:tcW w:w="258" w:type="dxa"/>
            <w:tcBorders>
              <w:top w:val="nil"/>
              <w:bottom w:val="nil"/>
            </w:tcBorders>
          </w:tcPr>
          <w:p w:rsidR="004D530D" w:rsidRPr="00F13B32" w:rsidRDefault="004D530D" w:rsidP="00933122">
            <w:pPr>
              <w:rPr>
                <w:sz w:val="18"/>
                <w:szCs w:val="18"/>
              </w:rPr>
            </w:pPr>
          </w:p>
        </w:tc>
        <w:tc>
          <w:tcPr>
            <w:tcW w:w="1229" w:type="dxa"/>
            <w:tcBorders>
              <w:top w:val="single" w:sz="4" w:space="0" w:color="auto"/>
            </w:tcBorders>
          </w:tcPr>
          <w:p w:rsidR="004D530D" w:rsidRPr="00F13B32" w:rsidRDefault="004D530D" w:rsidP="00933122">
            <w:pPr>
              <w:rPr>
                <w:sz w:val="18"/>
                <w:szCs w:val="18"/>
              </w:rPr>
            </w:pPr>
          </w:p>
          <w:p w:rsidR="004D530D" w:rsidRPr="00F13B32" w:rsidRDefault="004D530D" w:rsidP="00933122">
            <w:pPr>
              <w:rPr>
                <w:sz w:val="18"/>
                <w:szCs w:val="18"/>
              </w:rPr>
            </w:pPr>
            <w:r w:rsidRPr="00F13B32">
              <w:rPr>
                <w:sz w:val="18"/>
                <w:szCs w:val="18"/>
              </w:rPr>
              <w:t>0</w:t>
            </w:r>
          </w:p>
        </w:tc>
        <w:tc>
          <w:tcPr>
            <w:tcW w:w="1163" w:type="dxa"/>
            <w:tcBorders>
              <w:top w:val="single" w:sz="4" w:space="0" w:color="auto"/>
            </w:tcBorders>
          </w:tcPr>
          <w:p w:rsidR="004D530D" w:rsidRPr="00F13B32" w:rsidRDefault="004D530D" w:rsidP="00933122">
            <w:pPr>
              <w:rPr>
                <w:sz w:val="18"/>
                <w:szCs w:val="18"/>
              </w:rPr>
            </w:pPr>
          </w:p>
          <w:p w:rsidR="004D530D" w:rsidRPr="00F13B32" w:rsidRDefault="004D530D" w:rsidP="00933122">
            <w:pPr>
              <w:rPr>
                <w:sz w:val="18"/>
                <w:szCs w:val="18"/>
              </w:rPr>
            </w:pPr>
            <w:r w:rsidRPr="00F13B32">
              <w:rPr>
                <w:sz w:val="18"/>
                <w:szCs w:val="18"/>
              </w:rPr>
              <w:t>0</w:t>
            </w:r>
          </w:p>
        </w:tc>
      </w:tr>
      <w:tr w:rsidR="004D530D" w:rsidTr="00334E54">
        <w:trPr>
          <w:trHeight w:val="539"/>
        </w:trPr>
        <w:tc>
          <w:tcPr>
            <w:tcW w:w="1576" w:type="dxa"/>
            <w:gridSpan w:val="2"/>
          </w:tcPr>
          <w:p w:rsidR="004D530D" w:rsidRPr="00F13B32" w:rsidRDefault="004D530D" w:rsidP="00933122">
            <w:pPr>
              <w:rPr>
                <w:sz w:val="18"/>
                <w:szCs w:val="18"/>
              </w:rPr>
            </w:pPr>
            <w:r w:rsidRPr="00F13B32">
              <w:rPr>
                <w:sz w:val="18"/>
                <w:szCs w:val="18"/>
              </w:rPr>
              <w:t>N/A</w:t>
            </w:r>
          </w:p>
        </w:tc>
        <w:tc>
          <w:tcPr>
            <w:tcW w:w="403" w:type="dxa"/>
            <w:vAlign w:val="center"/>
          </w:tcPr>
          <w:p w:rsidR="004D530D" w:rsidRPr="00F13B32" w:rsidRDefault="004D530D" w:rsidP="00334E54">
            <w:pPr>
              <w:jc w:val="center"/>
              <w:rPr>
                <w:sz w:val="18"/>
                <w:szCs w:val="18"/>
              </w:rPr>
            </w:pPr>
            <w:r w:rsidRPr="00F13B32">
              <w:rPr>
                <w:sz w:val="18"/>
                <w:szCs w:val="18"/>
              </w:rPr>
              <w:t>0</w:t>
            </w:r>
          </w:p>
        </w:tc>
        <w:tc>
          <w:tcPr>
            <w:tcW w:w="417" w:type="dxa"/>
            <w:vAlign w:val="center"/>
          </w:tcPr>
          <w:p w:rsidR="004D530D" w:rsidRPr="00F13B32" w:rsidRDefault="004D530D" w:rsidP="00334E54">
            <w:pPr>
              <w:jc w:val="center"/>
              <w:rPr>
                <w:sz w:val="18"/>
                <w:szCs w:val="18"/>
              </w:rPr>
            </w:pPr>
            <w:r w:rsidRPr="00F13B32">
              <w:rPr>
                <w:sz w:val="18"/>
                <w:szCs w:val="18"/>
              </w:rPr>
              <w:t>0</w:t>
            </w:r>
          </w:p>
        </w:tc>
        <w:tc>
          <w:tcPr>
            <w:tcW w:w="403" w:type="dxa"/>
            <w:vAlign w:val="center"/>
          </w:tcPr>
          <w:p w:rsidR="004D530D" w:rsidRPr="00F13B32" w:rsidRDefault="004D530D" w:rsidP="00334E54">
            <w:pPr>
              <w:jc w:val="center"/>
              <w:rPr>
                <w:sz w:val="18"/>
                <w:szCs w:val="18"/>
              </w:rPr>
            </w:pPr>
            <w:r w:rsidRPr="00F13B32">
              <w:rPr>
                <w:sz w:val="18"/>
                <w:szCs w:val="18"/>
              </w:rPr>
              <w:t>0</w:t>
            </w:r>
          </w:p>
        </w:tc>
        <w:tc>
          <w:tcPr>
            <w:tcW w:w="403" w:type="dxa"/>
            <w:vAlign w:val="center"/>
          </w:tcPr>
          <w:p w:rsidR="004D530D" w:rsidRPr="00F13B32" w:rsidRDefault="004D530D" w:rsidP="00334E54">
            <w:pPr>
              <w:jc w:val="center"/>
              <w:rPr>
                <w:sz w:val="18"/>
                <w:szCs w:val="18"/>
              </w:rPr>
            </w:pPr>
            <w:r w:rsidRPr="00F13B32">
              <w:rPr>
                <w:sz w:val="18"/>
                <w:szCs w:val="18"/>
              </w:rPr>
              <w:t>0</w:t>
            </w:r>
          </w:p>
        </w:tc>
        <w:tc>
          <w:tcPr>
            <w:tcW w:w="403" w:type="dxa"/>
            <w:vAlign w:val="center"/>
          </w:tcPr>
          <w:p w:rsidR="004D530D" w:rsidRPr="00F13B32" w:rsidRDefault="004D530D" w:rsidP="00334E54">
            <w:pPr>
              <w:jc w:val="center"/>
              <w:rPr>
                <w:sz w:val="18"/>
                <w:szCs w:val="18"/>
              </w:rPr>
            </w:pPr>
            <w:r w:rsidRPr="00F13B32">
              <w:rPr>
                <w:sz w:val="18"/>
                <w:szCs w:val="18"/>
              </w:rPr>
              <w:t>0</w:t>
            </w:r>
          </w:p>
        </w:tc>
        <w:tc>
          <w:tcPr>
            <w:tcW w:w="403" w:type="dxa"/>
            <w:vAlign w:val="center"/>
          </w:tcPr>
          <w:p w:rsidR="004D530D" w:rsidRPr="00F13B32" w:rsidRDefault="004D530D" w:rsidP="00E26DBC">
            <w:pPr>
              <w:jc w:val="center"/>
              <w:rPr>
                <w:sz w:val="18"/>
                <w:szCs w:val="18"/>
              </w:rPr>
            </w:pPr>
            <w:r w:rsidRPr="00F13B32">
              <w:rPr>
                <w:sz w:val="18"/>
                <w:szCs w:val="18"/>
              </w:rPr>
              <w:t>0</w:t>
            </w:r>
          </w:p>
        </w:tc>
        <w:tc>
          <w:tcPr>
            <w:tcW w:w="419" w:type="dxa"/>
            <w:vAlign w:val="center"/>
          </w:tcPr>
          <w:p w:rsidR="004D530D" w:rsidRPr="00F13B32" w:rsidRDefault="004D530D" w:rsidP="00E26DBC">
            <w:pPr>
              <w:jc w:val="center"/>
              <w:rPr>
                <w:sz w:val="18"/>
                <w:szCs w:val="18"/>
              </w:rPr>
            </w:pPr>
            <w:r w:rsidRPr="00F13B32">
              <w:rPr>
                <w:sz w:val="18"/>
                <w:szCs w:val="18"/>
              </w:rPr>
              <w:t>0</w:t>
            </w:r>
          </w:p>
        </w:tc>
        <w:tc>
          <w:tcPr>
            <w:tcW w:w="234" w:type="dxa"/>
            <w:tcBorders>
              <w:top w:val="nil"/>
              <w:bottom w:val="nil"/>
            </w:tcBorders>
          </w:tcPr>
          <w:p w:rsidR="004D530D" w:rsidRPr="00F13B32" w:rsidRDefault="004D530D" w:rsidP="00933122">
            <w:pPr>
              <w:rPr>
                <w:sz w:val="18"/>
                <w:szCs w:val="18"/>
              </w:rPr>
            </w:pPr>
          </w:p>
        </w:tc>
        <w:tc>
          <w:tcPr>
            <w:tcW w:w="740" w:type="dxa"/>
            <w:shd w:val="clear" w:color="auto" w:fill="auto"/>
            <w:vAlign w:val="center"/>
          </w:tcPr>
          <w:p w:rsidR="004D530D" w:rsidRPr="00F13B32" w:rsidRDefault="004D530D" w:rsidP="00334E54">
            <w:pPr>
              <w:jc w:val="center"/>
              <w:rPr>
                <w:sz w:val="18"/>
                <w:szCs w:val="18"/>
              </w:rPr>
            </w:pPr>
          </w:p>
          <w:p w:rsidR="004D530D" w:rsidRPr="00F13B32" w:rsidRDefault="004D530D" w:rsidP="00334E54">
            <w:pPr>
              <w:jc w:val="center"/>
              <w:rPr>
                <w:sz w:val="18"/>
                <w:szCs w:val="18"/>
              </w:rPr>
            </w:pPr>
            <w:r w:rsidRPr="00F13B32">
              <w:rPr>
                <w:sz w:val="18"/>
                <w:szCs w:val="18"/>
              </w:rPr>
              <w:t>0</w:t>
            </w:r>
          </w:p>
        </w:tc>
        <w:tc>
          <w:tcPr>
            <w:tcW w:w="253" w:type="dxa"/>
            <w:tcBorders>
              <w:top w:val="nil"/>
              <w:bottom w:val="nil"/>
            </w:tcBorders>
          </w:tcPr>
          <w:p w:rsidR="004D530D" w:rsidRPr="00F13B32" w:rsidRDefault="004D530D" w:rsidP="00933122">
            <w:pPr>
              <w:rPr>
                <w:sz w:val="18"/>
                <w:szCs w:val="18"/>
              </w:rPr>
            </w:pPr>
          </w:p>
        </w:tc>
        <w:tc>
          <w:tcPr>
            <w:tcW w:w="1272" w:type="dxa"/>
            <w:gridSpan w:val="2"/>
          </w:tcPr>
          <w:p w:rsidR="004D530D" w:rsidRPr="00F13B32" w:rsidRDefault="004D530D" w:rsidP="00933122">
            <w:pPr>
              <w:rPr>
                <w:sz w:val="18"/>
                <w:szCs w:val="18"/>
              </w:rPr>
            </w:pPr>
          </w:p>
          <w:p w:rsidR="004D530D" w:rsidRPr="00F13B32" w:rsidRDefault="004D530D" w:rsidP="00933122">
            <w:pPr>
              <w:rPr>
                <w:sz w:val="18"/>
                <w:szCs w:val="18"/>
              </w:rPr>
            </w:pPr>
            <w:r w:rsidRPr="00F13B32">
              <w:rPr>
                <w:sz w:val="18"/>
                <w:szCs w:val="18"/>
              </w:rPr>
              <w:t>N/A</w:t>
            </w:r>
          </w:p>
        </w:tc>
        <w:tc>
          <w:tcPr>
            <w:tcW w:w="258" w:type="dxa"/>
            <w:tcBorders>
              <w:top w:val="nil"/>
              <w:bottom w:val="nil"/>
            </w:tcBorders>
          </w:tcPr>
          <w:p w:rsidR="004D530D" w:rsidRPr="00F13B32" w:rsidRDefault="004D530D" w:rsidP="00933122">
            <w:pPr>
              <w:rPr>
                <w:sz w:val="18"/>
                <w:szCs w:val="18"/>
              </w:rPr>
            </w:pPr>
          </w:p>
        </w:tc>
        <w:tc>
          <w:tcPr>
            <w:tcW w:w="1229" w:type="dxa"/>
          </w:tcPr>
          <w:p w:rsidR="004D530D" w:rsidRPr="00F13B32" w:rsidRDefault="004D530D" w:rsidP="00933122">
            <w:pPr>
              <w:rPr>
                <w:sz w:val="18"/>
                <w:szCs w:val="18"/>
              </w:rPr>
            </w:pPr>
          </w:p>
          <w:p w:rsidR="004D530D" w:rsidRPr="00F13B32" w:rsidRDefault="004D530D" w:rsidP="00933122">
            <w:pPr>
              <w:rPr>
                <w:sz w:val="18"/>
                <w:szCs w:val="18"/>
              </w:rPr>
            </w:pPr>
            <w:r w:rsidRPr="00F13B32">
              <w:rPr>
                <w:sz w:val="18"/>
                <w:szCs w:val="18"/>
              </w:rPr>
              <w:t>0</w:t>
            </w:r>
          </w:p>
          <w:p w:rsidR="004D530D" w:rsidRPr="00F13B32" w:rsidRDefault="004D530D" w:rsidP="00933122">
            <w:pPr>
              <w:rPr>
                <w:sz w:val="18"/>
                <w:szCs w:val="18"/>
              </w:rPr>
            </w:pPr>
          </w:p>
        </w:tc>
        <w:tc>
          <w:tcPr>
            <w:tcW w:w="1163" w:type="dxa"/>
          </w:tcPr>
          <w:p w:rsidR="004D530D" w:rsidRPr="00F13B32" w:rsidRDefault="004D530D" w:rsidP="00933122">
            <w:pPr>
              <w:rPr>
                <w:sz w:val="18"/>
                <w:szCs w:val="18"/>
              </w:rPr>
            </w:pPr>
          </w:p>
          <w:p w:rsidR="004D530D" w:rsidRPr="00F13B32" w:rsidRDefault="004D530D" w:rsidP="00933122">
            <w:pPr>
              <w:rPr>
                <w:sz w:val="18"/>
                <w:szCs w:val="18"/>
              </w:rPr>
            </w:pPr>
            <w:r w:rsidRPr="00F13B32">
              <w:rPr>
                <w:sz w:val="18"/>
                <w:szCs w:val="18"/>
              </w:rPr>
              <w:t>0</w:t>
            </w:r>
          </w:p>
        </w:tc>
      </w:tr>
      <w:tr w:rsidR="004D530D" w:rsidTr="00334E54">
        <w:trPr>
          <w:trHeight w:val="534"/>
        </w:trPr>
        <w:tc>
          <w:tcPr>
            <w:tcW w:w="1576" w:type="dxa"/>
            <w:gridSpan w:val="2"/>
          </w:tcPr>
          <w:p w:rsidR="004D530D" w:rsidRPr="00F13B32" w:rsidRDefault="004D530D" w:rsidP="00933122">
            <w:pPr>
              <w:rPr>
                <w:sz w:val="18"/>
                <w:szCs w:val="18"/>
              </w:rPr>
            </w:pPr>
            <w:r w:rsidRPr="00F13B32">
              <w:rPr>
                <w:sz w:val="18"/>
                <w:szCs w:val="18"/>
              </w:rPr>
              <w:t>N/A</w:t>
            </w:r>
          </w:p>
        </w:tc>
        <w:tc>
          <w:tcPr>
            <w:tcW w:w="403" w:type="dxa"/>
            <w:vAlign w:val="center"/>
          </w:tcPr>
          <w:p w:rsidR="004D530D" w:rsidRPr="00F13B32" w:rsidRDefault="004D530D" w:rsidP="00334E54">
            <w:pPr>
              <w:jc w:val="center"/>
              <w:rPr>
                <w:sz w:val="18"/>
                <w:szCs w:val="18"/>
              </w:rPr>
            </w:pPr>
            <w:r w:rsidRPr="00F13B32">
              <w:rPr>
                <w:sz w:val="18"/>
                <w:szCs w:val="18"/>
              </w:rPr>
              <w:t>0</w:t>
            </w:r>
          </w:p>
        </w:tc>
        <w:tc>
          <w:tcPr>
            <w:tcW w:w="417" w:type="dxa"/>
            <w:vAlign w:val="center"/>
          </w:tcPr>
          <w:p w:rsidR="004D530D" w:rsidRPr="00F13B32" w:rsidRDefault="004D530D" w:rsidP="00334E54">
            <w:pPr>
              <w:jc w:val="center"/>
              <w:rPr>
                <w:sz w:val="18"/>
                <w:szCs w:val="18"/>
              </w:rPr>
            </w:pPr>
            <w:r w:rsidRPr="00F13B32">
              <w:rPr>
                <w:sz w:val="18"/>
                <w:szCs w:val="18"/>
              </w:rPr>
              <w:t>0</w:t>
            </w:r>
          </w:p>
        </w:tc>
        <w:tc>
          <w:tcPr>
            <w:tcW w:w="403" w:type="dxa"/>
            <w:vAlign w:val="center"/>
          </w:tcPr>
          <w:p w:rsidR="004D530D" w:rsidRPr="00F13B32" w:rsidRDefault="004D530D" w:rsidP="00334E54">
            <w:pPr>
              <w:jc w:val="center"/>
              <w:rPr>
                <w:sz w:val="18"/>
                <w:szCs w:val="18"/>
              </w:rPr>
            </w:pPr>
            <w:r w:rsidRPr="00F13B32">
              <w:rPr>
                <w:sz w:val="18"/>
                <w:szCs w:val="18"/>
              </w:rPr>
              <w:t>0</w:t>
            </w:r>
          </w:p>
        </w:tc>
        <w:tc>
          <w:tcPr>
            <w:tcW w:w="403" w:type="dxa"/>
            <w:vAlign w:val="center"/>
          </w:tcPr>
          <w:p w:rsidR="004D530D" w:rsidRPr="00F13B32" w:rsidRDefault="004D530D" w:rsidP="00334E54">
            <w:pPr>
              <w:rPr>
                <w:sz w:val="18"/>
                <w:szCs w:val="18"/>
              </w:rPr>
            </w:pPr>
            <w:r w:rsidRPr="00F13B32">
              <w:rPr>
                <w:sz w:val="18"/>
                <w:szCs w:val="18"/>
              </w:rPr>
              <w:t>0</w:t>
            </w:r>
          </w:p>
        </w:tc>
        <w:tc>
          <w:tcPr>
            <w:tcW w:w="403" w:type="dxa"/>
            <w:vAlign w:val="center"/>
          </w:tcPr>
          <w:p w:rsidR="004D530D" w:rsidRPr="00F13B32" w:rsidRDefault="004D530D" w:rsidP="00334E54">
            <w:pPr>
              <w:jc w:val="center"/>
              <w:rPr>
                <w:sz w:val="18"/>
                <w:szCs w:val="18"/>
              </w:rPr>
            </w:pPr>
            <w:r w:rsidRPr="00F13B32">
              <w:rPr>
                <w:sz w:val="18"/>
                <w:szCs w:val="18"/>
              </w:rPr>
              <w:t>0</w:t>
            </w:r>
          </w:p>
        </w:tc>
        <w:tc>
          <w:tcPr>
            <w:tcW w:w="403" w:type="dxa"/>
            <w:vAlign w:val="center"/>
          </w:tcPr>
          <w:p w:rsidR="004D530D" w:rsidRPr="00F13B32" w:rsidRDefault="004D530D" w:rsidP="00334E54">
            <w:pPr>
              <w:jc w:val="center"/>
              <w:rPr>
                <w:sz w:val="18"/>
                <w:szCs w:val="18"/>
              </w:rPr>
            </w:pPr>
            <w:r w:rsidRPr="00F13B32">
              <w:rPr>
                <w:sz w:val="18"/>
                <w:szCs w:val="18"/>
              </w:rPr>
              <w:t>0</w:t>
            </w:r>
          </w:p>
        </w:tc>
        <w:tc>
          <w:tcPr>
            <w:tcW w:w="419" w:type="dxa"/>
            <w:vAlign w:val="center"/>
          </w:tcPr>
          <w:p w:rsidR="004D530D" w:rsidRPr="00F13B32" w:rsidRDefault="004D530D" w:rsidP="00334E54">
            <w:pPr>
              <w:jc w:val="center"/>
              <w:rPr>
                <w:sz w:val="18"/>
                <w:szCs w:val="18"/>
              </w:rPr>
            </w:pPr>
            <w:r w:rsidRPr="00F13B32">
              <w:rPr>
                <w:sz w:val="18"/>
                <w:szCs w:val="18"/>
              </w:rPr>
              <w:t>0</w:t>
            </w:r>
          </w:p>
        </w:tc>
        <w:tc>
          <w:tcPr>
            <w:tcW w:w="234" w:type="dxa"/>
            <w:tcBorders>
              <w:top w:val="nil"/>
              <w:bottom w:val="nil"/>
            </w:tcBorders>
          </w:tcPr>
          <w:p w:rsidR="004D530D" w:rsidRPr="00F13B32" w:rsidRDefault="004D530D" w:rsidP="00933122">
            <w:pPr>
              <w:rPr>
                <w:sz w:val="18"/>
                <w:szCs w:val="18"/>
              </w:rPr>
            </w:pPr>
          </w:p>
        </w:tc>
        <w:tc>
          <w:tcPr>
            <w:tcW w:w="740" w:type="dxa"/>
            <w:shd w:val="clear" w:color="auto" w:fill="auto"/>
            <w:vAlign w:val="center"/>
          </w:tcPr>
          <w:p w:rsidR="004D530D" w:rsidRPr="00F13B32" w:rsidRDefault="004D530D" w:rsidP="00334E54">
            <w:pPr>
              <w:jc w:val="center"/>
              <w:rPr>
                <w:sz w:val="18"/>
                <w:szCs w:val="18"/>
              </w:rPr>
            </w:pPr>
          </w:p>
          <w:p w:rsidR="004D530D" w:rsidRPr="00F13B32" w:rsidRDefault="004D530D" w:rsidP="00334E54">
            <w:pPr>
              <w:jc w:val="center"/>
              <w:rPr>
                <w:sz w:val="18"/>
                <w:szCs w:val="18"/>
              </w:rPr>
            </w:pPr>
            <w:r w:rsidRPr="00F13B32">
              <w:rPr>
                <w:sz w:val="18"/>
                <w:szCs w:val="18"/>
              </w:rPr>
              <w:t>0</w:t>
            </w:r>
          </w:p>
        </w:tc>
        <w:tc>
          <w:tcPr>
            <w:tcW w:w="253" w:type="dxa"/>
            <w:tcBorders>
              <w:top w:val="nil"/>
              <w:bottom w:val="nil"/>
            </w:tcBorders>
          </w:tcPr>
          <w:p w:rsidR="004D530D" w:rsidRPr="00F13B32" w:rsidRDefault="004D530D" w:rsidP="00933122">
            <w:pPr>
              <w:rPr>
                <w:sz w:val="18"/>
                <w:szCs w:val="18"/>
              </w:rPr>
            </w:pPr>
          </w:p>
        </w:tc>
        <w:tc>
          <w:tcPr>
            <w:tcW w:w="1272" w:type="dxa"/>
            <w:gridSpan w:val="2"/>
          </w:tcPr>
          <w:p w:rsidR="004D530D" w:rsidRPr="00F13B32" w:rsidRDefault="004D530D" w:rsidP="00933122">
            <w:pPr>
              <w:rPr>
                <w:sz w:val="18"/>
                <w:szCs w:val="18"/>
              </w:rPr>
            </w:pPr>
          </w:p>
          <w:p w:rsidR="004D530D" w:rsidRPr="00F13B32" w:rsidRDefault="004D530D" w:rsidP="00933122">
            <w:pPr>
              <w:rPr>
                <w:sz w:val="18"/>
                <w:szCs w:val="18"/>
              </w:rPr>
            </w:pPr>
            <w:r w:rsidRPr="00F13B32">
              <w:rPr>
                <w:sz w:val="18"/>
                <w:szCs w:val="18"/>
              </w:rPr>
              <w:t>N/A</w:t>
            </w:r>
          </w:p>
        </w:tc>
        <w:tc>
          <w:tcPr>
            <w:tcW w:w="258" w:type="dxa"/>
            <w:tcBorders>
              <w:top w:val="nil"/>
              <w:bottom w:val="nil"/>
            </w:tcBorders>
          </w:tcPr>
          <w:p w:rsidR="004D530D" w:rsidRPr="00F13B32" w:rsidRDefault="004D530D" w:rsidP="00933122">
            <w:pPr>
              <w:rPr>
                <w:sz w:val="18"/>
                <w:szCs w:val="18"/>
              </w:rPr>
            </w:pPr>
          </w:p>
        </w:tc>
        <w:tc>
          <w:tcPr>
            <w:tcW w:w="1229" w:type="dxa"/>
          </w:tcPr>
          <w:p w:rsidR="004D530D" w:rsidRPr="00F13B32" w:rsidRDefault="004D530D" w:rsidP="00933122">
            <w:pPr>
              <w:rPr>
                <w:sz w:val="18"/>
                <w:szCs w:val="18"/>
              </w:rPr>
            </w:pPr>
          </w:p>
          <w:p w:rsidR="004D530D" w:rsidRPr="00F13B32" w:rsidRDefault="004D530D" w:rsidP="00933122">
            <w:pPr>
              <w:rPr>
                <w:sz w:val="18"/>
                <w:szCs w:val="18"/>
              </w:rPr>
            </w:pPr>
            <w:r w:rsidRPr="00F13B32">
              <w:rPr>
                <w:sz w:val="18"/>
                <w:szCs w:val="18"/>
              </w:rPr>
              <w:t>0</w:t>
            </w:r>
          </w:p>
        </w:tc>
        <w:tc>
          <w:tcPr>
            <w:tcW w:w="1163" w:type="dxa"/>
          </w:tcPr>
          <w:p w:rsidR="004D530D" w:rsidRPr="00F13B32" w:rsidRDefault="004D530D" w:rsidP="00933122">
            <w:pPr>
              <w:rPr>
                <w:sz w:val="18"/>
                <w:szCs w:val="18"/>
              </w:rPr>
            </w:pPr>
          </w:p>
          <w:p w:rsidR="004D530D" w:rsidRPr="00F13B32" w:rsidRDefault="004D530D" w:rsidP="00933122">
            <w:pPr>
              <w:rPr>
                <w:sz w:val="18"/>
                <w:szCs w:val="18"/>
              </w:rPr>
            </w:pPr>
            <w:r w:rsidRPr="00F13B32">
              <w:rPr>
                <w:sz w:val="18"/>
                <w:szCs w:val="18"/>
              </w:rPr>
              <w:t>0</w:t>
            </w:r>
          </w:p>
        </w:tc>
      </w:tr>
      <w:tr w:rsidR="004D530D" w:rsidTr="00334E54">
        <w:trPr>
          <w:trHeight w:val="534"/>
        </w:trPr>
        <w:tc>
          <w:tcPr>
            <w:tcW w:w="1576" w:type="dxa"/>
            <w:gridSpan w:val="2"/>
          </w:tcPr>
          <w:p w:rsidR="004D530D" w:rsidRPr="00F13B32" w:rsidRDefault="004D530D" w:rsidP="00933122">
            <w:pPr>
              <w:rPr>
                <w:sz w:val="18"/>
                <w:szCs w:val="18"/>
              </w:rPr>
            </w:pPr>
            <w:r w:rsidRPr="00F13B32">
              <w:rPr>
                <w:sz w:val="18"/>
                <w:szCs w:val="18"/>
              </w:rPr>
              <w:t>N/A</w:t>
            </w:r>
          </w:p>
        </w:tc>
        <w:tc>
          <w:tcPr>
            <w:tcW w:w="403" w:type="dxa"/>
            <w:vAlign w:val="center"/>
          </w:tcPr>
          <w:p w:rsidR="004D530D" w:rsidRPr="00F13B32" w:rsidRDefault="004D530D" w:rsidP="00334E54">
            <w:pPr>
              <w:jc w:val="center"/>
              <w:rPr>
                <w:sz w:val="18"/>
                <w:szCs w:val="18"/>
              </w:rPr>
            </w:pPr>
            <w:r w:rsidRPr="00F13B32">
              <w:rPr>
                <w:sz w:val="18"/>
                <w:szCs w:val="18"/>
              </w:rPr>
              <w:t>0</w:t>
            </w:r>
          </w:p>
        </w:tc>
        <w:tc>
          <w:tcPr>
            <w:tcW w:w="417" w:type="dxa"/>
            <w:vAlign w:val="center"/>
          </w:tcPr>
          <w:p w:rsidR="004D530D" w:rsidRPr="00F13B32" w:rsidRDefault="004D530D" w:rsidP="00334E54">
            <w:pPr>
              <w:jc w:val="center"/>
              <w:rPr>
                <w:sz w:val="18"/>
                <w:szCs w:val="18"/>
              </w:rPr>
            </w:pPr>
            <w:r w:rsidRPr="00F13B32">
              <w:rPr>
                <w:sz w:val="18"/>
                <w:szCs w:val="18"/>
              </w:rPr>
              <w:t>0</w:t>
            </w:r>
          </w:p>
        </w:tc>
        <w:tc>
          <w:tcPr>
            <w:tcW w:w="403" w:type="dxa"/>
            <w:vAlign w:val="center"/>
          </w:tcPr>
          <w:p w:rsidR="004D530D" w:rsidRPr="00F13B32" w:rsidRDefault="004D530D" w:rsidP="00334E54">
            <w:pPr>
              <w:jc w:val="center"/>
              <w:rPr>
                <w:sz w:val="18"/>
                <w:szCs w:val="18"/>
              </w:rPr>
            </w:pPr>
            <w:r w:rsidRPr="00F13B32">
              <w:rPr>
                <w:sz w:val="18"/>
                <w:szCs w:val="18"/>
              </w:rPr>
              <w:t>0</w:t>
            </w:r>
          </w:p>
        </w:tc>
        <w:tc>
          <w:tcPr>
            <w:tcW w:w="403" w:type="dxa"/>
            <w:vAlign w:val="center"/>
          </w:tcPr>
          <w:p w:rsidR="004D530D" w:rsidRPr="00F13B32" w:rsidRDefault="004D530D" w:rsidP="00334E54">
            <w:pPr>
              <w:jc w:val="center"/>
              <w:rPr>
                <w:sz w:val="18"/>
                <w:szCs w:val="18"/>
              </w:rPr>
            </w:pPr>
            <w:r w:rsidRPr="00F13B32">
              <w:rPr>
                <w:sz w:val="18"/>
                <w:szCs w:val="18"/>
              </w:rPr>
              <w:t>0</w:t>
            </w:r>
          </w:p>
        </w:tc>
        <w:tc>
          <w:tcPr>
            <w:tcW w:w="403" w:type="dxa"/>
            <w:vAlign w:val="center"/>
          </w:tcPr>
          <w:p w:rsidR="004D530D" w:rsidRPr="00F13B32" w:rsidRDefault="004D530D" w:rsidP="00334E54">
            <w:pPr>
              <w:jc w:val="center"/>
              <w:rPr>
                <w:sz w:val="18"/>
                <w:szCs w:val="18"/>
              </w:rPr>
            </w:pPr>
            <w:r w:rsidRPr="00F13B32">
              <w:rPr>
                <w:sz w:val="18"/>
                <w:szCs w:val="18"/>
              </w:rPr>
              <w:t>0</w:t>
            </w:r>
          </w:p>
        </w:tc>
        <w:tc>
          <w:tcPr>
            <w:tcW w:w="403" w:type="dxa"/>
            <w:vAlign w:val="center"/>
          </w:tcPr>
          <w:p w:rsidR="004D530D" w:rsidRPr="00F13B32" w:rsidRDefault="004D530D" w:rsidP="00E26DBC">
            <w:pPr>
              <w:jc w:val="center"/>
              <w:rPr>
                <w:sz w:val="18"/>
                <w:szCs w:val="18"/>
              </w:rPr>
            </w:pPr>
            <w:r w:rsidRPr="00F13B32">
              <w:rPr>
                <w:sz w:val="18"/>
                <w:szCs w:val="18"/>
              </w:rPr>
              <w:t>0</w:t>
            </w:r>
          </w:p>
        </w:tc>
        <w:tc>
          <w:tcPr>
            <w:tcW w:w="419" w:type="dxa"/>
            <w:vAlign w:val="center"/>
          </w:tcPr>
          <w:p w:rsidR="004D530D" w:rsidRPr="00F13B32" w:rsidRDefault="004D530D" w:rsidP="00E26DBC">
            <w:pPr>
              <w:jc w:val="center"/>
              <w:rPr>
                <w:sz w:val="18"/>
                <w:szCs w:val="18"/>
              </w:rPr>
            </w:pPr>
            <w:r w:rsidRPr="00F13B32">
              <w:rPr>
                <w:sz w:val="18"/>
                <w:szCs w:val="18"/>
              </w:rPr>
              <w:t>0</w:t>
            </w:r>
          </w:p>
        </w:tc>
        <w:tc>
          <w:tcPr>
            <w:tcW w:w="234" w:type="dxa"/>
            <w:tcBorders>
              <w:top w:val="nil"/>
              <w:bottom w:val="nil"/>
            </w:tcBorders>
          </w:tcPr>
          <w:p w:rsidR="004D530D" w:rsidRPr="00F13B32" w:rsidRDefault="004D530D" w:rsidP="00933122">
            <w:pPr>
              <w:rPr>
                <w:sz w:val="18"/>
                <w:szCs w:val="18"/>
              </w:rPr>
            </w:pPr>
          </w:p>
        </w:tc>
        <w:tc>
          <w:tcPr>
            <w:tcW w:w="740" w:type="dxa"/>
            <w:shd w:val="clear" w:color="auto" w:fill="auto"/>
            <w:vAlign w:val="center"/>
          </w:tcPr>
          <w:p w:rsidR="004D530D" w:rsidRPr="00F13B32" w:rsidRDefault="004D530D" w:rsidP="00334E54">
            <w:pPr>
              <w:jc w:val="center"/>
              <w:rPr>
                <w:sz w:val="18"/>
                <w:szCs w:val="18"/>
              </w:rPr>
            </w:pPr>
          </w:p>
          <w:p w:rsidR="004D530D" w:rsidRPr="00F13B32" w:rsidRDefault="004D530D" w:rsidP="00334E54">
            <w:pPr>
              <w:jc w:val="center"/>
              <w:rPr>
                <w:sz w:val="18"/>
                <w:szCs w:val="18"/>
              </w:rPr>
            </w:pPr>
            <w:r w:rsidRPr="00F13B32">
              <w:rPr>
                <w:sz w:val="18"/>
                <w:szCs w:val="18"/>
              </w:rPr>
              <w:t>0</w:t>
            </w:r>
          </w:p>
        </w:tc>
        <w:tc>
          <w:tcPr>
            <w:tcW w:w="253" w:type="dxa"/>
            <w:tcBorders>
              <w:top w:val="nil"/>
              <w:bottom w:val="nil"/>
            </w:tcBorders>
          </w:tcPr>
          <w:p w:rsidR="004D530D" w:rsidRPr="00F13B32" w:rsidRDefault="004D530D" w:rsidP="00933122">
            <w:pPr>
              <w:rPr>
                <w:sz w:val="18"/>
                <w:szCs w:val="18"/>
              </w:rPr>
            </w:pPr>
          </w:p>
        </w:tc>
        <w:tc>
          <w:tcPr>
            <w:tcW w:w="1272" w:type="dxa"/>
            <w:gridSpan w:val="2"/>
          </w:tcPr>
          <w:p w:rsidR="004D530D" w:rsidRPr="00F13B32" w:rsidRDefault="004D530D" w:rsidP="00933122">
            <w:pPr>
              <w:rPr>
                <w:sz w:val="18"/>
                <w:szCs w:val="18"/>
              </w:rPr>
            </w:pPr>
          </w:p>
          <w:p w:rsidR="004D530D" w:rsidRPr="00F13B32" w:rsidRDefault="004D530D" w:rsidP="00933122">
            <w:pPr>
              <w:rPr>
                <w:sz w:val="18"/>
                <w:szCs w:val="18"/>
              </w:rPr>
            </w:pPr>
            <w:r w:rsidRPr="00F13B32">
              <w:rPr>
                <w:sz w:val="18"/>
                <w:szCs w:val="18"/>
              </w:rPr>
              <w:t>N/A</w:t>
            </w:r>
          </w:p>
        </w:tc>
        <w:tc>
          <w:tcPr>
            <w:tcW w:w="258" w:type="dxa"/>
            <w:tcBorders>
              <w:top w:val="nil"/>
              <w:bottom w:val="nil"/>
            </w:tcBorders>
          </w:tcPr>
          <w:p w:rsidR="004D530D" w:rsidRPr="00F13B32" w:rsidRDefault="004D530D" w:rsidP="00933122">
            <w:pPr>
              <w:rPr>
                <w:sz w:val="18"/>
                <w:szCs w:val="18"/>
              </w:rPr>
            </w:pPr>
          </w:p>
        </w:tc>
        <w:tc>
          <w:tcPr>
            <w:tcW w:w="1229" w:type="dxa"/>
          </w:tcPr>
          <w:p w:rsidR="004D530D" w:rsidRPr="00F13B32" w:rsidRDefault="004D530D" w:rsidP="00933122">
            <w:pPr>
              <w:rPr>
                <w:sz w:val="18"/>
                <w:szCs w:val="18"/>
              </w:rPr>
            </w:pPr>
          </w:p>
          <w:p w:rsidR="004D530D" w:rsidRPr="00F13B32" w:rsidRDefault="004D530D" w:rsidP="00933122">
            <w:pPr>
              <w:rPr>
                <w:sz w:val="18"/>
                <w:szCs w:val="18"/>
              </w:rPr>
            </w:pPr>
            <w:r w:rsidRPr="00F13B32">
              <w:rPr>
                <w:sz w:val="18"/>
                <w:szCs w:val="18"/>
              </w:rPr>
              <w:t>0</w:t>
            </w:r>
          </w:p>
        </w:tc>
        <w:tc>
          <w:tcPr>
            <w:tcW w:w="1163" w:type="dxa"/>
          </w:tcPr>
          <w:p w:rsidR="004D530D" w:rsidRPr="00F13B32" w:rsidRDefault="004D530D" w:rsidP="00933122">
            <w:pPr>
              <w:rPr>
                <w:sz w:val="18"/>
                <w:szCs w:val="18"/>
              </w:rPr>
            </w:pPr>
          </w:p>
          <w:p w:rsidR="004D530D" w:rsidRPr="00F13B32" w:rsidRDefault="004D530D" w:rsidP="00933122">
            <w:pPr>
              <w:rPr>
                <w:sz w:val="18"/>
                <w:szCs w:val="18"/>
              </w:rPr>
            </w:pPr>
            <w:r w:rsidRPr="00F13B32">
              <w:rPr>
                <w:sz w:val="18"/>
                <w:szCs w:val="18"/>
              </w:rPr>
              <w:t>0</w:t>
            </w:r>
          </w:p>
        </w:tc>
      </w:tr>
      <w:tr w:rsidR="00334E54" w:rsidTr="00F13B32">
        <w:tblPrEx>
          <w:tblBorders>
            <w:top w:val="none" w:sz="0" w:space="0" w:color="auto"/>
            <w:left w:val="none" w:sz="0" w:space="0" w:color="auto"/>
            <w:bottom w:val="none" w:sz="0" w:space="0" w:color="auto"/>
            <w:right w:val="none" w:sz="0" w:space="0" w:color="auto"/>
            <w:insideV w:val="none" w:sz="0" w:space="0" w:color="auto"/>
          </w:tblBorders>
        </w:tblPrEx>
        <w:trPr>
          <w:gridBefore w:val="1"/>
          <w:gridAfter w:val="4"/>
          <w:wBefore w:w="278" w:type="dxa"/>
          <w:wAfter w:w="3645" w:type="dxa"/>
        </w:trPr>
        <w:tc>
          <w:tcPr>
            <w:tcW w:w="4383" w:type="dxa"/>
            <w:gridSpan w:val="9"/>
            <w:tcBorders>
              <w:left w:val="single" w:sz="4" w:space="0" w:color="auto"/>
              <w:right w:val="single" w:sz="4" w:space="0" w:color="auto"/>
            </w:tcBorders>
          </w:tcPr>
          <w:p w:rsidR="00334E54" w:rsidRPr="00FE4CFC" w:rsidRDefault="00334E54" w:rsidP="00933122">
            <w:pPr>
              <w:rPr>
                <w:sz w:val="18"/>
                <w:szCs w:val="18"/>
              </w:rPr>
            </w:pPr>
            <w:r w:rsidRPr="00FE4CFC">
              <w:rPr>
                <w:sz w:val="18"/>
                <w:szCs w:val="18"/>
              </w:rPr>
              <w:t>Total Public Housing Units to be Added</w:t>
            </w:r>
          </w:p>
        </w:tc>
        <w:tc>
          <w:tcPr>
            <w:tcW w:w="1270" w:type="dxa"/>
            <w:gridSpan w:val="3"/>
            <w:vMerge w:val="restart"/>
            <w:tcBorders>
              <w:top w:val="single" w:sz="4" w:space="0" w:color="auto"/>
              <w:left w:val="single" w:sz="4" w:space="0" w:color="auto"/>
              <w:right w:val="single" w:sz="4" w:space="0" w:color="auto"/>
            </w:tcBorders>
            <w:shd w:val="clear" w:color="auto" w:fill="808080"/>
          </w:tcPr>
          <w:p w:rsidR="00334E54" w:rsidRPr="00FE4CFC" w:rsidRDefault="00334E54" w:rsidP="00933122">
            <w:pPr>
              <w:rPr>
                <w:sz w:val="18"/>
                <w:szCs w:val="18"/>
              </w:rPr>
            </w:pPr>
            <w:r>
              <w:rPr>
                <w:sz w:val="18"/>
                <w:szCs w:val="18"/>
              </w:rPr>
              <w:t>0</w:t>
            </w:r>
          </w:p>
        </w:tc>
      </w:tr>
      <w:tr w:rsidR="00334E54" w:rsidTr="008908EA">
        <w:tblPrEx>
          <w:tblBorders>
            <w:top w:val="none" w:sz="0" w:space="0" w:color="auto"/>
            <w:left w:val="none" w:sz="0" w:space="0" w:color="auto"/>
            <w:bottom w:val="none" w:sz="0" w:space="0" w:color="auto"/>
            <w:right w:val="none" w:sz="0" w:space="0" w:color="auto"/>
            <w:insideV w:val="none" w:sz="0" w:space="0" w:color="auto"/>
          </w:tblBorders>
        </w:tblPrEx>
        <w:trPr>
          <w:gridBefore w:val="1"/>
          <w:gridAfter w:val="4"/>
          <w:wBefore w:w="278" w:type="dxa"/>
          <w:wAfter w:w="3645" w:type="dxa"/>
        </w:trPr>
        <w:tc>
          <w:tcPr>
            <w:tcW w:w="4383" w:type="dxa"/>
            <w:gridSpan w:val="9"/>
            <w:tcBorders>
              <w:right w:val="single" w:sz="4" w:space="0" w:color="auto"/>
            </w:tcBorders>
          </w:tcPr>
          <w:p w:rsidR="00334E54" w:rsidRPr="00FE4CFC" w:rsidRDefault="00334E54" w:rsidP="00933122">
            <w:pPr>
              <w:rPr>
                <w:sz w:val="18"/>
                <w:szCs w:val="18"/>
              </w:rPr>
            </w:pPr>
          </w:p>
        </w:tc>
        <w:tc>
          <w:tcPr>
            <w:tcW w:w="1270" w:type="dxa"/>
            <w:gridSpan w:val="3"/>
            <w:vMerge/>
            <w:tcBorders>
              <w:left w:val="single" w:sz="4" w:space="0" w:color="auto"/>
              <w:bottom w:val="single" w:sz="4" w:space="0" w:color="auto"/>
              <w:right w:val="single" w:sz="4" w:space="0" w:color="auto"/>
            </w:tcBorders>
            <w:shd w:val="clear" w:color="auto" w:fill="808080"/>
          </w:tcPr>
          <w:p w:rsidR="00334E54" w:rsidRDefault="00334E54" w:rsidP="00933122">
            <w:pPr>
              <w:rPr>
                <w:sz w:val="18"/>
                <w:szCs w:val="18"/>
              </w:rPr>
            </w:pPr>
          </w:p>
        </w:tc>
      </w:tr>
    </w:tbl>
    <w:p w:rsidR="004D530D" w:rsidRDefault="004D530D" w:rsidP="00111F4B">
      <w:pPr>
        <w:rPr>
          <w:b/>
          <w:sz w:val="22"/>
          <w:szCs w:val="28"/>
        </w:rPr>
      </w:pPr>
    </w:p>
    <w:p w:rsidR="00334E54" w:rsidRPr="00F13B32" w:rsidRDefault="00334E54" w:rsidP="00334E54">
      <w:pPr>
        <w:rPr>
          <w:sz w:val="18"/>
          <w:szCs w:val="18"/>
        </w:rPr>
      </w:pPr>
      <w:r w:rsidRPr="00F13B32">
        <w:rPr>
          <w:b/>
          <w:sz w:val="18"/>
          <w:szCs w:val="18"/>
        </w:rPr>
        <w:t xml:space="preserve">* </w:t>
      </w:r>
      <w:r w:rsidRPr="00F13B32">
        <w:rPr>
          <w:sz w:val="18"/>
          <w:szCs w:val="18"/>
        </w:rPr>
        <w:t>Select Population type from: Elderly, disabled, General, Elderly/Disabled, Other</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3780"/>
      </w:tblGrid>
      <w:tr w:rsidR="00334E54" w:rsidRPr="008908EA" w:rsidTr="008908EA">
        <w:tc>
          <w:tcPr>
            <w:tcW w:w="3240" w:type="dxa"/>
            <w:tcBorders>
              <w:bottom w:val="single" w:sz="4" w:space="0" w:color="auto"/>
            </w:tcBorders>
            <w:shd w:val="clear" w:color="auto" w:fill="auto"/>
          </w:tcPr>
          <w:p w:rsidR="00334E54" w:rsidRPr="008908EA" w:rsidRDefault="00334E54" w:rsidP="008908EA">
            <w:pPr>
              <w:jc w:val="center"/>
              <w:rPr>
                <w:rFonts w:eastAsia="Calibri"/>
                <w:b/>
                <w:sz w:val="18"/>
                <w:szCs w:val="18"/>
              </w:rPr>
            </w:pPr>
            <w:r w:rsidRPr="008908EA">
              <w:rPr>
                <w:rFonts w:eastAsia="Calibri"/>
                <w:b/>
                <w:sz w:val="18"/>
                <w:szCs w:val="18"/>
              </w:rPr>
              <w:t>If other, please describe:</w:t>
            </w:r>
          </w:p>
        </w:tc>
        <w:tc>
          <w:tcPr>
            <w:tcW w:w="3780" w:type="dxa"/>
            <w:shd w:val="clear" w:color="auto" w:fill="auto"/>
          </w:tcPr>
          <w:p w:rsidR="00334E54" w:rsidRPr="008908EA" w:rsidRDefault="00334E54" w:rsidP="008908EA">
            <w:pPr>
              <w:jc w:val="center"/>
              <w:rPr>
                <w:rFonts w:eastAsia="Calibri"/>
                <w:b/>
                <w:sz w:val="18"/>
                <w:szCs w:val="18"/>
              </w:rPr>
            </w:pPr>
            <w:r w:rsidRPr="008908EA">
              <w:rPr>
                <w:rFonts w:eastAsia="Calibri"/>
                <w:b/>
                <w:sz w:val="18"/>
                <w:szCs w:val="18"/>
              </w:rPr>
              <w:t>N/A</w:t>
            </w:r>
          </w:p>
        </w:tc>
      </w:tr>
    </w:tbl>
    <w:p w:rsidR="00334E54" w:rsidRPr="00334E54" w:rsidRDefault="00334E54" w:rsidP="00334E54">
      <w:pPr>
        <w:rPr>
          <w:b/>
          <w:sz w:val="16"/>
          <w:szCs w:val="16"/>
        </w:rPr>
      </w:pPr>
      <w:r>
        <w:rPr>
          <w:b/>
          <w:sz w:val="16"/>
          <w:szCs w:val="16"/>
        </w:rPr>
        <w:t xml:space="preserve"> </w:t>
      </w:r>
    </w:p>
    <w:p w:rsidR="004D530D" w:rsidRDefault="004D530D" w:rsidP="00111F4B">
      <w:pPr>
        <w:rPr>
          <w:b/>
          <w:sz w:val="22"/>
          <w:szCs w:val="28"/>
        </w:rPr>
      </w:pPr>
      <w:r>
        <w:rPr>
          <w:b/>
          <w:sz w:val="22"/>
          <w:szCs w:val="28"/>
        </w:rPr>
        <w:lastRenderedPageBreak/>
        <w:t>Planned Public Housing Units to be Removed During the Fiscal Year</w:t>
      </w:r>
    </w:p>
    <w:p w:rsidR="004D530D" w:rsidRDefault="004D530D" w:rsidP="00111F4B">
      <w:pPr>
        <w:rPr>
          <w:b/>
          <w:sz w:val="22"/>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4"/>
        <w:gridCol w:w="360"/>
        <w:gridCol w:w="1712"/>
        <w:gridCol w:w="536"/>
        <w:gridCol w:w="5154"/>
      </w:tblGrid>
      <w:tr w:rsidR="004D530D" w:rsidRPr="00C274F0" w:rsidTr="00933122">
        <w:tc>
          <w:tcPr>
            <w:tcW w:w="947" w:type="pct"/>
            <w:tcBorders>
              <w:top w:val="nil"/>
              <w:left w:val="nil"/>
              <w:right w:val="nil"/>
            </w:tcBorders>
          </w:tcPr>
          <w:p w:rsidR="004D530D" w:rsidRPr="00C274F0" w:rsidRDefault="004D530D" w:rsidP="00933122">
            <w:pPr>
              <w:rPr>
                <w:b/>
                <w:sz w:val="18"/>
                <w:szCs w:val="18"/>
              </w:rPr>
            </w:pPr>
            <w:r w:rsidRPr="00C274F0">
              <w:rPr>
                <w:b/>
                <w:sz w:val="18"/>
                <w:szCs w:val="18"/>
              </w:rPr>
              <w:t>PIC Dev. # / AMP and PIC Dev. Name</w:t>
            </w:r>
          </w:p>
        </w:tc>
        <w:tc>
          <w:tcPr>
            <w:tcW w:w="188" w:type="pct"/>
            <w:tcBorders>
              <w:top w:val="nil"/>
              <w:left w:val="nil"/>
              <w:bottom w:val="nil"/>
              <w:right w:val="nil"/>
            </w:tcBorders>
          </w:tcPr>
          <w:p w:rsidR="004D530D" w:rsidRPr="00C274F0" w:rsidRDefault="004D530D" w:rsidP="00933122">
            <w:pPr>
              <w:rPr>
                <w:b/>
                <w:sz w:val="18"/>
                <w:szCs w:val="18"/>
              </w:rPr>
            </w:pPr>
          </w:p>
        </w:tc>
        <w:tc>
          <w:tcPr>
            <w:tcW w:w="894" w:type="pct"/>
            <w:tcBorders>
              <w:top w:val="nil"/>
              <w:left w:val="nil"/>
              <w:right w:val="nil"/>
            </w:tcBorders>
          </w:tcPr>
          <w:p w:rsidR="004D530D" w:rsidRPr="00C274F0" w:rsidRDefault="004D530D" w:rsidP="00933122">
            <w:pPr>
              <w:rPr>
                <w:b/>
                <w:sz w:val="18"/>
                <w:szCs w:val="18"/>
              </w:rPr>
            </w:pPr>
            <w:r w:rsidRPr="00C274F0">
              <w:rPr>
                <w:b/>
                <w:sz w:val="18"/>
                <w:szCs w:val="18"/>
              </w:rPr>
              <w:t>Number of Units to be Removed</w:t>
            </w:r>
          </w:p>
        </w:tc>
        <w:tc>
          <w:tcPr>
            <w:tcW w:w="280" w:type="pct"/>
            <w:tcBorders>
              <w:top w:val="nil"/>
              <w:left w:val="nil"/>
              <w:bottom w:val="nil"/>
              <w:right w:val="nil"/>
            </w:tcBorders>
          </w:tcPr>
          <w:p w:rsidR="004D530D" w:rsidRPr="00C274F0" w:rsidRDefault="004D530D" w:rsidP="00933122">
            <w:pPr>
              <w:rPr>
                <w:b/>
                <w:sz w:val="18"/>
                <w:szCs w:val="18"/>
              </w:rPr>
            </w:pPr>
          </w:p>
        </w:tc>
        <w:tc>
          <w:tcPr>
            <w:tcW w:w="2691" w:type="pct"/>
            <w:tcBorders>
              <w:top w:val="nil"/>
              <w:left w:val="nil"/>
              <w:right w:val="nil"/>
            </w:tcBorders>
          </w:tcPr>
          <w:p w:rsidR="004D530D" w:rsidRPr="00C274F0" w:rsidRDefault="004D530D" w:rsidP="00933122">
            <w:pPr>
              <w:rPr>
                <w:b/>
                <w:sz w:val="18"/>
                <w:szCs w:val="18"/>
              </w:rPr>
            </w:pPr>
            <w:r w:rsidRPr="00C274F0">
              <w:rPr>
                <w:b/>
                <w:sz w:val="18"/>
                <w:szCs w:val="18"/>
              </w:rPr>
              <w:t>Explanation for Removal</w:t>
            </w:r>
          </w:p>
        </w:tc>
      </w:tr>
      <w:tr w:rsidR="004D530D" w:rsidRPr="00C274F0" w:rsidTr="00933122">
        <w:tc>
          <w:tcPr>
            <w:tcW w:w="947" w:type="pct"/>
          </w:tcPr>
          <w:p w:rsidR="004D530D" w:rsidRPr="004D530D" w:rsidRDefault="004D530D" w:rsidP="00933122">
            <w:pPr>
              <w:rPr>
                <w:sz w:val="18"/>
                <w:szCs w:val="18"/>
              </w:rPr>
            </w:pPr>
            <w:r w:rsidRPr="004D530D">
              <w:rPr>
                <w:sz w:val="18"/>
                <w:szCs w:val="18"/>
              </w:rPr>
              <w:t>N/A</w:t>
            </w:r>
          </w:p>
        </w:tc>
        <w:tc>
          <w:tcPr>
            <w:tcW w:w="188" w:type="pct"/>
            <w:tcBorders>
              <w:top w:val="nil"/>
              <w:bottom w:val="nil"/>
            </w:tcBorders>
          </w:tcPr>
          <w:p w:rsidR="004D530D" w:rsidRPr="004D530D" w:rsidRDefault="004D530D" w:rsidP="00933122">
            <w:pPr>
              <w:rPr>
                <w:sz w:val="18"/>
                <w:szCs w:val="18"/>
              </w:rPr>
            </w:pPr>
          </w:p>
        </w:tc>
        <w:tc>
          <w:tcPr>
            <w:tcW w:w="894" w:type="pct"/>
          </w:tcPr>
          <w:p w:rsidR="004D530D" w:rsidRPr="004D530D" w:rsidRDefault="004D530D" w:rsidP="00933122">
            <w:pPr>
              <w:rPr>
                <w:sz w:val="18"/>
                <w:szCs w:val="18"/>
              </w:rPr>
            </w:pPr>
            <w:r>
              <w:rPr>
                <w:sz w:val="18"/>
                <w:szCs w:val="18"/>
              </w:rPr>
              <w:t>0</w:t>
            </w:r>
          </w:p>
        </w:tc>
        <w:tc>
          <w:tcPr>
            <w:tcW w:w="280" w:type="pct"/>
            <w:tcBorders>
              <w:top w:val="nil"/>
              <w:bottom w:val="nil"/>
            </w:tcBorders>
          </w:tcPr>
          <w:p w:rsidR="004D530D" w:rsidRPr="004D530D" w:rsidRDefault="004D530D" w:rsidP="00933122">
            <w:pPr>
              <w:rPr>
                <w:sz w:val="18"/>
                <w:szCs w:val="18"/>
              </w:rPr>
            </w:pPr>
          </w:p>
        </w:tc>
        <w:tc>
          <w:tcPr>
            <w:tcW w:w="2691" w:type="pct"/>
          </w:tcPr>
          <w:p w:rsidR="004D530D" w:rsidRPr="004D530D" w:rsidRDefault="004D530D" w:rsidP="00933122">
            <w:pPr>
              <w:rPr>
                <w:sz w:val="18"/>
                <w:szCs w:val="18"/>
              </w:rPr>
            </w:pPr>
            <w:r>
              <w:rPr>
                <w:sz w:val="18"/>
                <w:szCs w:val="18"/>
              </w:rPr>
              <w:t>N/A</w:t>
            </w:r>
          </w:p>
        </w:tc>
      </w:tr>
      <w:tr w:rsidR="004D530D" w:rsidRPr="00C274F0" w:rsidTr="00933122">
        <w:tc>
          <w:tcPr>
            <w:tcW w:w="947" w:type="pct"/>
          </w:tcPr>
          <w:p w:rsidR="004D530D" w:rsidRPr="004D530D" w:rsidRDefault="000E0AB4" w:rsidP="00933122">
            <w:pPr>
              <w:rPr>
                <w:sz w:val="18"/>
                <w:szCs w:val="18"/>
              </w:rPr>
            </w:pPr>
            <w:r>
              <w:rPr>
                <w:sz w:val="18"/>
                <w:szCs w:val="18"/>
              </w:rPr>
              <w:t>N/A</w:t>
            </w:r>
          </w:p>
        </w:tc>
        <w:tc>
          <w:tcPr>
            <w:tcW w:w="188" w:type="pct"/>
            <w:tcBorders>
              <w:top w:val="nil"/>
              <w:bottom w:val="nil"/>
            </w:tcBorders>
          </w:tcPr>
          <w:p w:rsidR="004D530D" w:rsidRPr="004D530D" w:rsidRDefault="004D530D" w:rsidP="00933122">
            <w:pPr>
              <w:rPr>
                <w:sz w:val="18"/>
                <w:szCs w:val="18"/>
              </w:rPr>
            </w:pPr>
          </w:p>
        </w:tc>
        <w:tc>
          <w:tcPr>
            <w:tcW w:w="894" w:type="pct"/>
          </w:tcPr>
          <w:p w:rsidR="004D530D" w:rsidRPr="004D530D" w:rsidRDefault="004D530D" w:rsidP="00933122">
            <w:pPr>
              <w:rPr>
                <w:sz w:val="18"/>
                <w:szCs w:val="18"/>
              </w:rPr>
            </w:pPr>
            <w:r>
              <w:rPr>
                <w:sz w:val="18"/>
                <w:szCs w:val="18"/>
              </w:rPr>
              <w:t>0</w:t>
            </w:r>
          </w:p>
        </w:tc>
        <w:tc>
          <w:tcPr>
            <w:tcW w:w="280" w:type="pct"/>
            <w:tcBorders>
              <w:top w:val="nil"/>
              <w:bottom w:val="nil"/>
            </w:tcBorders>
          </w:tcPr>
          <w:p w:rsidR="004D530D" w:rsidRPr="004D530D" w:rsidRDefault="004D530D" w:rsidP="00933122">
            <w:pPr>
              <w:rPr>
                <w:sz w:val="18"/>
                <w:szCs w:val="18"/>
              </w:rPr>
            </w:pPr>
          </w:p>
        </w:tc>
        <w:tc>
          <w:tcPr>
            <w:tcW w:w="2691" w:type="pct"/>
          </w:tcPr>
          <w:p w:rsidR="004D530D" w:rsidRPr="004D530D" w:rsidRDefault="000E0AB4" w:rsidP="00933122">
            <w:pPr>
              <w:rPr>
                <w:sz w:val="18"/>
                <w:szCs w:val="18"/>
              </w:rPr>
            </w:pPr>
            <w:r>
              <w:rPr>
                <w:sz w:val="18"/>
                <w:szCs w:val="18"/>
              </w:rPr>
              <w:t>N/A</w:t>
            </w:r>
          </w:p>
        </w:tc>
      </w:tr>
      <w:tr w:rsidR="004D530D" w:rsidRPr="00C274F0" w:rsidTr="00933122">
        <w:tc>
          <w:tcPr>
            <w:tcW w:w="947" w:type="pct"/>
          </w:tcPr>
          <w:p w:rsidR="004D530D" w:rsidRPr="004D530D" w:rsidRDefault="000E0AB4" w:rsidP="00933122">
            <w:pPr>
              <w:rPr>
                <w:sz w:val="18"/>
                <w:szCs w:val="18"/>
              </w:rPr>
            </w:pPr>
            <w:r>
              <w:rPr>
                <w:sz w:val="18"/>
                <w:szCs w:val="18"/>
              </w:rPr>
              <w:t>N/A</w:t>
            </w:r>
          </w:p>
        </w:tc>
        <w:tc>
          <w:tcPr>
            <w:tcW w:w="188" w:type="pct"/>
            <w:tcBorders>
              <w:top w:val="nil"/>
              <w:bottom w:val="nil"/>
            </w:tcBorders>
          </w:tcPr>
          <w:p w:rsidR="004D530D" w:rsidRPr="004D530D" w:rsidRDefault="004D530D" w:rsidP="00933122">
            <w:pPr>
              <w:rPr>
                <w:sz w:val="18"/>
                <w:szCs w:val="18"/>
              </w:rPr>
            </w:pPr>
          </w:p>
        </w:tc>
        <w:tc>
          <w:tcPr>
            <w:tcW w:w="894" w:type="pct"/>
          </w:tcPr>
          <w:p w:rsidR="004D530D" w:rsidRPr="004D530D" w:rsidRDefault="004D530D" w:rsidP="00933122">
            <w:pPr>
              <w:rPr>
                <w:sz w:val="18"/>
                <w:szCs w:val="18"/>
              </w:rPr>
            </w:pPr>
            <w:r>
              <w:rPr>
                <w:sz w:val="18"/>
                <w:szCs w:val="18"/>
              </w:rPr>
              <w:t>0</w:t>
            </w:r>
          </w:p>
        </w:tc>
        <w:tc>
          <w:tcPr>
            <w:tcW w:w="280" w:type="pct"/>
            <w:tcBorders>
              <w:top w:val="nil"/>
              <w:bottom w:val="nil"/>
            </w:tcBorders>
          </w:tcPr>
          <w:p w:rsidR="004D530D" w:rsidRPr="004D530D" w:rsidRDefault="004D530D" w:rsidP="00933122">
            <w:pPr>
              <w:rPr>
                <w:sz w:val="18"/>
                <w:szCs w:val="18"/>
              </w:rPr>
            </w:pPr>
          </w:p>
        </w:tc>
        <w:tc>
          <w:tcPr>
            <w:tcW w:w="2691" w:type="pct"/>
          </w:tcPr>
          <w:p w:rsidR="004D530D" w:rsidRPr="004D530D" w:rsidRDefault="000E0AB4" w:rsidP="00933122">
            <w:pPr>
              <w:rPr>
                <w:sz w:val="18"/>
                <w:szCs w:val="18"/>
              </w:rPr>
            </w:pPr>
            <w:r>
              <w:rPr>
                <w:sz w:val="18"/>
                <w:szCs w:val="18"/>
              </w:rPr>
              <w:t>N/A</w:t>
            </w:r>
          </w:p>
        </w:tc>
      </w:tr>
    </w:tbl>
    <w:p w:rsidR="004D530D" w:rsidRDefault="004D530D" w:rsidP="00111F4B">
      <w:pPr>
        <w:rPr>
          <w:b/>
          <w:sz w:val="22"/>
          <w:szCs w:val="28"/>
        </w:rPr>
      </w:pPr>
    </w:p>
    <w:tbl>
      <w:tblPr>
        <w:tblW w:w="0" w:type="auto"/>
        <w:tblInd w:w="-432" w:type="dxa"/>
        <w:tblBorders>
          <w:right w:val="single" w:sz="4" w:space="0" w:color="auto"/>
          <w:insideH w:val="single" w:sz="4" w:space="0" w:color="auto"/>
          <w:insideV w:val="single" w:sz="4" w:space="0" w:color="auto"/>
        </w:tblBorders>
        <w:tblLook w:val="04A0" w:firstRow="1" w:lastRow="0" w:firstColumn="1" w:lastColumn="0" w:noHBand="0" w:noVBand="1"/>
      </w:tblPr>
      <w:tblGrid>
        <w:gridCol w:w="2610"/>
        <w:gridCol w:w="1890"/>
      </w:tblGrid>
      <w:tr w:rsidR="00697F7E" w:rsidRPr="003A35F6" w:rsidTr="00697F7E">
        <w:trPr>
          <w:trHeight w:val="368"/>
        </w:trPr>
        <w:tc>
          <w:tcPr>
            <w:tcW w:w="2610" w:type="dxa"/>
          </w:tcPr>
          <w:p w:rsidR="00697F7E" w:rsidRPr="00C274F0" w:rsidRDefault="00697F7E" w:rsidP="00F13B32">
            <w:pPr>
              <w:ind w:left="342" w:right="252"/>
              <w:jc w:val="right"/>
              <w:rPr>
                <w:b/>
                <w:sz w:val="18"/>
                <w:szCs w:val="18"/>
              </w:rPr>
            </w:pPr>
            <w:r w:rsidRPr="00C274F0">
              <w:rPr>
                <w:b/>
                <w:sz w:val="18"/>
                <w:szCs w:val="18"/>
              </w:rPr>
              <w:t>Total Number of Units to be Removed</w:t>
            </w:r>
          </w:p>
        </w:tc>
        <w:tc>
          <w:tcPr>
            <w:tcW w:w="1890" w:type="dxa"/>
            <w:tcBorders>
              <w:top w:val="single" w:sz="4" w:space="0" w:color="auto"/>
              <w:bottom w:val="single" w:sz="4" w:space="0" w:color="auto"/>
            </w:tcBorders>
            <w:shd w:val="clear" w:color="auto" w:fill="BFBFBF"/>
          </w:tcPr>
          <w:p w:rsidR="00697F7E" w:rsidRPr="00C274F0" w:rsidRDefault="00697F7E" w:rsidP="00933122">
            <w:pPr>
              <w:rPr>
                <w:b/>
                <w:sz w:val="18"/>
                <w:szCs w:val="18"/>
              </w:rPr>
            </w:pPr>
            <w:r>
              <w:rPr>
                <w:b/>
                <w:sz w:val="18"/>
                <w:szCs w:val="18"/>
              </w:rPr>
              <w:t>0</w:t>
            </w:r>
          </w:p>
        </w:tc>
      </w:tr>
    </w:tbl>
    <w:p w:rsidR="00697F7E" w:rsidRDefault="00697F7E" w:rsidP="00111F4B">
      <w:pPr>
        <w:rPr>
          <w:b/>
          <w:sz w:val="22"/>
          <w:szCs w:val="28"/>
        </w:rPr>
      </w:pPr>
    </w:p>
    <w:p w:rsidR="00111F4B" w:rsidRPr="00AE490B" w:rsidRDefault="00111F4B" w:rsidP="00111F4B">
      <w:pPr>
        <w:rPr>
          <w:b/>
          <w:sz w:val="22"/>
          <w:szCs w:val="28"/>
        </w:rPr>
      </w:pPr>
      <w:r w:rsidRPr="00AE490B">
        <w:rPr>
          <w:b/>
          <w:sz w:val="22"/>
          <w:szCs w:val="28"/>
        </w:rPr>
        <w:t>New Housing Choice Vouchers to be Project-Based During the Fiscal Year</w:t>
      </w:r>
    </w:p>
    <w:p w:rsidR="00A74395" w:rsidRPr="00AE490B" w:rsidRDefault="00A74395" w:rsidP="00111F4B">
      <w:pPr>
        <w:rPr>
          <w:color w:val="000000"/>
        </w:rPr>
      </w:pPr>
    </w:p>
    <w:p w:rsidR="00111F4B" w:rsidRPr="00AE490B" w:rsidRDefault="00A74395" w:rsidP="00111F4B">
      <w:pPr>
        <w:rPr>
          <w:color w:val="000000"/>
        </w:rPr>
      </w:pPr>
      <w:r w:rsidRPr="007C6D63">
        <w:rPr>
          <w:color w:val="000000"/>
        </w:rPr>
        <w:t xml:space="preserve">The table below provides a summary of new Project Based Voucher (PBV) developments for which DHCD anticipates entering into Housing Assistance Payments (HAP) Contracts </w:t>
      </w:r>
      <w:r w:rsidR="00AB747F" w:rsidRPr="007C6D63">
        <w:rPr>
          <w:color w:val="000000"/>
        </w:rPr>
        <w:t xml:space="preserve">during FY 2015.  A total of </w:t>
      </w:r>
      <w:r w:rsidR="008C48E5" w:rsidRPr="007C6D63">
        <w:rPr>
          <w:color w:val="000000"/>
        </w:rPr>
        <w:t>148</w:t>
      </w:r>
      <w:r w:rsidR="00AE490B" w:rsidRPr="007C6D63">
        <w:rPr>
          <w:color w:val="000000"/>
        </w:rPr>
        <w:t xml:space="preserve"> units in 15 </w:t>
      </w:r>
      <w:r w:rsidRPr="007C6D63">
        <w:rPr>
          <w:color w:val="000000"/>
        </w:rPr>
        <w:t>PBV developments are expected to come under HAP contract in the Plan year.  This listing is subject to change due to unanticipated changes in development schedules, project financing</w:t>
      </w:r>
      <w:r w:rsidR="00C457EE" w:rsidRPr="007C6D63">
        <w:rPr>
          <w:color w:val="000000"/>
        </w:rPr>
        <w:t xml:space="preserve">, newly identified preservation or development opportunities </w:t>
      </w:r>
      <w:r w:rsidR="00D72B06" w:rsidRPr="007C6D63">
        <w:rPr>
          <w:color w:val="000000"/>
        </w:rPr>
        <w:t xml:space="preserve">and/or </w:t>
      </w:r>
      <w:r w:rsidRPr="007C6D63">
        <w:rPr>
          <w:color w:val="000000"/>
        </w:rPr>
        <w:t>other factors.</w:t>
      </w:r>
      <w:r w:rsidRPr="00AE490B">
        <w:rPr>
          <w:color w:val="000000"/>
        </w:rPr>
        <w:t xml:space="preserve">  </w:t>
      </w:r>
    </w:p>
    <w:p w:rsidR="00A74395" w:rsidRDefault="00F13B32" w:rsidP="00111F4B">
      <w:pPr>
        <w:rPr>
          <w:b/>
        </w:rPr>
      </w:pPr>
      <w:r>
        <w:rPr>
          <w:b/>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360"/>
        <w:gridCol w:w="2790"/>
        <w:gridCol w:w="720"/>
        <w:gridCol w:w="2790"/>
      </w:tblGrid>
      <w:tr w:rsidR="00AB747F" w:rsidRPr="000629B0" w:rsidTr="00737AE3">
        <w:tc>
          <w:tcPr>
            <w:tcW w:w="2970" w:type="dxa"/>
            <w:shd w:val="clear" w:color="auto" w:fill="auto"/>
          </w:tcPr>
          <w:p w:rsidR="00AB747F" w:rsidRPr="000629B0" w:rsidRDefault="00AB747F" w:rsidP="000561CF">
            <w:pPr>
              <w:jc w:val="center"/>
              <w:rPr>
                <w:rFonts w:eastAsia="Calibri"/>
                <w:b/>
                <w:sz w:val="18"/>
                <w:szCs w:val="18"/>
              </w:rPr>
            </w:pPr>
            <w:r w:rsidRPr="000629B0">
              <w:rPr>
                <w:rFonts w:eastAsia="Calibri"/>
                <w:b/>
                <w:sz w:val="18"/>
                <w:szCs w:val="18"/>
              </w:rPr>
              <w:t>Property Name</w:t>
            </w:r>
          </w:p>
        </w:tc>
        <w:tc>
          <w:tcPr>
            <w:tcW w:w="360" w:type="dxa"/>
            <w:tcBorders>
              <w:top w:val="nil"/>
              <w:bottom w:val="nil"/>
            </w:tcBorders>
            <w:shd w:val="clear" w:color="auto" w:fill="auto"/>
          </w:tcPr>
          <w:p w:rsidR="00AB747F" w:rsidRPr="000629B0" w:rsidRDefault="00AB747F" w:rsidP="000561CF">
            <w:pPr>
              <w:jc w:val="center"/>
              <w:rPr>
                <w:rFonts w:eastAsia="Calibri"/>
                <w:b/>
                <w:sz w:val="18"/>
                <w:szCs w:val="18"/>
              </w:rPr>
            </w:pPr>
          </w:p>
        </w:tc>
        <w:tc>
          <w:tcPr>
            <w:tcW w:w="2790" w:type="dxa"/>
            <w:shd w:val="clear" w:color="auto" w:fill="auto"/>
          </w:tcPr>
          <w:p w:rsidR="00AB747F" w:rsidRPr="000629B0" w:rsidRDefault="00AB747F" w:rsidP="00737AE3">
            <w:pPr>
              <w:jc w:val="center"/>
              <w:rPr>
                <w:rFonts w:eastAsia="Calibri"/>
                <w:b/>
                <w:sz w:val="18"/>
                <w:szCs w:val="18"/>
              </w:rPr>
            </w:pPr>
            <w:r w:rsidRPr="000629B0">
              <w:rPr>
                <w:rFonts w:eastAsia="Calibri"/>
                <w:b/>
                <w:sz w:val="18"/>
                <w:szCs w:val="18"/>
              </w:rPr>
              <w:t>Anticipated Number of New Vouchers to be Project-Based*</w:t>
            </w:r>
          </w:p>
        </w:tc>
        <w:tc>
          <w:tcPr>
            <w:tcW w:w="720" w:type="dxa"/>
            <w:tcBorders>
              <w:top w:val="nil"/>
              <w:bottom w:val="nil"/>
            </w:tcBorders>
            <w:shd w:val="clear" w:color="auto" w:fill="auto"/>
          </w:tcPr>
          <w:p w:rsidR="00AB747F" w:rsidRPr="000629B0" w:rsidRDefault="00AB747F" w:rsidP="000561CF">
            <w:pPr>
              <w:jc w:val="center"/>
              <w:rPr>
                <w:rFonts w:eastAsia="Calibri"/>
                <w:b/>
                <w:sz w:val="18"/>
                <w:szCs w:val="18"/>
              </w:rPr>
            </w:pPr>
          </w:p>
        </w:tc>
        <w:tc>
          <w:tcPr>
            <w:tcW w:w="2790" w:type="dxa"/>
            <w:shd w:val="clear" w:color="auto" w:fill="auto"/>
          </w:tcPr>
          <w:p w:rsidR="00AB747F" w:rsidRPr="000629B0" w:rsidRDefault="00AB747F" w:rsidP="000561CF">
            <w:pPr>
              <w:jc w:val="center"/>
              <w:rPr>
                <w:rFonts w:eastAsia="Calibri"/>
                <w:b/>
                <w:sz w:val="18"/>
                <w:szCs w:val="18"/>
              </w:rPr>
            </w:pPr>
            <w:r w:rsidRPr="00AB747F">
              <w:rPr>
                <w:rFonts w:eastAsia="Calibri"/>
                <w:b/>
                <w:sz w:val="18"/>
                <w:szCs w:val="18"/>
              </w:rPr>
              <w:t>Description of Project</w:t>
            </w:r>
          </w:p>
        </w:tc>
      </w:tr>
      <w:tr w:rsidR="00AB747F" w:rsidRPr="000629B0" w:rsidTr="00737AE3">
        <w:tc>
          <w:tcPr>
            <w:tcW w:w="2970" w:type="dxa"/>
            <w:shd w:val="clear" w:color="auto" w:fill="auto"/>
          </w:tcPr>
          <w:p w:rsidR="00AB747F" w:rsidRPr="00AB747F" w:rsidRDefault="00AB747F">
            <w:pPr>
              <w:rPr>
                <w:sz w:val="18"/>
                <w:szCs w:val="18"/>
              </w:rPr>
            </w:pPr>
            <w:r w:rsidRPr="00AB747F">
              <w:rPr>
                <w:sz w:val="18"/>
                <w:szCs w:val="18"/>
              </w:rPr>
              <w:t>Breezy Acres Expansion</w:t>
            </w:r>
            <w:r w:rsidRPr="00AB747F">
              <w:rPr>
                <w:sz w:val="18"/>
                <w:szCs w:val="18"/>
              </w:rPr>
              <w:br/>
              <w:t>Great Cove Community</w:t>
            </w:r>
            <w:r w:rsidR="008C48E5">
              <w:rPr>
                <w:sz w:val="18"/>
                <w:szCs w:val="18"/>
              </w:rPr>
              <w:t>, Mashpee</w:t>
            </w:r>
          </w:p>
        </w:tc>
        <w:tc>
          <w:tcPr>
            <w:tcW w:w="36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DD0A7A" w:rsidRDefault="00AB747F" w:rsidP="00737AE3">
            <w:pPr>
              <w:jc w:val="center"/>
              <w:rPr>
                <w:sz w:val="18"/>
                <w:szCs w:val="18"/>
              </w:rPr>
            </w:pPr>
            <w:r w:rsidRPr="00DD0A7A">
              <w:rPr>
                <w:sz w:val="18"/>
                <w:szCs w:val="18"/>
              </w:rPr>
              <w:t>8</w:t>
            </w:r>
          </w:p>
        </w:tc>
        <w:tc>
          <w:tcPr>
            <w:tcW w:w="72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0629B0" w:rsidRDefault="00D20D3F" w:rsidP="000561CF">
            <w:pPr>
              <w:jc w:val="center"/>
              <w:rPr>
                <w:rFonts w:eastAsia="Calibri"/>
                <w:sz w:val="18"/>
                <w:szCs w:val="18"/>
              </w:rPr>
            </w:pPr>
            <w:r>
              <w:rPr>
                <w:rFonts w:eastAsia="Calibri"/>
                <w:sz w:val="18"/>
                <w:szCs w:val="18"/>
              </w:rPr>
              <w:t>New construction of five duplex buildings with a total of 10 units for families.</w:t>
            </w:r>
          </w:p>
        </w:tc>
      </w:tr>
      <w:tr w:rsidR="00AB747F" w:rsidRPr="000629B0" w:rsidTr="00737AE3">
        <w:tc>
          <w:tcPr>
            <w:tcW w:w="2970" w:type="dxa"/>
            <w:shd w:val="clear" w:color="auto" w:fill="auto"/>
          </w:tcPr>
          <w:p w:rsidR="00AB747F" w:rsidRPr="00AB747F" w:rsidRDefault="00AB747F">
            <w:pPr>
              <w:rPr>
                <w:sz w:val="18"/>
                <w:szCs w:val="18"/>
              </w:rPr>
            </w:pPr>
            <w:r w:rsidRPr="00AB747F">
              <w:rPr>
                <w:sz w:val="18"/>
                <w:szCs w:val="18"/>
              </w:rPr>
              <w:t>Armory St Apartments</w:t>
            </w:r>
            <w:r w:rsidR="008C48E5">
              <w:rPr>
                <w:sz w:val="18"/>
                <w:szCs w:val="18"/>
              </w:rPr>
              <w:t>, Worcester</w:t>
            </w:r>
          </w:p>
        </w:tc>
        <w:tc>
          <w:tcPr>
            <w:tcW w:w="36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DD0A7A" w:rsidRDefault="00AB747F" w:rsidP="00737AE3">
            <w:pPr>
              <w:jc w:val="center"/>
              <w:rPr>
                <w:sz w:val="18"/>
                <w:szCs w:val="18"/>
              </w:rPr>
            </w:pPr>
            <w:r w:rsidRPr="00DD0A7A">
              <w:rPr>
                <w:sz w:val="18"/>
                <w:szCs w:val="18"/>
              </w:rPr>
              <w:t>1</w:t>
            </w:r>
          </w:p>
        </w:tc>
        <w:tc>
          <w:tcPr>
            <w:tcW w:w="72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0629B0" w:rsidRDefault="00833CEF" w:rsidP="00833CEF">
            <w:pPr>
              <w:jc w:val="center"/>
              <w:rPr>
                <w:rFonts w:eastAsia="Calibri"/>
                <w:sz w:val="18"/>
                <w:szCs w:val="18"/>
              </w:rPr>
            </w:pPr>
            <w:r>
              <w:rPr>
                <w:rFonts w:eastAsia="Calibri"/>
                <w:sz w:val="18"/>
                <w:szCs w:val="18"/>
              </w:rPr>
              <w:t xml:space="preserve">New construction of </w:t>
            </w:r>
            <w:r w:rsidR="0063188D">
              <w:rPr>
                <w:rFonts w:eastAsia="Calibri"/>
                <w:sz w:val="18"/>
                <w:szCs w:val="18"/>
              </w:rPr>
              <w:t xml:space="preserve">a </w:t>
            </w:r>
            <w:r>
              <w:rPr>
                <w:rFonts w:eastAsia="Calibri"/>
                <w:sz w:val="18"/>
                <w:szCs w:val="18"/>
              </w:rPr>
              <w:t>4 unit building for disabled.</w:t>
            </w:r>
          </w:p>
        </w:tc>
      </w:tr>
      <w:tr w:rsidR="00AB747F" w:rsidRPr="000629B0" w:rsidTr="00737AE3">
        <w:tc>
          <w:tcPr>
            <w:tcW w:w="2970" w:type="dxa"/>
            <w:shd w:val="clear" w:color="auto" w:fill="auto"/>
          </w:tcPr>
          <w:p w:rsidR="00AB747F" w:rsidRPr="00AB747F" w:rsidRDefault="00AB747F">
            <w:pPr>
              <w:rPr>
                <w:sz w:val="18"/>
                <w:szCs w:val="18"/>
              </w:rPr>
            </w:pPr>
            <w:r>
              <w:rPr>
                <w:sz w:val="18"/>
                <w:szCs w:val="18"/>
              </w:rPr>
              <w:t>Parcel 24 I &amp; II</w:t>
            </w:r>
            <w:r>
              <w:rPr>
                <w:sz w:val="18"/>
                <w:szCs w:val="18"/>
              </w:rPr>
              <w:br/>
              <w:t>Kneeland &amp; H</w:t>
            </w:r>
            <w:r w:rsidR="00DC1848">
              <w:rPr>
                <w:sz w:val="18"/>
                <w:szCs w:val="18"/>
              </w:rPr>
              <w:t>udson St.</w:t>
            </w:r>
            <w:r w:rsidR="008C48E5">
              <w:rPr>
                <w:sz w:val="18"/>
                <w:szCs w:val="18"/>
              </w:rPr>
              <w:t>, Boston</w:t>
            </w:r>
          </w:p>
        </w:tc>
        <w:tc>
          <w:tcPr>
            <w:tcW w:w="36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DD0A7A" w:rsidRDefault="00AB747F" w:rsidP="00737AE3">
            <w:pPr>
              <w:jc w:val="center"/>
              <w:rPr>
                <w:sz w:val="18"/>
                <w:szCs w:val="18"/>
              </w:rPr>
            </w:pPr>
            <w:r w:rsidRPr="00DD0A7A">
              <w:rPr>
                <w:sz w:val="18"/>
                <w:szCs w:val="18"/>
              </w:rPr>
              <w:t>8</w:t>
            </w:r>
          </w:p>
        </w:tc>
        <w:tc>
          <w:tcPr>
            <w:tcW w:w="72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0629B0" w:rsidRDefault="001A090E" w:rsidP="001A090E">
            <w:pPr>
              <w:jc w:val="center"/>
              <w:rPr>
                <w:rFonts w:eastAsia="Calibri"/>
                <w:sz w:val="18"/>
                <w:szCs w:val="18"/>
              </w:rPr>
            </w:pPr>
            <w:r>
              <w:rPr>
                <w:rFonts w:eastAsia="Calibri"/>
                <w:sz w:val="18"/>
                <w:szCs w:val="18"/>
              </w:rPr>
              <w:t>8 e</w:t>
            </w:r>
            <w:r w:rsidR="00AB747F">
              <w:rPr>
                <w:rFonts w:eastAsia="Calibri"/>
                <w:sz w:val="18"/>
                <w:szCs w:val="18"/>
              </w:rPr>
              <w:t>lderly/</w:t>
            </w:r>
            <w:r>
              <w:rPr>
                <w:rFonts w:eastAsia="Calibri"/>
                <w:sz w:val="18"/>
                <w:szCs w:val="18"/>
              </w:rPr>
              <w:t>d</w:t>
            </w:r>
            <w:r w:rsidR="00AB747F">
              <w:rPr>
                <w:rFonts w:eastAsia="Calibri"/>
                <w:sz w:val="18"/>
                <w:szCs w:val="18"/>
              </w:rPr>
              <w:t>isabled</w:t>
            </w:r>
            <w:r>
              <w:rPr>
                <w:rFonts w:eastAsia="Calibri"/>
                <w:sz w:val="18"/>
                <w:szCs w:val="18"/>
              </w:rPr>
              <w:t xml:space="preserve"> units in a n</w:t>
            </w:r>
            <w:r w:rsidR="00833CEF">
              <w:rPr>
                <w:rFonts w:eastAsia="Calibri"/>
                <w:sz w:val="18"/>
                <w:szCs w:val="18"/>
              </w:rPr>
              <w:t>ew</w:t>
            </w:r>
            <w:r>
              <w:rPr>
                <w:rFonts w:eastAsia="Calibri"/>
                <w:sz w:val="18"/>
                <w:szCs w:val="18"/>
              </w:rPr>
              <w:t>ly constructed</w:t>
            </w:r>
            <w:r w:rsidR="00833CEF">
              <w:rPr>
                <w:rFonts w:eastAsia="Calibri"/>
                <w:sz w:val="18"/>
                <w:szCs w:val="18"/>
              </w:rPr>
              <w:t xml:space="preserve"> 10-story high rise with 95 total units</w:t>
            </w:r>
            <w:r>
              <w:rPr>
                <w:rFonts w:eastAsia="Calibri"/>
                <w:sz w:val="18"/>
                <w:szCs w:val="18"/>
              </w:rPr>
              <w:t xml:space="preserve">. </w:t>
            </w:r>
          </w:p>
        </w:tc>
      </w:tr>
      <w:tr w:rsidR="00AB747F" w:rsidRPr="000629B0" w:rsidTr="00737AE3">
        <w:tc>
          <w:tcPr>
            <w:tcW w:w="2970" w:type="dxa"/>
            <w:shd w:val="clear" w:color="auto" w:fill="auto"/>
          </w:tcPr>
          <w:p w:rsidR="00AB747F" w:rsidRPr="00AB747F" w:rsidRDefault="00AB747F">
            <w:pPr>
              <w:rPr>
                <w:sz w:val="18"/>
                <w:szCs w:val="18"/>
              </w:rPr>
            </w:pPr>
            <w:r w:rsidRPr="00AB747F">
              <w:rPr>
                <w:sz w:val="18"/>
                <w:szCs w:val="18"/>
              </w:rPr>
              <w:t>108 Newbury Street</w:t>
            </w:r>
            <w:r w:rsidR="008C48E5">
              <w:rPr>
                <w:sz w:val="18"/>
                <w:szCs w:val="18"/>
              </w:rPr>
              <w:t>, Lawrence</w:t>
            </w:r>
          </w:p>
        </w:tc>
        <w:tc>
          <w:tcPr>
            <w:tcW w:w="36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DD0A7A" w:rsidRDefault="00AB747F" w:rsidP="00737AE3">
            <w:pPr>
              <w:jc w:val="center"/>
              <w:rPr>
                <w:sz w:val="18"/>
                <w:szCs w:val="18"/>
              </w:rPr>
            </w:pPr>
            <w:r w:rsidRPr="00DD0A7A">
              <w:rPr>
                <w:sz w:val="18"/>
                <w:szCs w:val="18"/>
              </w:rPr>
              <w:t>4</w:t>
            </w:r>
          </w:p>
        </w:tc>
        <w:tc>
          <w:tcPr>
            <w:tcW w:w="72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0629B0" w:rsidRDefault="00614336" w:rsidP="00614336">
            <w:pPr>
              <w:jc w:val="center"/>
              <w:rPr>
                <w:rFonts w:eastAsia="Calibri"/>
                <w:sz w:val="18"/>
                <w:szCs w:val="18"/>
              </w:rPr>
            </w:pPr>
            <w:r>
              <w:rPr>
                <w:rFonts w:eastAsia="Calibri"/>
                <w:sz w:val="18"/>
                <w:szCs w:val="18"/>
              </w:rPr>
              <w:t>New construction of a four story building for f</w:t>
            </w:r>
            <w:r w:rsidR="00AB747F">
              <w:rPr>
                <w:rFonts w:eastAsia="Calibri"/>
                <w:sz w:val="18"/>
                <w:szCs w:val="18"/>
              </w:rPr>
              <w:t>amil</w:t>
            </w:r>
            <w:r>
              <w:rPr>
                <w:rFonts w:eastAsia="Calibri"/>
                <w:sz w:val="18"/>
                <w:szCs w:val="18"/>
              </w:rPr>
              <w:t>ies with a total of 18 units.</w:t>
            </w:r>
          </w:p>
        </w:tc>
      </w:tr>
      <w:tr w:rsidR="00AB747F" w:rsidRPr="000629B0" w:rsidTr="00737AE3">
        <w:tc>
          <w:tcPr>
            <w:tcW w:w="2970" w:type="dxa"/>
            <w:shd w:val="clear" w:color="auto" w:fill="auto"/>
          </w:tcPr>
          <w:p w:rsidR="00AB747F" w:rsidRPr="00AB747F" w:rsidRDefault="00AB747F">
            <w:pPr>
              <w:rPr>
                <w:sz w:val="18"/>
                <w:szCs w:val="18"/>
              </w:rPr>
            </w:pPr>
            <w:r w:rsidRPr="00AB747F">
              <w:rPr>
                <w:sz w:val="18"/>
                <w:szCs w:val="18"/>
              </w:rPr>
              <w:t>Cottage Square</w:t>
            </w:r>
            <w:r w:rsidRPr="00AB747F">
              <w:rPr>
                <w:sz w:val="18"/>
                <w:szCs w:val="18"/>
              </w:rPr>
              <w:br/>
              <w:t>15 Cottage St</w:t>
            </w:r>
            <w:r w:rsidR="008C48E5">
              <w:rPr>
                <w:sz w:val="18"/>
                <w:szCs w:val="18"/>
              </w:rPr>
              <w:t>, Easthampton</w:t>
            </w:r>
          </w:p>
        </w:tc>
        <w:tc>
          <w:tcPr>
            <w:tcW w:w="36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DD0A7A" w:rsidRDefault="00AB747F" w:rsidP="00737AE3">
            <w:pPr>
              <w:jc w:val="center"/>
              <w:rPr>
                <w:sz w:val="18"/>
                <w:szCs w:val="18"/>
              </w:rPr>
            </w:pPr>
            <w:r w:rsidRPr="00DD0A7A">
              <w:rPr>
                <w:sz w:val="18"/>
                <w:szCs w:val="18"/>
              </w:rPr>
              <w:t>8</w:t>
            </w:r>
          </w:p>
        </w:tc>
        <w:tc>
          <w:tcPr>
            <w:tcW w:w="72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Default="00614336" w:rsidP="00614336">
            <w:pPr>
              <w:jc w:val="center"/>
            </w:pPr>
            <w:r>
              <w:rPr>
                <w:rFonts w:eastAsia="Calibri"/>
                <w:sz w:val="18"/>
                <w:szCs w:val="18"/>
              </w:rPr>
              <w:t>Adaptive re-use of a four-story former mill building with a total of 50 units</w:t>
            </w:r>
            <w:r w:rsidR="0097146D">
              <w:rPr>
                <w:rFonts w:eastAsia="Calibri"/>
                <w:sz w:val="18"/>
                <w:szCs w:val="18"/>
              </w:rPr>
              <w:t xml:space="preserve"> for families</w:t>
            </w:r>
            <w:r>
              <w:rPr>
                <w:rFonts w:eastAsia="Calibri"/>
                <w:sz w:val="18"/>
                <w:szCs w:val="18"/>
              </w:rPr>
              <w:t>.</w:t>
            </w:r>
          </w:p>
        </w:tc>
      </w:tr>
      <w:tr w:rsidR="00AB747F" w:rsidRPr="000629B0" w:rsidTr="00737AE3">
        <w:tc>
          <w:tcPr>
            <w:tcW w:w="2970" w:type="dxa"/>
            <w:shd w:val="clear" w:color="auto" w:fill="auto"/>
          </w:tcPr>
          <w:p w:rsidR="00AB747F" w:rsidRPr="00AB747F" w:rsidRDefault="00AB747F">
            <w:pPr>
              <w:rPr>
                <w:sz w:val="18"/>
                <w:szCs w:val="18"/>
              </w:rPr>
            </w:pPr>
            <w:r w:rsidRPr="00AB747F">
              <w:rPr>
                <w:sz w:val="18"/>
                <w:szCs w:val="18"/>
              </w:rPr>
              <w:t>Olympia Oaks</w:t>
            </w:r>
            <w:r w:rsidRPr="00AB747F">
              <w:rPr>
                <w:sz w:val="18"/>
                <w:szCs w:val="18"/>
              </w:rPr>
              <w:br/>
            </w:r>
            <w:r w:rsidR="0051484A" w:rsidRPr="00AB747F">
              <w:rPr>
                <w:sz w:val="18"/>
                <w:szCs w:val="18"/>
              </w:rPr>
              <w:t>Olympia</w:t>
            </w:r>
            <w:r w:rsidRPr="00AB747F">
              <w:rPr>
                <w:sz w:val="18"/>
                <w:szCs w:val="18"/>
              </w:rPr>
              <w:t xml:space="preserve"> Drive</w:t>
            </w:r>
            <w:r w:rsidR="008C48E5">
              <w:rPr>
                <w:sz w:val="18"/>
                <w:szCs w:val="18"/>
              </w:rPr>
              <w:t>, Amherst</w:t>
            </w:r>
          </w:p>
        </w:tc>
        <w:tc>
          <w:tcPr>
            <w:tcW w:w="36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DD0A7A" w:rsidRDefault="00AB747F" w:rsidP="00737AE3">
            <w:pPr>
              <w:jc w:val="center"/>
              <w:rPr>
                <w:sz w:val="18"/>
                <w:szCs w:val="18"/>
              </w:rPr>
            </w:pPr>
            <w:r w:rsidRPr="00DD0A7A">
              <w:rPr>
                <w:sz w:val="18"/>
                <w:szCs w:val="18"/>
              </w:rPr>
              <w:t>8</w:t>
            </w:r>
          </w:p>
        </w:tc>
        <w:tc>
          <w:tcPr>
            <w:tcW w:w="72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Default="00614336" w:rsidP="00614336">
            <w:pPr>
              <w:jc w:val="center"/>
            </w:pPr>
            <w:r>
              <w:rPr>
                <w:rFonts w:eastAsia="Calibri"/>
                <w:sz w:val="18"/>
                <w:szCs w:val="18"/>
              </w:rPr>
              <w:t xml:space="preserve">New construction of 11 buildings and 42 </w:t>
            </w:r>
            <w:r w:rsidR="00951826">
              <w:rPr>
                <w:rFonts w:eastAsia="Calibri"/>
                <w:sz w:val="18"/>
                <w:szCs w:val="18"/>
              </w:rPr>
              <w:t xml:space="preserve">total </w:t>
            </w:r>
            <w:r>
              <w:rPr>
                <w:rFonts w:eastAsia="Calibri"/>
                <w:sz w:val="18"/>
                <w:szCs w:val="18"/>
              </w:rPr>
              <w:t>units for families.</w:t>
            </w:r>
          </w:p>
        </w:tc>
      </w:tr>
      <w:tr w:rsidR="00AB747F" w:rsidRPr="000629B0" w:rsidTr="00737AE3">
        <w:tc>
          <w:tcPr>
            <w:tcW w:w="2970" w:type="dxa"/>
            <w:shd w:val="clear" w:color="auto" w:fill="auto"/>
          </w:tcPr>
          <w:p w:rsidR="00AB747F" w:rsidRPr="00AB747F" w:rsidRDefault="00AB747F">
            <w:pPr>
              <w:rPr>
                <w:sz w:val="18"/>
                <w:szCs w:val="18"/>
              </w:rPr>
            </w:pPr>
            <w:r w:rsidRPr="00AB747F">
              <w:rPr>
                <w:sz w:val="18"/>
                <w:szCs w:val="18"/>
              </w:rPr>
              <w:t>Pilot Grove Apartments II</w:t>
            </w:r>
            <w:r w:rsidRPr="00AB747F">
              <w:rPr>
                <w:sz w:val="18"/>
                <w:szCs w:val="18"/>
              </w:rPr>
              <w:br/>
              <w:t>Warren Rd</w:t>
            </w:r>
            <w:r w:rsidR="00720A82">
              <w:rPr>
                <w:sz w:val="18"/>
                <w:szCs w:val="18"/>
              </w:rPr>
              <w:t>, Stow</w:t>
            </w:r>
          </w:p>
        </w:tc>
        <w:tc>
          <w:tcPr>
            <w:tcW w:w="36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DD0A7A" w:rsidRDefault="00AB747F" w:rsidP="00737AE3">
            <w:pPr>
              <w:jc w:val="center"/>
              <w:rPr>
                <w:sz w:val="18"/>
                <w:szCs w:val="18"/>
              </w:rPr>
            </w:pPr>
            <w:r w:rsidRPr="00DD0A7A">
              <w:rPr>
                <w:sz w:val="18"/>
                <w:szCs w:val="18"/>
              </w:rPr>
              <w:t>7</w:t>
            </w:r>
          </w:p>
        </w:tc>
        <w:tc>
          <w:tcPr>
            <w:tcW w:w="72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Default="007933D4" w:rsidP="007933D4">
            <w:pPr>
              <w:jc w:val="center"/>
            </w:pPr>
            <w:r>
              <w:rPr>
                <w:rFonts w:eastAsia="Calibri"/>
                <w:sz w:val="18"/>
                <w:szCs w:val="18"/>
              </w:rPr>
              <w:t>New construction of 5 townhouses with 30 units for f</w:t>
            </w:r>
            <w:r w:rsidR="00AB747F" w:rsidRPr="00EF646A">
              <w:rPr>
                <w:rFonts w:eastAsia="Calibri"/>
                <w:sz w:val="18"/>
                <w:szCs w:val="18"/>
              </w:rPr>
              <w:t>amil</w:t>
            </w:r>
            <w:r>
              <w:rPr>
                <w:rFonts w:eastAsia="Calibri"/>
                <w:sz w:val="18"/>
                <w:szCs w:val="18"/>
              </w:rPr>
              <w:t>ies.</w:t>
            </w:r>
          </w:p>
        </w:tc>
      </w:tr>
      <w:tr w:rsidR="00AB747F" w:rsidRPr="000629B0" w:rsidTr="00737AE3">
        <w:tc>
          <w:tcPr>
            <w:tcW w:w="2970" w:type="dxa"/>
            <w:shd w:val="clear" w:color="auto" w:fill="auto"/>
          </w:tcPr>
          <w:p w:rsidR="00AB747F" w:rsidRPr="00AB747F" w:rsidRDefault="00AB747F">
            <w:pPr>
              <w:rPr>
                <w:sz w:val="18"/>
                <w:szCs w:val="18"/>
              </w:rPr>
            </w:pPr>
            <w:r w:rsidRPr="00AB747F">
              <w:rPr>
                <w:sz w:val="18"/>
                <w:szCs w:val="18"/>
              </w:rPr>
              <w:t>Coolidge at Sudbury</w:t>
            </w:r>
            <w:r w:rsidRPr="00AB747F">
              <w:rPr>
                <w:sz w:val="18"/>
                <w:szCs w:val="18"/>
              </w:rPr>
              <w:br/>
              <w:t>189 Boston Post Road</w:t>
            </w:r>
            <w:r w:rsidR="00720A82">
              <w:rPr>
                <w:sz w:val="18"/>
                <w:szCs w:val="18"/>
              </w:rPr>
              <w:t>, Sudbury</w:t>
            </w:r>
          </w:p>
        </w:tc>
        <w:tc>
          <w:tcPr>
            <w:tcW w:w="36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DD0A7A" w:rsidRDefault="00AB747F" w:rsidP="00737AE3">
            <w:pPr>
              <w:jc w:val="center"/>
              <w:rPr>
                <w:sz w:val="18"/>
                <w:szCs w:val="18"/>
              </w:rPr>
            </w:pPr>
            <w:r w:rsidRPr="00DD0A7A">
              <w:rPr>
                <w:sz w:val="18"/>
                <w:szCs w:val="18"/>
              </w:rPr>
              <w:t>8</w:t>
            </w:r>
          </w:p>
        </w:tc>
        <w:tc>
          <w:tcPr>
            <w:tcW w:w="72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Default="007933D4" w:rsidP="007933D4">
            <w:pPr>
              <w:jc w:val="center"/>
            </w:pPr>
            <w:r>
              <w:rPr>
                <w:rFonts w:eastAsia="Calibri"/>
                <w:sz w:val="18"/>
                <w:szCs w:val="18"/>
              </w:rPr>
              <w:t>New construction of a four story building with 54 units for the elderly.</w:t>
            </w:r>
          </w:p>
        </w:tc>
      </w:tr>
      <w:tr w:rsidR="00AB747F" w:rsidRPr="000629B0" w:rsidTr="00737AE3">
        <w:tc>
          <w:tcPr>
            <w:tcW w:w="2970" w:type="dxa"/>
            <w:shd w:val="clear" w:color="auto" w:fill="auto"/>
          </w:tcPr>
          <w:p w:rsidR="00AB747F" w:rsidRPr="00AB747F" w:rsidRDefault="00AB747F">
            <w:pPr>
              <w:rPr>
                <w:sz w:val="18"/>
                <w:szCs w:val="18"/>
              </w:rPr>
            </w:pPr>
            <w:r w:rsidRPr="00AB747F">
              <w:rPr>
                <w:sz w:val="18"/>
                <w:szCs w:val="18"/>
              </w:rPr>
              <w:t>Counting House Lofts</w:t>
            </w:r>
            <w:r w:rsidRPr="00AB747F">
              <w:rPr>
                <w:sz w:val="18"/>
                <w:szCs w:val="18"/>
              </w:rPr>
              <w:br/>
              <w:t>109 Jackson Street</w:t>
            </w:r>
            <w:r w:rsidR="00720A82">
              <w:rPr>
                <w:sz w:val="18"/>
                <w:szCs w:val="18"/>
              </w:rPr>
              <w:t>, Lowell</w:t>
            </w:r>
          </w:p>
        </w:tc>
        <w:tc>
          <w:tcPr>
            <w:tcW w:w="36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DD0A7A" w:rsidRDefault="00AB747F" w:rsidP="00737AE3">
            <w:pPr>
              <w:jc w:val="center"/>
              <w:rPr>
                <w:sz w:val="18"/>
                <w:szCs w:val="18"/>
              </w:rPr>
            </w:pPr>
            <w:r w:rsidRPr="00DD0A7A">
              <w:rPr>
                <w:sz w:val="18"/>
                <w:szCs w:val="18"/>
              </w:rPr>
              <w:t>6</w:t>
            </w:r>
          </w:p>
        </w:tc>
        <w:tc>
          <w:tcPr>
            <w:tcW w:w="72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Default="007933D4" w:rsidP="00AB747F">
            <w:pPr>
              <w:jc w:val="center"/>
            </w:pPr>
            <w:r>
              <w:rPr>
                <w:rFonts w:eastAsia="Calibri"/>
                <w:sz w:val="18"/>
                <w:szCs w:val="18"/>
              </w:rPr>
              <w:t>Adaptive re-use of a historic six-story mill building with 52 total units</w:t>
            </w:r>
            <w:r w:rsidR="0097146D">
              <w:rPr>
                <w:rFonts w:eastAsia="Calibri"/>
                <w:sz w:val="18"/>
                <w:szCs w:val="18"/>
              </w:rPr>
              <w:t xml:space="preserve"> for families</w:t>
            </w:r>
            <w:r>
              <w:rPr>
                <w:rFonts w:eastAsia="Calibri"/>
                <w:sz w:val="18"/>
                <w:szCs w:val="18"/>
              </w:rPr>
              <w:t>.</w:t>
            </w:r>
          </w:p>
        </w:tc>
      </w:tr>
      <w:tr w:rsidR="00AB747F" w:rsidRPr="000629B0" w:rsidTr="00737AE3">
        <w:tc>
          <w:tcPr>
            <w:tcW w:w="2970" w:type="dxa"/>
            <w:shd w:val="clear" w:color="auto" w:fill="auto"/>
          </w:tcPr>
          <w:p w:rsidR="00AB747F" w:rsidRPr="00AB747F" w:rsidRDefault="00AB747F">
            <w:pPr>
              <w:rPr>
                <w:sz w:val="18"/>
                <w:szCs w:val="18"/>
              </w:rPr>
            </w:pPr>
            <w:r w:rsidRPr="00AB747F">
              <w:rPr>
                <w:sz w:val="18"/>
                <w:szCs w:val="18"/>
              </w:rPr>
              <w:t>Village Green Phase I</w:t>
            </w:r>
            <w:r w:rsidRPr="00AB747F">
              <w:rPr>
                <w:sz w:val="18"/>
                <w:szCs w:val="18"/>
              </w:rPr>
              <w:br/>
              <w:t>770 Independence Drive</w:t>
            </w:r>
            <w:r w:rsidR="00720A82">
              <w:rPr>
                <w:sz w:val="18"/>
                <w:szCs w:val="18"/>
              </w:rPr>
              <w:t>, Barnstable</w:t>
            </w:r>
          </w:p>
        </w:tc>
        <w:tc>
          <w:tcPr>
            <w:tcW w:w="36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DD0A7A" w:rsidRDefault="00AB747F" w:rsidP="00737AE3">
            <w:pPr>
              <w:jc w:val="center"/>
              <w:rPr>
                <w:sz w:val="18"/>
                <w:szCs w:val="18"/>
              </w:rPr>
            </w:pPr>
            <w:r w:rsidRPr="00DD0A7A">
              <w:rPr>
                <w:sz w:val="18"/>
                <w:szCs w:val="18"/>
              </w:rPr>
              <w:t>6</w:t>
            </w:r>
          </w:p>
        </w:tc>
        <w:tc>
          <w:tcPr>
            <w:tcW w:w="72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Default="007933D4" w:rsidP="007933D4">
            <w:pPr>
              <w:jc w:val="center"/>
            </w:pPr>
            <w:r>
              <w:rPr>
                <w:rFonts w:eastAsia="Calibri"/>
                <w:sz w:val="18"/>
                <w:szCs w:val="18"/>
              </w:rPr>
              <w:t>New construction of two 3-story buildings with 60 total units for families.</w:t>
            </w:r>
          </w:p>
        </w:tc>
      </w:tr>
      <w:tr w:rsidR="00AB747F" w:rsidRPr="000629B0" w:rsidTr="00737AE3">
        <w:tc>
          <w:tcPr>
            <w:tcW w:w="2970" w:type="dxa"/>
            <w:shd w:val="clear" w:color="auto" w:fill="auto"/>
          </w:tcPr>
          <w:p w:rsidR="00AB747F" w:rsidRPr="00AB747F" w:rsidRDefault="00AB747F">
            <w:pPr>
              <w:rPr>
                <w:sz w:val="18"/>
                <w:szCs w:val="18"/>
              </w:rPr>
            </w:pPr>
            <w:r w:rsidRPr="00AB747F">
              <w:rPr>
                <w:sz w:val="18"/>
                <w:szCs w:val="18"/>
              </w:rPr>
              <w:t>Haydenville Village Center</w:t>
            </w:r>
            <w:r w:rsidR="00720A82">
              <w:rPr>
                <w:sz w:val="18"/>
                <w:szCs w:val="18"/>
              </w:rPr>
              <w:t>, Williamsburg &amp; Chesterfield</w:t>
            </w:r>
          </w:p>
        </w:tc>
        <w:tc>
          <w:tcPr>
            <w:tcW w:w="36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DD0A7A" w:rsidRDefault="00AB747F" w:rsidP="00737AE3">
            <w:pPr>
              <w:jc w:val="center"/>
              <w:rPr>
                <w:sz w:val="18"/>
                <w:szCs w:val="18"/>
              </w:rPr>
            </w:pPr>
            <w:r w:rsidRPr="00DD0A7A">
              <w:rPr>
                <w:sz w:val="18"/>
                <w:szCs w:val="18"/>
              </w:rPr>
              <w:t>6</w:t>
            </w:r>
          </w:p>
        </w:tc>
        <w:tc>
          <w:tcPr>
            <w:tcW w:w="72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Default="007933D4" w:rsidP="007933D4">
            <w:pPr>
              <w:jc w:val="center"/>
            </w:pPr>
            <w:r>
              <w:rPr>
                <w:rFonts w:eastAsia="Calibri"/>
                <w:sz w:val="18"/>
                <w:szCs w:val="18"/>
              </w:rPr>
              <w:t xml:space="preserve">Rehabilitation of 7 buildings with 24 </w:t>
            </w:r>
            <w:r w:rsidR="005823FC">
              <w:rPr>
                <w:rFonts w:eastAsia="Calibri"/>
                <w:sz w:val="18"/>
                <w:szCs w:val="18"/>
              </w:rPr>
              <w:t>total units for families.</w:t>
            </w:r>
          </w:p>
        </w:tc>
      </w:tr>
      <w:tr w:rsidR="00AB747F" w:rsidRPr="000629B0" w:rsidTr="00737AE3">
        <w:tc>
          <w:tcPr>
            <w:tcW w:w="2970" w:type="dxa"/>
            <w:shd w:val="clear" w:color="auto" w:fill="auto"/>
          </w:tcPr>
          <w:p w:rsidR="00AB747F" w:rsidRPr="00AB747F" w:rsidRDefault="00AB747F">
            <w:pPr>
              <w:rPr>
                <w:sz w:val="18"/>
                <w:szCs w:val="18"/>
              </w:rPr>
            </w:pPr>
            <w:r w:rsidRPr="00AB747F">
              <w:rPr>
                <w:sz w:val="18"/>
                <w:szCs w:val="18"/>
              </w:rPr>
              <w:t>525 Beach Street</w:t>
            </w:r>
            <w:r w:rsidR="00720A82">
              <w:rPr>
                <w:sz w:val="18"/>
                <w:szCs w:val="18"/>
              </w:rPr>
              <w:t>, Revere</w:t>
            </w:r>
          </w:p>
        </w:tc>
        <w:tc>
          <w:tcPr>
            <w:tcW w:w="36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DD0A7A" w:rsidRDefault="00AB747F" w:rsidP="00737AE3">
            <w:pPr>
              <w:jc w:val="center"/>
              <w:rPr>
                <w:sz w:val="18"/>
                <w:szCs w:val="18"/>
              </w:rPr>
            </w:pPr>
            <w:r w:rsidRPr="00DD0A7A">
              <w:rPr>
                <w:sz w:val="18"/>
                <w:szCs w:val="18"/>
              </w:rPr>
              <w:t>7</w:t>
            </w:r>
          </w:p>
        </w:tc>
        <w:tc>
          <w:tcPr>
            <w:tcW w:w="72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Default="005823FC" w:rsidP="005823FC">
            <w:pPr>
              <w:jc w:val="center"/>
            </w:pPr>
            <w:r>
              <w:rPr>
                <w:rFonts w:eastAsia="Calibri"/>
                <w:sz w:val="18"/>
                <w:szCs w:val="18"/>
              </w:rPr>
              <w:t>New construction of a four-story building with 30 total units for families and 3 PBV units reserved for disabled.</w:t>
            </w:r>
          </w:p>
        </w:tc>
      </w:tr>
      <w:tr w:rsidR="00AB747F" w:rsidRPr="000629B0" w:rsidTr="00737AE3">
        <w:tc>
          <w:tcPr>
            <w:tcW w:w="2970" w:type="dxa"/>
            <w:shd w:val="clear" w:color="auto" w:fill="auto"/>
          </w:tcPr>
          <w:p w:rsidR="00AB747F" w:rsidRPr="00AB747F" w:rsidRDefault="00DC1848">
            <w:pPr>
              <w:rPr>
                <w:sz w:val="18"/>
                <w:szCs w:val="18"/>
              </w:rPr>
            </w:pPr>
            <w:r>
              <w:rPr>
                <w:sz w:val="18"/>
                <w:szCs w:val="18"/>
              </w:rPr>
              <w:t xml:space="preserve">Bellingham Hill </w:t>
            </w:r>
            <w:r w:rsidR="00AB747F" w:rsidRPr="00AB747F">
              <w:rPr>
                <w:sz w:val="18"/>
                <w:szCs w:val="18"/>
              </w:rPr>
              <w:t>Family</w:t>
            </w:r>
            <w:r>
              <w:rPr>
                <w:sz w:val="18"/>
                <w:szCs w:val="18"/>
              </w:rPr>
              <w:t xml:space="preserve"> Hms.</w:t>
            </w:r>
            <w:r w:rsidR="00720A82">
              <w:rPr>
                <w:sz w:val="18"/>
                <w:szCs w:val="18"/>
              </w:rPr>
              <w:t>, Chelsea</w:t>
            </w:r>
          </w:p>
        </w:tc>
        <w:tc>
          <w:tcPr>
            <w:tcW w:w="36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DD0A7A" w:rsidRDefault="00DD0A7A" w:rsidP="00737AE3">
            <w:pPr>
              <w:jc w:val="center"/>
              <w:rPr>
                <w:sz w:val="18"/>
                <w:szCs w:val="18"/>
              </w:rPr>
            </w:pPr>
            <w:r>
              <w:rPr>
                <w:sz w:val="18"/>
                <w:szCs w:val="18"/>
              </w:rPr>
              <w:t>7</w:t>
            </w:r>
          </w:p>
        </w:tc>
        <w:tc>
          <w:tcPr>
            <w:tcW w:w="72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0629B0" w:rsidRDefault="005823FC" w:rsidP="000561CF">
            <w:pPr>
              <w:jc w:val="center"/>
              <w:rPr>
                <w:rFonts w:eastAsia="Calibri"/>
                <w:sz w:val="18"/>
                <w:szCs w:val="18"/>
              </w:rPr>
            </w:pPr>
            <w:r>
              <w:rPr>
                <w:rFonts w:eastAsia="Calibri"/>
                <w:sz w:val="18"/>
                <w:szCs w:val="18"/>
              </w:rPr>
              <w:t>7 units of housing with supportive services.  Individual service plans are tailored to tenant’s needs</w:t>
            </w:r>
            <w:r w:rsidR="0036036D">
              <w:rPr>
                <w:rFonts w:eastAsia="Calibri"/>
                <w:sz w:val="18"/>
                <w:szCs w:val="18"/>
              </w:rPr>
              <w:t xml:space="preserve"> including employment training, parenting </w:t>
            </w:r>
            <w:r w:rsidR="0036036D">
              <w:rPr>
                <w:rFonts w:eastAsia="Calibri"/>
                <w:sz w:val="18"/>
                <w:szCs w:val="18"/>
              </w:rPr>
              <w:lastRenderedPageBreak/>
              <w:t>classes, financial management, etc.</w:t>
            </w:r>
          </w:p>
        </w:tc>
      </w:tr>
      <w:tr w:rsidR="00AB747F" w:rsidRPr="000629B0" w:rsidTr="00737AE3">
        <w:tc>
          <w:tcPr>
            <w:tcW w:w="2970" w:type="dxa"/>
            <w:shd w:val="clear" w:color="auto" w:fill="auto"/>
          </w:tcPr>
          <w:p w:rsidR="00AB747F" w:rsidRPr="00AB747F" w:rsidRDefault="00AB747F">
            <w:pPr>
              <w:rPr>
                <w:sz w:val="18"/>
                <w:szCs w:val="18"/>
              </w:rPr>
            </w:pPr>
            <w:r w:rsidRPr="00AB747F">
              <w:rPr>
                <w:sz w:val="18"/>
                <w:szCs w:val="18"/>
              </w:rPr>
              <w:lastRenderedPageBreak/>
              <w:t>Prichard Academy</w:t>
            </w:r>
            <w:r w:rsidRPr="00AB747F">
              <w:rPr>
                <w:sz w:val="18"/>
                <w:szCs w:val="18"/>
              </w:rPr>
              <w:br/>
              <w:t>Pritchard &amp; Academy Sts.</w:t>
            </w:r>
            <w:r w:rsidR="00720A82">
              <w:rPr>
                <w:sz w:val="18"/>
                <w:szCs w:val="18"/>
              </w:rPr>
              <w:t>, Fitchburg</w:t>
            </w:r>
          </w:p>
        </w:tc>
        <w:tc>
          <w:tcPr>
            <w:tcW w:w="36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DD0A7A" w:rsidRDefault="00AB747F" w:rsidP="00737AE3">
            <w:pPr>
              <w:jc w:val="center"/>
              <w:rPr>
                <w:sz w:val="18"/>
                <w:szCs w:val="18"/>
              </w:rPr>
            </w:pPr>
            <w:r w:rsidRPr="00DD0A7A">
              <w:rPr>
                <w:sz w:val="18"/>
                <w:szCs w:val="18"/>
              </w:rPr>
              <w:t>2</w:t>
            </w:r>
          </w:p>
        </w:tc>
        <w:tc>
          <w:tcPr>
            <w:tcW w:w="72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0629B0" w:rsidRDefault="0036036D" w:rsidP="000561CF">
            <w:pPr>
              <w:jc w:val="center"/>
              <w:rPr>
                <w:rFonts w:eastAsia="Calibri"/>
                <w:sz w:val="18"/>
                <w:szCs w:val="18"/>
              </w:rPr>
            </w:pPr>
            <w:r>
              <w:rPr>
                <w:rFonts w:eastAsia="Calibri"/>
                <w:sz w:val="18"/>
                <w:szCs w:val="18"/>
              </w:rPr>
              <w:t>Rehabilitation of two 4-story buildings with a total of 14 units for families.</w:t>
            </w:r>
          </w:p>
        </w:tc>
      </w:tr>
      <w:tr w:rsidR="00AB747F" w:rsidRPr="000629B0" w:rsidTr="00737AE3">
        <w:tc>
          <w:tcPr>
            <w:tcW w:w="2970" w:type="dxa"/>
            <w:shd w:val="clear" w:color="auto" w:fill="auto"/>
          </w:tcPr>
          <w:p w:rsidR="00AB747F" w:rsidRPr="00AB747F" w:rsidRDefault="00AB747F">
            <w:pPr>
              <w:rPr>
                <w:sz w:val="18"/>
                <w:szCs w:val="18"/>
              </w:rPr>
            </w:pPr>
            <w:r w:rsidRPr="00AB747F">
              <w:rPr>
                <w:sz w:val="18"/>
                <w:szCs w:val="18"/>
              </w:rPr>
              <w:t>Middlebury Arms</w:t>
            </w:r>
            <w:r w:rsidR="00720A82">
              <w:rPr>
                <w:sz w:val="18"/>
                <w:szCs w:val="18"/>
              </w:rPr>
              <w:t>, Middleborough</w:t>
            </w:r>
          </w:p>
        </w:tc>
        <w:tc>
          <w:tcPr>
            <w:tcW w:w="36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AB747F" w:rsidRPr="00DD0A7A" w:rsidRDefault="0036036D" w:rsidP="00737AE3">
            <w:pPr>
              <w:jc w:val="center"/>
              <w:rPr>
                <w:sz w:val="18"/>
                <w:szCs w:val="18"/>
              </w:rPr>
            </w:pPr>
            <w:r>
              <w:rPr>
                <w:sz w:val="18"/>
                <w:szCs w:val="18"/>
              </w:rPr>
              <w:t>49</w:t>
            </w:r>
          </w:p>
        </w:tc>
        <w:tc>
          <w:tcPr>
            <w:tcW w:w="720" w:type="dxa"/>
            <w:tcBorders>
              <w:top w:val="nil"/>
              <w:bottom w:val="nil"/>
            </w:tcBorders>
            <w:shd w:val="clear" w:color="auto" w:fill="auto"/>
          </w:tcPr>
          <w:p w:rsidR="00AB747F" w:rsidRPr="000629B0" w:rsidRDefault="00AB747F" w:rsidP="000561CF">
            <w:pPr>
              <w:rPr>
                <w:rFonts w:eastAsia="Calibri"/>
                <w:sz w:val="18"/>
                <w:szCs w:val="18"/>
              </w:rPr>
            </w:pPr>
          </w:p>
        </w:tc>
        <w:tc>
          <w:tcPr>
            <w:tcW w:w="2790" w:type="dxa"/>
            <w:shd w:val="clear" w:color="auto" w:fill="auto"/>
          </w:tcPr>
          <w:p w:rsidR="00DD0A7A" w:rsidRPr="000629B0" w:rsidRDefault="0036036D" w:rsidP="00AE239E">
            <w:pPr>
              <w:jc w:val="center"/>
              <w:rPr>
                <w:rFonts w:eastAsia="Calibri"/>
                <w:sz w:val="18"/>
                <w:szCs w:val="18"/>
              </w:rPr>
            </w:pPr>
            <w:r>
              <w:rPr>
                <w:rFonts w:eastAsia="Calibri"/>
                <w:sz w:val="18"/>
                <w:szCs w:val="18"/>
              </w:rPr>
              <w:t>Expiring use project with 49 of 62 expiring use vouchers converted to project-based vouchers (150 units total)</w:t>
            </w:r>
            <w:r w:rsidR="0097146D">
              <w:rPr>
                <w:rFonts w:eastAsia="Calibri"/>
                <w:sz w:val="18"/>
                <w:szCs w:val="18"/>
              </w:rPr>
              <w:t xml:space="preserve"> for families</w:t>
            </w:r>
            <w:r>
              <w:rPr>
                <w:rFonts w:eastAsia="Calibri"/>
                <w:sz w:val="18"/>
                <w:szCs w:val="18"/>
              </w:rPr>
              <w:t>.</w:t>
            </w:r>
          </w:p>
        </w:tc>
      </w:tr>
    </w:tbl>
    <w:p w:rsidR="00111F4B" w:rsidRPr="00DC1848" w:rsidRDefault="00111F4B" w:rsidP="00111F4B">
      <w:pPr>
        <w:rPr>
          <w:sz w:val="10"/>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1350"/>
        <w:gridCol w:w="270"/>
        <w:gridCol w:w="2734"/>
        <w:gridCol w:w="1874"/>
      </w:tblGrid>
      <w:tr w:rsidR="00111F4B" w:rsidRPr="000629B0" w:rsidTr="00737AE3">
        <w:tc>
          <w:tcPr>
            <w:tcW w:w="3348" w:type="dxa"/>
            <w:tcBorders>
              <w:top w:val="nil"/>
              <w:left w:val="nil"/>
              <w:bottom w:val="nil"/>
              <w:right w:val="single" w:sz="4" w:space="0" w:color="auto"/>
            </w:tcBorders>
            <w:shd w:val="clear" w:color="auto" w:fill="auto"/>
          </w:tcPr>
          <w:p w:rsidR="00111F4B" w:rsidRPr="000629B0" w:rsidRDefault="00111F4B" w:rsidP="004172B2">
            <w:pPr>
              <w:jc w:val="center"/>
              <w:rPr>
                <w:rFonts w:eastAsia="Calibri"/>
                <w:sz w:val="18"/>
                <w:szCs w:val="18"/>
              </w:rPr>
            </w:pPr>
            <w:r w:rsidRPr="000629B0">
              <w:rPr>
                <w:rFonts w:eastAsia="Calibri"/>
                <w:sz w:val="18"/>
                <w:szCs w:val="18"/>
              </w:rPr>
              <w:t>Anticipated Total</w:t>
            </w:r>
          </w:p>
          <w:p w:rsidR="00111F4B" w:rsidRPr="000629B0" w:rsidRDefault="00111F4B" w:rsidP="004172B2">
            <w:pPr>
              <w:jc w:val="center"/>
              <w:rPr>
                <w:rFonts w:eastAsia="Calibri"/>
                <w:sz w:val="18"/>
                <w:szCs w:val="18"/>
              </w:rPr>
            </w:pPr>
            <w:r w:rsidRPr="000629B0">
              <w:rPr>
                <w:rFonts w:eastAsia="Calibri"/>
                <w:sz w:val="18"/>
                <w:szCs w:val="18"/>
              </w:rPr>
              <w:t>New Vouchers to be</w:t>
            </w:r>
          </w:p>
          <w:p w:rsidR="00111F4B" w:rsidRPr="000629B0" w:rsidRDefault="00111F4B" w:rsidP="004172B2">
            <w:pPr>
              <w:jc w:val="center"/>
              <w:rPr>
                <w:rFonts w:eastAsia="Calibri"/>
                <w:sz w:val="18"/>
                <w:szCs w:val="18"/>
              </w:rPr>
            </w:pPr>
            <w:r w:rsidRPr="000629B0">
              <w:rPr>
                <w:rFonts w:eastAsia="Calibri"/>
                <w:sz w:val="18"/>
                <w:szCs w:val="18"/>
              </w:rPr>
              <w:t>Project-Based</w:t>
            </w:r>
          </w:p>
        </w:tc>
        <w:tc>
          <w:tcPr>
            <w:tcW w:w="1350" w:type="dxa"/>
            <w:tcBorders>
              <w:left w:val="single" w:sz="4" w:space="0" w:color="auto"/>
              <w:bottom w:val="single" w:sz="4" w:space="0" w:color="auto"/>
            </w:tcBorders>
            <w:shd w:val="clear" w:color="auto" w:fill="BFBFBF"/>
          </w:tcPr>
          <w:p w:rsidR="00111F4B" w:rsidRPr="000629B0" w:rsidRDefault="00111F4B" w:rsidP="004172B2">
            <w:pPr>
              <w:jc w:val="center"/>
              <w:rPr>
                <w:rFonts w:eastAsia="Calibri"/>
                <w:sz w:val="18"/>
                <w:szCs w:val="18"/>
              </w:rPr>
            </w:pPr>
          </w:p>
          <w:p w:rsidR="00111F4B" w:rsidRPr="000629B0" w:rsidRDefault="0036036D" w:rsidP="0036036D">
            <w:pPr>
              <w:jc w:val="center"/>
              <w:rPr>
                <w:rFonts w:eastAsia="Calibri"/>
                <w:sz w:val="18"/>
                <w:szCs w:val="18"/>
              </w:rPr>
            </w:pPr>
            <w:r>
              <w:rPr>
                <w:rFonts w:eastAsia="Calibri"/>
                <w:sz w:val="18"/>
                <w:szCs w:val="18"/>
              </w:rPr>
              <w:t>135</w:t>
            </w:r>
          </w:p>
        </w:tc>
        <w:tc>
          <w:tcPr>
            <w:tcW w:w="270" w:type="dxa"/>
            <w:tcBorders>
              <w:top w:val="nil"/>
              <w:bottom w:val="nil"/>
              <w:right w:val="nil"/>
            </w:tcBorders>
            <w:shd w:val="clear" w:color="auto" w:fill="auto"/>
          </w:tcPr>
          <w:p w:rsidR="00111F4B" w:rsidRPr="000629B0" w:rsidRDefault="00111F4B" w:rsidP="004172B2">
            <w:pPr>
              <w:jc w:val="center"/>
              <w:rPr>
                <w:rFonts w:eastAsia="Calibri"/>
                <w:sz w:val="18"/>
                <w:szCs w:val="18"/>
              </w:rPr>
            </w:pPr>
          </w:p>
        </w:tc>
        <w:tc>
          <w:tcPr>
            <w:tcW w:w="2734" w:type="dxa"/>
            <w:tcBorders>
              <w:top w:val="nil"/>
              <w:left w:val="nil"/>
              <w:bottom w:val="nil"/>
            </w:tcBorders>
            <w:shd w:val="clear" w:color="auto" w:fill="auto"/>
          </w:tcPr>
          <w:p w:rsidR="00111F4B" w:rsidRPr="00AE490B" w:rsidRDefault="00111F4B" w:rsidP="004172B2">
            <w:pPr>
              <w:jc w:val="center"/>
              <w:rPr>
                <w:rFonts w:eastAsia="Calibri"/>
                <w:sz w:val="18"/>
                <w:szCs w:val="18"/>
              </w:rPr>
            </w:pPr>
            <w:r w:rsidRPr="00AE490B">
              <w:rPr>
                <w:rFonts w:eastAsia="Calibri"/>
                <w:sz w:val="18"/>
                <w:szCs w:val="18"/>
              </w:rPr>
              <w:t>Anticipated Total Number of Project-Based Vouchers Committed at the End of the Fiscal Year</w:t>
            </w:r>
          </w:p>
        </w:tc>
        <w:tc>
          <w:tcPr>
            <w:tcW w:w="1874" w:type="dxa"/>
            <w:shd w:val="clear" w:color="auto" w:fill="BFBFBF"/>
          </w:tcPr>
          <w:p w:rsidR="00111F4B" w:rsidRPr="00AE490B" w:rsidRDefault="00111F4B" w:rsidP="004172B2">
            <w:pPr>
              <w:jc w:val="center"/>
              <w:rPr>
                <w:rFonts w:eastAsia="Calibri"/>
                <w:sz w:val="18"/>
                <w:szCs w:val="18"/>
              </w:rPr>
            </w:pPr>
          </w:p>
          <w:p w:rsidR="00111F4B" w:rsidRPr="00AE490B" w:rsidRDefault="000B72F7" w:rsidP="0036036D">
            <w:pPr>
              <w:jc w:val="center"/>
              <w:rPr>
                <w:rFonts w:eastAsia="Calibri"/>
                <w:sz w:val="18"/>
                <w:szCs w:val="18"/>
              </w:rPr>
            </w:pPr>
            <w:r>
              <w:rPr>
                <w:rFonts w:eastAsia="Calibri"/>
                <w:sz w:val="18"/>
                <w:szCs w:val="18"/>
              </w:rPr>
              <w:t>2,</w:t>
            </w:r>
            <w:r w:rsidR="0036036D">
              <w:rPr>
                <w:rFonts w:eastAsia="Calibri"/>
                <w:sz w:val="18"/>
                <w:szCs w:val="18"/>
              </w:rPr>
              <w:t>564</w:t>
            </w:r>
            <w:r w:rsidR="00AE239E">
              <w:rPr>
                <w:rFonts w:eastAsia="Calibri"/>
                <w:sz w:val="18"/>
                <w:szCs w:val="18"/>
              </w:rPr>
              <w:t xml:space="preserve"> </w:t>
            </w:r>
            <w:r w:rsidR="007C6D63">
              <w:rPr>
                <w:rFonts w:eastAsia="Calibri"/>
                <w:sz w:val="18"/>
                <w:szCs w:val="18"/>
              </w:rPr>
              <w:t>*</w:t>
            </w:r>
          </w:p>
        </w:tc>
      </w:tr>
      <w:tr w:rsidR="00111F4B" w:rsidRPr="003F655B" w:rsidTr="00737AE3">
        <w:tc>
          <w:tcPr>
            <w:tcW w:w="3348" w:type="dxa"/>
            <w:tcBorders>
              <w:top w:val="nil"/>
              <w:left w:val="nil"/>
              <w:bottom w:val="nil"/>
              <w:right w:val="nil"/>
            </w:tcBorders>
            <w:shd w:val="clear" w:color="auto" w:fill="auto"/>
          </w:tcPr>
          <w:p w:rsidR="00111F4B" w:rsidRPr="003F655B" w:rsidRDefault="00111F4B" w:rsidP="004172B2">
            <w:pPr>
              <w:jc w:val="center"/>
              <w:rPr>
                <w:rFonts w:eastAsia="Calibri"/>
                <w:sz w:val="18"/>
                <w:szCs w:val="18"/>
                <w:highlight w:val="yellow"/>
              </w:rPr>
            </w:pPr>
          </w:p>
        </w:tc>
        <w:tc>
          <w:tcPr>
            <w:tcW w:w="1350" w:type="dxa"/>
            <w:tcBorders>
              <w:left w:val="nil"/>
              <w:bottom w:val="nil"/>
              <w:right w:val="nil"/>
            </w:tcBorders>
            <w:shd w:val="clear" w:color="auto" w:fill="auto"/>
          </w:tcPr>
          <w:p w:rsidR="00111F4B" w:rsidRPr="003F655B" w:rsidRDefault="00111F4B" w:rsidP="004172B2">
            <w:pPr>
              <w:jc w:val="center"/>
              <w:rPr>
                <w:rFonts w:eastAsia="Calibri"/>
                <w:sz w:val="18"/>
                <w:szCs w:val="18"/>
                <w:highlight w:val="yellow"/>
              </w:rPr>
            </w:pPr>
          </w:p>
        </w:tc>
        <w:tc>
          <w:tcPr>
            <w:tcW w:w="270" w:type="dxa"/>
            <w:tcBorders>
              <w:top w:val="nil"/>
              <w:left w:val="nil"/>
              <w:bottom w:val="nil"/>
              <w:right w:val="nil"/>
            </w:tcBorders>
            <w:shd w:val="clear" w:color="auto" w:fill="auto"/>
          </w:tcPr>
          <w:p w:rsidR="00111F4B" w:rsidRPr="003F655B" w:rsidRDefault="00111F4B" w:rsidP="004172B2">
            <w:pPr>
              <w:jc w:val="center"/>
              <w:rPr>
                <w:rFonts w:eastAsia="Calibri"/>
                <w:sz w:val="18"/>
                <w:szCs w:val="18"/>
                <w:highlight w:val="yellow"/>
              </w:rPr>
            </w:pPr>
          </w:p>
        </w:tc>
        <w:tc>
          <w:tcPr>
            <w:tcW w:w="2734" w:type="dxa"/>
            <w:tcBorders>
              <w:top w:val="nil"/>
              <w:left w:val="nil"/>
              <w:bottom w:val="nil"/>
            </w:tcBorders>
            <w:shd w:val="clear" w:color="auto" w:fill="auto"/>
          </w:tcPr>
          <w:p w:rsidR="00111F4B" w:rsidRPr="00AE490B" w:rsidRDefault="00111F4B" w:rsidP="004172B2">
            <w:pPr>
              <w:jc w:val="center"/>
              <w:rPr>
                <w:rFonts w:eastAsia="Calibri"/>
                <w:sz w:val="18"/>
                <w:szCs w:val="18"/>
              </w:rPr>
            </w:pPr>
            <w:r w:rsidRPr="00AE490B">
              <w:rPr>
                <w:rFonts w:eastAsia="Calibri"/>
                <w:sz w:val="18"/>
                <w:szCs w:val="18"/>
              </w:rPr>
              <w:t>Anticipated Total Number of Project-Based Vouchers Leased Up or Issued to a Potential Tenant at the End of the Fiscal Year</w:t>
            </w:r>
          </w:p>
        </w:tc>
        <w:tc>
          <w:tcPr>
            <w:tcW w:w="1874" w:type="dxa"/>
            <w:shd w:val="clear" w:color="auto" w:fill="BFBFBF"/>
          </w:tcPr>
          <w:p w:rsidR="00111F4B" w:rsidRPr="00AE490B" w:rsidRDefault="00111F4B" w:rsidP="004172B2">
            <w:pPr>
              <w:jc w:val="center"/>
              <w:rPr>
                <w:rFonts w:eastAsia="Calibri"/>
                <w:sz w:val="18"/>
                <w:szCs w:val="18"/>
              </w:rPr>
            </w:pPr>
          </w:p>
          <w:p w:rsidR="00111F4B" w:rsidRPr="00AE490B" w:rsidRDefault="00697F7E" w:rsidP="004172B2">
            <w:pPr>
              <w:jc w:val="center"/>
              <w:rPr>
                <w:rFonts w:eastAsia="Calibri"/>
                <w:sz w:val="18"/>
                <w:szCs w:val="18"/>
              </w:rPr>
            </w:pPr>
            <w:r>
              <w:rPr>
                <w:rFonts w:eastAsia="Calibri"/>
                <w:sz w:val="18"/>
                <w:szCs w:val="18"/>
              </w:rPr>
              <w:t>2,4</w:t>
            </w:r>
            <w:r w:rsidR="0097146D">
              <w:rPr>
                <w:rFonts w:eastAsia="Calibri"/>
                <w:sz w:val="18"/>
                <w:szCs w:val="18"/>
              </w:rPr>
              <w:t>60</w:t>
            </w:r>
            <w:r w:rsidR="00DC1848">
              <w:rPr>
                <w:rFonts w:eastAsia="Calibri"/>
                <w:sz w:val="18"/>
                <w:szCs w:val="18"/>
              </w:rPr>
              <w:t xml:space="preserve"> *</w:t>
            </w:r>
          </w:p>
          <w:p w:rsidR="00111F4B" w:rsidRPr="00AE490B" w:rsidRDefault="00111F4B" w:rsidP="004172B2">
            <w:pPr>
              <w:jc w:val="center"/>
              <w:rPr>
                <w:rFonts w:eastAsia="Calibri"/>
                <w:sz w:val="18"/>
                <w:szCs w:val="18"/>
              </w:rPr>
            </w:pPr>
          </w:p>
        </w:tc>
      </w:tr>
    </w:tbl>
    <w:p w:rsidR="00111F4B" w:rsidRDefault="00AE239E" w:rsidP="00111F4B">
      <w:pPr>
        <w:rPr>
          <w:i/>
          <w:sz w:val="16"/>
          <w:szCs w:val="18"/>
        </w:rPr>
      </w:pPr>
      <w:r w:rsidRPr="00624133">
        <w:rPr>
          <w:i/>
          <w:sz w:val="18"/>
          <w:szCs w:val="18"/>
        </w:rPr>
        <w:t xml:space="preserve">* </w:t>
      </w:r>
      <w:r w:rsidRPr="007C6D63">
        <w:rPr>
          <w:i/>
          <w:sz w:val="16"/>
          <w:szCs w:val="18"/>
        </w:rPr>
        <w:t xml:space="preserve">Of the </w:t>
      </w:r>
      <w:r w:rsidR="00757DB7" w:rsidRPr="007C6D63">
        <w:rPr>
          <w:i/>
          <w:sz w:val="16"/>
          <w:szCs w:val="18"/>
        </w:rPr>
        <w:t xml:space="preserve">total </w:t>
      </w:r>
      <w:r w:rsidR="007C6D63" w:rsidRPr="007C6D63">
        <w:rPr>
          <w:i/>
          <w:sz w:val="16"/>
          <w:szCs w:val="18"/>
        </w:rPr>
        <w:t>2,</w:t>
      </w:r>
      <w:r w:rsidR="000B72F7">
        <w:rPr>
          <w:i/>
          <w:sz w:val="16"/>
          <w:szCs w:val="18"/>
        </w:rPr>
        <w:t>505</w:t>
      </w:r>
      <w:r w:rsidRPr="007C6D63">
        <w:rPr>
          <w:i/>
          <w:sz w:val="16"/>
          <w:szCs w:val="18"/>
        </w:rPr>
        <w:t>PB vouchers anticipate</w:t>
      </w:r>
      <w:r w:rsidRPr="00624133">
        <w:rPr>
          <w:i/>
          <w:sz w:val="16"/>
          <w:szCs w:val="18"/>
        </w:rPr>
        <w:t xml:space="preserve">d to be leased by the end of FY 2015, </w:t>
      </w:r>
      <w:r w:rsidR="000B72F7">
        <w:rPr>
          <w:i/>
          <w:sz w:val="16"/>
          <w:szCs w:val="18"/>
        </w:rPr>
        <w:t>689</w:t>
      </w:r>
      <w:r w:rsidR="00757DB7" w:rsidRPr="00624133">
        <w:rPr>
          <w:i/>
          <w:sz w:val="16"/>
          <w:szCs w:val="18"/>
        </w:rPr>
        <w:t xml:space="preserve"> are Expiring Us</w:t>
      </w:r>
      <w:r w:rsidR="00697F7E">
        <w:rPr>
          <w:i/>
          <w:sz w:val="16"/>
          <w:szCs w:val="18"/>
        </w:rPr>
        <w:t xml:space="preserve"> and </w:t>
      </w:r>
      <w:r w:rsidR="00757DB7" w:rsidRPr="00624133">
        <w:rPr>
          <w:i/>
          <w:sz w:val="16"/>
          <w:szCs w:val="18"/>
        </w:rPr>
        <w:t>359 are RAD.</w:t>
      </w:r>
    </w:p>
    <w:p w:rsidR="004D530D" w:rsidRDefault="004D530D" w:rsidP="00111F4B">
      <w:pPr>
        <w:rPr>
          <w:i/>
          <w:sz w:val="16"/>
          <w:szCs w:val="18"/>
        </w:rPr>
      </w:pPr>
    </w:p>
    <w:p w:rsidR="004D530D" w:rsidRPr="00624133" w:rsidRDefault="004D530D" w:rsidP="00111F4B">
      <w:pPr>
        <w:rPr>
          <w:i/>
          <w:sz w:val="16"/>
          <w:szCs w:val="18"/>
        </w:rPr>
      </w:pPr>
    </w:p>
    <w:p w:rsidR="00111F4B" w:rsidRDefault="00F54531" w:rsidP="000020A5">
      <w:pPr>
        <w:rPr>
          <w:b/>
          <w:color w:val="000000"/>
        </w:rPr>
      </w:pPr>
      <w:r w:rsidRPr="00E20FEC">
        <w:rPr>
          <w:b/>
          <w:color w:val="000000"/>
        </w:rPr>
        <w:t>Other Changes to the Housing Stock Anticipated During the Fiscal Year</w:t>
      </w:r>
    </w:p>
    <w:p w:rsidR="0097146D" w:rsidRPr="00E20FEC" w:rsidRDefault="0097146D" w:rsidP="000020A5">
      <w:pP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97146D" w:rsidRPr="008908EA" w:rsidTr="008908EA">
        <w:tc>
          <w:tcPr>
            <w:tcW w:w="9576" w:type="dxa"/>
            <w:shd w:val="clear" w:color="auto" w:fill="auto"/>
          </w:tcPr>
          <w:p w:rsidR="0097146D" w:rsidRPr="008908EA" w:rsidRDefault="0097146D" w:rsidP="0097146D">
            <w:pPr>
              <w:rPr>
                <w:rFonts w:eastAsia="Calibri"/>
                <w:color w:val="000000"/>
              </w:rPr>
            </w:pPr>
            <w:r w:rsidRPr="008908EA">
              <w:rPr>
                <w:rFonts w:eastAsia="Calibri"/>
                <w:color w:val="000000"/>
              </w:rPr>
              <w:t>This section is required by HUD.  DHCD has no housing stock and therefore does not anticipate any changes to the housing stock during the fiscal year.</w:t>
            </w:r>
          </w:p>
          <w:p w:rsidR="0097146D" w:rsidRPr="008908EA" w:rsidRDefault="0097146D" w:rsidP="008908EA">
            <w:pPr>
              <w:jc w:val="center"/>
              <w:rPr>
                <w:rFonts w:ascii="Calibri" w:eastAsia="Calibri" w:hAnsi="Calibri"/>
                <w:color w:val="000000"/>
                <w:sz w:val="22"/>
                <w:szCs w:val="22"/>
              </w:rPr>
            </w:pPr>
          </w:p>
        </w:tc>
      </w:tr>
    </w:tbl>
    <w:p w:rsidR="0097146D" w:rsidRDefault="0097146D" w:rsidP="000020A5">
      <w:pPr>
        <w:rPr>
          <w:color w:val="000000"/>
        </w:rPr>
      </w:pPr>
    </w:p>
    <w:p w:rsidR="00F54531" w:rsidRPr="00E20FEC" w:rsidRDefault="00F54531" w:rsidP="000020A5">
      <w:pPr>
        <w:rPr>
          <w:b/>
          <w:color w:val="000000"/>
        </w:rPr>
      </w:pPr>
    </w:p>
    <w:p w:rsidR="00F54531" w:rsidRDefault="00F54531" w:rsidP="000020A5">
      <w:pPr>
        <w:rPr>
          <w:b/>
          <w:color w:val="000000"/>
        </w:rPr>
      </w:pPr>
      <w:r w:rsidRPr="00E20FEC">
        <w:rPr>
          <w:b/>
          <w:color w:val="000000"/>
        </w:rPr>
        <w:t>General Description of All Planned Capital Fund Expenditures During the Plan Year</w:t>
      </w:r>
    </w:p>
    <w:p w:rsidR="0097146D" w:rsidRPr="00E20FEC" w:rsidRDefault="0097146D" w:rsidP="000020A5">
      <w:pP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97146D" w:rsidRPr="008908EA" w:rsidTr="008908EA">
        <w:tc>
          <w:tcPr>
            <w:tcW w:w="9576" w:type="dxa"/>
            <w:shd w:val="clear" w:color="auto" w:fill="auto"/>
          </w:tcPr>
          <w:p w:rsidR="0097146D" w:rsidRPr="008908EA" w:rsidRDefault="0097146D" w:rsidP="0097146D">
            <w:pPr>
              <w:rPr>
                <w:rFonts w:eastAsia="Calibri"/>
                <w:color w:val="000000"/>
              </w:rPr>
            </w:pPr>
            <w:r w:rsidRPr="008908EA">
              <w:rPr>
                <w:rFonts w:eastAsia="Calibri"/>
                <w:color w:val="000000"/>
              </w:rPr>
              <w:lastRenderedPageBreak/>
              <w:t>This section is required by HUD.  DHCD has no housing stock and therefore will have no capital fund expenditures during the plan year.</w:t>
            </w:r>
          </w:p>
          <w:p w:rsidR="0097146D" w:rsidRPr="008908EA" w:rsidRDefault="0097146D" w:rsidP="008908EA">
            <w:pPr>
              <w:jc w:val="center"/>
              <w:rPr>
                <w:rFonts w:ascii="Calibri" w:eastAsia="Calibri" w:hAnsi="Calibri"/>
                <w:color w:val="000000"/>
                <w:sz w:val="22"/>
                <w:szCs w:val="22"/>
              </w:rPr>
            </w:pPr>
          </w:p>
        </w:tc>
      </w:tr>
    </w:tbl>
    <w:p w:rsidR="0097146D" w:rsidRDefault="0097146D" w:rsidP="000020A5">
      <w:pPr>
        <w:rPr>
          <w:color w:val="000000"/>
        </w:rPr>
      </w:pPr>
    </w:p>
    <w:p w:rsidR="00F54531" w:rsidRPr="00F54531" w:rsidRDefault="00F54531" w:rsidP="000020A5">
      <w:pPr>
        <w:rPr>
          <w:color w:val="000000"/>
          <w:highlight w:val="yellow"/>
        </w:rPr>
      </w:pPr>
    </w:p>
    <w:p w:rsidR="00A74395" w:rsidRPr="00961873" w:rsidRDefault="00A74395" w:rsidP="00180053">
      <w:pPr>
        <w:pStyle w:val="Heading3"/>
      </w:pPr>
      <w:bookmarkStart w:id="5" w:name="_Toc399495540"/>
      <w:r w:rsidRPr="00961873">
        <w:t>Leasing Information</w:t>
      </w:r>
      <w:bookmarkEnd w:id="5"/>
    </w:p>
    <w:p w:rsidR="00CA5D26" w:rsidRPr="003F655B" w:rsidRDefault="00C34170" w:rsidP="000020A5">
      <w:pPr>
        <w:rPr>
          <w:color w:val="000000"/>
          <w:highlight w:val="yellow"/>
        </w:rPr>
      </w:pPr>
      <w:r w:rsidRPr="003F655B">
        <w:rPr>
          <w:color w:val="000000"/>
          <w:highlight w:val="yellow"/>
        </w:rPr>
        <w:t xml:space="preserve"> </w:t>
      </w:r>
      <w:r w:rsidR="008B5634" w:rsidRPr="003F655B">
        <w:rPr>
          <w:color w:val="000000"/>
          <w:highlight w:val="yellow"/>
        </w:rPr>
        <w:t xml:space="preserve"> </w:t>
      </w:r>
      <w:r w:rsidR="004D435C" w:rsidRPr="003F655B">
        <w:rPr>
          <w:color w:val="000000"/>
          <w:highlight w:val="yellow"/>
        </w:rPr>
        <w:t xml:space="preserve">   </w:t>
      </w:r>
    </w:p>
    <w:p w:rsidR="00A74395" w:rsidRPr="004049C8" w:rsidRDefault="00A74395" w:rsidP="00A74395">
      <w:pPr>
        <w:rPr>
          <w:b/>
          <w:sz w:val="22"/>
          <w:szCs w:val="28"/>
        </w:rPr>
      </w:pPr>
      <w:r w:rsidRPr="004049C8">
        <w:rPr>
          <w:b/>
          <w:sz w:val="22"/>
          <w:szCs w:val="28"/>
        </w:rPr>
        <w:t>Planned Number of Households Served at the End of the Fiscal Year</w:t>
      </w:r>
    </w:p>
    <w:p w:rsidR="00A74395" w:rsidRPr="003F655B" w:rsidRDefault="00A74395" w:rsidP="00A74395">
      <w:pPr>
        <w:rPr>
          <w:b/>
          <w:sz w:val="20"/>
          <w:highlight w:val="yellow"/>
        </w:rPr>
      </w:pPr>
    </w:p>
    <w:p w:rsidR="00714A49" w:rsidRPr="00757DB7" w:rsidRDefault="00A74395" w:rsidP="00A74395">
      <w:r w:rsidRPr="003F655B">
        <w:t>As required by HUD, the table below provides</w:t>
      </w:r>
      <w:r w:rsidR="00082158">
        <w:t xml:space="preserve"> information only on MTW households that </w:t>
      </w:r>
      <w:r w:rsidRPr="003F655B">
        <w:t xml:space="preserve">DHCD plans to serve during FY 2015.  </w:t>
      </w:r>
    </w:p>
    <w:p w:rsidR="00714A49" w:rsidRPr="003F655B" w:rsidRDefault="00714A49" w:rsidP="00A74395">
      <w:pPr>
        <w:rPr>
          <w:b/>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8"/>
        <w:gridCol w:w="2430"/>
        <w:gridCol w:w="2088"/>
      </w:tblGrid>
      <w:tr w:rsidR="00A74395" w:rsidRPr="00AE490B" w:rsidTr="004172B2">
        <w:tc>
          <w:tcPr>
            <w:tcW w:w="5058" w:type="dxa"/>
            <w:tcBorders>
              <w:top w:val="nil"/>
              <w:left w:val="nil"/>
              <w:bottom w:val="nil"/>
            </w:tcBorders>
            <w:shd w:val="clear" w:color="auto" w:fill="auto"/>
          </w:tcPr>
          <w:p w:rsidR="00A74395" w:rsidRPr="00AE490B" w:rsidRDefault="00A74395" w:rsidP="004172B2">
            <w:pPr>
              <w:rPr>
                <w:rFonts w:eastAsia="Calibri"/>
                <w:b/>
                <w:sz w:val="18"/>
                <w:szCs w:val="18"/>
              </w:rPr>
            </w:pPr>
            <w:r w:rsidRPr="00AE490B">
              <w:rPr>
                <w:rFonts w:eastAsia="Calibri"/>
                <w:b/>
                <w:sz w:val="18"/>
                <w:szCs w:val="18"/>
              </w:rPr>
              <w:t>MTW Households to be Served Through:</w:t>
            </w:r>
          </w:p>
        </w:tc>
        <w:tc>
          <w:tcPr>
            <w:tcW w:w="2430" w:type="dxa"/>
            <w:tcBorders>
              <w:top w:val="single" w:sz="4" w:space="0" w:color="auto"/>
            </w:tcBorders>
            <w:shd w:val="clear" w:color="auto" w:fill="auto"/>
          </w:tcPr>
          <w:p w:rsidR="00A74395" w:rsidRPr="00AE490B" w:rsidRDefault="00A74395" w:rsidP="004172B2">
            <w:pPr>
              <w:jc w:val="center"/>
              <w:rPr>
                <w:rFonts w:eastAsia="Calibri"/>
                <w:b/>
                <w:sz w:val="18"/>
                <w:szCs w:val="18"/>
              </w:rPr>
            </w:pPr>
            <w:r w:rsidRPr="00AE490B">
              <w:rPr>
                <w:rFonts w:eastAsia="Calibri"/>
                <w:b/>
                <w:sz w:val="18"/>
                <w:szCs w:val="18"/>
              </w:rPr>
              <w:t>Planned Number of Households to be Served*</w:t>
            </w:r>
          </w:p>
        </w:tc>
        <w:tc>
          <w:tcPr>
            <w:tcW w:w="2088" w:type="dxa"/>
            <w:tcBorders>
              <w:top w:val="single" w:sz="4" w:space="0" w:color="auto"/>
            </w:tcBorders>
            <w:shd w:val="clear" w:color="auto" w:fill="auto"/>
          </w:tcPr>
          <w:p w:rsidR="00A74395" w:rsidRPr="00AE490B" w:rsidRDefault="00A74395" w:rsidP="004172B2">
            <w:pPr>
              <w:jc w:val="center"/>
              <w:rPr>
                <w:rFonts w:eastAsia="Calibri"/>
                <w:b/>
                <w:sz w:val="18"/>
                <w:szCs w:val="18"/>
              </w:rPr>
            </w:pPr>
            <w:r w:rsidRPr="00AE490B">
              <w:rPr>
                <w:rFonts w:eastAsia="Calibri"/>
                <w:b/>
                <w:sz w:val="18"/>
                <w:szCs w:val="18"/>
              </w:rPr>
              <w:t>Planned Number of Unit Months Occupied/Leased**</w:t>
            </w:r>
          </w:p>
        </w:tc>
      </w:tr>
      <w:tr w:rsidR="00A74395" w:rsidRPr="00AE490B" w:rsidTr="004172B2">
        <w:tc>
          <w:tcPr>
            <w:tcW w:w="5058" w:type="dxa"/>
            <w:tcBorders>
              <w:top w:val="nil"/>
              <w:left w:val="nil"/>
              <w:bottom w:val="nil"/>
            </w:tcBorders>
            <w:shd w:val="clear" w:color="auto" w:fill="auto"/>
          </w:tcPr>
          <w:p w:rsidR="00A74395" w:rsidRPr="00AE490B" w:rsidRDefault="00A74395" w:rsidP="004172B2">
            <w:pPr>
              <w:rPr>
                <w:rFonts w:eastAsia="Calibri"/>
                <w:sz w:val="18"/>
                <w:szCs w:val="18"/>
              </w:rPr>
            </w:pPr>
            <w:r w:rsidRPr="00AE490B">
              <w:rPr>
                <w:rFonts w:eastAsia="Calibri"/>
                <w:sz w:val="18"/>
                <w:szCs w:val="18"/>
              </w:rPr>
              <w:t>Federal MTW Public Housing Units to be Leased</w:t>
            </w:r>
          </w:p>
        </w:tc>
        <w:tc>
          <w:tcPr>
            <w:tcW w:w="2430" w:type="dxa"/>
            <w:shd w:val="clear" w:color="auto" w:fill="auto"/>
          </w:tcPr>
          <w:p w:rsidR="00A74395" w:rsidRPr="00AE490B" w:rsidRDefault="0097146D" w:rsidP="004172B2">
            <w:pPr>
              <w:jc w:val="center"/>
              <w:rPr>
                <w:rFonts w:eastAsia="Calibri"/>
                <w:sz w:val="18"/>
                <w:szCs w:val="18"/>
              </w:rPr>
            </w:pPr>
            <w:r>
              <w:rPr>
                <w:rFonts w:eastAsia="Calibri"/>
                <w:sz w:val="18"/>
                <w:szCs w:val="18"/>
              </w:rPr>
              <w:t>0</w:t>
            </w:r>
          </w:p>
        </w:tc>
        <w:tc>
          <w:tcPr>
            <w:tcW w:w="2088" w:type="dxa"/>
            <w:shd w:val="clear" w:color="auto" w:fill="auto"/>
          </w:tcPr>
          <w:p w:rsidR="00A74395" w:rsidRPr="00AE490B" w:rsidRDefault="0097146D" w:rsidP="004172B2">
            <w:pPr>
              <w:jc w:val="center"/>
              <w:rPr>
                <w:rFonts w:eastAsia="Calibri"/>
                <w:sz w:val="18"/>
                <w:szCs w:val="18"/>
              </w:rPr>
            </w:pPr>
            <w:r>
              <w:rPr>
                <w:rFonts w:eastAsia="Calibri"/>
                <w:sz w:val="18"/>
                <w:szCs w:val="18"/>
              </w:rPr>
              <w:t>0</w:t>
            </w:r>
          </w:p>
        </w:tc>
      </w:tr>
      <w:tr w:rsidR="00C73AD1" w:rsidRPr="00AE490B" w:rsidTr="004172B2">
        <w:tc>
          <w:tcPr>
            <w:tcW w:w="5058" w:type="dxa"/>
            <w:tcBorders>
              <w:top w:val="nil"/>
              <w:left w:val="nil"/>
              <w:bottom w:val="nil"/>
            </w:tcBorders>
            <w:shd w:val="clear" w:color="auto" w:fill="auto"/>
          </w:tcPr>
          <w:p w:rsidR="00C73AD1" w:rsidRPr="00AE490B" w:rsidRDefault="00C73AD1" w:rsidP="004172B2">
            <w:pPr>
              <w:rPr>
                <w:rFonts w:eastAsia="Calibri"/>
                <w:sz w:val="18"/>
                <w:szCs w:val="18"/>
              </w:rPr>
            </w:pPr>
            <w:r w:rsidRPr="00AE490B">
              <w:rPr>
                <w:rFonts w:eastAsia="Calibri"/>
                <w:sz w:val="18"/>
                <w:szCs w:val="18"/>
              </w:rPr>
              <w:t>Federal MTW Voucher (HCV) Units to be Utilized</w:t>
            </w:r>
          </w:p>
        </w:tc>
        <w:tc>
          <w:tcPr>
            <w:tcW w:w="2430" w:type="dxa"/>
            <w:shd w:val="clear" w:color="auto" w:fill="auto"/>
          </w:tcPr>
          <w:p w:rsidR="00C73AD1" w:rsidRPr="00AE490B" w:rsidRDefault="00C1017C" w:rsidP="004172B2">
            <w:pPr>
              <w:jc w:val="center"/>
              <w:rPr>
                <w:rFonts w:eastAsia="Calibri"/>
                <w:sz w:val="18"/>
                <w:szCs w:val="18"/>
              </w:rPr>
            </w:pPr>
            <w:r w:rsidRPr="00AE490B">
              <w:rPr>
                <w:rFonts w:eastAsia="Calibri"/>
                <w:sz w:val="18"/>
                <w:szCs w:val="18"/>
              </w:rPr>
              <w:t>19,77</w:t>
            </w:r>
            <w:r w:rsidR="00EF3990" w:rsidRPr="00AE490B">
              <w:rPr>
                <w:rFonts w:eastAsia="Calibri"/>
                <w:sz w:val="18"/>
                <w:szCs w:val="18"/>
              </w:rPr>
              <w:t>0</w:t>
            </w:r>
          </w:p>
        </w:tc>
        <w:tc>
          <w:tcPr>
            <w:tcW w:w="2088" w:type="dxa"/>
            <w:shd w:val="clear" w:color="auto" w:fill="auto"/>
          </w:tcPr>
          <w:p w:rsidR="00C73AD1" w:rsidRPr="00AE490B" w:rsidRDefault="00EF3990" w:rsidP="004172B2">
            <w:pPr>
              <w:jc w:val="center"/>
              <w:rPr>
                <w:rFonts w:eastAsia="Calibri"/>
                <w:sz w:val="18"/>
                <w:szCs w:val="18"/>
              </w:rPr>
            </w:pPr>
            <w:r w:rsidRPr="00AE490B">
              <w:rPr>
                <w:rFonts w:eastAsia="Calibri"/>
                <w:sz w:val="18"/>
                <w:szCs w:val="18"/>
              </w:rPr>
              <w:t>237,240</w:t>
            </w:r>
          </w:p>
        </w:tc>
      </w:tr>
      <w:tr w:rsidR="00C73AD1" w:rsidRPr="00AE490B" w:rsidTr="004172B2">
        <w:tc>
          <w:tcPr>
            <w:tcW w:w="5058" w:type="dxa"/>
            <w:tcBorders>
              <w:top w:val="nil"/>
              <w:left w:val="nil"/>
              <w:bottom w:val="nil"/>
            </w:tcBorders>
            <w:shd w:val="clear" w:color="auto" w:fill="auto"/>
          </w:tcPr>
          <w:p w:rsidR="00C73AD1" w:rsidRPr="00AE490B" w:rsidRDefault="00C73AD1" w:rsidP="004172B2">
            <w:pPr>
              <w:rPr>
                <w:rFonts w:eastAsia="Calibri"/>
                <w:sz w:val="18"/>
                <w:szCs w:val="18"/>
              </w:rPr>
            </w:pPr>
            <w:r w:rsidRPr="00AE490B">
              <w:rPr>
                <w:rFonts w:eastAsia="Calibri"/>
                <w:sz w:val="18"/>
                <w:szCs w:val="18"/>
              </w:rPr>
              <w:t>Number of Units to be Occupied/Leased through Local, Non-Traditional, MTW Funded, Property-Based Assistance Programs***</w:t>
            </w:r>
          </w:p>
        </w:tc>
        <w:tc>
          <w:tcPr>
            <w:tcW w:w="2430" w:type="dxa"/>
            <w:shd w:val="clear" w:color="auto" w:fill="auto"/>
          </w:tcPr>
          <w:p w:rsidR="00C73AD1" w:rsidRPr="00AE490B" w:rsidRDefault="0097146D" w:rsidP="004172B2">
            <w:pPr>
              <w:jc w:val="center"/>
              <w:rPr>
                <w:rFonts w:eastAsia="Calibri"/>
                <w:sz w:val="18"/>
                <w:szCs w:val="18"/>
              </w:rPr>
            </w:pPr>
            <w:r>
              <w:rPr>
                <w:rFonts w:eastAsia="Calibri"/>
                <w:sz w:val="18"/>
                <w:szCs w:val="18"/>
              </w:rPr>
              <w:t>0</w:t>
            </w:r>
          </w:p>
        </w:tc>
        <w:tc>
          <w:tcPr>
            <w:tcW w:w="2088" w:type="dxa"/>
            <w:shd w:val="clear" w:color="auto" w:fill="auto"/>
          </w:tcPr>
          <w:p w:rsidR="00C73AD1" w:rsidRPr="00AE490B" w:rsidRDefault="0097146D" w:rsidP="004172B2">
            <w:pPr>
              <w:jc w:val="center"/>
              <w:rPr>
                <w:rFonts w:eastAsia="Calibri"/>
                <w:sz w:val="18"/>
                <w:szCs w:val="18"/>
              </w:rPr>
            </w:pPr>
            <w:r>
              <w:rPr>
                <w:rFonts w:eastAsia="Calibri"/>
                <w:sz w:val="18"/>
                <w:szCs w:val="18"/>
              </w:rPr>
              <w:t>0</w:t>
            </w:r>
          </w:p>
        </w:tc>
      </w:tr>
      <w:tr w:rsidR="00C73AD1" w:rsidRPr="00AE490B" w:rsidTr="004172B2">
        <w:tc>
          <w:tcPr>
            <w:tcW w:w="5058" w:type="dxa"/>
            <w:tcBorders>
              <w:top w:val="nil"/>
              <w:left w:val="nil"/>
              <w:bottom w:val="nil"/>
            </w:tcBorders>
            <w:shd w:val="clear" w:color="auto" w:fill="auto"/>
          </w:tcPr>
          <w:p w:rsidR="00C73AD1" w:rsidRPr="00AE490B" w:rsidRDefault="00C73AD1" w:rsidP="004172B2">
            <w:pPr>
              <w:rPr>
                <w:rFonts w:eastAsia="Calibri"/>
                <w:sz w:val="18"/>
                <w:szCs w:val="18"/>
              </w:rPr>
            </w:pPr>
            <w:r w:rsidRPr="00AE490B">
              <w:rPr>
                <w:rFonts w:eastAsia="Calibri"/>
                <w:sz w:val="18"/>
                <w:szCs w:val="18"/>
              </w:rPr>
              <w:t>Number of Units to be Occupied/Leased through Local, Non-Traditional, MTW Funded, Tenant-Based Assistance Programs***</w:t>
            </w:r>
          </w:p>
        </w:tc>
        <w:tc>
          <w:tcPr>
            <w:tcW w:w="2430" w:type="dxa"/>
            <w:shd w:val="clear" w:color="auto" w:fill="auto"/>
          </w:tcPr>
          <w:p w:rsidR="00C73AD1" w:rsidRPr="00AE490B" w:rsidRDefault="00C73AD1" w:rsidP="004172B2">
            <w:pPr>
              <w:jc w:val="center"/>
              <w:rPr>
                <w:rFonts w:eastAsia="Calibri"/>
                <w:sz w:val="18"/>
                <w:szCs w:val="18"/>
              </w:rPr>
            </w:pPr>
            <w:r w:rsidRPr="00AE490B">
              <w:rPr>
                <w:rFonts w:eastAsia="Calibri"/>
                <w:sz w:val="18"/>
                <w:szCs w:val="18"/>
              </w:rPr>
              <w:t>123</w:t>
            </w:r>
          </w:p>
        </w:tc>
        <w:tc>
          <w:tcPr>
            <w:tcW w:w="2088" w:type="dxa"/>
            <w:shd w:val="clear" w:color="auto" w:fill="auto"/>
          </w:tcPr>
          <w:p w:rsidR="00C73AD1" w:rsidRPr="00AE490B" w:rsidRDefault="00C73AD1" w:rsidP="004172B2">
            <w:pPr>
              <w:jc w:val="center"/>
              <w:rPr>
                <w:rFonts w:eastAsia="Calibri"/>
                <w:sz w:val="18"/>
                <w:szCs w:val="18"/>
              </w:rPr>
            </w:pPr>
            <w:r w:rsidRPr="00AE490B">
              <w:rPr>
                <w:rFonts w:eastAsia="Calibri"/>
                <w:sz w:val="18"/>
                <w:szCs w:val="18"/>
              </w:rPr>
              <w:t>1</w:t>
            </w:r>
            <w:r w:rsidR="00AE490B">
              <w:rPr>
                <w:rFonts w:eastAsia="Calibri"/>
                <w:sz w:val="18"/>
                <w:szCs w:val="18"/>
              </w:rPr>
              <w:t>,</w:t>
            </w:r>
            <w:r w:rsidRPr="00AE490B">
              <w:rPr>
                <w:rFonts w:eastAsia="Calibri"/>
                <w:sz w:val="18"/>
                <w:szCs w:val="18"/>
              </w:rPr>
              <w:t>476</w:t>
            </w:r>
          </w:p>
        </w:tc>
      </w:tr>
      <w:tr w:rsidR="00A74395" w:rsidRPr="00AE490B" w:rsidTr="004172B2">
        <w:tc>
          <w:tcPr>
            <w:tcW w:w="5058" w:type="dxa"/>
            <w:tcBorders>
              <w:top w:val="nil"/>
              <w:left w:val="nil"/>
              <w:bottom w:val="nil"/>
            </w:tcBorders>
            <w:shd w:val="clear" w:color="auto" w:fill="auto"/>
          </w:tcPr>
          <w:p w:rsidR="00A74395" w:rsidRPr="00AE490B" w:rsidRDefault="00A74395" w:rsidP="004172B2">
            <w:pPr>
              <w:jc w:val="right"/>
              <w:rPr>
                <w:rFonts w:eastAsia="Calibri"/>
                <w:b/>
                <w:sz w:val="18"/>
                <w:szCs w:val="18"/>
              </w:rPr>
            </w:pPr>
          </w:p>
          <w:p w:rsidR="00A74395" w:rsidRPr="00AE490B" w:rsidRDefault="00A74395" w:rsidP="004172B2">
            <w:pPr>
              <w:jc w:val="right"/>
              <w:rPr>
                <w:rFonts w:eastAsia="Calibri"/>
                <w:b/>
                <w:sz w:val="18"/>
                <w:szCs w:val="18"/>
              </w:rPr>
            </w:pPr>
            <w:r w:rsidRPr="00AE490B">
              <w:rPr>
                <w:rFonts w:eastAsia="Calibri"/>
                <w:b/>
                <w:sz w:val="18"/>
                <w:szCs w:val="18"/>
              </w:rPr>
              <w:t>Total Households Projected to be Served</w:t>
            </w:r>
          </w:p>
        </w:tc>
        <w:tc>
          <w:tcPr>
            <w:tcW w:w="2430" w:type="dxa"/>
            <w:shd w:val="clear" w:color="auto" w:fill="BFBFBF"/>
          </w:tcPr>
          <w:p w:rsidR="00A74395" w:rsidRPr="00AE490B" w:rsidRDefault="00AE490B" w:rsidP="004172B2">
            <w:pPr>
              <w:jc w:val="center"/>
              <w:rPr>
                <w:rFonts w:eastAsia="Calibri"/>
                <w:sz w:val="18"/>
                <w:szCs w:val="18"/>
              </w:rPr>
            </w:pPr>
            <w:r w:rsidRPr="00AE490B">
              <w:rPr>
                <w:rFonts w:eastAsia="Calibri"/>
                <w:sz w:val="18"/>
                <w:szCs w:val="18"/>
              </w:rPr>
              <w:t>19,893</w:t>
            </w:r>
          </w:p>
        </w:tc>
        <w:tc>
          <w:tcPr>
            <w:tcW w:w="2088" w:type="dxa"/>
            <w:shd w:val="clear" w:color="auto" w:fill="BFBFBF"/>
          </w:tcPr>
          <w:p w:rsidR="00A74395" w:rsidRPr="00AE490B" w:rsidRDefault="00AE490B" w:rsidP="004172B2">
            <w:pPr>
              <w:jc w:val="center"/>
              <w:rPr>
                <w:rFonts w:eastAsia="Calibri"/>
                <w:sz w:val="18"/>
                <w:szCs w:val="18"/>
              </w:rPr>
            </w:pPr>
            <w:r>
              <w:rPr>
                <w:rFonts w:eastAsia="Calibri"/>
                <w:sz w:val="18"/>
                <w:szCs w:val="18"/>
              </w:rPr>
              <w:t>238,716</w:t>
            </w:r>
          </w:p>
        </w:tc>
      </w:tr>
    </w:tbl>
    <w:p w:rsidR="00D72B06" w:rsidRDefault="00D72B06" w:rsidP="00580AD1">
      <w:pPr>
        <w:rPr>
          <w:sz w:val="18"/>
          <w:szCs w:val="18"/>
        </w:rPr>
      </w:pPr>
    </w:p>
    <w:p w:rsidR="00580AD1" w:rsidRPr="00D72B06" w:rsidRDefault="00580AD1" w:rsidP="00580AD1">
      <w:pPr>
        <w:rPr>
          <w:i/>
          <w:sz w:val="18"/>
          <w:szCs w:val="18"/>
        </w:rPr>
      </w:pPr>
      <w:r w:rsidRPr="00D72B06">
        <w:rPr>
          <w:i/>
          <w:sz w:val="18"/>
          <w:szCs w:val="18"/>
        </w:rPr>
        <w:t>*Calculated by dividing the planned number of unit months occupied/leased by 12</w:t>
      </w:r>
    </w:p>
    <w:p w:rsidR="00580AD1" w:rsidRPr="00D72B06" w:rsidRDefault="00580AD1" w:rsidP="00580AD1">
      <w:pPr>
        <w:rPr>
          <w:i/>
          <w:sz w:val="18"/>
          <w:szCs w:val="18"/>
        </w:rPr>
      </w:pPr>
      <w:r w:rsidRPr="00D72B06">
        <w:rPr>
          <w:i/>
          <w:sz w:val="18"/>
          <w:szCs w:val="18"/>
        </w:rPr>
        <w:t>**Unit Months Occupied/Leased is the total number of months the PHA has leased/occupied units, according to unit category during the fiscal year.</w:t>
      </w:r>
    </w:p>
    <w:p w:rsidR="00580AD1" w:rsidRPr="00D72B06" w:rsidRDefault="00580AD1" w:rsidP="00501DB2">
      <w:pPr>
        <w:rPr>
          <w:i/>
          <w:sz w:val="18"/>
          <w:szCs w:val="18"/>
        </w:rPr>
      </w:pPr>
      <w:r w:rsidRPr="00D72B06">
        <w:rPr>
          <w:i/>
          <w:sz w:val="18"/>
          <w:szCs w:val="18"/>
        </w:rPr>
        <w:t>***In instances when a local, non-traditional program provides a certain subsidy level but does not specify a number of unit/households to be served, the PHA should estimate the number of households to be served.</w:t>
      </w:r>
    </w:p>
    <w:p w:rsidR="00580AD1" w:rsidRPr="00580AD1" w:rsidRDefault="00580AD1" w:rsidP="00501DB2">
      <w:pPr>
        <w:rPr>
          <w:szCs w:val="18"/>
        </w:rPr>
      </w:pPr>
    </w:p>
    <w:p w:rsidR="00C1017C" w:rsidRDefault="00082158" w:rsidP="00501DB2">
      <w:pPr>
        <w:rPr>
          <w:szCs w:val="18"/>
        </w:rPr>
      </w:pPr>
      <w:r>
        <w:rPr>
          <w:szCs w:val="18"/>
        </w:rPr>
        <w:lastRenderedPageBreak/>
        <w:t>In addition to serving MTW households, DHCD uses federal HCV funds to assist other households through the following Non-MTW voucher programs.  Note that DHCD will apply MTW operating flexibility to FUP and Tenant Protection vouchers to the extent allowed pursuant to HUD’s published guidance.  Tenant Protection vouchers will be transferred to the MTW category upon funding renewal as allowed by HUD</w:t>
      </w:r>
      <w:r w:rsidR="00C1017C" w:rsidRPr="00580AD1">
        <w:rPr>
          <w:szCs w:val="18"/>
        </w:rPr>
        <w:t xml:space="preserve">: </w:t>
      </w:r>
    </w:p>
    <w:p w:rsidR="00D72B06" w:rsidRPr="00580AD1" w:rsidRDefault="00D72B06" w:rsidP="00501DB2">
      <w:pPr>
        <w:rPr>
          <w:szCs w:val="18"/>
        </w:rPr>
      </w:pP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1530"/>
      </w:tblGrid>
      <w:tr w:rsidR="00082158" w:rsidRPr="00175142" w:rsidTr="00175142">
        <w:tc>
          <w:tcPr>
            <w:tcW w:w="3150" w:type="dxa"/>
          </w:tcPr>
          <w:p w:rsidR="00082158" w:rsidRPr="00470B8C" w:rsidRDefault="00082158" w:rsidP="00175142">
            <w:pPr>
              <w:jc w:val="center"/>
              <w:rPr>
                <w:rFonts w:eastAsia="Calibri"/>
                <w:b/>
                <w:sz w:val="18"/>
                <w:szCs w:val="18"/>
              </w:rPr>
            </w:pPr>
            <w:r w:rsidRPr="00470B8C">
              <w:rPr>
                <w:rFonts w:eastAsia="Calibri"/>
                <w:b/>
                <w:sz w:val="18"/>
                <w:szCs w:val="18"/>
              </w:rPr>
              <w:t>Non-MTW Special Purpose Vouchers</w:t>
            </w:r>
          </w:p>
        </w:tc>
        <w:tc>
          <w:tcPr>
            <w:tcW w:w="1530" w:type="dxa"/>
          </w:tcPr>
          <w:p w:rsidR="00082158" w:rsidRPr="00470B8C" w:rsidRDefault="00082158" w:rsidP="00175142">
            <w:pPr>
              <w:jc w:val="center"/>
              <w:rPr>
                <w:rFonts w:eastAsia="Calibri"/>
                <w:b/>
                <w:sz w:val="18"/>
                <w:szCs w:val="18"/>
              </w:rPr>
            </w:pPr>
            <w:r w:rsidRPr="00470B8C">
              <w:rPr>
                <w:rFonts w:eastAsia="Calibri"/>
                <w:b/>
                <w:sz w:val="18"/>
                <w:szCs w:val="18"/>
              </w:rPr>
              <w:t>Number</w:t>
            </w:r>
          </w:p>
        </w:tc>
      </w:tr>
      <w:tr w:rsidR="00082158" w:rsidRPr="00175142" w:rsidTr="00175142">
        <w:tc>
          <w:tcPr>
            <w:tcW w:w="3150" w:type="dxa"/>
          </w:tcPr>
          <w:p w:rsidR="00082158" w:rsidRPr="00470B8C" w:rsidRDefault="00082158" w:rsidP="00082158">
            <w:pPr>
              <w:rPr>
                <w:rFonts w:eastAsia="Calibri"/>
                <w:sz w:val="18"/>
                <w:szCs w:val="18"/>
              </w:rPr>
            </w:pPr>
            <w:r w:rsidRPr="00470B8C">
              <w:rPr>
                <w:rFonts w:eastAsia="Calibri"/>
                <w:sz w:val="18"/>
                <w:szCs w:val="18"/>
              </w:rPr>
              <w:t>FUP</w:t>
            </w:r>
          </w:p>
        </w:tc>
        <w:tc>
          <w:tcPr>
            <w:tcW w:w="1530" w:type="dxa"/>
          </w:tcPr>
          <w:p w:rsidR="00082158" w:rsidRPr="00470B8C" w:rsidRDefault="00082158" w:rsidP="00175142">
            <w:pPr>
              <w:jc w:val="center"/>
              <w:rPr>
                <w:rFonts w:eastAsia="Calibri"/>
                <w:sz w:val="18"/>
                <w:szCs w:val="18"/>
              </w:rPr>
            </w:pPr>
            <w:r w:rsidRPr="00470B8C">
              <w:rPr>
                <w:rFonts w:eastAsia="Calibri"/>
                <w:sz w:val="18"/>
                <w:szCs w:val="18"/>
              </w:rPr>
              <w:t>187</w:t>
            </w:r>
          </w:p>
        </w:tc>
      </w:tr>
      <w:tr w:rsidR="00082158" w:rsidRPr="00175142" w:rsidTr="00175142">
        <w:tc>
          <w:tcPr>
            <w:tcW w:w="3150" w:type="dxa"/>
          </w:tcPr>
          <w:p w:rsidR="00082158" w:rsidRPr="00470B8C" w:rsidRDefault="00082158" w:rsidP="00082158">
            <w:pPr>
              <w:rPr>
                <w:rFonts w:eastAsia="Calibri"/>
                <w:sz w:val="18"/>
                <w:szCs w:val="18"/>
              </w:rPr>
            </w:pPr>
            <w:r w:rsidRPr="00470B8C">
              <w:rPr>
                <w:rFonts w:eastAsia="Calibri"/>
                <w:sz w:val="18"/>
                <w:szCs w:val="18"/>
              </w:rPr>
              <w:t>VASH</w:t>
            </w:r>
          </w:p>
        </w:tc>
        <w:tc>
          <w:tcPr>
            <w:tcW w:w="1530" w:type="dxa"/>
          </w:tcPr>
          <w:p w:rsidR="00082158" w:rsidRPr="00470B8C" w:rsidRDefault="00082158" w:rsidP="00175142">
            <w:pPr>
              <w:jc w:val="center"/>
              <w:rPr>
                <w:rFonts w:eastAsia="Calibri"/>
                <w:sz w:val="18"/>
                <w:szCs w:val="18"/>
              </w:rPr>
            </w:pPr>
            <w:r w:rsidRPr="00470B8C">
              <w:rPr>
                <w:rFonts w:eastAsia="Calibri"/>
                <w:sz w:val="18"/>
                <w:szCs w:val="18"/>
              </w:rPr>
              <w:t>472</w:t>
            </w:r>
          </w:p>
        </w:tc>
      </w:tr>
      <w:tr w:rsidR="00082158" w:rsidRPr="00175142" w:rsidTr="00175142">
        <w:tc>
          <w:tcPr>
            <w:tcW w:w="3150" w:type="dxa"/>
          </w:tcPr>
          <w:p w:rsidR="00082158" w:rsidRPr="00470B8C" w:rsidRDefault="00082158" w:rsidP="00082158">
            <w:pPr>
              <w:rPr>
                <w:rFonts w:eastAsia="Calibri"/>
                <w:sz w:val="18"/>
                <w:szCs w:val="18"/>
              </w:rPr>
            </w:pPr>
            <w:r w:rsidRPr="00470B8C">
              <w:rPr>
                <w:rFonts w:eastAsia="Calibri"/>
                <w:sz w:val="18"/>
                <w:szCs w:val="18"/>
              </w:rPr>
              <w:t>Five Year Mainstream</w:t>
            </w:r>
          </w:p>
        </w:tc>
        <w:tc>
          <w:tcPr>
            <w:tcW w:w="1530" w:type="dxa"/>
          </w:tcPr>
          <w:p w:rsidR="00082158" w:rsidRPr="00470B8C" w:rsidRDefault="00082158" w:rsidP="00175142">
            <w:pPr>
              <w:jc w:val="center"/>
              <w:rPr>
                <w:rFonts w:eastAsia="Calibri"/>
                <w:sz w:val="18"/>
                <w:szCs w:val="18"/>
              </w:rPr>
            </w:pPr>
            <w:r w:rsidRPr="00470B8C">
              <w:rPr>
                <w:rFonts w:eastAsia="Calibri"/>
                <w:sz w:val="18"/>
                <w:szCs w:val="18"/>
              </w:rPr>
              <w:t>75</w:t>
            </w:r>
          </w:p>
        </w:tc>
      </w:tr>
      <w:tr w:rsidR="00082158" w:rsidRPr="00175142" w:rsidTr="00175142">
        <w:tc>
          <w:tcPr>
            <w:tcW w:w="3150" w:type="dxa"/>
          </w:tcPr>
          <w:p w:rsidR="00082158" w:rsidRPr="00470B8C" w:rsidRDefault="00082158" w:rsidP="00082158">
            <w:pPr>
              <w:rPr>
                <w:rFonts w:eastAsia="Calibri"/>
                <w:sz w:val="18"/>
                <w:szCs w:val="18"/>
              </w:rPr>
            </w:pPr>
            <w:r w:rsidRPr="00470B8C">
              <w:rPr>
                <w:rFonts w:eastAsia="Calibri"/>
                <w:sz w:val="18"/>
                <w:szCs w:val="18"/>
              </w:rPr>
              <w:t>Tenant Protection</w:t>
            </w:r>
          </w:p>
        </w:tc>
        <w:tc>
          <w:tcPr>
            <w:tcW w:w="1530" w:type="dxa"/>
          </w:tcPr>
          <w:p w:rsidR="00082158" w:rsidRPr="00470B8C" w:rsidRDefault="000B72F7" w:rsidP="00175142">
            <w:pPr>
              <w:jc w:val="center"/>
              <w:rPr>
                <w:rFonts w:eastAsia="Calibri"/>
                <w:sz w:val="18"/>
                <w:szCs w:val="18"/>
              </w:rPr>
            </w:pPr>
            <w:r>
              <w:rPr>
                <w:rFonts w:eastAsia="Calibri"/>
                <w:sz w:val="18"/>
                <w:szCs w:val="18"/>
              </w:rPr>
              <w:t>799</w:t>
            </w:r>
          </w:p>
        </w:tc>
      </w:tr>
      <w:tr w:rsidR="00082158" w:rsidRPr="00175142" w:rsidTr="00175142">
        <w:tc>
          <w:tcPr>
            <w:tcW w:w="3150" w:type="dxa"/>
          </w:tcPr>
          <w:p w:rsidR="00082158" w:rsidRPr="00470B8C" w:rsidRDefault="00082158" w:rsidP="00175142">
            <w:pPr>
              <w:jc w:val="right"/>
              <w:rPr>
                <w:rFonts w:eastAsia="Calibri"/>
                <w:sz w:val="18"/>
                <w:szCs w:val="18"/>
              </w:rPr>
            </w:pPr>
            <w:r w:rsidRPr="00470B8C">
              <w:rPr>
                <w:rFonts w:eastAsia="Calibri"/>
                <w:sz w:val="18"/>
                <w:szCs w:val="18"/>
              </w:rPr>
              <w:t>Total Non-MTW</w:t>
            </w:r>
          </w:p>
        </w:tc>
        <w:tc>
          <w:tcPr>
            <w:tcW w:w="1530" w:type="dxa"/>
          </w:tcPr>
          <w:p w:rsidR="00082158" w:rsidRPr="00470B8C" w:rsidRDefault="000B72F7" w:rsidP="00175142">
            <w:pPr>
              <w:jc w:val="center"/>
              <w:rPr>
                <w:rFonts w:eastAsia="Calibri"/>
                <w:sz w:val="18"/>
                <w:szCs w:val="18"/>
              </w:rPr>
            </w:pPr>
            <w:r>
              <w:rPr>
                <w:rFonts w:eastAsia="Calibri"/>
                <w:sz w:val="18"/>
                <w:szCs w:val="18"/>
              </w:rPr>
              <w:t>1,533</w:t>
            </w:r>
          </w:p>
        </w:tc>
      </w:tr>
    </w:tbl>
    <w:p w:rsidR="00501DB2" w:rsidRPr="003F655B" w:rsidRDefault="00501DB2" w:rsidP="00A74395">
      <w:pPr>
        <w:rPr>
          <w:b/>
          <w:sz w:val="18"/>
          <w:szCs w:val="18"/>
          <w:highlight w:val="yellow"/>
        </w:rPr>
      </w:pPr>
    </w:p>
    <w:p w:rsidR="00533D8A" w:rsidRPr="00961873" w:rsidRDefault="00533D8A" w:rsidP="000020A5">
      <w:pPr>
        <w:rPr>
          <w:i/>
          <w:color w:val="000000"/>
          <w:sz w:val="20"/>
        </w:rPr>
      </w:pPr>
    </w:p>
    <w:p w:rsidR="00A74395" w:rsidRPr="00961873" w:rsidRDefault="00A74395" w:rsidP="000020A5">
      <w:pPr>
        <w:rPr>
          <w:b/>
          <w:sz w:val="22"/>
          <w:szCs w:val="28"/>
        </w:rPr>
      </w:pPr>
      <w:r w:rsidRPr="00961873">
        <w:rPr>
          <w:b/>
          <w:sz w:val="22"/>
          <w:szCs w:val="28"/>
        </w:rPr>
        <w:t>Reporting Compliance with Statutory MTW Requirements</w:t>
      </w:r>
    </w:p>
    <w:p w:rsidR="003F655B" w:rsidRDefault="003F655B" w:rsidP="000020A5">
      <w:pPr>
        <w:rPr>
          <w:b/>
          <w:sz w:val="22"/>
          <w:szCs w:val="28"/>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2935E9" w:rsidRPr="008908EA" w:rsidTr="008908EA">
        <w:tc>
          <w:tcPr>
            <w:tcW w:w="9576" w:type="dxa"/>
            <w:shd w:val="clear" w:color="auto" w:fill="auto"/>
          </w:tcPr>
          <w:p w:rsidR="002935E9" w:rsidRPr="008908EA" w:rsidRDefault="002935E9" w:rsidP="008908EA">
            <w:pPr>
              <w:jc w:val="both"/>
              <w:rPr>
                <w:rFonts w:eastAsia="Calibri"/>
              </w:rPr>
            </w:pPr>
            <w:r w:rsidRPr="008908EA">
              <w:rPr>
                <w:rFonts w:eastAsia="Calibri"/>
              </w:rPr>
              <w:t>DHCD is in compliance with its MTW statutory requirements.</w:t>
            </w:r>
          </w:p>
          <w:p w:rsidR="002935E9" w:rsidRPr="008908EA" w:rsidRDefault="002935E9" w:rsidP="008908EA">
            <w:pPr>
              <w:jc w:val="center"/>
              <w:rPr>
                <w:rFonts w:ascii="Calibri" w:eastAsia="Calibri" w:hAnsi="Calibri"/>
                <w:b/>
                <w:sz w:val="22"/>
                <w:szCs w:val="28"/>
                <w:highlight w:val="yellow"/>
              </w:rPr>
            </w:pPr>
          </w:p>
        </w:tc>
      </w:tr>
    </w:tbl>
    <w:p w:rsidR="002935E9" w:rsidRPr="003F655B" w:rsidRDefault="002935E9" w:rsidP="000020A5">
      <w:pPr>
        <w:rPr>
          <w:b/>
          <w:sz w:val="22"/>
          <w:szCs w:val="28"/>
          <w:highlight w:val="yellow"/>
        </w:rPr>
      </w:pPr>
    </w:p>
    <w:p w:rsidR="00C73AD1" w:rsidRPr="00EF3990" w:rsidRDefault="00C73AD1" w:rsidP="000020A5">
      <w:pPr>
        <w:rPr>
          <w:b/>
          <w:sz w:val="22"/>
          <w:szCs w:val="28"/>
        </w:rPr>
      </w:pPr>
      <w:r w:rsidRPr="00EF3990">
        <w:rPr>
          <w:b/>
          <w:sz w:val="22"/>
          <w:szCs w:val="28"/>
        </w:rPr>
        <w:t xml:space="preserve">Description of any Anticipated Issues Related to Leasing of </w:t>
      </w:r>
      <w:r w:rsidR="002935E9">
        <w:rPr>
          <w:b/>
          <w:sz w:val="22"/>
          <w:szCs w:val="28"/>
        </w:rPr>
        <w:t xml:space="preserve">Public Housing, </w:t>
      </w:r>
      <w:r w:rsidRPr="00EF3990">
        <w:rPr>
          <w:b/>
          <w:sz w:val="22"/>
          <w:szCs w:val="28"/>
        </w:rPr>
        <w:t>Housing Choice Vouchers and/or Local, Non-Traditional Units and Possible Solutions</w:t>
      </w:r>
    </w:p>
    <w:p w:rsidR="00C73AD1" w:rsidRPr="00EF3990" w:rsidRDefault="00C73AD1" w:rsidP="000020A5">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180"/>
        <w:gridCol w:w="270"/>
        <w:gridCol w:w="7308"/>
      </w:tblGrid>
      <w:tr w:rsidR="00C73AD1" w:rsidRPr="00EF3990" w:rsidTr="002935E9">
        <w:tc>
          <w:tcPr>
            <w:tcW w:w="1998" w:type="dxa"/>
            <w:gridSpan w:val="2"/>
            <w:tcBorders>
              <w:top w:val="nil"/>
              <w:left w:val="nil"/>
              <w:bottom w:val="nil"/>
              <w:right w:val="nil"/>
            </w:tcBorders>
            <w:shd w:val="clear" w:color="auto" w:fill="auto"/>
            <w:hideMark/>
          </w:tcPr>
          <w:p w:rsidR="00C73AD1" w:rsidRPr="00EF3990" w:rsidRDefault="00C73AD1" w:rsidP="004172B2">
            <w:pPr>
              <w:jc w:val="center"/>
              <w:rPr>
                <w:rFonts w:eastAsia="Calibri"/>
                <w:b/>
                <w:sz w:val="22"/>
              </w:rPr>
            </w:pPr>
            <w:r w:rsidRPr="00EF3990">
              <w:rPr>
                <w:rFonts w:eastAsia="Calibri"/>
                <w:b/>
                <w:sz w:val="22"/>
              </w:rPr>
              <w:t>Housing Program</w:t>
            </w:r>
          </w:p>
        </w:tc>
        <w:tc>
          <w:tcPr>
            <w:tcW w:w="270" w:type="dxa"/>
            <w:tcBorders>
              <w:top w:val="nil"/>
              <w:left w:val="nil"/>
              <w:bottom w:val="nil"/>
              <w:right w:val="nil"/>
            </w:tcBorders>
            <w:shd w:val="clear" w:color="auto" w:fill="auto"/>
          </w:tcPr>
          <w:p w:rsidR="00C73AD1" w:rsidRPr="00EF3990" w:rsidRDefault="00C73AD1">
            <w:pPr>
              <w:rPr>
                <w:rFonts w:eastAsia="Calibri"/>
                <w:b/>
                <w:sz w:val="22"/>
              </w:rPr>
            </w:pPr>
          </w:p>
        </w:tc>
        <w:tc>
          <w:tcPr>
            <w:tcW w:w="7308" w:type="dxa"/>
            <w:tcBorders>
              <w:top w:val="nil"/>
              <w:left w:val="nil"/>
              <w:bottom w:val="single" w:sz="4" w:space="0" w:color="auto"/>
              <w:right w:val="nil"/>
            </w:tcBorders>
            <w:shd w:val="clear" w:color="auto" w:fill="auto"/>
            <w:hideMark/>
          </w:tcPr>
          <w:p w:rsidR="00C73AD1" w:rsidRPr="00EF3990" w:rsidRDefault="00C73AD1" w:rsidP="004172B2">
            <w:pPr>
              <w:jc w:val="center"/>
              <w:rPr>
                <w:rFonts w:eastAsia="Calibri"/>
                <w:b/>
                <w:sz w:val="22"/>
              </w:rPr>
            </w:pPr>
            <w:r w:rsidRPr="00EF3990">
              <w:rPr>
                <w:rFonts w:eastAsia="Calibri"/>
                <w:b/>
                <w:sz w:val="22"/>
              </w:rPr>
              <w:t>Description of Anticipated Leasing Issues and Possible Solutions</w:t>
            </w:r>
          </w:p>
        </w:tc>
      </w:tr>
      <w:tr w:rsidR="00C73AD1" w:rsidRPr="00EF3990" w:rsidTr="002935E9">
        <w:tc>
          <w:tcPr>
            <w:tcW w:w="1818" w:type="dxa"/>
            <w:tcBorders>
              <w:top w:val="single" w:sz="4" w:space="0" w:color="auto"/>
              <w:left w:val="single" w:sz="4" w:space="0" w:color="auto"/>
              <w:bottom w:val="single" w:sz="4" w:space="0" w:color="auto"/>
              <w:right w:val="single" w:sz="4" w:space="0" w:color="auto"/>
            </w:tcBorders>
            <w:shd w:val="clear" w:color="auto" w:fill="auto"/>
            <w:hideMark/>
          </w:tcPr>
          <w:p w:rsidR="00C73AD1" w:rsidRPr="007F69AC" w:rsidRDefault="00633E03" w:rsidP="004172B2">
            <w:pPr>
              <w:jc w:val="center"/>
              <w:rPr>
                <w:rFonts w:eastAsia="Calibri"/>
                <w:sz w:val="18"/>
                <w:szCs w:val="18"/>
              </w:rPr>
            </w:pPr>
            <w:r w:rsidRPr="007F69AC">
              <w:rPr>
                <w:rFonts w:eastAsia="Calibri"/>
                <w:sz w:val="18"/>
                <w:szCs w:val="18"/>
              </w:rPr>
              <w:t>FES &amp; YTTSP</w:t>
            </w:r>
          </w:p>
        </w:tc>
        <w:tc>
          <w:tcPr>
            <w:tcW w:w="450" w:type="dxa"/>
            <w:gridSpan w:val="2"/>
            <w:tcBorders>
              <w:top w:val="nil"/>
              <w:left w:val="single" w:sz="4" w:space="0" w:color="auto"/>
              <w:bottom w:val="nil"/>
              <w:right w:val="single" w:sz="4" w:space="0" w:color="auto"/>
            </w:tcBorders>
            <w:shd w:val="clear" w:color="auto" w:fill="auto"/>
          </w:tcPr>
          <w:p w:rsidR="00C73AD1" w:rsidRPr="007F69AC" w:rsidRDefault="00C73AD1">
            <w:pPr>
              <w:rPr>
                <w:rFonts w:eastAsia="Calibri"/>
                <w:sz w:val="18"/>
                <w:szCs w:val="18"/>
              </w:rPr>
            </w:pPr>
          </w:p>
        </w:tc>
        <w:tc>
          <w:tcPr>
            <w:tcW w:w="7308" w:type="dxa"/>
            <w:tcBorders>
              <w:top w:val="single" w:sz="4" w:space="0" w:color="auto"/>
              <w:left w:val="single" w:sz="4" w:space="0" w:color="auto"/>
              <w:bottom w:val="single" w:sz="4" w:space="0" w:color="auto"/>
              <w:right w:val="single" w:sz="4" w:space="0" w:color="auto"/>
            </w:tcBorders>
            <w:shd w:val="clear" w:color="auto" w:fill="auto"/>
            <w:hideMark/>
          </w:tcPr>
          <w:p w:rsidR="00C73AD1" w:rsidRPr="007F69AC" w:rsidRDefault="00365AFB">
            <w:pPr>
              <w:rPr>
                <w:rFonts w:eastAsia="Calibri"/>
                <w:sz w:val="18"/>
                <w:szCs w:val="18"/>
              </w:rPr>
            </w:pPr>
            <w:r w:rsidRPr="007F69AC">
              <w:rPr>
                <w:rFonts w:eastAsia="Calibri"/>
                <w:sz w:val="18"/>
                <w:szCs w:val="18"/>
              </w:rPr>
              <w:t>Referrals</w:t>
            </w:r>
            <w:r w:rsidR="00474E0E" w:rsidRPr="007F69AC">
              <w:rPr>
                <w:rFonts w:eastAsia="Calibri"/>
                <w:sz w:val="18"/>
                <w:szCs w:val="18"/>
              </w:rPr>
              <w:t xml:space="preserve"> to</w:t>
            </w:r>
            <w:r w:rsidRPr="007F69AC">
              <w:rPr>
                <w:rFonts w:eastAsia="Calibri"/>
                <w:sz w:val="18"/>
                <w:szCs w:val="18"/>
              </w:rPr>
              <w:t xml:space="preserve"> and enrollmen</w:t>
            </w:r>
            <w:r w:rsidR="00474E0E" w:rsidRPr="007F69AC">
              <w:rPr>
                <w:rFonts w:eastAsia="Calibri"/>
                <w:sz w:val="18"/>
                <w:szCs w:val="18"/>
              </w:rPr>
              <w:t xml:space="preserve">t in the FES and YTTSP programs occur throughout the year.  As such, planned leasing for the program will not include a full twelve months for each voucher. </w:t>
            </w:r>
          </w:p>
        </w:tc>
      </w:tr>
      <w:tr w:rsidR="00D824B0" w:rsidRPr="00EF3990" w:rsidTr="004172B2">
        <w:tc>
          <w:tcPr>
            <w:tcW w:w="1818" w:type="dxa"/>
            <w:tcBorders>
              <w:top w:val="single" w:sz="4" w:space="0" w:color="auto"/>
              <w:left w:val="single" w:sz="4" w:space="0" w:color="auto"/>
              <w:bottom w:val="single" w:sz="4" w:space="0" w:color="auto"/>
              <w:right w:val="single" w:sz="4" w:space="0" w:color="auto"/>
            </w:tcBorders>
            <w:shd w:val="clear" w:color="auto" w:fill="auto"/>
          </w:tcPr>
          <w:p w:rsidR="00D824B0" w:rsidRPr="007F69AC" w:rsidRDefault="00D824B0" w:rsidP="004172B2">
            <w:pPr>
              <w:jc w:val="center"/>
              <w:rPr>
                <w:rFonts w:eastAsia="Calibri"/>
                <w:sz w:val="18"/>
                <w:szCs w:val="18"/>
              </w:rPr>
            </w:pPr>
            <w:r w:rsidRPr="007F69AC">
              <w:rPr>
                <w:rFonts w:eastAsia="Calibri"/>
                <w:sz w:val="18"/>
                <w:szCs w:val="18"/>
              </w:rPr>
              <w:t>N/A</w:t>
            </w:r>
          </w:p>
        </w:tc>
        <w:tc>
          <w:tcPr>
            <w:tcW w:w="450" w:type="dxa"/>
            <w:gridSpan w:val="2"/>
            <w:tcBorders>
              <w:top w:val="nil"/>
              <w:left w:val="single" w:sz="4" w:space="0" w:color="auto"/>
              <w:bottom w:val="nil"/>
              <w:right w:val="single" w:sz="4" w:space="0" w:color="auto"/>
            </w:tcBorders>
            <w:shd w:val="clear" w:color="auto" w:fill="auto"/>
          </w:tcPr>
          <w:p w:rsidR="00D824B0" w:rsidRPr="007F69AC" w:rsidRDefault="00D824B0">
            <w:pPr>
              <w:rPr>
                <w:rFonts w:eastAsia="Calibri"/>
                <w:sz w:val="18"/>
                <w:szCs w:val="18"/>
              </w:rPr>
            </w:pPr>
          </w:p>
        </w:tc>
        <w:tc>
          <w:tcPr>
            <w:tcW w:w="7308" w:type="dxa"/>
            <w:tcBorders>
              <w:top w:val="single" w:sz="4" w:space="0" w:color="auto"/>
              <w:left w:val="single" w:sz="4" w:space="0" w:color="auto"/>
              <w:bottom w:val="single" w:sz="4" w:space="0" w:color="auto"/>
              <w:right w:val="single" w:sz="4" w:space="0" w:color="auto"/>
            </w:tcBorders>
            <w:shd w:val="clear" w:color="auto" w:fill="auto"/>
          </w:tcPr>
          <w:p w:rsidR="00D824B0" w:rsidRPr="007F69AC" w:rsidRDefault="00D824B0">
            <w:pPr>
              <w:rPr>
                <w:rFonts w:eastAsia="Calibri"/>
                <w:sz w:val="18"/>
                <w:szCs w:val="18"/>
              </w:rPr>
            </w:pPr>
            <w:r w:rsidRPr="007F69AC">
              <w:rPr>
                <w:rFonts w:eastAsia="Calibri"/>
                <w:sz w:val="18"/>
                <w:szCs w:val="18"/>
              </w:rPr>
              <w:t>N/A</w:t>
            </w:r>
          </w:p>
        </w:tc>
      </w:tr>
      <w:tr w:rsidR="00D824B0" w:rsidRPr="00EF3990" w:rsidTr="004172B2">
        <w:tc>
          <w:tcPr>
            <w:tcW w:w="1818" w:type="dxa"/>
            <w:tcBorders>
              <w:top w:val="single" w:sz="4" w:space="0" w:color="auto"/>
              <w:left w:val="single" w:sz="4" w:space="0" w:color="auto"/>
              <w:bottom w:val="single" w:sz="4" w:space="0" w:color="auto"/>
              <w:right w:val="single" w:sz="4" w:space="0" w:color="auto"/>
            </w:tcBorders>
            <w:shd w:val="clear" w:color="auto" w:fill="auto"/>
          </w:tcPr>
          <w:p w:rsidR="00D824B0" w:rsidRPr="007F69AC" w:rsidRDefault="00D824B0" w:rsidP="004172B2">
            <w:pPr>
              <w:jc w:val="center"/>
              <w:rPr>
                <w:rFonts w:eastAsia="Calibri"/>
                <w:sz w:val="18"/>
                <w:szCs w:val="18"/>
              </w:rPr>
            </w:pPr>
            <w:r w:rsidRPr="007F69AC">
              <w:rPr>
                <w:rFonts w:eastAsia="Calibri"/>
                <w:sz w:val="18"/>
                <w:szCs w:val="18"/>
              </w:rPr>
              <w:t>N/A</w:t>
            </w:r>
          </w:p>
        </w:tc>
        <w:tc>
          <w:tcPr>
            <w:tcW w:w="450" w:type="dxa"/>
            <w:gridSpan w:val="2"/>
            <w:tcBorders>
              <w:top w:val="nil"/>
              <w:left w:val="single" w:sz="4" w:space="0" w:color="auto"/>
              <w:bottom w:val="nil"/>
              <w:right w:val="single" w:sz="4" w:space="0" w:color="auto"/>
            </w:tcBorders>
            <w:shd w:val="clear" w:color="auto" w:fill="auto"/>
          </w:tcPr>
          <w:p w:rsidR="00D824B0" w:rsidRPr="007F69AC" w:rsidRDefault="00D824B0">
            <w:pPr>
              <w:rPr>
                <w:rFonts w:eastAsia="Calibri"/>
                <w:sz w:val="18"/>
                <w:szCs w:val="18"/>
              </w:rPr>
            </w:pPr>
          </w:p>
        </w:tc>
        <w:tc>
          <w:tcPr>
            <w:tcW w:w="7308" w:type="dxa"/>
            <w:tcBorders>
              <w:top w:val="single" w:sz="4" w:space="0" w:color="auto"/>
              <w:left w:val="single" w:sz="4" w:space="0" w:color="auto"/>
              <w:bottom w:val="single" w:sz="4" w:space="0" w:color="auto"/>
              <w:right w:val="single" w:sz="4" w:space="0" w:color="auto"/>
            </w:tcBorders>
            <w:shd w:val="clear" w:color="auto" w:fill="auto"/>
          </w:tcPr>
          <w:p w:rsidR="00D824B0" w:rsidRPr="007F69AC" w:rsidRDefault="00D824B0">
            <w:pPr>
              <w:rPr>
                <w:rFonts w:eastAsia="Calibri"/>
                <w:sz w:val="18"/>
                <w:szCs w:val="18"/>
              </w:rPr>
            </w:pPr>
            <w:r w:rsidRPr="007F69AC">
              <w:rPr>
                <w:rFonts w:eastAsia="Calibri"/>
                <w:sz w:val="18"/>
                <w:szCs w:val="18"/>
              </w:rPr>
              <w:t>N/A</w:t>
            </w:r>
          </w:p>
        </w:tc>
      </w:tr>
    </w:tbl>
    <w:p w:rsidR="00757DB7" w:rsidRPr="003F655B" w:rsidRDefault="00757DB7" w:rsidP="000020A5">
      <w:pPr>
        <w:rPr>
          <w:b/>
          <w:sz w:val="28"/>
          <w:szCs w:val="28"/>
          <w:highlight w:val="yellow"/>
        </w:rPr>
      </w:pPr>
    </w:p>
    <w:p w:rsidR="003F655B" w:rsidRPr="00961873" w:rsidRDefault="005D2CD1" w:rsidP="005D2CD1">
      <w:pPr>
        <w:pStyle w:val="Heading3"/>
      </w:pPr>
      <w:bookmarkStart w:id="6" w:name="_Toc399495541"/>
      <w:r w:rsidRPr="00961873">
        <w:t>Wait List Information</w:t>
      </w:r>
      <w:bookmarkEnd w:id="6"/>
    </w:p>
    <w:p w:rsidR="00474E0E" w:rsidRPr="00F13B32" w:rsidRDefault="00474E0E" w:rsidP="005D2CD1">
      <w:pPr>
        <w:rPr>
          <w:sz w:val="20"/>
          <w:szCs w:val="20"/>
          <w:highlight w:val="yellow"/>
        </w:rPr>
      </w:pPr>
    </w:p>
    <w:p w:rsidR="005D2CD1" w:rsidRPr="000263FE" w:rsidRDefault="005D2CD1" w:rsidP="005D2CD1">
      <w:pPr>
        <w:rPr>
          <w:b/>
          <w:szCs w:val="28"/>
        </w:rPr>
      </w:pPr>
      <w:r w:rsidRPr="000263FE">
        <w:rPr>
          <w:b/>
          <w:szCs w:val="28"/>
        </w:rPr>
        <w:t>Wait List Information Projected for the Beginning of the Fiscal Year</w:t>
      </w:r>
    </w:p>
    <w:p w:rsidR="005D2CD1" w:rsidRPr="003F655B" w:rsidRDefault="005D2CD1" w:rsidP="005D2CD1">
      <w:pPr>
        <w:rPr>
          <w:b/>
          <w:sz w:val="22"/>
          <w:szCs w:val="22"/>
          <w:highlight w:val="yellow"/>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0"/>
        <w:gridCol w:w="270"/>
        <w:gridCol w:w="1710"/>
        <w:gridCol w:w="270"/>
        <w:gridCol w:w="1530"/>
        <w:gridCol w:w="270"/>
        <w:gridCol w:w="1530"/>
        <w:gridCol w:w="1908"/>
      </w:tblGrid>
      <w:tr w:rsidR="005D2CD1" w:rsidRPr="000263FE" w:rsidTr="007F69AC">
        <w:tc>
          <w:tcPr>
            <w:tcW w:w="2070" w:type="dxa"/>
            <w:tcBorders>
              <w:top w:val="single" w:sz="4" w:space="0" w:color="auto"/>
              <w:left w:val="single" w:sz="4" w:space="0" w:color="auto"/>
              <w:bottom w:val="single" w:sz="4" w:space="0" w:color="auto"/>
              <w:right w:val="single" w:sz="4" w:space="0" w:color="auto"/>
            </w:tcBorders>
            <w:shd w:val="clear" w:color="auto" w:fill="auto"/>
          </w:tcPr>
          <w:p w:rsidR="005D2CD1" w:rsidRPr="000263FE" w:rsidRDefault="005D2CD1" w:rsidP="004172B2">
            <w:pPr>
              <w:jc w:val="center"/>
              <w:rPr>
                <w:rFonts w:eastAsia="Calibri"/>
                <w:b/>
                <w:sz w:val="18"/>
                <w:szCs w:val="18"/>
              </w:rPr>
            </w:pPr>
          </w:p>
          <w:p w:rsidR="005D2CD1" w:rsidRPr="000263FE" w:rsidRDefault="000263FE" w:rsidP="004172B2">
            <w:pPr>
              <w:jc w:val="center"/>
              <w:rPr>
                <w:rFonts w:eastAsia="Calibri"/>
                <w:b/>
                <w:sz w:val="18"/>
                <w:szCs w:val="18"/>
              </w:rPr>
            </w:pPr>
            <w:r>
              <w:rPr>
                <w:rFonts w:eastAsia="Calibri"/>
                <w:b/>
                <w:sz w:val="18"/>
                <w:szCs w:val="18"/>
              </w:rPr>
              <w:t>Housing Program(s)</w:t>
            </w:r>
          </w:p>
        </w:tc>
        <w:tc>
          <w:tcPr>
            <w:tcW w:w="270" w:type="dxa"/>
            <w:tcBorders>
              <w:top w:val="nil"/>
              <w:left w:val="single" w:sz="4" w:space="0" w:color="auto"/>
              <w:bottom w:val="nil"/>
              <w:right w:val="single" w:sz="4" w:space="0" w:color="auto"/>
            </w:tcBorders>
            <w:shd w:val="clear" w:color="auto" w:fill="auto"/>
          </w:tcPr>
          <w:p w:rsidR="005D2CD1" w:rsidRPr="000263FE" w:rsidRDefault="005D2CD1" w:rsidP="004172B2">
            <w:pPr>
              <w:jc w:val="center"/>
              <w:rPr>
                <w:rFonts w:eastAsia="Calibri"/>
                <w:b/>
                <w:sz w:val="18"/>
                <w:szCs w:val="18"/>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5D2CD1" w:rsidRPr="000263FE" w:rsidRDefault="005D2CD1" w:rsidP="004172B2">
            <w:pPr>
              <w:jc w:val="center"/>
              <w:rPr>
                <w:rFonts w:eastAsia="Calibri"/>
                <w:b/>
                <w:sz w:val="18"/>
                <w:szCs w:val="18"/>
              </w:rPr>
            </w:pPr>
          </w:p>
          <w:p w:rsidR="005D2CD1" w:rsidRPr="000263FE" w:rsidRDefault="005D2CD1" w:rsidP="004172B2">
            <w:pPr>
              <w:jc w:val="center"/>
              <w:rPr>
                <w:rFonts w:eastAsia="Calibri"/>
                <w:b/>
                <w:sz w:val="18"/>
                <w:szCs w:val="18"/>
              </w:rPr>
            </w:pPr>
            <w:r w:rsidRPr="000263FE">
              <w:rPr>
                <w:rFonts w:eastAsia="Calibri"/>
                <w:b/>
                <w:sz w:val="18"/>
                <w:szCs w:val="18"/>
              </w:rPr>
              <w:t>Wait List Ty</w:t>
            </w:r>
            <w:r w:rsidR="000263FE">
              <w:rPr>
                <w:rFonts w:eastAsia="Calibri"/>
                <w:b/>
                <w:sz w:val="18"/>
                <w:szCs w:val="18"/>
              </w:rPr>
              <w:t>pe</w:t>
            </w:r>
            <w:r w:rsidR="007F69AC">
              <w:rPr>
                <w:rFonts w:eastAsia="Calibri"/>
                <w:b/>
                <w:sz w:val="18"/>
                <w:szCs w:val="18"/>
              </w:rPr>
              <w:t>***</w:t>
            </w:r>
          </w:p>
        </w:tc>
        <w:tc>
          <w:tcPr>
            <w:tcW w:w="270" w:type="dxa"/>
            <w:tcBorders>
              <w:top w:val="nil"/>
              <w:left w:val="single" w:sz="4" w:space="0" w:color="auto"/>
              <w:bottom w:val="nil"/>
              <w:right w:val="single" w:sz="4" w:space="0" w:color="auto"/>
            </w:tcBorders>
            <w:shd w:val="clear" w:color="auto" w:fill="auto"/>
          </w:tcPr>
          <w:p w:rsidR="005D2CD1" w:rsidRPr="000263FE" w:rsidRDefault="005D2CD1" w:rsidP="004172B2">
            <w:pPr>
              <w:jc w:val="center"/>
              <w:rPr>
                <w:rFonts w:eastAsia="Calibri"/>
                <w:b/>
                <w:sz w:val="18"/>
                <w:szCs w:val="18"/>
              </w:rPr>
            </w:pPr>
          </w:p>
        </w:tc>
        <w:tc>
          <w:tcPr>
            <w:tcW w:w="1530" w:type="dxa"/>
            <w:tcBorders>
              <w:top w:val="single" w:sz="4" w:space="0" w:color="auto"/>
              <w:left w:val="single" w:sz="4" w:space="0" w:color="auto"/>
              <w:bottom w:val="single" w:sz="4" w:space="0" w:color="auto"/>
              <w:right w:val="single" w:sz="4" w:space="0" w:color="auto"/>
            </w:tcBorders>
            <w:shd w:val="clear" w:color="auto" w:fill="auto"/>
            <w:hideMark/>
          </w:tcPr>
          <w:p w:rsidR="005D2CD1" w:rsidRPr="000263FE" w:rsidRDefault="005D2CD1" w:rsidP="004172B2">
            <w:pPr>
              <w:jc w:val="center"/>
              <w:rPr>
                <w:rFonts w:eastAsia="Calibri"/>
                <w:b/>
                <w:sz w:val="18"/>
                <w:szCs w:val="18"/>
              </w:rPr>
            </w:pPr>
            <w:r w:rsidRPr="000263FE">
              <w:rPr>
                <w:rFonts w:eastAsia="Calibri"/>
                <w:b/>
                <w:sz w:val="18"/>
                <w:szCs w:val="18"/>
              </w:rPr>
              <w:t>Number of Households on Wait List</w:t>
            </w:r>
          </w:p>
        </w:tc>
        <w:tc>
          <w:tcPr>
            <w:tcW w:w="270" w:type="dxa"/>
            <w:tcBorders>
              <w:top w:val="nil"/>
              <w:left w:val="single" w:sz="4" w:space="0" w:color="auto"/>
              <w:bottom w:val="nil"/>
              <w:right w:val="single" w:sz="4" w:space="0" w:color="auto"/>
            </w:tcBorders>
            <w:shd w:val="clear" w:color="auto" w:fill="auto"/>
          </w:tcPr>
          <w:p w:rsidR="005D2CD1" w:rsidRPr="000263FE" w:rsidRDefault="005D2CD1" w:rsidP="004172B2">
            <w:pPr>
              <w:jc w:val="center"/>
              <w:rPr>
                <w:rFonts w:eastAsia="Calibri"/>
                <w:b/>
                <w:sz w:val="18"/>
                <w:szCs w:val="18"/>
              </w:rPr>
            </w:pPr>
          </w:p>
        </w:tc>
        <w:tc>
          <w:tcPr>
            <w:tcW w:w="1530" w:type="dxa"/>
            <w:tcBorders>
              <w:top w:val="single" w:sz="4" w:space="0" w:color="auto"/>
              <w:left w:val="single" w:sz="4" w:space="0" w:color="auto"/>
              <w:bottom w:val="single" w:sz="4" w:space="0" w:color="auto"/>
              <w:right w:val="single" w:sz="4" w:space="0" w:color="auto"/>
            </w:tcBorders>
            <w:shd w:val="clear" w:color="auto" w:fill="auto"/>
            <w:hideMark/>
          </w:tcPr>
          <w:p w:rsidR="005D2CD1" w:rsidRPr="000263FE" w:rsidRDefault="005D2CD1" w:rsidP="004172B2">
            <w:pPr>
              <w:jc w:val="center"/>
              <w:rPr>
                <w:rFonts w:eastAsia="Calibri"/>
                <w:b/>
                <w:sz w:val="18"/>
                <w:szCs w:val="18"/>
              </w:rPr>
            </w:pPr>
            <w:r w:rsidRPr="000263FE">
              <w:rPr>
                <w:rFonts w:eastAsia="Calibri"/>
                <w:b/>
                <w:sz w:val="18"/>
                <w:szCs w:val="18"/>
              </w:rPr>
              <w:t>Wait List Open, Partially Open or Closed</w:t>
            </w:r>
          </w:p>
        </w:tc>
        <w:tc>
          <w:tcPr>
            <w:tcW w:w="1908" w:type="dxa"/>
            <w:tcBorders>
              <w:top w:val="single" w:sz="4" w:space="0" w:color="auto"/>
              <w:left w:val="single" w:sz="4" w:space="0" w:color="auto"/>
              <w:bottom w:val="single" w:sz="4" w:space="0" w:color="auto"/>
              <w:right w:val="single" w:sz="4" w:space="0" w:color="auto"/>
            </w:tcBorders>
            <w:shd w:val="clear" w:color="auto" w:fill="auto"/>
            <w:hideMark/>
          </w:tcPr>
          <w:p w:rsidR="005D2CD1" w:rsidRPr="000263FE" w:rsidRDefault="005D2CD1" w:rsidP="004172B2">
            <w:pPr>
              <w:jc w:val="center"/>
              <w:rPr>
                <w:rFonts w:eastAsia="Calibri"/>
                <w:b/>
                <w:sz w:val="18"/>
                <w:szCs w:val="18"/>
              </w:rPr>
            </w:pPr>
            <w:r w:rsidRPr="000263FE">
              <w:rPr>
                <w:rFonts w:eastAsia="Calibri"/>
                <w:b/>
                <w:sz w:val="18"/>
                <w:szCs w:val="18"/>
              </w:rPr>
              <w:t>Are There Plans to Open the Wait List During the Fiscal Year</w:t>
            </w:r>
          </w:p>
        </w:tc>
      </w:tr>
      <w:tr w:rsidR="005D2CD1" w:rsidRPr="007F69AC" w:rsidTr="007F69AC">
        <w:tc>
          <w:tcPr>
            <w:tcW w:w="2070" w:type="dxa"/>
            <w:tcBorders>
              <w:top w:val="single" w:sz="4" w:space="0" w:color="auto"/>
              <w:left w:val="single" w:sz="4" w:space="0" w:color="auto"/>
              <w:bottom w:val="single" w:sz="4" w:space="0" w:color="auto"/>
              <w:right w:val="single" w:sz="4" w:space="0" w:color="auto"/>
            </w:tcBorders>
            <w:shd w:val="clear" w:color="auto" w:fill="auto"/>
            <w:hideMark/>
          </w:tcPr>
          <w:p w:rsidR="0033011A" w:rsidRPr="007F69AC" w:rsidRDefault="000263FE" w:rsidP="00226A34">
            <w:pPr>
              <w:jc w:val="center"/>
              <w:rPr>
                <w:rFonts w:eastAsia="Calibri"/>
                <w:sz w:val="18"/>
                <w:szCs w:val="18"/>
              </w:rPr>
            </w:pPr>
            <w:r w:rsidRPr="007F69AC">
              <w:rPr>
                <w:rFonts w:eastAsia="Calibri"/>
                <w:sz w:val="18"/>
                <w:szCs w:val="18"/>
              </w:rPr>
              <w:t>All</w:t>
            </w:r>
          </w:p>
        </w:tc>
        <w:tc>
          <w:tcPr>
            <w:tcW w:w="270" w:type="dxa"/>
            <w:tcBorders>
              <w:top w:val="nil"/>
              <w:left w:val="single" w:sz="4" w:space="0" w:color="auto"/>
              <w:bottom w:val="nil"/>
              <w:right w:val="single" w:sz="4" w:space="0" w:color="auto"/>
            </w:tcBorders>
            <w:shd w:val="clear" w:color="auto" w:fill="auto"/>
          </w:tcPr>
          <w:p w:rsidR="005D2CD1" w:rsidRPr="007F69AC" w:rsidRDefault="005D2CD1" w:rsidP="00226A34">
            <w:pPr>
              <w:jc w:val="center"/>
              <w:rPr>
                <w:rFonts w:eastAsia="Calibri"/>
                <w:sz w:val="18"/>
                <w:szCs w:val="18"/>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5D2CD1" w:rsidRPr="007F69AC" w:rsidRDefault="00FD7DAE" w:rsidP="00226A34">
            <w:pPr>
              <w:jc w:val="center"/>
              <w:rPr>
                <w:rFonts w:eastAsia="Calibri"/>
                <w:sz w:val="18"/>
                <w:szCs w:val="18"/>
              </w:rPr>
            </w:pPr>
            <w:r w:rsidRPr="007F69AC">
              <w:rPr>
                <w:rFonts w:eastAsia="Calibri"/>
                <w:sz w:val="18"/>
                <w:szCs w:val="18"/>
              </w:rPr>
              <w:t>Other</w:t>
            </w:r>
          </w:p>
        </w:tc>
        <w:tc>
          <w:tcPr>
            <w:tcW w:w="270" w:type="dxa"/>
            <w:tcBorders>
              <w:top w:val="nil"/>
              <w:left w:val="single" w:sz="4" w:space="0" w:color="auto"/>
              <w:bottom w:val="nil"/>
              <w:right w:val="single" w:sz="4" w:space="0" w:color="auto"/>
            </w:tcBorders>
            <w:shd w:val="clear" w:color="auto" w:fill="auto"/>
          </w:tcPr>
          <w:p w:rsidR="005D2CD1" w:rsidRPr="007F69AC" w:rsidRDefault="005D2CD1" w:rsidP="00226A34">
            <w:pPr>
              <w:jc w:val="center"/>
              <w:rPr>
                <w:rFonts w:eastAsia="Calibri"/>
                <w:sz w:val="18"/>
                <w:szCs w:val="18"/>
              </w:rPr>
            </w:pPr>
          </w:p>
        </w:tc>
        <w:tc>
          <w:tcPr>
            <w:tcW w:w="1530" w:type="dxa"/>
            <w:tcBorders>
              <w:top w:val="single" w:sz="4" w:space="0" w:color="auto"/>
              <w:left w:val="single" w:sz="4" w:space="0" w:color="auto"/>
              <w:bottom w:val="single" w:sz="4" w:space="0" w:color="auto"/>
              <w:right w:val="single" w:sz="4" w:space="0" w:color="auto"/>
            </w:tcBorders>
            <w:shd w:val="clear" w:color="auto" w:fill="auto"/>
            <w:hideMark/>
          </w:tcPr>
          <w:p w:rsidR="005D2CD1" w:rsidRPr="007F69AC" w:rsidRDefault="005D2CD1" w:rsidP="00226A34">
            <w:pPr>
              <w:jc w:val="center"/>
              <w:rPr>
                <w:rFonts w:eastAsia="Calibri"/>
                <w:sz w:val="18"/>
                <w:szCs w:val="18"/>
              </w:rPr>
            </w:pPr>
            <w:r w:rsidRPr="007F69AC">
              <w:rPr>
                <w:rFonts w:eastAsia="Calibri"/>
                <w:sz w:val="18"/>
                <w:szCs w:val="18"/>
              </w:rPr>
              <w:t>90</w:t>
            </w:r>
            <w:r w:rsidR="0095046F" w:rsidRPr="007F69AC">
              <w:rPr>
                <w:rFonts w:eastAsia="Calibri"/>
                <w:sz w:val="18"/>
                <w:szCs w:val="18"/>
              </w:rPr>
              <w:t>,</w:t>
            </w:r>
            <w:r w:rsidRPr="007F69AC">
              <w:rPr>
                <w:rFonts w:eastAsia="Calibri"/>
                <w:sz w:val="18"/>
                <w:szCs w:val="18"/>
              </w:rPr>
              <w:t>275</w:t>
            </w:r>
          </w:p>
        </w:tc>
        <w:tc>
          <w:tcPr>
            <w:tcW w:w="270" w:type="dxa"/>
            <w:tcBorders>
              <w:top w:val="nil"/>
              <w:left w:val="single" w:sz="4" w:space="0" w:color="auto"/>
              <w:bottom w:val="nil"/>
              <w:right w:val="single" w:sz="4" w:space="0" w:color="auto"/>
            </w:tcBorders>
            <w:shd w:val="clear" w:color="auto" w:fill="auto"/>
          </w:tcPr>
          <w:p w:rsidR="005D2CD1" w:rsidRPr="007F69AC" w:rsidRDefault="005D2CD1" w:rsidP="00226A34">
            <w:pPr>
              <w:jc w:val="center"/>
              <w:rPr>
                <w:rFonts w:eastAsia="Calibri"/>
                <w:sz w:val="18"/>
                <w:szCs w:val="18"/>
              </w:rPr>
            </w:pPr>
          </w:p>
        </w:tc>
        <w:tc>
          <w:tcPr>
            <w:tcW w:w="1530" w:type="dxa"/>
            <w:tcBorders>
              <w:top w:val="single" w:sz="4" w:space="0" w:color="auto"/>
              <w:left w:val="single" w:sz="4" w:space="0" w:color="auto"/>
              <w:bottom w:val="single" w:sz="4" w:space="0" w:color="auto"/>
              <w:right w:val="single" w:sz="4" w:space="0" w:color="auto"/>
            </w:tcBorders>
            <w:shd w:val="clear" w:color="auto" w:fill="auto"/>
            <w:hideMark/>
          </w:tcPr>
          <w:p w:rsidR="005D2CD1" w:rsidRPr="007F69AC" w:rsidRDefault="005D2CD1" w:rsidP="00226A34">
            <w:pPr>
              <w:jc w:val="center"/>
              <w:rPr>
                <w:rFonts w:eastAsia="Calibri"/>
                <w:sz w:val="18"/>
                <w:szCs w:val="18"/>
              </w:rPr>
            </w:pPr>
            <w:r w:rsidRPr="007F69AC">
              <w:rPr>
                <w:rFonts w:eastAsia="Calibri"/>
                <w:sz w:val="18"/>
                <w:szCs w:val="18"/>
              </w:rPr>
              <w:t>Open</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5D2CD1" w:rsidRPr="007F69AC" w:rsidRDefault="00C9014B" w:rsidP="00226A34">
            <w:pPr>
              <w:jc w:val="center"/>
              <w:rPr>
                <w:rFonts w:eastAsia="Calibri"/>
                <w:sz w:val="18"/>
                <w:szCs w:val="18"/>
              </w:rPr>
            </w:pPr>
            <w:r w:rsidRPr="007F69AC">
              <w:rPr>
                <w:rFonts w:eastAsia="Calibri"/>
                <w:sz w:val="18"/>
                <w:szCs w:val="18"/>
              </w:rPr>
              <w:t>N/A</w:t>
            </w:r>
          </w:p>
        </w:tc>
      </w:tr>
      <w:tr w:rsidR="00D824B0" w:rsidRPr="007F69AC" w:rsidTr="007F69AC">
        <w:tc>
          <w:tcPr>
            <w:tcW w:w="2070" w:type="dxa"/>
            <w:tcBorders>
              <w:top w:val="single" w:sz="4" w:space="0" w:color="auto"/>
              <w:left w:val="single" w:sz="4" w:space="0" w:color="auto"/>
              <w:bottom w:val="single" w:sz="4" w:space="0" w:color="auto"/>
              <w:right w:val="single" w:sz="4" w:space="0" w:color="auto"/>
            </w:tcBorders>
            <w:shd w:val="clear" w:color="auto" w:fill="auto"/>
          </w:tcPr>
          <w:p w:rsidR="00D824B0" w:rsidRPr="007F69AC" w:rsidRDefault="00D824B0" w:rsidP="00226A34">
            <w:pPr>
              <w:jc w:val="center"/>
              <w:rPr>
                <w:rFonts w:eastAsia="Calibri"/>
                <w:sz w:val="18"/>
                <w:szCs w:val="18"/>
              </w:rPr>
            </w:pPr>
            <w:r w:rsidRPr="007F69AC">
              <w:rPr>
                <w:rFonts w:eastAsia="Calibri"/>
                <w:sz w:val="18"/>
                <w:szCs w:val="18"/>
              </w:rPr>
              <w:t>N/A</w:t>
            </w:r>
          </w:p>
        </w:tc>
        <w:tc>
          <w:tcPr>
            <w:tcW w:w="270" w:type="dxa"/>
            <w:tcBorders>
              <w:top w:val="nil"/>
              <w:left w:val="single" w:sz="4" w:space="0" w:color="auto"/>
              <w:bottom w:val="nil"/>
              <w:right w:val="single" w:sz="4" w:space="0" w:color="auto"/>
            </w:tcBorders>
            <w:shd w:val="clear" w:color="auto" w:fill="auto"/>
          </w:tcPr>
          <w:p w:rsidR="00D824B0" w:rsidRPr="007F69AC" w:rsidRDefault="00D824B0" w:rsidP="00226A34">
            <w:pPr>
              <w:jc w:val="center"/>
              <w:rPr>
                <w:rFonts w:eastAsia="Calibri"/>
                <w:sz w:val="18"/>
                <w:szCs w:val="18"/>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24B0" w:rsidRPr="007F69AC" w:rsidRDefault="00D824B0" w:rsidP="00226A34">
            <w:pPr>
              <w:jc w:val="center"/>
              <w:rPr>
                <w:rFonts w:eastAsia="Calibri"/>
                <w:sz w:val="18"/>
                <w:szCs w:val="18"/>
              </w:rPr>
            </w:pPr>
            <w:r w:rsidRPr="007F69AC">
              <w:rPr>
                <w:rFonts w:eastAsia="Calibri"/>
                <w:sz w:val="18"/>
                <w:szCs w:val="18"/>
              </w:rPr>
              <w:t>N/A</w:t>
            </w:r>
          </w:p>
        </w:tc>
        <w:tc>
          <w:tcPr>
            <w:tcW w:w="270" w:type="dxa"/>
            <w:tcBorders>
              <w:top w:val="nil"/>
              <w:left w:val="single" w:sz="4" w:space="0" w:color="auto"/>
              <w:bottom w:val="nil"/>
              <w:right w:val="single" w:sz="4" w:space="0" w:color="auto"/>
            </w:tcBorders>
            <w:shd w:val="clear" w:color="auto" w:fill="auto"/>
          </w:tcPr>
          <w:p w:rsidR="00D824B0" w:rsidRPr="007F69AC" w:rsidRDefault="00D824B0" w:rsidP="00226A34">
            <w:pPr>
              <w:jc w:val="center"/>
              <w:rPr>
                <w:rFonts w:eastAsia="Calibri"/>
                <w:sz w:val="18"/>
                <w:szCs w:val="18"/>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24B0" w:rsidRPr="007F69AC" w:rsidRDefault="00015BA2" w:rsidP="00226A34">
            <w:pPr>
              <w:jc w:val="center"/>
              <w:rPr>
                <w:rFonts w:eastAsia="Calibri"/>
                <w:sz w:val="18"/>
                <w:szCs w:val="18"/>
              </w:rPr>
            </w:pPr>
            <w:r>
              <w:rPr>
                <w:rFonts w:eastAsia="Calibri"/>
                <w:sz w:val="18"/>
                <w:szCs w:val="18"/>
              </w:rPr>
              <w:t>0</w:t>
            </w:r>
          </w:p>
        </w:tc>
        <w:tc>
          <w:tcPr>
            <w:tcW w:w="270" w:type="dxa"/>
            <w:tcBorders>
              <w:top w:val="nil"/>
              <w:left w:val="single" w:sz="4" w:space="0" w:color="auto"/>
              <w:bottom w:val="nil"/>
              <w:right w:val="single" w:sz="4" w:space="0" w:color="auto"/>
            </w:tcBorders>
            <w:shd w:val="clear" w:color="auto" w:fill="auto"/>
          </w:tcPr>
          <w:p w:rsidR="00D824B0" w:rsidRPr="007F69AC" w:rsidRDefault="00D824B0" w:rsidP="00226A34">
            <w:pPr>
              <w:jc w:val="center"/>
              <w:rPr>
                <w:rFonts w:eastAsia="Calibri"/>
                <w:sz w:val="18"/>
                <w:szCs w:val="18"/>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24B0" w:rsidRPr="007F69AC" w:rsidRDefault="00D824B0" w:rsidP="00226A34">
            <w:pPr>
              <w:jc w:val="center"/>
              <w:rPr>
                <w:rFonts w:eastAsia="Calibri"/>
                <w:sz w:val="18"/>
                <w:szCs w:val="18"/>
              </w:rPr>
            </w:pPr>
            <w:r w:rsidRPr="007F69AC">
              <w:rPr>
                <w:rFonts w:eastAsia="Calibri"/>
                <w:sz w:val="18"/>
                <w:szCs w:val="18"/>
              </w:rPr>
              <w:t>N/A</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D824B0" w:rsidRPr="007F69AC" w:rsidRDefault="00D824B0" w:rsidP="00226A34">
            <w:pPr>
              <w:jc w:val="center"/>
              <w:rPr>
                <w:rFonts w:eastAsia="Calibri"/>
                <w:sz w:val="18"/>
                <w:szCs w:val="18"/>
              </w:rPr>
            </w:pPr>
            <w:r w:rsidRPr="007F69AC">
              <w:rPr>
                <w:rFonts w:eastAsia="Calibri"/>
                <w:sz w:val="18"/>
                <w:szCs w:val="18"/>
              </w:rPr>
              <w:t>N/A</w:t>
            </w:r>
          </w:p>
        </w:tc>
      </w:tr>
      <w:tr w:rsidR="00D824B0" w:rsidRPr="007F69AC" w:rsidTr="007F69AC">
        <w:tc>
          <w:tcPr>
            <w:tcW w:w="2070" w:type="dxa"/>
            <w:tcBorders>
              <w:top w:val="single" w:sz="4" w:space="0" w:color="auto"/>
              <w:left w:val="single" w:sz="4" w:space="0" w:color="auto"/>
              <w:bottom w:val="single" w:sz="4" w:space="0" w:color="auto"/>
              <w:right w:val="single" w:sz="4" w:space="0" w:color="auto"/>
            </w:tcBorders>
            <w:shd w:val="clear" w:color="auto" w:fill="auto"/>
          </w:tcPr>
          <w:p w:rsidR="00D824B0" w:rsidRPr="007F69AC" w:rsidRDefault="00D824B0" w:rsidP="00226A34">
            <w:pPr>
              <w:jc w:val="center"/>
              <w:rPr>
                <w:rFonts w:eastAsia="Calibri"/>
                <w:sz w:val="18"/>
                <w:szCs w:val="18"/>
              </w:rPr>
            </w:pPr>
            <w:r w:rsidRPr="007F69AC">
              <w:rPr>
                <w:rFonts w:eastAsia="Calibri"/>
                <w:sz w:val="18"/>
                <w:szCs w:val="18"/>
              </w:rPr>
              <w:t>N/A</w:t>
            </w:r>
          </w:p>
        </w:tc>
        <w:tc>
          <w:tcPr>
            <w:tcW w:w="270" w:type="dxa"/>
            <w:tcBorders>
              <w:top w:val="nil"/>
              <w:left w:val="single" w:sz="4" w:space="0" w:color="auto"/>
              <w:bottom w:val="nil"/>
              <w:right w:val="single" w:sz="4" w:space="0" w:color="auto"/>
            </w:tcBorders>
            <w:shd w:val="clear" w:color="auto" w:fill="auto"/>
          </w:tcPr>
          <w:p w:rsidR="00D824B0" w:rsidRPr="007F69AC" w:rsidRDefault="00D824B0" w:rsidP="00226A34">
            <w:pPr>
              <w:jc w:val="center"/>
              <w:rPr>
                <w:rFonts w:eastAsia="Calibri"/>
                <w:sz w:val="18"/>
                <w:szCs w:val="18"/>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24B0" w:rsidRPr="007F69AC" w:rsidRDefault="00D824B0" w:rsidP="00226A34">
            <w:pPr>
              <w:jc w:val="center"/>
              <w:rPr>
                <w:rFonts w:eastAsia="Calibri"/>
                <w:sz w:val="18"/>
                <w:szCs w:val="18"/>
              </w:rPr>
            </w:pPr>
            <w:r w:rsidRPr="007F69AC">
              <w:rPr>
                <w:rFonts w:eastAsia="Calibri"/>
                <w:sz w:val="18"/>
                <w:szCs w:val="18"/>
              </w:rPr>
              <w:t>N/A</w:t>
            </w:r>
          </w:p>
        </w:tc>
        <w:tc>
          <w:tcPr>
            <w:tcW w:w="270" w:type="dxa"/>
            <w:tcBorders>
              <w:top w:val="nil"/>
              <w:left w:val="single" w:sz="4" w:space="0" w:color="auto"/>
              <w:bottom w:val="nil"/>
              <w:right w:val="single" w:sz="4" w:space="0" w:color="auto"/>
            </w:tcBorders>
            <w:shd w:val="clear" w:color="auto" w:fill="auto"/>
          </w:tcPr>
          <w:p w:rsidR="00D824B0" w:rsidRPr="007F69AC" w:rsidRDefault="00D824B0" w:rsidP="00226A34">
            <w:pPr>
              <w:jc w:val="center"/>
              <w:rPr>
                <w:rFonts w:eastAsia="Calibri"/>
                <w:sz w:val="18"/>
                <w:szCs w:val="18"/>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24B0" w:rsidRPr="007F69AC" w:rsidRDefault="00015BA2" w:rsidP="00226A34">
            <w:pPr>
              <w:jc w:val="center"/>
              <w:rPr>
                <w:rFonts w:eastAsia="Calibri"/>
                <w:sz w:val="18"/>
                <w:szCs w:val="18"/>
              </w:rPr>
            </w:pPr>
            <w:r>
              <w:rPr>
                <w:rFonts w:eastAsia="Calibri"/>
                <w:sz w:val="18"/>
                <w:szCs w:val="18"/>
              </w:rPr>
              <w:t>0</w:t>
            </w:r>
          </w:p>
        </w:tc>
        <w:tc>
          <w:tcPr>
            <w:tcW w:w="270" w:type="dxa"/>
            <w:tcBorders>
              <w:top w:val="nil"/>
              <w:left w:val="single" w:sz="4" w:space="0" w:color="auto"/>
              <w:bottom w:val="nil"/>
              <w:right w:val="single" w:sz="4" w:space="0" w:color="auto"/>
            </w:tcBorders>
            <w:shd w:val="clear" w:color="auto" w:fill="auto"/>
          </w:tcPr>
          <w:p w:rsidR="00D824B0" w:rsidRPr="007F69AC" w:rsidRDefault="00D824B0" w:rsidP="00226A34">
            <w:pPr>
              <w:jc w:val="center"/>
              <w:rPr>
                <w:rFonts w:eastAsia="Calibri"/>
                <w:sz w:val="18"/>
                <w:szCs w:val="18"/>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24B0" w:rsidRPr="007F69AC" w:rsidRDefault="00D824B0" w:rsidP="00226A34">
            <w:pPr>
              <w:jc w:val="center"/>
              <w:rPr>
                <w:rFonts w:eastAsia="Calibri"/>
                <w:sz w:val="18"/>
                <w:szCs w:val="18"/>
              </w:rPr>
            </w:pPr>
            <w:r w:rsidRPr="007F69AC">
              <w:rPr>
                <w:rFonts w:eastAsia="Calibri"/>
                <w:sz w:val="18"/>
                <w:szCs w:val="18"/>
              </w:rPr>
              <w:t>N/A</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D824B0" w:rsidRPr="007F69AC" w:rsidRDefault="00D824B0" w:rsidP="00226A34">
            <w:pPr>
              <w:jc w:val="center"/>
              <w:rPr>
                <w:rFonts w:eastAsia="Calibri"/>
                <w:sz w:val="18"/>
                <w:szCs w:val="18"/>
              </w:rPr>
            </w:pPr>
            <w:r w:rsidRPr="007F69AC">
              <w:rPr>
                <w:rFonts w:eastAsia="Calibri"/>
                <w:sz w:val="18"/>
                <w:szCs w:val="18"/>
              </w:rPr>
              <w:t>N/A</w:t>
            </w:r>
          </w:p>
        </w:tc>
      </w:tr>
    </w:tbl>
    <w:p w:rsidR="007F69AC" w:rsidRPr="007F69AC" w:rsidRDefault="007F69AC" w:rsidP="005D2CD1">
      <w:pP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7F69AC" w:rsidRPr="008908EA" w:rsidTr="008908EA">
        <w:tc>
          <w:tcPr>
            <w:tcW w:w="9576" w:type="dxa"/>
            <w:shd w:val="clear" w:color="auto" w:fill="auto"/>
          </w:tcPr>
          <w:p w:rsidR="007F69AC" w:rsidRPr="008908EA" w:rsidRDefault="007F69AC" w:rsidP="007F69AC">
            <w:pPr>
              <w:rPr>
                <w:rFonts w:eastAsia="Calibri"/>
                <w:sz w:val="18"/>
                <w:szCs w:val="18"/>
              </w:rPr>
            </w:pPr>
            <w:r w:rsidRPr="008908EA">
              <w:rPr>
                <w:rFonts w:eastAsia="Calibri"/>
                <w:sz w:val="18"/>
                <w:szCs w:val="18"/>
              </w:rPr>
              <w:t>The waitlist is open to all populations</w:t>
            </w:r>
          </w:p>
        </w:tc>
      </w:tr>
      <w:tr w:rsidR="007F69AC" w:rsidRPr="008908EA" w:rsidTr="008908EA">
        <w:tc>
          <w:tcPr>
            <w:tcW w:w="9576" w:type="dxa"/>
            <w:shd w:val="clear" w:color="auto" w:fill="auto"/>
          </w:tcPr>
          <w:p w:rsidR="007F69AC" w:rsidRPr="008908EA" w:rsidRDefault="007F69AC" w:rsidP="008908EA">
            <w:pPr>
              <w:jc w:val="center"/>
              <w:rPr>
                <w:rFonts w:eastAsia="Calibri"/>
                <w:sz w:val="18"/>
                <w:szCs w:val="18"/>
              </w:rPr>
            </w:pPr>
            <w:r w:rsidRPr="008908EA">
              <w:rPr>
                <w:rFonts w:eastAsia="Calibri"/>
                <w:sz w:val="18"/>
                <w:szCs w:val="18"/>
              </w:rPr>
              <w:t>N/A</w:t>
            </w:r>
          </w:p>
        </w:tc>
      </w:tr>
      <w:tr w:rsidR="007F69AC" w:rsidRPr="008908EA" w:rsidTr="008908EA">
        <w:tc>
          <w:tcPr>
            <w:tcW w:w="9576" w:type="dxa"/>
            <w:shd w:val="clear" w:color="auto" w:fill="auto"/>
          </w:tcPr>
          <w:p w:rsidR="007F69AC" w:rsidRPr="008908EA" w:rsidRDefault="007F69AC" w:rsidP="008908EA">
            <w:pPr>
              <w:jc w:val="center"/>
              <w:rPr>
                <w:rFonts w:eastAsia="Calibri"/>
                <w:sz w:val="18"/>
                <w:szCs w:val="18"/>
              </w:rPr>
            </w:pPr>
            <w:r w:rsidRPr="008908EA">
              <w:rPr>
                <w:rFonts w:eastAsia="Calibri"/>
                <w:sz w:val="18"/>
                <w:szCs w:val="18"/>
              </w:rPr>
              <w:t>N/A</w:t>
            </w:r>
          </w:p>
        </w:tc>
      </w:tr>
    </w:tbl>
    <w:p w:rsidR="007F69AC" w:rsidRPr="00F13B32" w:rsidRDefault="007F69AC" w:rsidP="000020A5">
      <w:pPr>
        <w:rPr>
          <w:sz w:val="18"/>
          <w:szCs w:val="18"/>
        </w:rPr>
      </w:pPr>
    </w:p>
    <w:p w:rsidR="007F69AC" w:rsidRPr="007F69AC" w:rsidRDefault="007F69AC" w:rsidP="000020A5">
      <w:pPr>
        <w:rPr>
          <w:sz w:val="18"/>
          <w:szCs w:val="18"/>
        </w:rPr>
      </w:pPr>
      <w:r w:rsidRPr="007F69AC">
        <w:rPr>
          <w:sz w:val="18"/>
          <w:szCs w:val="18"/>
        </w:rPr>
        <w:t>If local, Non-Traditional Housing Program, please describe: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7F69AC" w:rsidRPr="008908EA" w:rsidTr="008908EA">
        <w:tc>
          <w:tcPr>
            <w:tcW w:w="9576" w:type="dxa"/>
            <w:shd w:val="clear" w:color="auto" w:fill="auto"/>
          </w:tcPr>
          <w:p w:rsidR="007F69AC" w:rsidRPr="008908EA" w:rsidRDefault="007F69AC" w:rsidP="008908EA">
            <w:pPr>
              <w:jc w:val="center"/>
              <w:rPr>
                <w:rFonts w:eastAsia="Calibri"/>
                <w:sz w:val="18"/>
                <w:szCs w:val="18"/>
              </w:rPr>
            </w:pPr>
            <w:r w:rsidRPr="008908EA">
              <w:rPr>
                <w:rFonts w:eastAsia="Calibri"/>
                <w:sz w:val="18"/>
                <w:szCs w:val="18"/>
              </w:rPr>
              <w:t>N/A</w:t>
            </w:r>
          </w:p>
        </w:tc>
      </w:tr>
      <w:tr w:rsidR="007F69AC" w:rsidRPr="008908EA" w:rsidTr="008908EA">
        <w:tc>
          <w:tcPr>
            <w:tcW w:w="9576" w:type="dxa"/>
            <w:shd w:val="clear" w:color="auto" w:fill="auto"/>
          </w:tcPr>
          <w:p w:rsidR="007F69AC" w:rsidRPr="008908EA" w:rsidRDefault="007F69AC" w:rsidP="008908EA">
            <w:pPr>
              <w:jc w:val="center"/>
              <w:rPr>
                <w:rFonts w:eastAsia="Calibri"/>
                <w:sz w:val="18"/>
                <w:szCs w:val="18"/>
              </w:rPr>
            </w:pPr>
            <w:r w:rsidRPr="008908EA">
              <w:rPr>
                <w:rFonts w:eastAsia="Calibri"/>
                <w:sz w:val="18"/>
                <w:szCs w:val="18"/>
              </w:rPr>
              <w:t>N/A</w:t>
            </w:r>
          </w:p>
        </w:tc>
      </w:tr>
      <w:tr w:rsidR="007F69AC" w:rsidRPr="008908EA" w:rsidTr="008908EA">
        <w:tc>
          <w:tcPr>
            <w:tcW w:w="9576" w:type="dxa"/>
            <w:shd w:val="clear" w:color="auto" w:fill="auto"/>
          </w:tcPr>
          <w:p w:rsidR="007F69AC" w:rsidRPr="008908EA" w:rsidRDefault="007F69AC" w:rsidP="008908EA">
            <w:pPr>
              <w:jc w:val="center"/>
              <w:rPr>
                <w:rFonts w:eastAsia="Calibri"/>
                <w:sz w:val="18"/>
                <w:szCs w:val="18"/>
              </w:rPr>
            </w:pPr>
            <w:r w:rsidRPr="008908EA">
              <w:rPr>
                <w:rFonts w:eastAsia="Calibri"/>
                <w:sz w:val="18"/>
                <w:szCs w:val="18"/>
              </w:rPr>
              <w:t>N/A</w:t>
            </w:r>
          </w:p>
        </w:tc>
      </w:tr>
    </w:tbl>
    <w:p w:rsidR="007F69AC" w:rsidRPr="00F15A15" w:rsidRDefault="007F69AC" w:rsidP="000020A5">
      <w:pPr>
        <w:rPr>
          <w:sz w:val="20"/>
          <w:szCs w:val="20"/>
        </w:rPr>
      </w:pPr>
    </w:p>
    <w:p w:rsidR="00FD7DAE" w:rsidRPr="00F15A15" w:rsidRDefault="007F69AC" w:rsidP="0095046F">
      <w:pPr>
        <w:rPr>
          <w:b/>
          <w:sz w:val="18"/>
          <w:szCs w:val="18"/>
        </w:rPr>
      </w:pPr>
      <w:r w:rsidRPr="00F15A15">
        <w:rPr>
          <w:b/>
          <w:sz w:val="18"/>
          <w:szCs w:val="18"/>
        </w:rPr>
        <w:t>If Other Wait List Type, please describe: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7F69AC" w:rsidRPr="008908EA" w:rsidTr="008908EA">
        <w:tc>
          <w:tcPr>
            <w:tcW w:w="9576" w:type="dxa"/>
            <w:shd w:val="clear" w:color="auto" w:fill="auto"/>
          </w:tcPr>
          <w:p w:rsidR="007F69AC" w:rsidRPr="008908EA" w:rsidRDefault="007F69AC" w:rsidP="007F69AC">
            <w:pPr>
              <w:rPr>
                <w:rFonts w:eastAsia="Calibri"/>
                <w:sz w:val="18"/>
                <w:szCs w:val="18"/>
              </w:rPr>
            </w:pPr>
            <w:r w:rsidRPr="008908EA">
              <w:rPr>
                <w:rFonts w:eastAsia="Calibri"/>
                <w:sz w:val="18"/>
                <w:szCs w:val="18"/>
              </w:rPr>
              <w:t>DHCD combines site-based and centrally managed wait list features.  All of DHCD’s programs (including MTW and Non-MTW vouchers) use a regional, centrally managed wait list with the exception of certain Project Based developments.  There are nineteen (19) Project Based developments that have site-based wait lists that each development is responsible for managing.  The remaining Project Based developments have centrally managed waitlists maintained by DHCD and each regional administering agency.</w:t>
            </w:r>
          </w:p>
          <w:p w:rsidR="00F13B32" w:rsidRPr="008908EA" w:rsidRDefault="00F13B32" w:rsidP="007F69AC">
            <w:pPr>
              <w:rPr>
                <w:rFonts w:eastAsia="Calibri"/>
                <w:sz w:val="18"/>
                <w:szCs w:val="18"/>
              </w:rPr>
            </w:pPr>
          </w:p>
          <w:p w:rsidR="007F69AC" w:rsidRPr="008908EA" w:rsidRDefault="007F69AC" w:rsidP="007F69AC">
            <w:pPr>
              <w:rPr>
                <w:rFonts w:eastAsia="Calibri"/>
                <w:color w:val="000000"/>
                <w:sz w:val="18"/>
                <w:szCs w:val="18"/>
              </w:rPr>
            </w:pPr>
            <w:r w:rsidRPr="008908EA">
              <w:rPr>
                <w:rFonts w:eastAsia="Calibri"/>
                <w:color w:val="000000"/>
                <w:sz w:val="18"/>
                <w:szCs w:val="18"/>
              </w:rPr>
              <w:t xml:space="preserve">As was described in previous Annual Plans, DHCD continues to process requests for new PB development owners to operate site-based waiting lists. The revised policy will allow project owners to maintain site-based waiting lists with DHCD approval.  DHCD has begun the process of establishing site based waiting lists for its newer PBV developments.  As the process continues, some or all PBV waiting lists may be closed during the transition period.  DHCD will issue public notices of waiting list openings and closings. </w:t>
            </w:r>
          </w:p>
          <w:p w:rsidR="007F69AC" w:rsidRPr="008908EA" w:rsidRDefault="007F69AC" w:rsidP="007F69AC">
            <w:pPr>
              <w:rPr>
                <w:rFonts w:eastAsia="Calibri"/>
                <w:sz w:val="18"/>
                <w:szCs w:val="18"/>
              </w:rPr>
            </w:pPr>
          </w:p>
        </w:tc>
      </w:tr>
      <w:tr w:rsidR="007F69AC" w:rsidRPr="008908EA" w:rsidTr="008908EA">
        <w:tc>
          <w:tcPr>
            <w:tcW w:w="9576" w:type="dxa"/>
            <w:shd w:val="clear" w:color="auto" w:fill="auto"/>
          </w:tcPr>
          <w:p w:rsidR="007F69AC" w:rsidRPr="008908EA" w:rsidRDefault="007F69AC" w:rsidP="007F69AC">
            <w:pPr>
              <w:rPr>
                <w:rFonts w:eastAsia="Calibri"/>
                <w:sz w:val="18"/>
                <w:szCs w:val="18"/>
              </w:rPr>
            </w:pPr>
            <w:r w:rsidRPr="008908EA">
              <w:rPr>
                <w:rFonts w:eastAsia="Calibri"/>
                <w:sz w:val="18"/>
                <w:szCs w:val="18"/>
              </w:rPr>
              <w:t>N/A</w:t>
            </w:r>
          </w:p>
        </w:tc>
      </w:tr>
    </w:tbl>
    <w:p w:rsidR="00F13B32" w:rsidRDefault="00F13B32" w:rsidP="00EF3990">
      <w:pPr>
        <w:rPr>
          <w:b/>
        </w:rPr>
      </w:pPr>
    </w:p>
    <w:p w:rsidR="00E04840" w:rsidRDefault="00E04840" w:rsidP="00EF3990">
      <w:pPr>
        <w:rPr>
          <w:b/>
        </w:rPr>
      </w:pPr>
      <w:r w:rsidRPr="00E04840">
        <w:rPr>
          <w:b/>
        </w:rPr>
        <w:t xml:space="preserve">Organizational Structure of the Waitlist </w:t>
      </w:r>
    </w:p>
    <w:p w:rsidR="007F69AC" w:rsidRDefault="007F69AC" w:rsidP="00EF3990">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7F69AC" w:rsidRPr="008908EA" w:rsidTr="008908EA">
        <w:tc>
          <w:tcPr>
            <w:tcW w:w="9576" w:type="dxa"/>
            <w:shd w:val="clear" w:color="auto" w:fill="auto"/>
          </w:tcPr>
          <w:p w:rsidR="007F69AC" w:rsidRPr="008908EA" w:rsidRDefault="007F69AC" w:rsidP="00F13B32">
            <w:pPr>
              <w:rPr>
                <w:rFonts w:ascii="Calibri" w:eastAsia="Calibri" w:hAnsi="Calibri"/>
                <w:b/>
                <w:sz w:val="22"/>
                <w:szCs w:val="22"/>
              </w:rPr>
            </w:pPr>
            <w:r w:rsidRPr="008908EA">
              <w:rPr>
                <w:rFonts w:eastAsia="Calibri"/>
                <w:sz w:val="18"/>
                <w:szCs w:val="18"/>
              </w:rPr>
              <w:t>DHCD does not anticipate any changes to the organizational structure of the waitlist or policy changes regarding the waitlist.</w:t>
            </w:r>
          </w:p>
        </w:tc>
      </w:tr>
    </w:tbl>
    <w:p w:rsidR="00111F4B" w:rsidRDefault="00F13B32" w:rsidP="003F655B">
      <w:pPr>
        <w:pStyle w:val="Heading1"/>
        <w:rPr>
          <w:rFonts w:ascii="Times New Roman" w:hAnsi="Times New Roman"/>
          <w:highlight w:val="yellow"/>
          <w:lang w:val="en-US"/>
        </w:rPr>
      </w:pPr>
      <w:r>
        <w:rPr>
          <w:rFonts w:ascii="Times New Roman" w:hAnsi="Times New Roman"/>
        </w:rPr>
        <w:br w:type="page"/>
      </w:r>
      <w:bookmarkStart w:id="7" w:name="_Toc399495542"/>
      <w:r w:rsidR="00111F4B" w:rsidRPr="00841825">
        <w:rPr>
          <w:rFonts w:ascii="Times New Roman" w:hAnsi="Times New Roman"/>
        </w:rPr>
        <w:lastRenderedPageBreak/>
        <w:t>III. Proposed MTW Activities</w:t>
      </w:r>
      <w:bookmarkEnd w:id="7"/>
    </w:p>
    <w:p w:rsidR="00841825" w:rsidRDefault="00841825" w:rsidP="00841825">
      <w:pPr>
        <w:rPr>
          <w:highlight w:val="yellow"/>
          <w:lang w:eastAsia="x-none"/>
        </w:rPr>
      </w:pPr>
    </w:p>
    <w:p w:rsidR="00841825" w:rsidRDefault="00841825" w:rsidP="00841825">
      <w:r>
        <w:t>All proposed activities that have been granted approval by HUD are reported on in Section IV as ‘Approved Activities’.   There are no proposed activities for FY 2015.</w:t>
      </w:r>
    </w:p>
    <w:p w:rsidR="005E3062" w:rsidRPr="003F655B" w:rsidRDefault="00841825" w:rsidP="00A92A51">
      <w:pPr>
        <w:pStyle w:val="Heading1"/>
      </w:pPr>
      <w:r>
        <w:rPr>
          <w:highlight w:val="yellow"/>
        </w:rPr>
        <w:br w:type="page"/>
      </w:r>
      <w:bookmarkStart w:id="8" w:name="_Toc399495543"/>
      <w:r w:rsidR="005E3062" w:rsidRPr="003F655B">
        <w:lastRenderedPageBreak/>
        <w:t>IV. Approved MTW Activities</w:t>
      </w:r>
      <w:bookmarkEnd w:id="8"/>
    </w:p>
    <w:p w:rsidR="005E3062" w:rsidRPr="003F655B" w:rsidRDefault="005E3062" w:rsidP="005E3062">
      <w:pPr>
        <w:rPr>
          <w:color w:val="000000"/>
        </w:rPr>
      </w:pPr>
    </w:p>
    <w:p w:rsidR="005E3062" w:rsidRDefault="005E3062" w:rsidP="00906CF6">
      <w:r w:rsidRPr="003F655B">
        <w:t>This section of the Annual Plan summarizes and provides a status update on MTW activities that have been previously approved by HUD and implemented by DHCD.  As required, this section also includes summary information on MTW activities that have been not yet been implemented, closed out, or placed on hold by DHC</w:t>
      </w:r>
      <w:r w:rsidR="00720A82">
        <w:t>D</w:t>
      </w:r>
      <w:r w:rsidRPr="003F655B">
        <w:t xml:space="preserve">.  </w:t>
      </w:r>
    </w:p>
    <w:p w:rsidR="00AF712A" w:rsidRPr="003F655B" w:rsidRDefault="00AF712A" w:rsidP="00906CF6"/>
    <w:p w:rsidR="005E3062" w:rsidRPr="003F655B" w:rsidRDefault="005E3062" w:rsidP="00180053">
      <w:pPr>
        <w:pStyle w:val="Heading3"/>
        <w:numPr>
          <w:ilvl w:val="0"/>
          <w:numId w:val="21"/>
        </w:numPr>
      </w:pPr>
      <w:bookmarkStart w:id="9" w:name="_Toc399495544"/>
      <w:r w:rsidRPr="003F655B">
        <w:t>Implemented Activities</w:t>
      </w:r>
      <w:bookmarkEnd w:id="9"/>
    </w:p>
    <w:p w:rsidR="005E3062" w:rsidRPr="003F655B" w:rsidRDefault="005E3062" w:rsidP="005E3062">
      <w:pPr>
        <w:rPr>
          <w:color w:val="000000"/>
        </w:rPr>
      </w:pPr>
    </w:p>
    <w:p w:rsidR="005E3062" w:rsidRPr="003F655B" w:rsidRDefault="005E3062" w:rsidP="005E3062">
      <w:pPr>
        <w:rPr>
          <w:color w:val="000000"/>
        </w:rPr>
      </w:pPr>
      <w:r w:rsidRPr="003F655B">
        <w:rPr>
          <w:b/>
          <w:color w:val="000000"/>
          <w:u w:val="single"/>
        </w:rPr>
        <w:t>Activity 2000-1:  Family Economic Stability Program (FESP)</w:t>
      </w:r>
    </w:p>
    <w:p w:rsidR="005E3062" w:rsidRPr="003F655B" w:rsidRDefault="005E3062" w:rsidP="005E3062">
      <w:pPr>
        <w:rPr>
          <w:color w:val="000000"/>
        </w:rPr>
      </w:pPr>
    </w:p>
    <w:p w:rsidR="005E3062" w:rsidRPr="003F655B" w:rsidRDefault="005E3062" w:rsidP="005E3062">
      <w:pPr>
        <w:rPr>
          <w:color w:val="000000"/>
        </w:rPr>
      </w:pPr>
      <w:r w:rsidRPr="003F655B">
        <w:rPr>
          <w:b/>
          <w:color w:val="000000"/>
        </w:rPr>
        <w:t>Description/Update of MTW Activity</w:t>
      </w:r>
      <w:r w:rsidRPr="003F655B">
        <w:rPr>
          <w:color w:val="000000"/>
        </w:rPr>
        <w:t xml:space="preserve">:  This MTW activity tests an assistance model which provides a fixed annual stipend to eligible families, regardless of future income or family composition changes.  Families exercise considerable decision-making in the utilization of the funds, within some guidelines.  Case management and program coordination is provided by designated MTW Advisors at each participating agency.  Families may select any housing unit which they deem affordable and appropriate for their needs and which meets the occupancy requirements of the local Board of Health and Massachusetts Lead Laws where applicable.  </w:t>
      </w:r>
    </w:p>
    <w:p w:rsidR="005E3062" w:rsidRPr="003F655B" w:rsidRDefault="005E3062" w:rsidP="005E3062">
      <w:pPr>
        <w:rPr>
          <w:color w:val="000000"/>
        </w:rPr>
      </w:pPr>
    </w:p>
    <w:p w:rsidR="005E3062" w:rsidRPr="003F655B" w:rsidRDefault="005E3062" w:rsidP="005E3062">
      <w:r w:rsidRPr="003F655B">
        <w:lastRenderedPageBreak/>
        <w:t>Eligibility is targeted to low-income working families who meet the following criteria:</w:t>
      </w:r>
    </w:p>
    <w:p w:rsidR="005E3062" w:rsidRPr="003F655B" w:rsidRDefault="005E3062" w:rsidP="006C5120">
      <w:pPr>
        <w:numPr>
          <w:ilvl w:val="0"/>
          <w:numId w:val="4"/>
        </w:numPr>
      </w:pPr>
      <w:r w:rsidRPr="003F655B">
        <w:t>Receive, or have received in the past 12 months, public assistance: TAFDC, EA, SNAP, and</w:t>
      </w:r>
    </w:p>
    <w:p w:rsidR="002E1092" w:rsidRDefault="005E3062" w:rsidP="002E1092">
      <w:pPr>
        <w:numPr>
          <w:ilvl w:val="0"/>
          <w:numId w:val="4"/>
        </w:numPr>
      </w:pPr>
      <w:r w:rsidRPr="003F655B">
        <w:t xml:space="preserve">Are committed to maintaining employment and agree to provide information to assess the effectiveness of the program, and </w:t>
      </w:r>
    </w:p>
    <w:p w:rsidR="002E1092" w:rsidRPr="002E1092" w:rsidRDefault="002E1092" w:rsidP="002E1092">
      <w:pPr>
        <w:numPr>
          <w:ilvl w:val="0"/>
          <w:numId w:val="4"/>
        </w:numPr>
      </w:pPr>
      <w:r w:rsidRPr="002E1092">
        <w:t>In the Boston component only, families who are working at least part-time, who are imminently employed, or who are enrolled in a full-time job training program</w:t>
      </w:r>
      <w:r w:rsidRPr="002E1092">
        <w:rPr>
          <w:i/>
          <w:iCs/>
          <w:color w:val="1F497D"/>
        </w:rPr>
        <w:t xml:space="preserve">. </w:t>
      </w:r>
    </w:p>
    <w:p w:rsidR="005E3062" w:rsidRPr="003F655B" w:rsidRDefault="005E3062" w:rsidP="005E3062">
      <w:pPr>
        <w:rPr>
          <w:color w:val="FF0000"/>
        </w:rPr>
      </w:pPr>
    </w:p>
    <w:p w:rsidR="005E3062" w:rsidRPr="003F655B" w:rsidRDefault="005E3062" w:rsidP="005E3062">
      <w:r w:rsidRPr="003F655B">
        <w:t>Families participating in the south Worcester County component receive the following:</w:t>
      </w:r>
    </w:p>
    <w:p w:rsidR="005E3062" w:rsidRPr="003F655B" w:rsidRDefault="005E3062" w:rsidP="006C5120">
      <w:pPr>
        <w:numPr>
          <w:ilvl w:val="0"/>
          <w:numId w:val="5"/>
        </w:numPr>
      </w:pPr>
      <w:r w:rsidRPr="003F655B">
        <w:t>Financial assistance package of $5,500 per year, of which up to $250/month can be applied toward the rent and, in some cases security/upfront costs, for the apartment (paid directly to owner), up to $158/month is available for work-related, utility, or emergency expenses, and $50/month is set aside in an escrow account that is receivable upon successful program completion.</w:t>
      </w:r>
    </w:p>
    <w:p w:rsidR="005E3062" w:rsidRPr="003F655B" w:rsidRDefault="005E3062" w:rsidP="006C5120">
      <w:pPr>
        <w:numPr>
          <w:ilvl w:val="0"/>
          <w:numId w:val="5"/>
        </w:numPr>
      </w:pPr>
      <w:r w:rsidRPr="003F655B">
        <w:t>If the contract rent for the unit is less than the shallow rent subsidy provided, the participant must pay 30% of their adjusted income toward rent. The participant can opt to pay an increased amount for rent and transfer the remaining subsidy amount to their escrow account.</w:t>
      </w:r>
    </w:p>
    <w:p w:rsidR="005E3062" w:rsidRPr="003F655B" w:rsidRDefault="005E3062" w:rsidP="006C5120">
      <w:pPr>
        <w:numPr>
          <w:ilvl w:val="0"/>
          <w:numId w:val="5"/>
        </w:numPr>
      </w:pPr>
      <w:r w:rsidRPr="003F655B">
        <w:lastRenderedPageBreak/>
        <w:t>Case management support to assist the family in addressing employment, housing, or other issues.</w:t>
      </w:r>
    </w:p>
    <w:p w:rsidR="005E3062" w:rsidRPr="003F655B" w:rsidRDefault="005E3062" w:rsidP="006C5120">
      <w:pPr>
        <w:numPr>
          <w:ilvl w:val="0"/>
          <w:numId w:val="5"/>
        </w:numPr>
      </w:pPr>
      <w:r w:rsidRPr="003F655B">
        <w:t>Financial literacy training and homebuyer preparation workshops.</w:t>
      </w:r>
    </w:p>
    <w:p w:rsidR="005E3062" w:rsidRPr="003F655B" w:rsidRDefault="005E3062" w:rsidP="006C5120">
      <w:pPr>
        <w:numPr>
          <w:ilvl w:val="0"/>
          <w:numId w:val="5"/>
        </w:numPr>
      </w:pPr>
      <w:r w:rsidRPr="003F655B">
        <w:t>Support and resources to assist in home-buying, where desired and appropriate. In FY 2010, the homeownership matching fund program was revised to fund a one-time $500 first-time homebuyer grant for eligible participants provided DHCD had available funds.</w:t>
      </w:r>
    </w:p>
    <w:p w:rsidR="005E3062" w:rsidRPr="003F655B" w:rsidRDefault="00F13B32" w:rsidP="005E3062">
      <w:r>
        <w:br w:type="page"/>
      </w:r>
    </w:p>
    <w:p w:rsidR="005E3062" w:rsidRPr="003F655B" w:rsidRDefault="005E3062" w:rsidP="005E3062">
      <w:r w:rsidRPr="003F655B">
        <w:t>Families participating in the Boston component receive the following:</w:t>
      </w:r>
    </w:p>
    <w:p w:rsidR="005E3062" w:rsidRPr="003F655B" w:rsidRDefault="005E3062" w:rsidP="006C5120">
      <w:pPr>
        <w:numPr>
          <w:ilvl w:val="0"/>
          <w:numId w:val="6"/>
        </w:numPr>
      </w:pPr>
      <w:r w:rsidRPr="003F655B">
        <w:t>Financial assistance package of $10,000 per year, of which up to $700/month can be applied toward the rent and, in some cases, security/upfront costs for the apartment (paid directly to owner), up to $83/month is available for work-related, utility, or emergency expenses, and $50/month is set aside in an escrow account that is receivable upon successful program completion. Higher assistance levels may be approved for larger families requiring a 3 bedroom unit or larger if they have a compelling reason for the increased subsidy.</w:t>
      </w:r>
    </w:p>
    <w:p w:rsidR="005E3062" w:rsidRPr="003F655B" w:rsidRDefault="005E3062" w:rsidP="006C5120">
      <w:pPr>
        <w:numPr>
          <w:ilvl w:val="0"/>
          <w:numId w:val="6"/>
        </w:numPr>
      </w:pPr>
      <w:r w:rsidRPr="003F655B">
        <w:t xml:space="preserve">If the contract rent for the unit is less than the shallow rent subsidy provided, the participant must pay 30% of their adjusted income toward rent. The participant can opt to pay an increased amount for rent and transfer the remaining subsidy amount to their escrow account. Currently, there are no participants enrolled in the program for which the contract rent of the unit is less than the rent subsidy of $700.  </w:t>
      </w:r>
    </w:p>
    <w:p w:rsidR="005E3062" w:rsidRPr="003F655B" w:rsidRDefault="005E3062" w:rsidP="006C5120">
      <w:pPr>
        <w:numPr>
          <w:ilvl w:val="0"/>
          <w:numId w:val="6"/>
        </w:numPr>
      </w:pPr>
      <w:r w:rsidRPr="003F655B">
        <w:t>Case management support to assist the family in addressing employment, housing, or other issues.</w:t>
      </w:r>
    </w:p>
    <w:p w:rsidR="005E3062" w:rsidRPr="003F655B" w:rsidRDefault="005E3062" w:rsidP="006C5120">
      <w:pPr>
        <w:numPr>
          <w:ilvl w:val="0"/>
          <w:numId w:val="6"/>
        </w:numPr>
      </w:pPr>
      <w:r w:rsidRPr="003F655B">
        <w:t>Financial literacy training.</w:t>
      </w:r>
    </w:p>
    <w:p w:rsidR="005E3062" w:rsidRPr="003F655B" w:rsidRDefault="005E3062" w:rsidP="006C5120">
      <w:pPr>
        <w:numPr>
          <w:ilvl w:val="0"/>
          <w:numId w:val="6"/>
        </w:numPr>
      </w:pPr>
      <w:r w:rsidRPr="003F655B">
        <w:t xml:space="preserve">Support and resources to assist in home-buying, where desired and appropriate. In FY </w:t>
      </w:r>
      <w:r w:rsidR="00F85A23">
        <w:t>20</w:t>
      </w:r>
      <w:r w:rsidRPr="003F655B">
        <w:t>10, the homeownership matching fund program was revised to fund a one-time $500 first-</w:t>
      </w:r>
      <w:r w:rsidRPr="003F655B">
        <w:lastRenderedPageBreak/>
        <w:t>time homebuyer grant for eligible participants provided DHCD had available funds.</w:t>
      </w:r>
    </w:p>
    <w:p w:rsidR="005E3062" w:rsidRPr="003F655B" w:rsidRDefault="005E3062" w:rsidP="005E3062">
      <w:r w:rsidRPr="003F655B">
        <w:rPr>
          <w:color w:val="000000"/>
        </w:rPr>
        <w:br/>
      </w:r>
      <w:r w:rsidRPr="003F655B">
        <w:t xml:space="preserve">Participating families recertify once annually. The term of participation was increased from the original three-year maximum to an initial three-year term with up to two one-year extensions, for a total possible term of five years. The term of participation may be fewer than three years if a family exceeds the low-income limit for the Boston MSA (80% of area median income), fails to meet ongoing program requirements, or the demonstration is concluded by HUD. </w:t>
      </w:r>
    </w:p>
    <w:p w:rsidR="005E3062" w:rsidRPr="003F655B" w:rsidRDefault="005E3062" w:rsidP="005E3062">
      <w:pPr>
        <w:rPr>
          <w:color w:val="FF0000"/>
        </w:rPr>
      </w:pPr>
    </w:p>
    <w:p w:rsidR="005E3062" w:rsidRPr="003F655B" w:rsidRDefault="005E3062" w:rsidP="005E3062">
      <w:r w:rsidRPr="003F655B">
        <w:t>In the third quarter of FY 2014, DHCD began implementation of the new FESP program budget, administrative plan and goals/outcomes.   The new Family Economic Stability Program (FESP) provides deeper, more focused support to participants.  Applicant review and processing will resume for the Boston component of FESP in FY 2015</w:t>
      </w:r>
      <w:r w:rsidR="00F85A23">
        <w:t>,</w:t>
      </w:r>
      <w:r w:rsidRPr="003F655B">
        <w:t xml:space="preserve"> which coincides with full implementation of the FESP program changes.  DHCD reviews, on an ongoing basis, the amount of subsidy/stipend levels and the number of program participants. Although DHCD has not yet authorized additional RAAs to implement small scale programs using this program model, DHCD may, at its option, expand the program to other areas of the state in subsequent program years.  Currently program statistics are tracked by program staff in Excel spreadsheets.  DHCD is continues to </w:t>
      </w:r>
      <w:r w:rsidRPr="003F655B">
        <w:lastRenderedPageBreak/>
        <w:t>work with its software provider to build a tracking module for the FESP program.</w:t>
      </w:r>
    </w:p>
    <w:p w:rsidR="005E3062" w:rsidRPr="003F655B" w:rsidRDefault="005E3062" w:rsidP="005E3062"/>
    <w:p w:rsidR="005E3062" w:rsidRPr="003F655B" w:rsidRDefault="005E3062" w:rsidP="005E3062">
      <w:r w:rsidRPr="003F655B">
        <w:t>In FY 2015</w:t>
      </w:r>
      <w:r w:rsidR="00F85A23">
        <w:t>,</w:t>
      </w:r>
      <w:r w:rsidRPr="003F655B">
        <w:t xml:space="preserve"> </w:t>
      </w:r>
      <w:r w:rsidR="00E5410F">
        <w:t>DHCD</w:t>
      </w:r>
      <w:r w:rsidRPr="003F655B">
        <w:t xml:space="preserve"> will work to identify new supportive services partners to assist in providing case management, training and other supportive services.  In FY 2015, after full implementation of the new FESP program policies, DHCD anticipates processing fifty new FESP participants.</w:t>
      </w:r>
    </w:p>
    <w:p w:rsidR="005E3062" w:rsidRPr="003F655B" w:rsidRDefault="005E3062" w:rsidP="005E3062">
      <w:pPr>
        <w:rPr>
          <w:color w:val="000000"/>
        </w:rPr>
      </w:pPr>
    </w:p>
    <w:p w:rsidR="005E3062" w:rsidRPr="003F655B" w:rsidRDefault="005E3062" w:rsidP="005E3062">
      <w:pPr>
        <w:rPr>
          <w:color w:val="000000"/>
        </w:rPr>
      </w:pPr>
      <w:r w:rsidRPr="003F655B">
        <w:rPr>
          <w:b/>
          <w:color w:val="000000"/>
        </w:rPr>
        <w:t>Proposed Changes to Activity</w:t>
      </w:r>
      <w:r w:rsidRPr="003F655B">
        <w:rPr>
          <w:color w:val="000000"/>
        </w:rPr>
        <w:t xml:space="preserve">: The </w:t>
      </w:r>
      <w:r w:rsidRPr="003F655B">
        <w:t xml:space="preserve">south Worcester County component of FESP will no longer accept applicants to FESP.  South Worcester County will continue to serve existing FESP participants through program completion but will no longer administer the program once all existing participants have completed or exited the program.  </w:t>
      </w:r>
    </w:p>
    <w:p w:rsidR="005E3062" w:rsidRPr="003F655B" w:rsidRDefault="005E3062" w:rsidP="005E3062">
      <w:pPr>
        <w:rPr>
          <w:b/>
          <w:color w:val="000000"/>
        </w:rPr>
      </w:pPr>
    </w:p>
    <w:p w:rsidR="005E3062" w:rsidRPr="003F655B" w:rsidRDefault="005E3062" w:rsidP="005E3062">
      <w:pPr>
        <w:rPr>
          <w:color w:val="000000"/>
        </w:rPr>
      </w:pPr>
      <w:r w:rsidRPr="003F655B">
        <w:rPr>
          <w:b/>
          <w:color w:val="000000"/>
        </w:rPr>
        <w:t>Approval and Implementation</w:t>
      </w:r>
      <w:r w:rsidRPr="003F655B">
        <w:rPr>
          <w:color w:val="000000"/>
        </w:rPr>
        <w:t>:   2000 - Implementation activities began in FY 2001.</w:t>
      </w:r>
    </w:p>
    <w:p w:rsidR="005E3062" w:rsidRPr="003F655B" w:rsidRDefault="005E3062" w:rsidP="005E3062">
      <w:pPr>
        <w:rPr>
          <w:b/>
          <w:color w:val="000000"/>
        </w:rPr>
      </w:pPr>
    </w:p>
    <w:p w:rsidR="005638C1" w:rsidRPr="00FB4487" w:rsidRDefault="005E3062" w:rsidP="005E3062">
      <w:pPr>
        <w:rPr>
          <w:color w:val="000000"/>
        </w:rPr>
      </w:pPr>
      <w:r w:rsidRPr="004A47C3">
        <w:rPr>
          <w:b/>
          <w:color w:val="000000"/>
        </w:rPr>
        <w:t>Changes to metrics, baselines, and benchmarks</w:t>
      </w:r>
      <w:r w:rsidRPr="004A47C3">
        <w:rPr>
          <w:color w:val="000000"/>
        </w:rPr>
        <w:t xml:space="preserve">:  </w:t>
      </w:r>
      <w:r w:rsidR="009C2BFA" w:rsidRPr="00B35B24">
        <w:rPr>
          <w:color w:val="000000"/>
        </w:rPr>
        <w:t xml:space="preserve">HUD published revised MTW reporting requirements including new HUD standard metrics in May of 2013.  </w:t>
      </w:r>
      <w:r w:rsidR="005638C1" w:rsidRPr="00B35B24">
        <w:rPr>
          <w:color w:val="000000"/>
        </w:rPr>
        <w:t xml:space="preserve">  </w:t>
      </w:r>
      <w:r w:rsidRPr="00B35B24">
        <w:rPr>
          <w:color w:val="000000"/>
        </w:rPr>
        <w:t xml:space="preserve">Under HUD’s revised MTW reporting requirements, DHCD </w:t>
      </w:r>
      <w:r w:rsidR="005638C1" w:rsidRPr="00B35B24">
        <w:rPr>
          <w:color w:val="000000"/>
        </w:rPr>
        <w:t>wa</w:t>
      </w:r>
      <w:r w:rsidRPr="00B35B24">
        <w:rPr>
          <w:color w:val="000000"/>
        </w:rPr>
        <w:t xml:space="preserve">s required to revise its MTW benchmarks, baseline, and metrics for consistency with the recently established HUD Standard Metrics.   </w:t>
      </w:r>
      <w:r w:rsidR="00C25873" w:rsidRPr="00B35B24">
        <w:rPr>
          <w:color w:val="000000"/>
        </w:rPr>
        <w:t xml:space="preserve">The FY 2015 Plan is </w:t>
      </w:r>
      <w:r w:rsidR="00C25873" w:rsidRPr="00B35B24">
        <w:rPr>
          <w:color w:val="000000"/>
        </w:rPr>
        <w:lastRenderedPageBreak/>
        <w:t xml:space="preserve">DHCD’s first required document in the new format.  </w:t>
      </w:r>
      <w:r w:rsidRPr="00B35B24">
        <w:rPr>
          <w:color w:val="000000"/>
        </w:rPr>
        <w:t>The table below provides the revised information for this MTW activity.</w:t>
      </w:r>
      <w:r w:rsidR="00C25873" w:rsidRPr="00B35B24">
        <w:rPr>
          <w:color w:val="000000"/>
        </w:rPr>
        <w:t xml:space="preserve">  </w:t>
      </w:r>
      <w:r w:rsidR="00C25873" w:rsidRPr="00B35B24">
        <w:t>For FY 2015, where feasible, DHCD has reported on baseline and benchmarks using the new standard metrics; however, in many cases</w:t>
      </w:r>
      <w:r w:rsidR="002A3D95" w:rsidRPr="00B35B24">
        <w:t>, as indicated below,</w:t>
      </w:r>
      <w:r w:rsidR="00C25873" w:rsidRPr="00B35B24">
        <w:t xml:space="preserve"> this information was not tracked</w:t>
      </w:r>
      <w:r w:rsidR="002A3D95" w:rsidRPr="00B35B24">
        <w:t xml:space="preserve"> and has not been provided</w:t>
      </w:r>
      <w:r w:rsidR="00C25873" w:rsidRPr="00B35B24">
        <w:t xml:space="preserve">.   </w:t>
      </w:r>
      <w:r w:rsidR="00A01E49" w:rsidRPr="00B35B24">
        <w:t xml:space="preserve">Baselines and Benchmarks data will be included for all metrics in the FY 2016 Plan.  </w:t>
      </w:r>
      <w:r w:rsidR="00C25873" w:rsidRPr="00B35B24">
        <w:t>This approach is consistent with information provided by HUD in the Frequently Asked Questions posted on HUD’s website dated September 17</w:t>
      </w:r>
      <w:r w:rsidR="00C25873" w:rsidRPr="00FB4487">
        <w:t xml:space="preserve">, 2013. </w:t>
      </w:r>
    </w:p>
    <w:p w:rsidR="009C2BFA" w:rsidRPr="00FB4487" w:rsidRDefault="009C2BFA" w:rsidP="005E3062">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7D098F" w:rsidRPr="00FB4487" w:rsidTr="008568D4">
        <w:trPr>
          <w:trHeight w:val="314"/>
        </w:trPr>
        <w:tc>
          <w:tcPr>
            <w:tcW w:w="9576" w:type="dxa"/>
            <w:gridSpan w:val="5"/>
            <w:shd w:val="clear" w:color="auto" w:fill="auto"/>
          </w:tcPr>
          <w:p w:rsidR="007D098F" w:rsidRPr="00FB4487" w:rsidRDefault="007D098F" w:rsidP="00B35B24">
            <w:pPr>
              <w:jc w:val="center"/>
              <w:rPr>
                <w:rFonts w:eastAsia="Calibri"/>
                <w:b/>
                <w:bCs/>
                <w:i/>
                <w:iCs/>
                <w:sz w:val="22"/>
                <w:szCs w:val="22"/>
              </w:rPr>
            </w:pPr>
            <w:r w:rsidRPr="00FB4487">
              <w:rPr>
                <w:b/>
                <w:bCs/>
                <w:i/>
                <w:iCs/>
                <w:sz w:val="22"/>
                <w:szCs w:val="22"/>
              </w:rPr>
              <w:t>CE #4: Increase in Resources Leveraged</w:t>
            </w:r>
          </w:p>
        </w:tc>
      </w:tr>
      <w:tr w:rsidR="007D098F" w:rsidRPr="00FB4487" w:rsidTr="00132024">
        <w:trPr>
          <w:trHeight w:val="314"/>
        </w:trPr>
        <w:tc>
          <w:tcPr>
            <w:tcW w:w="1915" w:type="dxa"/>
            <w:shd w:val="clear" w:color="auto" w:fill="auto"/>
            <w:vAlign w:val="center"/>
          </w:tcPr>
          <w:p w:rsidR="007D098F" w:rsidRPr="00FB4487" w:rsidRDefault="007D098F" w:rsidP="00C24E45">
            <w:pPr>
              <w:jc w:val="center"/>
              <w:rPr>
                <w:rFonts w:eastAsia="Calibri"/>
                <w:b/>
                <w:bCs/>
                <w:sz w:val="22"/>
                <w:szCs w:val="22"/>
              </w:rPr>
            </w:pPr>
            <w:r w:rsidRPr="00FB4487">
              <w:rPr>
                <w:rFonts w:eastAsia="Calibri"/>
                <w:b/>
                <w:bCs/>
                <w:sz w:val="22"/>
                <w:szCs w:val="22"/>
              </w:rPr>
              <w:t>Unit of Measurement</w:t>
            </w:r>
          </w:p>
        </w:tc>
        <w:tc>
          <w:tcPr>
            <w:tcW w:w="1915" w:type="dxa"/>
            <w:shd w:val="clear" w:color="auto" w:fill="auto"/>
            <w:vAlign w:val="center"/>
          </w:tcPr>
          <w:p w:rsidR="007D098F" w:rsidRPr="00FB4487" w:rsidRDefault="007D098F" w:rsidP="00C24E45">
            <w:pPr>
              <w:jc w:val="center"/>
              <w:rPr>
                <w:rFonts w:eastAsia="Calibri"/>
                <w:b/>
                <w:bCs/>
                <w:sz w:val="22"/>
                <w:szCs w:val="22"/>
              </w:rPr>
            </w:pPr>
            <w:r w:rsidRPr="00FB4487">
              <w:rPr>
                <w:rFonts w:eastAsia="Calibri"/>
                <w:b/>
                <w:bCs/>
                <w:sz w:val="22"/>
                <w:szCs w:val="22"/>
              </w:rPr>
              <w:t>Baseline</w:t>
            </w:r>
          </w:p>
        </w:tc>
        <w:tc>
          <w:tcPr>
            <w:tcW w:w="1915" w:type="dxa"/>
            <w:shd w:val="clear" w:color="auto" w:fill="auto"/>
            <w:vAlign w:val="center"/>
          </w:tcPr>
          <w:p w:rsidR="007D098F" w:rsidRPr="00FB4487" w:rsidRDefault="007D098F" w:rsidP="00C24E45">
            <w:pPr>
              <w:jc w:val="center"/>
              <w:rPr>
                <w:rFonts w:eastAsia="Calibri"/>
                <w:b/>
                <w:bCs/>
                <w:sz w:val="22"/>
                <w:szCs w:val="22"/>
              </w:rPr>
            </w:pPr>
            <w:r w:rsidRPr="00FB4487">
              <w:rPr>
                <w:rFonts w:eastAsia="Calibri"/>
                <w:b/>
                <w:bCs/>
                <w:sz w:val="22"/>
                <w:szCs w:val="22"/>
              </w:rPr>
              <w:t>Benchmark</w:t>
            </w:r>
          </w:p>
        </w:tc>
        <w:tc>
          <w:tcPr>
            <w:tcW w:w="1915" w:type="dxa"/>
            <w:shd w:val="clear" w:color="auto" w:fill="auto"/>
            <w:vAlign w:val="center"/>
          </w:tcPr>
          <w:p w:rsidR="007D098F" w:rsidRPr="00FB4487" w:rsidRDefault="007D098F" w:rsidP="00C24E45">
            <w:pPr>
              <w:jc w:val="center"/>
              <w:rPr>
                <w:rFonts w:eastAsia="Calibri"/>
                <w:b/>
                <w:bCs/>
                <w:sz w:val="22"/>
                <w:szCs w:val="22"/>
              </w:rPr>
            </w:pPr>
            <w:r w:rsidRPr="00FB4487">
              <w:rPr>
                <w:rFonts w:eastAsia="Calibri"/>
                <w:b/>
                <w:bCs/>
                <w:sz w:val="22"/>
                <w:szCs w:val="22"/>
              </w:rPr>
              <w:t>Outcome</w:t>
            </w:r>
          </w:p>
        </w:tc>
        <w:tc>
          <w:tcPr>
            <w:tcW w:w="1916" w:type="dxa"/>
            <w:shd w:val="clear" w:color="auto" w:fill="auto"/>
            <w:vAlign w:val="center"/>
          </w:tcPr>
          <w:p w:rsidR="007D098F" w:rsidRPr="00FB4487" w:rsidRDefault="007D098F" w:rsidP="00C24E45">
            <w:pPr>
              <w:jc w:val="center"/>
              <w:rPr>
                <w:rFonts w:eastAsia="Calibri"/>
                <w:b/>
                <w:bCs/>
                <w:sz w:val="22"/>
                <w:szCs w:val="22"/>
              </w:rPr>
            </w:pPr>
            <w:r w:rsidRPr="00FB4487">
              <w:rPr>
                <w:rFonts w:eastAsia="Calibri"/>
                <w:b/>
                <w:bCs/>
                <w:sz w:val="22"/>
                <w:szCs w:val="22"/>
              </w:rPr>
              <w:t>Benchmark Achieved?</w:t>
            </w:r>
          </w:p>
        </w:tc>
      </w:tr>
      <w:tr w:rsidR="007D098F" w:rsidRPr="003F655B" w:rsidTr="00132024">
        <w:trPr>
          <w:trHeight w:val="314"/>
        </w:trPr>
        <w:tc>
          <w:tcPr>
            <w:tcW w:w="1915" w:type="dxa"/>
            <w:shd w:val="clear" w:color="auto" w:fill="auto"/>
          </w:tcPr>
          <w:p w:rsidR="007D098F" w:rsidRPr="00FB4487" w:rsidRDefault="007D098F" w:rsidP="008C1A1E">
            <w:pPr>
              <w:rPr>
                <w:rFonts w:eastAsia="Calibri"/>
                <w:b/>
                <w:bCs/>
                <w:i/>
                <w:iCs/>
                <w:sz w:val="22"/>
                <w:szCs w:val="22"/>
              </w:rPr>
            </w:pPr>
            <w:r w:rsidRPr="00FB4487">
              <w:rPr>
                <w:sz w:val="22"/>
                <w:szCs w:val="22"/>
              </w:rPr>
              <w:t>Amount of funds leveraged in dollars (increase).</w:t>
            </w:r>
          </w:p>
        </w:tc>
        <w:tc>
          <w:tcPr>
            <w:tcW w:w="1915" w:type="dxa"/>
            <w:shd w:val="clear" w:color="auto" w:fill="auto"/>
          </w:tcPr>
          <w:p w:rsidR="007D098F" w:rsidRPr="00FB4487" w:rsidRDefault="002A3D95" w:rsidP="004172B2">
            <w:pPr>
              <w:jc w:val="center"/>
              <w:rPr>
                <w:rFonts w:eastAsia="Calibri"/>
                <w:bCs/>
                <w:iCs/>
                <w:sz w:val="22"/>
                <w:szCs w:val="22"/>
              </w:rPr>
            </w:pPr>
            <w:r w:rsidRPr="00FB4487">
              <w:rPr>
                <w:rFonts w:eastAsia="Calibri"/>
                <w:bCs/>
                <w:iCs/>
                <w:sz w:val="22"/>
                <w:szCs w:val="22"/>
              </w:rPr>
              <w:t>$0.00</w:t>
            </w:r>
          </w:p>
        </w:tc>
        <w:tc>
          <w:tcPr>
            <w:tcW w:w="1915" w:type="dxa"/>
            <w:shd w:val="clear" w:color="auto" w:fill="auto"/>
          </w:tcPr>
          <w:p w:rsidR="00B35B24" w:rsidRPr="00FB4487" w:rsidRDefault="002A3D95" w:rsidP="00B35B24">
            <w:pPr>
              <w:rPr>
                <w:rFonts w:eastAsia="Calibri"/>
                <w:bCs/>
                <w:iCs/>
                <w:sz w:val="22"/>
                <w:szCs w:val="22"/>
              </w:rPr>
            </w:pPr>
            <w:r w:rsidRPr="00FB4487">
              <w:rPr>
                <w:rFonts w:eastAsia="Calibri"/>
                <w:bCs/>
                <w:iCs/>
                <w:sz w:val="22"/>
                <w:szCs w:val="22"/>
              </w:rPr>
              <w:t>$0.00</w:t>
            </w:r>
          </w:p>
          <w:p w:rsidR="00B35B24" w:rsidRPr="00FB4487" w:rsidRDefault="00B35B24" w:rsidP="00B35B24">
            <w:pPr>
              <w:rPr>
                <w:rFonts w:eastAsia="Calibri"/>
                <w:bCs/>
                <w:iCs/>
                <w:sz w:val="22"/>
                <w:szCs w:val="22"/>
              </w:rPr>
            </w:pPr>
          </w:p>
          <w:p w:rsidR="00B35B24" w:rsidRPr="00FB4487" w:rsidRDefault="00B35B24" w:rsidP="00B35B24">
            <w:pPr>
              <w:rPr>
                <w:color w:val="000000"/>
              </w:rPr>
            </w:pPr>
            <w:r w:rsidRPr="00FB4487">
              <w:rPr>
                <w:i/>
                <w:sz w:val="20"/>
                <w:szCs w:val="20"/>
              </w:rPr>
              <w:t xml:space="preserve">*This metric has been required by HUD.  DHCD does not leverage funds in connection with this activity and does not consider this metric to be applicable to this activity.  </w:t>
            </w:r>
          </w:p>
          <w:p w:rsidR="007D098F" w:rsidRPr="00FB4487" w:rsidRDefault="007D098F" w:rsidP="004172B2">
            <w:pPr>
              <w:jc w:val="center"/>
              <w:rPr>
                <w:rFonts w:eastAsia="Calibri"/>
                <w:bCs/>
                <w:iCs/>
                <w:sz w:val="22"/>
                <w:szCs w:val="22"/>
              </w:rPr>
            </w:pPr>
          </w:p>
        </w:tc>
        <w:tc>
          <w:tcPr>
            <w:tcW w:w="1915" w:type="dxa"/>
            <w:shd w:val="clear" w:color="auto" w:fill="auto"/>
          </w:tcPr>
          <w:p w:rsidR="007D098F" w:rsidRPr="00FB4487" w:rsidRDefault="007D098F" w:rsidP="004172B2">
            <w:pPr>
              <w:jc w:val="center"/>
              <w:rPr>
                <w:rFonts w:eastAsia="Calibri"/>
                <w:b/>
                <w:bCs/>
                <w:i/>
                <w:iCs/>
                <w:sz w:val="22"/>
                <w:szCs w:val="22"/>
              </w:rPr>
            </w:pPr>
          </w:p>
        </w:tc>
        <w:tc>
          <w:tcPr>
            <w:tcW w:w="1916" w:type="dxa"/>
            <w:shd w:val="clear" w:color="auto" w:fill="auto"/>
          </w:tcPr>
          <w:p w:rsidR="007D098F" w:rsidRPr="00FB4487" w:rsidRDefault="007D098F" w:rsidP="004172B2">
            <w:pPr>
              <w:jc w:val="center"/>
              <w:rPr>
                <w:rFonts w:eastAsia="Calibri"/>
                <w:b/>
                <w:bCs/>
                <w:i/>
                <w:iCs/>
                <w:sz w:val="22"/>
                <w:szCs w:val="22"/>
              </w:rPr>
            </w:pPr>
          </w:p>
        </w:tc>
      </w:tr>
      <w:tr w:rsidR="005E3062" w:rsidRPr="003F655B" w:rsidTr="008568D4">
        <w:trPr>
          <w:trHeight w:val="314"/>
        </w:trPr>
        <w:tc>
          <w:tcPr>
            <w:tcW w:w="9576" w:type="dxa"/>
            <w:gridSpan w:val="5"/>
            <w:shd w:val="clear" w:color="auto" w:fill="auto"/>
            <w:hideMark/>
          </w:tcPr>
          <w:p w:rsidR="005E3062" w:rsidRPr="00227FA8" w:rsidRDefault="005E3062" w:rsidP="004172B2">
            <w:pPr>
              <w:jc w:val="center"/>
              <w:rPr>
                <w:rFonts w:eastAsia="Calibri"/>
                <w:b/>
                <w:bCs/>
                <w:i/>
                <w:iCs/>
                <w:sz w:val="22"/>
                <w:szCs w:val="22"/>
              </w:rPr>
            </w:pPr>
            <w:r w:rsidRPr="00227FA8">
              <w:rPr>
                <w:rFonts w:eastAsia="Calibri"/>
                <w:b/>
                <w:bCs/>
                <w:i/>
                <w:iCs/>
                <w:sz w:val="22"/>
                <w:szCs w:val="22"/>
              </w:rPr>
              <w:t>SS #1: Increase in Household Income</w:t>
            </w:r>
          </w:p>
        </w:tc>
      </w:tr>
      <w:tr w:rsidR="005E3062" w:rsidRPr="003F655B" w:rsidTr="00132024">
        <w:trPr>
          <w:trHeight w:val="615"/>
        </w:trPr>
        <w:tc>
          <w:tcPr>
            <w:tcW w:w="1915" w:type="dxa"/>
            <w:shd w:val="clear" w:color="auto" w:fill="auto"/>
            <w:vAlign w:val="center"/>
            <w:hideMark/>
          </w:tcPr>
          <w:p w:rsidR="005E3062" w:rsidRPr="002C51B4" w:rsidRDefault="005E3062" w:rsidP="00B82342">
            <w:pPr>
              <w:jc w:val="center"/>
              <w:rPr>
                <w:rFonts w:eastAsia="Calibri"/>
                <w:b/>
                <w:bCs/>
                <w:sz w:val="22"/>
                <w:szCs w:val="22"/>
              </w:rPr>
            </w:pPr>
            <w:r w:rsidRPr="002C51B4">
              <w:rPr>
                <w:rFonts w:eastAsia="Calibri"/>
                <w:b/>
                <w:bCs/>
                <w:sz w:val="22"/>
                <w:szCs w:val="22"/>
              </w:rPr>
              <w:t>Unit of Measurement</w:t>
            </w:r>
          </w:p>
        </w:tc>
        <w:tc>
          <w:tcPr>
            <w:tcW w:w="1915" w:type="dxa"/>
            <w:shd w:val="clear" w:color="auto" w:fill="auto"/>
            <w:vAlign w:val="center"/>
            <w:hideMark/>
          </w:tcPr>
          <w:p w:rsidR="005E3062" w:rsidRPr="00227FA8" w:rsidRDefault="005E3062" w:rsidP="00B82342">
            <w:pPr>
              <w:jc w:val="center"/>
              <w:rPr>
                <w:rFonts w:eastAsia="Calibri"/>
                <w:b/>
                <w:bCs/>
                <w:sz w:val="22"/>
                <w:szCs w:val="22"/>
              </w:rPr>
            </w:pPr>
            <w:r w:rsidRPr="00227FA8">
              <w:rPr>
                <w:rFonts w:eastAsia="Calibri"/>
                <w:b/>
                <w:bCs/>
                <w:sz w:val="22"/>
                <w:szCs w:val="22"/>
              </w:rPr>
              <w:t>Baseline</w:t>
            </w:r>
          </w:p>
        </w:tc>
        <w:tc>
          <w:tcPr>
            <w:tcW w:w="1915" w:type="dxa"/>
            <w:shd w:val="clear" w:color="auto" w:fill="auto"/>
            <w:vAlign w:val="center"/>
            <w:hideMark/>
          </w:tcPr>
          <w:p w:rsidR="005E3062" w:rsidRPr="00227FA8" w:rsidRDefault="005E3062" w:rsidP="00B82342">
            <w:pPr>
              <w:jc w:val="center"/>
              <w:rPr>
                <w:rFonts w:eastAsia="Calibri"/>
                <w:b/>
                <w:bCs/>
                <w:sz w:val="22"/>
                <w:szCs w:val="22"/>
              </w:rPr>
            </w:pPr>
            <w:r w:rsidRPr="00227FA8">
              <w:rPr>
                <w:rFonts w:eastAsia="Calibri"/>
                <w:b/>
                <w:bCs/>
                <w:sz w:val="22"/>
                <w:szCs w:val="22"/>
              </w:rPr>
              <w:t>Benchmark</w:t>
            </w:r>
          </w:p>
        </w:tc>
        <w:tc>
          <w:tcPr>
            <w:tcW w:w="1915" w:type="dxa"/>
            <w:shd w:val="clear" w:color="auto" w:fill="auto"/>
            <w:vAlign w:val="center"/>
            <w:hideMark/>
          </w:tcPr>
          <w:p w:rsidR="005E3062" w:rsidRPr="00227FA8" w:rsidRDefault="005E3062" w:rsidP="00B82342">
            <w:pPr>
              <w:jc w:val="center"/>
              <w:rPr>
                <w:rFonts w:eastAsia="Calibri"/>
                <w:b/>
                <w:bCs/>
                <w:sz w:val="22"/>
                <w:szCs w:val="22"/>
              </w:rPr>
            </w:pPr>
            <w:r w:rsidRPr="00227FA8">
              <w:rPr>
                <w:rFonts w:eastAsia="Calibri"/>
                <w:b/>
                <w:bCs/>
                <w:sz w:val="22"/>
                <w:szCs w:val="22"/>
              </w:rPr>
              <w:t>Outcome</w:t>
            </w:r>
          </w:p>
        </w:tc>
        <w:tc>
          <w:tcPr>
            <w:tcW w:w="1916" w:type="dxa"/>
            <w:shd w:val="clear" w:color="auto" w:fill="auto"/>
            <w:vAlign w:val="center"/>
            <w:hideMark/>
          </w:tcPr>
          <w:p w:rsidR="005E3062" w:rsidRPr="00227FA8" w:rsidRDefault="005E3062" w:rsidP="00B82342">
            <w:pPr>
              <w:jc w:val="center"/>
              <w:rPr>
                <w:rFonts w:eastAsia="Calibri"/>
                <w:b/>
                <w:bCs/>
                <w:sz w:val="22"/>
                <w:szCs w:val="22"/>
              </w:rPr>
            </w:pPr>
            <w:r w:rsidRPr="00227FA8">
              <w:rPr>
                <w:rFonts w:eastAsia="Calibri"/>
                <w:b/>
                <w:bCs/>
                <w:sz w:val="22"/>
                <w:szCs w:val="22"/>
              </w:rPr>
              <w:t>Benchmark Achieved?</w:t>
            </w:r>
          </w:p>
        </w:tc>
      </w:tr>
      <w:tr w:rsidR="005E3062" w:rsidRPr="003F655B" w:rsidTr="00132024">
        <w:trPr>
          <w:trHeight w:val="1061"/>
        </w:trPr>
        <w:tc>
          <w:tcPr>
            <w:tcW w:w="1915" w:type="dxa"/>
            <w:shd w:val="clear" w:color="auto" w:fill="auto"/>
            <w:hideMark/>
          </w:tcPr>
          <w:p w:rsidR="005E3062" w:rsidRPr="002C51B4" w:rsidRDefault="005E3062" w:rsidP="004172B2">
            <w:pPr>
              <w:rPr>
                <w:rFonts w:eastAsia="Calibri"/>
                <w:sz w:val="22"/>
                <w:szCs w:val="22"/>
              </w:rPr>
            </w:pPr>
            <w:r w:rsidRPr="002C51B4">
              <w:rPr>
                <w:rFonts w:eastAsia="Calibri"/>
                <w:sz w:val="22"/>
                <w:szCs w:val="22"/>
              </w:rPr>
              <w:lastRenderedPageBreak/>
              <w:t>Average earned income of households affected by this policy in dollars (increase).</w:t>
            </w:r>
          </w:p>
        </w:tc>
        <w:tc>
          <w:tcPr>
            <w:tcW w:w="1915" w:type="dxa"/>
            <w:shd w:val="clear" w:color="auto" w:fill="auto"/>
            <w:hideMark/>
          </w:tcPr>
          <w:p w:rsidR="005E3062" w:rsidRPr="00227FA8" w:rsidRDefault="00A731E1" w:rsidP="00B82342">
            <w:pPr>
              <w:jc w:val="center"/>
              <w:rPr>
                <w:rFonts w:eastAsia="Calibri"/>
                <w:sz w:val="22"/>
                <w:szCs w:val="22"/>
              </w:rPr>
            </w:pPr>
            <w:r w:rsidRPr="00227FA8">
              <w:rPr>
                <w:rFonts w:eastAsia="Calibri"/>
                <w:sz w:val="22"/>
                <w:szCs w:val="22"/>
              </w:rPr>
              <w:t>$</w:t>
            </w:r>
            <w:r w:rsidR="00B84FDC" w:rsidRPr="00227FA8">
              <w:rPr>
                <w:rFonts w:eastAsia="Calibri"/>
                <w:sz w:val="22"/>
                <w:szCs w:val="22"/>
              </w:rPr>
              <w:t>18,937</w:t>
            </w:r>
          </w:p>
        </w:tc>
        <w:tc>
          <w:tcPr>
            <w:tcW w:w="1915" w:type="dxa"/>
            <w:shd w:val="clear" w:color="auto" w:fill="auto"/>
            <w:hideMark/>
          </w:tcPr>
          <w:p w:rsidR="005E3062" w:rsidRPr="00227FA8" w:rsidRDefault="005E3062" w:rsidP="00B82342">
            <w:pPr>
              <w:jc w:val="center"/>
              <w:rPr>
                <w:rFonts w:eastAsia="Calibri"/>
                <w:sz w:val="22"/>
                <w:szCs w:val="22"/>
              </w:rPr>
            </w:pPr>
            <w:r w:rsidRPr="00227FA8">
              <w:rPr>
                <w:rFonts w:eastAsia="Calibri"/>
                <w:sz w:val="22"/>
                <w:szCs w:val="22"/>
              </w:rPr>
              <w:t>$</w:t>
            </w:r>
            <w:r w:rsidR="00B075C4" w:rsidRPr="00227FA8">
              <w:rPr>
                <w:rFonts w:eastAsia="Calibri"/>
                <w:sz w:val="22"/>
                <w:szCs w:val="22"/>
              </w:rPr>
              <w:t>24,768</w:t>
            </w:r>
          </w:p>
        </w:tc>
        <w:tc>
          <w:tcPr>
            <w:tcW w:w="1915" w:type="dxa"/>
            <w:shd w:val="clear" w:color="auto" w:fill="auto"/>
          </w:tcPr>
          <w:p w:rsidR="005E3062" w:rsidRPr="00227FA8" w:rsidRDefault="005E3062" w:rsidP="004172B2">
            <w:pPr>
              <w:rPr>
                <w:rFonts w:eastAsia="Calibri"/>
                <w:sz w:val="22"/>
                <w:szCs w:val="22"/>
              </w:rPr>
            </w:pPr>
          </w:p>
        </w:tc>
        <w:tc>
          <w:tcPr>
            <w:tcW w:w="1916" w:type="dxa"/>
            <w:shd w:val="clear" w:color="auto" w:fill="auto"/>
          </w:tcPr>
          <w:p w:rsidR="005E3062" w:rsidRPr="00227FA8" w:rsidRDefault="005E3062" w:rsidP="004172B2">
            <w:pPr>
              <w:rPr>
                <w:rFonts w:eastAsia="Calibri"/>
                <w:sz w:val="22"/>
                <w:szCs w:val="22"/>
              </w:rPr>
            </w:pPr>
          </w:p>
        </w:tc>
      </w:tr>
    </w:tbl>
    <w:p w:rsidR="00A92A51" w:rsidRDefault="00A92A51"/>
    <w:p w:rsidR="00A92A51" w:rsidRDefault="00A92A51">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5E3062" w:rsidRPr="003F655B" w:rsidTr="008568D4">
        <w:trPr>
          <w:trHeight w:val="296"/>
        </w:trPr>
        <w:tc>
          <w:tcPr>
            <w:tcW w:w="9576" w:type="dxa"/>
            <w:gridSpan w:val="5"/>
            <w:shd w:val="clear" w:color="auto" w:fill="auto"/>
            <w:hideMark/>
          </w:tcPr>
          <w:p w:rsidR="005E3062" w:rsidRPr="002C51B4" w:rsidRDefault="005E3062" w:rsidP="004172B2">
            <w:pPr>
              <w:jc w:val="center"/>
              <w:rPr>
                <w:rFonts w:eastAsia="Calibri"/>
                <w:b/>
                <w:bCs/>
                <w:i/>
                <w:iCs/>
                <w:sz w:val="22"/>
                <w:szCs w:val="22"/>
              </w:rPr>
            </w:pPr>
            <w:r w:rsidRPr="002C51B4">
              <w:rPr>
                <w:rFonts w:eastAsia="Calibri"/>
                <w:b/>
                <w:bCs/>
                <w:i/>
                <w:iCs/>
                <w:sz w:val="22"/>
                <w:szCs w:val="22"/>
              </w:rPr>
              <w:t>SS #2: Increase in Household Savings</w:t>
            </w:r>
          </w:p>
        </w:tc>
      </w:tr>
      <w:tr w:rsidR="005E3062" w:rsidRPr="003F655B" w:rsidTr="00132024">
        <w:trPr>
          <w:trHeight w:val="615"/>
        </w:trPr>
        <w:tc>
          <w:tcPr>
            <w:tcW w:w="1915" w:type="dxa"/>
            <w:shd w:val="clear" w:color="auto" w:fill="auto"/>
            <w:vAlign w:val="center"/>
            <w:hideMark/>
          </w:tcPr>
          <w:p w:rsidR="005E3062" w:rsidRPr="002C51B4" w:rsidRDefault="005E3062" w:rsidP="00B82342">
            <w:pPr>
              <w:jc w:val="center"/>
              <w:rPr>
                <w:rFonts w:eastAsia="Calibri"/>
                <w:b/>
                <w:bCs/>
                <w:sz w:val="22"/>
                <w:szCs w:val="22"/>
              </w:rPr>
            </w:pPr>
            <w:r w:rsidRPr="002C51B4">
              <w:rPr>
                <w:rFonts w:eastAsia="Calibri"/>
                <w:b/>
                <w:bCs/>
                <w:sz w:val="22"/>
                <w:szCs w:val="22"/>
              </w:rPr>
              <w:t>Unit of Measurement</w:t>
            </w:r>
          </w:p>
        </w:tc>
        <w:tc>
          <w:tcPr>
            <w:tcW w:w="1915" w:type="dxa"/>
            <w:shd w:val="clear" w:color="auto" w:fill="auto"/>
            <w:vAlign w:val="center"/>
            <w:hideMark/>
          </w:tcPr>
          <w:p w:rsidR="005E3062" w:rsidRPr="002C51B4" w:rsidRDefault="005E3062" w:rsidP="00B82342">
            <w:pPr>
              <w:jc w:val="center"/>
              <w:rPr>
                <w:rFonts w:eastAsia="Calibri"/>
                <w:b/>
                <w:bCs/>
                <w:sz w:val="22"/>
                <w:szCs w:val="22"/>
              </w:rPr>
            </w:pPr>
            <w:r w:rsidRPr="002C51B4">
              <w:rPr>
                <w:rFonts w:eastAsia="Calibri"/>
                <w:b/>
                <w:bCs/>
                <w:sz w:val="22"/>
                <w:szCs w:val="22"/>
              </w:rPr>
              <w:t>Baseline</w:t>
            </w:r>
          </w:p>
        </w:tc>
        <w:tc>
          <w:tcPr>
            <w:tcW w:w="1915" w:type="dxa"/>
            <w:shd w:val="clear" w:color="auto" w:fill="auto"/>
            <w:vAlign w:val="center"/>
            <w:hideMark/>
          </w:tcPr>
          <w:p w:rsidR="005E3062" w:rsidRPr="002C51B4" w:rsidRDefault="005E3062" w:rsidP="00B82342">
            <w:pPr>
              <w:jc w:val="center"/>
              <w:rPr>
                <w:rFonts w:eastAsia="Calibri"/>
                <w:b/>
                <w:bCs/>
                <w:sz w:val="22"/>
                <w:szCs w:val="22"/>
              </w:rPr>
            </w:pPr>
            <w:r w:rsidRPr="002C51B4">
              <w:rPr>
                <w:rFonts w:eastAsia="Calibri"/>
                <w:b/>
                <w:bCs/>
                <w:sz w:val="22"/>
                <w:szCs w:val="22"/>
              </w:rPr>
              <w:t>Benchmark</w:t>
            </w:r>
          </w:p>
        </w:tc>
        <w:tc>
          <w:tcPr>
            <w:tcW w:w="1915" w:type="dxa"/>
            <w:shd w:val="clear" w:color="auto" w:fill="auto"/>
            <w:vAlign w:val="center"/>
            <w:hideMark/>
          </w:tcPr>
          <w:p w:rsidR="005E3062" w:rsidRPr="002C51B4" w:rsidRDefault="005E3062" w:rsidP="00B82342">
            <w:pPr>
              <w:jc w:val="center"/>
              <w:rPr>
                <w:rFonts w:eastAsia="Calibri"/>
                <w:b/>
                <w:bCs/>
                <w:sz w:val="22"/>
                <w:szCs w:val="22"/>
              </w:rPr>
            </w:pPr>
            <w:r w:rsidRPr="002C51B4">
              <w:rPr>
                <w:rFonts w:eastAsia="Calibri"/>
                <w:b/>
                <w:bCs/>
                <w:sz w:val="22"/>
                <w:szCs w:val="22"/>
              </w:rPr>
              <w:t>Outcome</w:t>
            </w:r>
          </w:p>
        </w:tc>
        <w:tc>
          <w:tcPr>
            <w:tcW w:w="1916" w:type="dxa"/>
            <w:shd w:val="clear" w:color="auto" w:fill="auto"/>
            <w:vAlign w:val="center"/>
            <w:hideMark/>
          </w:tcPr>
          <w:p w:rsidR="005E3062" w:rsidRPr="002C51B4" w:rsidRDefault="005E3062" w:rsidP="00B82342">
            <w:pPr>
              <w:jc w:val="center"/>
              <w:rPr>
                <w:rFonts w:eastAsia="Calibri"/>
                <w:b/>
                <w:bCs/>
                <w:sz w:val="22"/>
                <w:szCs w:val="22"/>
              </w:rPr>
            </w:pPr>
            <w:r w:rsidRPr="002C51B4">
              <w:rPr>
                <w:rFonts w:eastAsia="Calibri"/>
                <w:b/>
                <w:bCs/>
                <w:sz w:val="22"/>
                <w:szCs w:val="22"/>
              </w:rPr>
              <w:t>Benchmark Achieved?</w:t>
            </w:r>
          </w:p>
        </w:tc>
      </w:tr>
      <w:tr w:rsidR="005E3062" w:rsidRPr="003F655B" w:rsidTr="00132024">
        <w:trPr>
          <w:trHeight w:val="710"/>
        </w:trPr>
        <w:tc>
          <w:tcPr>
            <w:tcW w:w="1915" w:type="dxa"/>
            <w:shd w:val="clear" w:color="auto" w:fill="auto"/>
            <w:hideMark/>
          </w:tcPr>
          <w:p w:rsidR="005E3062" w:rsidRPr="002C51B4" w:rsidRDefault="005E3062" w:rsidP="004172B2">
            <w:pPr>
              <w:rPr>
                <w:rFonts w:eastAsia="Calibri"/>
                <w:sz w:val="22"/>
                <w:szCs w:val="22"/>
              </w:rPr>
            </w:pPr>
            <w:r w:rsidRPr="002C51B4">
              <w:rPr>
                <w:rFonts w:eastAsia="Calibri"/>
                <w:sz w:val="22"/>
                <w:szCs w:val="22"/>
              </w:rPr>
              <w:t xml:space="preserve">Average amount of </w:t>
            </w:r>
            <w:r w:rsidRPr="002C51B4">
              <w:rPr>
                <w:rFonts w:eastAsia="Calibri"/>
                <w:b/>
                <w:sz w:val="22"/>
                <w:szCs w:val="22"/>
              </w:rPr>
              <w:t>escrow</w:t>
            </w:r>
            <w:r w:rsidRPr="002C51B4">
              <w:rPr>
                <w:rFonts w:eastAsia="Calibri"/>
                <w:sz w:val="22"/>
                <w:szCs w:val="22"/>
              </w:rPr>
              <w:t xml:space="preserve"> of households affected by this policy in dollars (increase).</w:t>
            </w:r>
          </w:p>
        </w:tc>
        <w:tc>
          <w:tcPr>
            <w:tcW w:w="1915" w:type="dxa"/>
            <w:shd w:val="clear" w:color="auto" w:fill="auto"/>
            <w:hideMark/>
          </w:tcPr>
          <w:p w:rsidR="005E3062" w:rsidRPr="002C51B4" w:rsidRDefault="005E3062" w:rsidP="00B82342">
            <w:pPr>
              <w:jc w:val="center"/>
              <w:rPr>
                <w:rFonts w:eastAsia="Calibri"/>
                <w:sz w:val="22"/>
                <w:szCs w:val="22"/>
              </w:rPr>
            </w:pPr>
            <w:r w:rsidRPr="002C51B4">
              <w:rPr>
                <w:rFonts w:eastAsia="Calibri"/>
                <w:sz w:val="22"/>
                <w:szCs w:val="22"/>
              </w:rPr>
              <w:t>$0.00</w:t>
            </w:r>
          </w:p>
        </w:tc>
        <w:tc>
          <w:tcPr>
            <w:tcW w:w="1915" w:type="dxa"/>
            <w:shd w:val="clear" w:color="auto" w:fill="auto"/>
            <w:hideMark/>
          </w:tcPr>
          <w:p w:rsidR="005E3062" w:rsidRPr="002C51B4" w:rsidRDefault="00437843" w:rsidP="00B82342">
            <w:pPr>
              <w:jc w:val="center"/>
              <w:rPr>
                <w:rFonts w:eastAsia="Calibri"/>
                <w:sz w:val="22"/>
                <w:szCs w:val="22"/>
              </w:rPr>
            </w:pPr>
            <w:r w:rsidRPr="002C51B4">
              <w:rPr>
                <w:rFonts w:eastAsia="Calibri"/>
                <w:sz w:val="22"/>
                <w:szCs w:val="22"/>
              </w:rPr>
              <w:t>$</w:t>
            </w:r>
            <w:r w:rsidR="002C51B4" w:rsidRPr="002C51B4">
              <w:rPr>
                <w:rFonts w:eastAsia="Calibri"/>
                <w:sz w:val="22"/>
                <w:szCs w:val="22"/>
              </w:rPr>
              <w:t>3,016</w:t>
            </w:r>
          </w:p>
        </w:tc>
        <w:tc>
          <w:tcPr>
            <w:tcW w:w="1915" w:type="dxa"/>
            <w:shd w:val="clear" w:color="auto" w:fill="auto"/>
          </w:tcPr>
          <w:p w:rsidR="005E3062" w:rsidRPr="002C51B4" w:rsidRDefault="005E3062" w:rsidP="00B82342">
            <w:pPr>
              <w:jc w:val="center"/>
              <w:rPr>
                <w:rFonts w:eastAsia="Calibri"/>
                <w:sz w:val="22"/>
                <w:szCs w:val="22"/>
              </w:rPr>
            </w:pPr>
          </w:p>
        </w:tc>
        <w:tc>
          <w:tcPr>
            <w:tcW w:w="1916" w:type="dxa"/>
            <w:shd w:val="clear" w:color="auto" w:fill="auto"/>
          </w:tcPr>
          <w:p w:rsidR="005E3062" w:rsidRPr="002C51B4" w:rsidRDefault="005E3062" w:rsidP="00B82342">
            <w:pPr>
              <w:jc w:val="center"/>
              <w:rPr>
                <w:rFonts w:eastAsia="Calibri"/>
                <w:sz w:val="22"/>
                <w:szCs w:val="22"/>
              </w:rPr>
            </w:pPr>
          </w:p>
        </w:tc>
      </w:tr>
      <w:tr w:rsidR="005E3062" w:rsidRPr="003F655B" w:rsidTr="00132024">
        <w:trPr>
          <w:trHeight w:val="710"/>
        </w:trPr>
        <w:tc>
          <w:tcPr>
            <w:tcW w:w="1915" w:type="dxa"/>
            <w:shd w:val="clear" w:color="auto" w:fill="auto"/>
          </w:tcPr>
          <w:p w:rsidR="005E3062" w:rsidRPr="002C51B4" w:rsidRDefault="005E3062" w:rsidP="00CD47BD">
            <w:pPr>
              <w:rPr>
                <w:rFonts w:eastAsia="Calibri"/>
                <w:sz w:val="22"/>
                <w:szCs w:val="22"/>
              </w:rPr>
            </w:pPr>
            <w:r w:rsidRPr="002C51B4">
              <w:rPr>
                <w:rFonts w:eastAsia="Calibri"/>
                <w:sz w:val="22"/>
                <w:szCs w:val="22"/>
              </w:rPr>
              <w:t xml:space="preserve">Average amount of </w:t>
            </w:r>
            <w:r w:rsidRPr="002C51B4">
              <w:rPr>
                <w:rFonts w:eastAsia="Calibri"/>
                <w:b/>
                <w:sz w:val="22"/>
                <w:szCs w:val="22"/>
              </w:rPr>
              <w:t>savings</w:t>
            </w:r>
            <w:r w:rsidRPr="002C51B4">
              <w:rPr>
                <w:rFonts w:eastAsia="Calibri"/>
                <w:sz w:val="22"/>
                <w:szCs w:val="22"/>
              </w:rPr>
              <w:t xml:space="preserve"> of households affected by this policy in dollars (increase).</w:t>
            </w:r>
          </w:p>
        </w:tc>
        <w:tc>
          <w:tcPr>
            <w:tcW w:w="1915" w:type="dxa"/>
            <w:shd w:val="clear" w:color="auto" w:fill="auto"/>
          </w:tcPr>
          <w:p w:rsidR="005E3062" w:rsidRPr="002C51B4" w:rsidRDefault="005E3062" w:rsidP="00B82342">
            <w:pPr>
              <w:jc w:val="center"/>
              <w:rPr>
                <w:rFonts w:eastAsia="Calibri"/>
                <w:sz w:val="22"/>
                <w:szCs w:val="22"/>
              </w:rPr>
            </w:pPr>
            <w:r w:rsidRPr="002C51B4">
              <w:rPr>
                <w:rFonts w:eastAsia="Calibri"/>
                <w:sz w:val="22"/>
                <w:szCs w:val="22"/>
              </w:rPr>
              <w:t>$0.00</w:t>
            </w:r>
          </w:p>
        </w:tc>
        <w:tc>
          <w:tcPr>
            <w:tcW w:w="1915" w:type="dxa"/>
            <w:shd w:val="clear" w:color="auto" w:fill="auto"/>
          </w:tcPr>
          <w:p w:rsidR="005E3062" w:rsidRPr="002C51B4" w:rsidRDefault="002C51B4" w:rsidP="00B82342">
            <w:pPr>
              <w:jc w:val="center"/>
              <w:rPr>
                <w:rFonts w:eastAsia="Calibri"/>
                <w:sz w:val="22"/>
                <w:szCs w:val="22"/>
              </w:rPr>
            </w:pPr>
            <w:r w:rsidRPr="002C51B4">
              <w:rPr>
                <w:rFonts w:eastAsia="Calibri"/>
                <w:sz w:val="22"/>
                <w:szCs w:val="22"/>
              </w:rPr>
              <w:t>$701</w:t>
            </w:r>
          </w:p>
        </w:tc>
        <w:tc>
          <w:tcPr>
            <w:tcW w:w="1915" w:type="dxa"/>
            <w:shd w:val="clear" w:color="auto" w:fill="auto"/>
          </w:tcPr>
          <w:p w:rsidR="005E3062" w:rsidRPr="002C51B4" w:rsidRDefault="005E3062" w:rsidP="00B82342">
            <w:pPr>
              <w:jc w:val="center"/>
              <w:rPr>
                <w:rFonts w:eastAsia="Calibri"/>
                <w:sz w:val="22"/>
                <w:szCs w:val="22"/>
              </w:rPr>
            </w:pPr>
          </w:p>
        </w:tc>
        <w:tc>
          <w:tcPr>
            <w:tcW w:w="1916" w:type="dxa"/>
            <w:shd w:val="clear" w:color="auto" w:fill="auto"/>
          </w:tcPr>
          <w:p w:rsidR="005E3062" w:rsidRPr="003F655B" w:rsidRDefault="005E3062" w:rsidP="00B82342">
            <w:pPr>
              <w:jc w:val="center"/>
              <w:rPr>
                <w:rFonts w:eastAsia="Calibri"/>
                <w:sz w:val="22"/>
                <w:szCs w:val="22"/>
                <w:highlight w:val="yellow"/>
              </w:rPr>
            </w:pPr>
          </w:p>
        </w:tc>
      </w:tr>
      <w:tr w:rsidR="005E3062" w:rsidRPr="003F655B" w:rsidTr="008568D4">
        <w:trPr>
          <w:trHeight w:val="260"/>
        </w:trPr>
        <w:tc>
          <w:tcPr>
            <w:tcW w:w="9576" w:type="dxa"/>
            <w:gridSpan w:val="5"/>
            <w:shd w:val="clear" w:color="auto" w:fill="auto"/>
            <w:hideMark/>
          </w:tcPr>
          <w:p w:rsidR="005E3062" w:rsidRPr="00735F68" w:rsidRDefault="005E3062" w:rsidP="004172B2">
            <w:pPr>
              <w:jc w:val="center"/>
              <w:rPr>
                <w:rFonts w:eastAsia="Calibri"/>
                <w:b/>
                <w:bCs/>
                <w:i/>
                <w:iCs/>
                <w:sz w:val="22"/>
                <w:szCs w:val="22"/>
              </w:rPr>
            </w:pPr>
            <w:r w:rsidRPr="00735F68">
              <w:rPr>
                <w:rFonts w:eastAsia="Calibri"/>
                <w:b/>
                <w:bCs/>
                <w:i/>
                <w:iCs/>
                <w:sz w:val="22"/>
                <w:szCs w:val="22"/>
              </w:rPr>
              <w:t>SS #3: Increase in Positive Outcomes in Employment Status</w:t>
            </w:r>
          </w:p>
        </w:tc>
      </w:tr>
      <w:tr w:rsidR="005E3062" w:rsidRPr="003F655B" w:rsidTr="00132024">
        <w:trPr>
          <w:trHeight w:val="615"/>
        </w:trPr>
        <w:tc>
          <w:tcPr>
            <w:tcW w:w="1915" w:type="dxa"/>
            <w:shd w:val="clear" w:color="auto" w:fill="auto"/>
            <w:vAlign w:val="center"/>
            <w:hideMark/>
          </w:tcPr>
          <w:p w:rsidR="005E3062" w:rsidRPr="00735F68" w:rsidRDefault="005E3062" w:rsidP="00B82342">
            <w:pPr>
              <w:jc w:val="center"/>
              <w:rPr>
                <w:rFonts w:eastAsia="Calibri"/>
                <w:b/>
                <w:bCs/>
                <w:sz w:val="22"/>
                <w:szCs w:val="22"/>
              </w:rPr>
            </w:pPr>
            <w:r w:rsidRPr="00735F68">
              <w:rPr>
                <w:rFonts w:eastAsia="Calibri"/>
                <w:b/>
                <w:bCs/>
                <w:sz w:val="22"/>
                <w:szCs w:val="22"/>
              </w:rPr>
              <w:t>Unit of Measurement</w:t>
            </w:r>
          </w:p>
        </w:tc>
        <w:tc>
          <w:tcPr>
            <w:tcW w:w="1915" w:type="dxa"/>
            <w:shd w:val="clear" w:color="auto" w:fill="auto"/>
            <w:vAlign w:val="center"/>
            <w:hideMark/>
          </w:tcPr>
          <w:p w:rsidR="005E3062" w:rsidRPr="00735F68" w:rsidRDefault="005E3062" w:rsidP="00B82342">
            <w:pPr>
              <w:jc w:val="center"/>
              <w:rPr>
                <w:rFonts w:eastAsia="Calibri"/>
                <w:b/>
                <w:bCs/>
                <w:sz w:val="22"/>
                <w:szCs w:val="22"/>
              </w:rPr>
            </w:pPr>
            <w:r w:rsidRPr="00735F68">
              <w:rPr>
                <w:rFonts w:eastAsia="Calibri"/>
                <w:b/>
                <w:bCs/>
                <w:sz w:val="22"/>
                <w:szCs w:val="22"/>
              </w:rPr>
              <w:t>Baseline</w:t>
            </w:r>
          </w:p>
        </w:tc>
        <w:tc>
          <w:tcPr>
            <w:tcW w:w="1915" w:type="dxa"/>
            <w:shd w:val="clear" w:color="auto" w:fill="auto"/>
            <w:vAlign w:val="center"/>
            <w:hideMark/>
          </w:tcPr>
          <w:p w:rsidR="005E3062" w:rsidRPr="00735F68" w:rsidRDefault="005E3062" w:rsidP="00B82342">
            <w:pPr>
              <w:jc w:val="center"/>
              <w:rPr>
                <w:rFonts w:eastAsia="Calibri"/>
                <w:b/>
                <w:bCs/>
                <w:sz w:val="22"/>
                <w:szCs w:val="22"/>
              </w:rPr>
            </w:pPr>
            <w:r w:rsidRPr="00735F68">
              <w:rPr>
                <w:rFonts w:eastAsia="Calibri"/>
                <w:b/>
                <w:bCs/>
                <w:sz w:val="22"/>
                <w:szCs w:val="22"/>
              </w:rPr>
              <w:t>Benchmark</w:t>
            </w:r>
          </w:p>
        </w:tc>
        <w:tc>
          <w:tcPr>
            <w:tcW w:w="1915" w:type="dxa"/>
            <w:shd w:val="clear" w:color="auto" w:fill="auto"/>
            <w:vAlign w:val="center"/>
            <w:hideMark/>
          </w:tcPr>
          <w:p w:rsidR="005E3062" w:rsidRPr="00735F68" w:rsidRDefault="005E3062" w:rsidP="00B82342">
            <w:pPr>
              <w:jc w:val="center"/>
              <w:rPr>
                <w:rFonts w:eastAsia="Calibri"/>
                <w:b/>
                <w:bCs/>
                <w:sz w:val="22"/>
                <w:szCs w:val="22"/>
              </w:rPr>
            </w:pPr>
            <w:r w:rsidRPr="00735F68">
              <w:rPr>
                <w:rFonts w:eastAsia="Calibri"/>
                <w:b/>
                <w:bCs/>
                <w:sz w:val="22"/>
                <w:szCs w:val="22"/>
              </w:rPr>
              <w:t>Outcome</w:t>
            </w:r>
          </w:p>
        </w:tc>
        <w:tc>
          <w:tcPr>
            <w:tcW w:w="1916" w:type="dxa"/>
            <w:shd w:val="clear" w:color="auto" w:fill="auto"/>
            <w:vAlign w:val="center"/>
            <w:hideMark/>
          </w:tcPr>
          <w:p w:rsidR="005E3062" w:rsidRPr="00735F68" w:rsidRDefault="005E3062" w:rsidP="00B82342">
            <w:pPr>
              <w:jc w:val="center"/>
              <w:rPr>
                <w:rFonts w:eastAsia="Calibri"/>
                <w:b/>
                <w:bCs/>
                <w:sz w:val="22"/>
                <w:szCs w:val="22"/>
              </w:rPr>
            </w:pPr>
            <w:r w:rsidRPr="00735F68">
              <w:rPr>
                <w:rFonts w:eastAsia="Calibri"/>
                <w:b/>
                <w:bCs/>
                <w:sz w:val="22"/>
                <w:szCs w:val="22"/>
              </w:rPr>
              <w:t>Benchmark Achieved?</w:t>
            </w:r>
          </w:p>
        </w:tc>
      </w:tr>
      <w:tr w:rsidR="007D098F" w:rsidRPr="003F655B" w:rsidTr="00132024">
        <w:trPr>
          <w:trHeight w:val="315"/>
        </w:trPr>
        <w:tc>
          <w:tcPr>
            <w:tcW w:w="1915" w:type="dxa"/>
            <w:vMerge w:val="restart"/>
            <w:shd w:val="clear" w:color="auto" w:fill="auto"/>
          </w:tcPr>
          <w:p w:rsidR="007D098F" w:rsidRDefault="007D098F" w:rsidP="004172B2">
            <w:pPr>
              <w:rPr>
                <w:rFonts w:eastAsia="Calibri"/>
                <w:sz w:val="22"/>
                <w:szCs w:val="22"/>
              </w:rPr>
            </w:pPr>
            <w:r>
              <w:rPr>
                <w:rFonts w:eastAsia="Calibri"/>
                <w:sz w:val="22"/>
                <w:szCs w:val="22"/>
              </w:rPr>
              <w:t xml:space="preserve">(5) </w:t>
            </w:r>
            <w:r w:rsidRPr="00735F68">
              <w:rPr>
                <w:rFonts w:eastAsia="Calibri"/>
                <w:sz w:val="22"/>
                <w:szCs w:val="22"/>
              </w:rPr>
              <w:t>Unemployed</w:t>
            </w:r>
          </w:p>
        </w:tc>
        <w:tc>
          <w:tcPr>
            <w:tcW w:w="1915" w:type="dxa"/>
            <w:shd w:val="clear" w:color="auto" w:fill="auto"/>
          </w:tcPr>
          <w:p w:rsidR="007D098F" w:rsidRPr="00735F68" w:rsidRDefault="007D098F" w:rsidP="00C24E45">
            <w:pPr>
              <w:jc w:val="center"/>
              <w:rPr>
                <w:rFonts w:eastAsia="Calibri"/>
                <w:sz w:val="22"/>
                <w:szCs w:val="22"/>
              </w:rPr>
            </w:pPr>
            <w:r w:rsidRPr="00735F68">
              <w:rPr>
                <w:rFonts w:eastAsia="Calibri"/>
                <w:sz w:val="22"/>
                <w:szCs w:val="22"/>
              </w:rPr>
              <w:t>1</w:t>
            </w:r>
            <w:r>
              <w:rPr>
                <w:rFonts w:eastAsia="Calibri"/>
                <w:sz w:val="22"/>
                <w:szCs w:val="22"/>
              </w:rPr>
              <w:t xml:space="preserve"> participant</w:t>
            </w:r>
          </w:p>
        </w:tc>
        <w:tc>
          <w:tcPr>
            <w:tcW w:w="1915" w:type="dxa"/>
            <w:shd w:val="clear" w:color="auto" w:fill="auto"/>
          </w:tcPr>
          <w:p w:rsidR="007D098F" w:rsidRPr="00735F68" w:rsidRDefault="007D098F" w:rsidP="00C24E45">
            <w:pPr>
              <w:jc w:val="center"/>
              <w:rPr>
                <w:rFonts w:eastAsia="Calibri"/>
                <w:sz w:val="22"/>
                <w:szCs w:val="22"/>
              </w:rPr>
            </w:pPr>
            <w:r w:rsidRPr="00735F68">
              <w:rPr>
                <w:rFonts w:eastAsia="Calibri"/>
                <w:sz w:val="22"/>
                <w:szCs w:val="22"/>
              </w:rPr>
              <w:t>5</w:t>
            </w:r>
            <w:r>
              <w:rPr>
                <w:rFonts w:eastAsia="Calibri"/>
                <w:sz w:val="22"/>
                <w:szCs w:val="22"/>
              </w:rPr>
              <w:t xml:space="preserve"> participants</w:t>
            </w:r>
          </w:p>
        </w:tc>
        <w:tc>
          <w:tcPr>
            <w:tcW w:w="1915" w:type="dxa"/>
            <w:shd w:val="clear" w:color="auto" w:fill="auto"/>
          </w:tcPr>
          <w:p w:rsidR="007D098F" w:rsidRPr="00735F68" w:rsidRDefault="007D098F" w:rsidP="00B82342">
            <w:pPr>
              <w:jc w:val="center"/>
              <w:rPr>
                <w:rFonts w:eastAsia="Calibri"/>
                <w:sz w:val="22"/>
                <w:szCs w:val="22"/>
              </w:rPr>
            </w:pPr>
          </w:p>
        </w:tc>
        <w:tc>
          <w:tcPr>
            <w:tcW w:w="1916" w:type="dxa"/>
            <w:shd w:val="clear" w:color="auto" w:fill="auto"/>
          </w:tcPr>
          <w:p w:rsidR="007D098F" w:rsidRPr="00735F68" w:rsidRDefault="007D098F" w:rsidP="00B82342">
            <w:pPr>
              <w:jc w:val="center"/>
              <w:rPr>
                <w:rFonts w:eastAsia="Calibri"/>
                <w:sz w:val="22"/>
                <w:szCs w:val="22"/>
              </w:rPr>
            </w:pPr>
          </w:p>
        </w:tc>
      </w:tr>
      <w:tr w:rsidR="007D098F" w:rsidRPr="003F655B" w:rsidTr="00132024">
        <w:trPr>
          <w:trHeight w:val="315"/>
        </w:trPr>
        <w:tc>
          <w:tcPr>
            <w:tcW w:w="1915" w:type="dxa"/>
            <w:vMerge/>
            <w:shd w:val="clear" w:color="auto" w:fill="auto"/>
          </w:tcPr>
          <w:p w:rsidR="007D098F" w:rsidRDefault="007D098F" w:rsidP="004172B2">
            <w:pPr>
              <w:rPr>
                <w:rFonts w:eastAsia="Calibri"/>
                <w:sz w:val="22"/>
                <w:szCs w:val="22"/>
              </w:rPr>
            </w:pPr>
          </w:p>
        </w:tc>
        <w:tc>
          <w:tcPr>
            <w:tcW w:w="1915" w:type="dxa"/>
            <w:shd w:val="clear" w:color="auto" w:fill="auto"/>
          </w:tcPr>
          <w:p w:rsidR="007D098F" w:rsidRPr="00735F68" w:rsidRDefault="007D098F" w:rsidP="00C24E45">
            <w:pPr>
              <w:jc w:val="center"/>
              <w:rPr>
                <w:rFonts w:eastAsia="Calibri"/>
                <w:sz w:val="22"/>
                <w:szCs w:val="22"/>
              </w:rPr>
            </w:pPr>
            <w:r>
              <w:rPr>
                <w:rFonts w:eastAsia="Calibri"/>
                <w:sz w:val="22"/>
                <w:szCs w:val="22"/>
              </w:rPr>
              <w:t>1% of participants</w:t>
            </w:r>
          </w:p>
        </w:tc>
        <w:tc>
          <w:tcPr>
            <w:tcW w:w="1915" w:type="dxa"/>
            <w:shd w:val="clear" w:color="auto" w:fill="auto"/>
          </w:tcPr>
          <w:p w:rsidR="007D098F" w:rsidRPr="00735F68" w:rsidRDefault="007D098F" w:rsidP="00C24E45">
            <w:pPr>
              <w:jc w:val="center"/>
              <w:rPr>
                <w:rFonts w:eastAsia="Calibri"/>
                <w:sz w:val="22"/>
                <w:szCs w:val="22"/>
              </w:rPr>
            </w:pPr>
            <w:r>
              <w:rPr>
                <w:rFonts w:eastAsia="Calibri"/>
                <w:sz w:val="22"/>
                <w:szCs w:val="22"/>
              </w:rPr>
              <w:t>3% of participants</w:t>
            </w:r>
          </w:p>
        </w:tc>
        <w:tc>
          <w:tcPr>
            <w:tcW w:w="1915" w:type="dxa"/>
            <w:shd w:val="clear" w:color="auto" w:fill="auto"/>
          </w:tcPr>
          <w:p w:rsidR="007D098F" w:rsidRPr="00735F68" w:rsidRDefault="007D098F" w:rsidP="00B82342">
            <w:pPr>
              <w:jc w:val="center"/>
              <w:rPr>
                <w:rFonts w:eastAsia="Calibri"/>
                <w:sz w:val="22"/>
                <w:szCs w:val="22"/>
              </w:rPr>
            </w:pPr>
          </w:p>
        </w:tc>
        <w:tc>
          <w:tcPr>
            <w:tcW w:w="1916" w:type="dxa"/>
            <w:shd w:val="clear" w:color="auto" w:fill="auto"/>
          </w:tcPr>
          <w:p w:rsidR="007D098F" w:rsidRPr="00735F68" w:rsidRDefault="007D098F" w:rsidP="00B82342">
            <w:pPr>
              <w:jc w:val="center"/>
              <w:rPr>
                <w:rFonts w:eastAsia="Calibri"/>
                <w:sz w:val="22"/>
                <w:szCs w:val="22"/>
              </w:rPr>
            </w:pPr>
          </w:p>
        </w:tc>
      </w:tr>
      <w:tr w:rsidR="00921CAD" w:rsidRPr="003F655B" w:rsidTr="00132024">
        <w:trPr>
          <w:trHeight w:val="315"/>
        </w:trPr>
        <w:tc>
          <w:tcPr>
            <w:tcW w:w="1915" w:type="dxa"/>
            <w:vMerge w:val="restart"/>
            <w:shd w:val="clear" w:color="auto" w:fill="auto"/>
            <w:hideMark/>
          </w:tcPr>
          <w:p w:rsidR="00921CAD" w:rsidRPr="00735F68" w:rsidRDefault="007D098F" w:rsidP="004172B2">
            <w:pPr>
              <w:rPr>
                <w:rFonts w:eastAsia="Calibri"/>
                <w:sz w:val="22"/>
                <w:szCs w:val="22"/>
              </w:rPr>
            </w:pPr>
            <w:r>
              <w:rPr>
                <w:rFonts w:eastAsia="Calibri"/>
                <w:sz w:val="22"/>
                <w:szCs w:val="22"/>
              </w:rPr>
              <w:t xml:space="preserve">(6) Other - </w:t>
            </w:r>
            <w:r w:rsidR="00921CAD" w:rsidRPr="00735F68">
              <w:rPr>
                <w:rFonts w:eastAsia="Calibri"/>
                <w:sz w:val="22"/>
                <w:szCs w:val="22"/>
              </w:rPr>
              <w:t xml:space="preserve">Employed </w:t>
            </w:r>
          </w:p>
        </w:tc>
        <w:tc>
          <w:tcPr>
            <w:tcW w:w="1915" w:type="dxa"/>
            <w:shd w:val="clear" w:color="auto" w:fill="auto"/>
            <w:hideMark/>
          </w:tcPr>
          <w:p w:rsidR="00921CAD" w:rsidRPr="00735F68" w:rsidRDefault="00921CAD" w:rsidP="00B82342">
            <w:pPr>
              <w:jc w:val="center"/>
              <w:rPr>
                <w:rFonts w:eastAsia="Calibri"/>
                <w:sz w:val="22"/>
                <w:szCs w:val="22"/>
              </w:rPr>
            </w:pPr>
            <w:r w:rsidRPr="00735F68">
              <w:rPr>
                <w:rFonts w:eastAsia="Calibri"/>
                <w:sz w:val="22"/>
                <w:szCs w:val="22"/>
              </w:rPr>
              <w:t>85</w:t>
            </w:r>
            <w:r>
              <w:rPr>
                <w:rFonts w:eastAsia="Calibri"/>
                <w:sz w:val="22"/>
                <w:szCs w:val="22"/>
              </w:rPr>
              <w:t xml:space="preserve"> participants</w:t>
            </w:r>
          </w:p>
        </w:tc>
        <w:tc>
          <w:tcPr>
            <w:tcW w:w="1915" w:type="dxa"/>
            <w:shd w:val="clear" w:color="auto" w:fill="auto"/>
            <w:hideMark/>
          </w:tcPr>
          <w:p w:rsidR="00921CAD" w:rsidRPr="00735F68" w:rsidRDefault="00921CAD" w:rsidP="00B82342">
            <w:pPr>
              <w:jc w:val="center"/>
              <w:rPr>
                <w:rFonts w:eastAsia="Calibri"/>
                <w:sz w:val="22"/>
                <w:szCs w:val="22"/>
              </w:rPr>
            </w:pPr>
            <w:r>
              <w:rPr>
                <w:rFonts w:eastAsia="Calibri"/>
                <w:sz w:val="22"/>
                <w:szCs w:val="22"/>
              </w:rPr>
              <w:t>108 participants</w:t>
            </w:r>
          </w:p>
        </w:tc>
        <w:tc>
          <w:tcPr>
            <w:tcW w:w="1915" w:type="dxa"/>
            <w:shd w:val="clear" w:color="auto" w:fill="auto"/>
          </w:tcPr>
          <w:p w:rsidR="00921CAD" w:rsidRPr="00735F68" w:rsidRDefault="00921CAD" w:rsidP="00B82342">
            <w:pPr>
              <w:jc w:val="center"/>
              <w:rPr>
                <w:rFonts w:eastAsia="Calibri"/>
                <w:sz w:val="22"/>
                <w:szCs w:val="22"/>
              </w:rPr>
            </w:pPr>
          </w:p>
        </w:tc>
        <w:tc>
          <w:tcPr>
            <w:tcW w:w="1916" w:type="dxa"/>
            <w:shd w:val="clear" w:color="auto" w:fill="auto"/>
          </w:tcPr>
          <w:p w:rsidR="00921CAD" w:rsidRPr="00735F68" w:rsidRDefault="00921CAD" w:rsidP="00B82342">
            <w:pPr>
              <w:jc w:val="center"/>
              <w:rPr>
                <w:rFonts w:eastAsia="Calibri"/>
                <w:sz w:val="22"/>
                <w:szCs w:val="22"/>
              </w:rPr>
            </w:pPr>
          </w:p>
        </w:tc>
      </w:tr>
      <w:tr w:rsidR="00921CAD" w:rsidRPr="003F655B" w:rsidTr="00132024">
        <w:trPr>
          <w:trHeight w:val="315"/>
        </w:trPr>
        <w:tc>
          <w:tcPr>
            <w:tcW w:w="1915" w:type="dxa"/>
            <w:vMerge/>
            <w:shd w:val="clear" w:color="auto" w:fill="auto"/>
            <w:hideMark/>
          </w:tcPr>
          <w:p w:rsidR="00921CAD" w:rsidRPr="00735F68" w:rsidRDefault="00921CAD" w:rsidP="004172B2">
            <w:pPr>
              <w:rPr>
                <w:rFonts w:eastAsia="Calibri"/>
                <w:sz w:val="22"/>
                <w:szCs w:val="22"/>
              </w:rPr>
            </w:pPr>
          </w:p>
        </w:tc>
        <w:tc>
          <w:tcPr>
            <w:tcW w:w="1915" w:type="dxa"/>
            <w:shd w:val="clear" w:color="auto" w:fill="auto"/>
            <w:hideMark/>
          </w:tcPr>
          <w:p w:rsidR="00921CAD" w:rsidRPr="00735F68" w:rsidRDefault="00921CAD" w:rsidP="00B82342">
            <w:pPr>
              <w:jc w:val="center"/>
              <w:rPr>
                <w:rFonts w:eastAsia="Calibri"/>
                <w:sz w:val="22"/>
                <w:szCs w:val="22"/>
              </w:rPr>
            </w:pPr>
            <w:r>
              <w:rPr>
                <w:rFonts w:eastAsia="Calibri"/>
                <w:sz w:val="22"/>
                <w:szCs w:val="22"/>
              </w:rPr>
              <w:t>99% of participants</w:t>
            </w:r>
          </w:p>
        </w:tc>
        <w:tc>
          <w:tcPr>
            <w:tcW w:w="1915" w:type="dxa"/>
            <w:shd w:val="clear" w:color="auto" w:fill="auto"/>
            <w:hideMark/>
          </w:tcPr>
          <w:p w:rsidR="00921CAD" w:rsidRDefault="00921CAD" w:rsidP="00B82342">
            <w:pPr>
              <w:jc w:val="center"/>
              <w:rPr>
                <w:rFonts w:eastAsia="Calibri"/>
                <w:sz w:val="22"/>
                <w:szCs w:val="22"/>
              </w:rPr>
            </w:pPr>
            <w:r>
              <w:rPr>
                <w:rFonts w:eastAsia="Calibri"/>
                <w:sz w:val="22"/>
                <w:szCs w:val="22"/>
              </w:rPr>
              <w:t>60% of participants</w:t>
            </w:r>
          </w:p>
        </w:tc>
        <w:tc>
          <w:tcPr>
            <w:tcW w:w="1915" w:type="dxa"/>
            <w:shd w:val="clear" w:color="auto" w:fill="auto"/>
          </w:tcPr>
          <w:p w:rsidR="00921CAD" w:rsidRPr="00735F68" w:rsidRDefault="00921CAD" w:rsidP="00B82342">
            <w:pPr>
              <w:jc w:val="center"/>
              <w:rPr>
                <w:rFonts w:eastAsia="Calibri"/>
                <w:sz w:val="22"/>
                <w:szCs w:val="22"/>
              </w:rPr>
            </w:pPr>
          </w:p>
        </w:tc>
        <w:tc>
          <w:tcPr>
            <w:tcW w:w="1916" w:type="dxa"/>
            <w:shd w:val="clear" w:color="auto" w:fill="auto"/>
          </w:tcPr>
          <w:p w:rsidR="00921CAD" w:rsidRPr="00735F68" w:rsidRDefault="00921CAD" w:rsidP="00B82342">
            <w:pPr>
              <w:jc w:val="center"/>
              <w:rPr>
                <w:rFonts w:eastAsia="Calibri"/>
                <w:sz w:val="22"/>
                <w:szCs w:val="22"/>
              </w:rPr>
            </w:pPr>
          </w:p>
        </w:tc>
      </w:tr>
      <w:tr w:rsidR="00921CAD" w:rsidRPr="003F655B" w:rsidTr="00132024">
        <w:trPr>
          <w:trHeight w:val="315"/>
        </w:trPr>
        <w:tc>
          <w:tcPr>
            <w:tcW w:w="1915" w:type="dxa"/>
            <w:vMerge w:val="restart"/>
            <w:shd w:val="clear" w:color="auto" w:fill="auto"/>
          </w:tcPr>
          <w:p w:rsidR="00921CAD" w:rsidRPr="00FB4487" w:rsidRDefault="007D098F" w:rsidP="004172B2">
            <w:pPr>
              <w:rPr>
                <w:rFonts w:eastAsia="Calibri"/>
                <w:sz w:val="22"/>
                <w:szCs w:val="22"/>
              </w:rPr>
            </w:pPr>
            <w:r w:rsidRPr="00FB4487">
              <w:rPr>
                <w:rFonts w:eastAsia="Calibri"/>
                <w:sz w:val="22"/>
                <w:szCs w:val="22"/>
              </w:rPr>
              <w:t xml:space="preserve">(6) Other - </w:t>
            </w:r>
            <w:r w:rsidR="00921CAD" w:rsidRPr="00FB4487">
              <w:rPr>
                <w:rFonts w:eastAsia="Calibri"/>
                <w:sz w:val="22"/>
                <w:szCs w:val="22"/>
              </w:rPr>
              <w:t>Education/Job Training</w:t>
            </w:r>
          </w:p>
        </w:tc>
        <w:tc>
          <w:tcPr>
            <w:tcW w:w="1915" w:type="dxa"/>
            <w:shd w:val="clear" w:color="auto" w:fill="auto"/>
          </w:tcPr>
          <w:p w:rsidR="00921CAD" w:rsidRPr="00FB4487" w:rsidRDefault="00921CAD" w:rsidP="00B82342">
            <w:pPr>
              <w:jc w:val="center"/>
              <w:rPr>
                <w:rFonts w:eastAsia="Calibri"/>
                <w:sz w:val="22"/>
                <w:szCs w:val="22"/>
              </w:rPr>
            </w:pPr>
            <w:r w:rsidRPr="00FB4487">
              <w:rPr>
                <w:rFonts w:eastAsia="Calibri"/>
                <w:sz w:val="22"/>
                <w:szCs w:val="22"/>
              </w:rPr>
              <w:t>0</w:t>
            </w:r>
            <w:r w:rsidR="00F13B32" w:rsidRPr="00FB4487">
              <w:rPr>
                <w:rFonts w:eastAsia="Calibri"/>
                <w:sz w:val="22"/>
                <w:szCs w:val="22"/>
              </w:rPr>
              <w:t xml:space="preserve"> participants</w:t>
            </w:r>
          </w:p>
        </w:tc>
        <w:tc>
          <w:tcPr>
            <w:tcW w:w="1915" w:type="dxa"/>
            <w:shd w:val="clear" w:color="auto" w:fill="auto"/>
          </w:tcPr>
          <w:p w:rsidR="00921CAD" w:rsidRPr="00FB4487" w:rsidRDefault="00921CAD" w:rsidP="00B82342">
            <w:pPr>
              <w:jc w:val="center"/>
              <w:rPr>
                <w:rFonts w:eastAsia="Calibri"/>
                <w:sz w:val="22"/>
                <w:szCs w:val="22"/>
              </w:rPr>
            </w:pPr>
            <w:r w:rsidRPr="00FB4487">
              <w:rPr>
                <w:rFonts w:eastAsia="Calibri"/>
                <w:sz w:val="22"/>
                <w:szCs w:val="22"/>
              </w:rPr>
              <w:t>68 participants</w:t>
            </w:r>
          </w:p>
        </w:tc>
        <w:tc>
          <w:tcPr>
            <w:tcW w:w="1915" w:type="dxa"/>
            <w:shd w:val="clear" w:color="auto" w:fill="auto"/>
          </w:tcPr>
          <w:p w:rsidR="00921CAD" w:rsidRPr="00FB4487" w:rsidRDefault="00921CAD" w:rsidP="00B82342">
            <w:pPr>
              <w:jc w:val="center"/>
              <w:rPr>
                <w:rFonts w:eastAsia="Calibri"/>
                <w:sz w:val="22"/>
                <w:szCs w:val="22"/>
              </w:rPr>
            </w:pPr>
          </w:p>
        </w:tc>
        <w:tc>
          <w:tcPr>
            <w:tcW w:w="1916" w:type="dxa"/>
            <w:shd w:val="clear" w:color="auto" w:fill="auto"/>
          </w:tcPr>
          <w:p w:rsidR="00921CAD" w:rsidRPr="00FB4487" w:rsidRDefault="00921CAD" w:rsidP="00B82342">
            <w:pPr>
              <w:jc w:val="center"/>
              <w:rPr>
                <w:rFonts w:eastAsia="Calibri"/>
                <w:sz w:val="22"/>
                <w:szCs w:val="22"/>
              </w:rPr>
            </w:pPr>
          </w:p>
        </w:tc>
      </w:tr>
      <w:tr w:rsidR="00921CAD" w:rsidRPr="003F655B" w:rsidTr="00132024">
        <w:trPr>
          <w:trHeight w:val="315"/>
        </w:trPr>
        <w:tc>
          <w:tcPr>
            <w:tcW w:w="1915" w:type="dxa"/>
            <w:vMerge/>
            <w:shd w:val="clear" w:color="auto" w:fill="auto"/>
          </w:tcPr>
          <w:p w:rsidR="00921CAD" w:rsidRPr="00FB4487" w:rsidRDefault="00921CAD" w:rsidP="004172B2">
            <w:pPr>
              <w:rPr>
                <w:rFonts w:eastAsia="Calibri"/>
                <w:sz w:val="22"/>
                <w:szCs w:val="22"/>
              </w:rPr>
            </w:pPr>
          </w:p>
        </w:tc>
        <w:tc>
          <w:tcPr>
            <w:tcW w:w="1915" w:type="dxa"/>
            <w:shd w:val="clear" w:color="auto" w:fill="auto"/>
          </w:tcPr>
          <w:p w:rsidR="00921CAD" w:rsidRPr="00FB4487" w:rsidRDefault="00FF0F35" w:rsidP="00B82342">
            <w:pPr>
              <w:jc w:val="center"/>
              <w:rPr>
                <w:rFonts w:eastAsia="Calibri"/>
                <w:sz w:val="22"/>
                <w:szCs w:val="22"/>
              </w:rPr>
            </w:pPr>
            <w:r w:rsidRPr="00FB4487">
              <w:rPr>
                <w:rFonts w:eastAsia="Calibri"/>
                <w:sz w:val="22"/>
                <w:szCs w:val="22"/>
              </w:rPr>
              <w:t>0% of participants</w:t>
            </w:r>
          </w:p>
        </w:tc>
        <w:tc>
          <w:tcPr>
            <w:tcW w:w="1915" w:type="dxa"/>
            <w:shd w:val="clear" w:color="auto" w:fill="auto"/>
          </w:tcPr>
          <w:p w:rsidR="00921CAD" w:rsidRPr="00FB4487" w:rsidRDefault="00921CAD" w:rsidP="00B82342">
            <w:pPr>
              <w:jc w:val="center"/>
              <w:rPr>
                <w:rFonts w:eastAsia="Calibri"/>
                <w:sz w:val="22"/>
                <w:szCs w:val="22"/>
              </w:rPr>
            </w:pPr>
            <w:r w:rsidRPr="00FB4487">
              <w:rPr>
                <w:rFonts w:eastAsia="Calibri"/>
                <w:sz w:val="22"/>
                <w:szCs w:val="22"/>
              </w:rPr>
              <w:t>37% of participants</w:t>
            </w:r>
          </w:p>
        </w:tc>
        <w:tc>
          <w:tcPr>
            <w:tcW w:w="1915" w:type="dxa"/>
            <w:shd w:val="clear" w:color="auto" w:fill="auto"/>
          </w:tcPr>
          <w:p w:rsidR="00921CAD" w:rsidRPr="00FB4487" w:rsidRDefault="00921CAD" w:rsidP="00B82342">
            <w:pPr>
              <w:jc w:val="center"/>
              <w:rPr>
                <w:rFonts w:eastAsia="Calibri"/>
                <w:sz w:val="22"/>
                <w:szCs w:val="22"/>
              </w:rPr>
            </w:pPr>
          </w:p>
        </w:tc>
        <w:tc>
          <w:tcPr>
            <w:tcW w:w="1916" w:type="dxa"/>
            <w:shd w:val="clear" w:color="auto" w:fill="auto"/>
          </w:tcPr>
          <w:p w:rsidR="00921CAD" w:rsidRPr="00FB4487" w:rsidRDefault="00921CAD" w:rsidP="00B82342">
            <w:pPr>
              <w:jc w:val="center"/>
              <w:rPr>
                <w:rFonts w:eastAsia="Calibri"/>
                <w:sz w:val="22"/>
                <w:szCs w:val="22"/>
              </w:rPr>
            </w:pPr>
          </w:p>
        </w:tc>
      </w:tr>
      <w:tr w:rsidR="007D098F" w:rsidRPr="007D098F" w:rsidTr="008568D4">
        <w:trPr>
          <w:trHeight w:val="305"/>
        </w:trPr>
        <w:tc>
          <w:tcPr>
            <w:tcW w:w="9576" w:type="dxa"/>
            <w:gridSpan w:val="5"/>
            <w:shd w:val="clear" w:color="auto" w:fill="auto"/>
          </w:tcPr>
          <w:p w:rsidR="007D098F" w:rsidRPr="00FB4487" w:rsidRDefault="007D098F" w:rsidP="004172B2">
            <w:pPr>
              <w:jc w:val="center"/>
              <w:rPr>
                <w:rFonts w:eastAsia="Calibri"/>
                <w:b/>
                <w:bCs/>
                <w:i/>
                <w:iCs/>
                <w:sz w:val="22"/>
                <w:szCs w:val="22"/>
              </w:rPr>
            </w:pPr>
            <w:r w:rsidRPr="00FB4487">
              <w:rPr>
                <w:b/>
                <w:bCs/>
                <w:i/>
                <w:iCs/>
                <w:sz w:val="22"/>
                <w:szCs w:val="22"/>
              </w:rPr>
              <w:t>SS #4: Households Removed from Temporary Assistance for Needy Families (TANF)</w:t>
            </w:r>
          </w:p>
        </w:tc>
      </w:tr>
      <w:tr w:rsidR="007D098F" w:rsidRPr="003F655B" w:rsidTr="00132024">
        <w:trPr>
          <w:trHeight w:val="305"/>
        </w:trPr>
        <w:tc>
          <w:tcPr>
            <w:tcW w:w="1915" w:type="dxa"/>
            <w:shd w:val="clear" w:color="auto" w:fill="auto"/>
            <w:vAlign w:val="center"/>
          </w:tcPr>
          <w:p w:rsidR="007D098F" w:rsidRPr="00FB4487" w:rsidRDefault="007D098F" w:rsidP="007D098F">
            <w:pPr>
              <w:jc w:val="center"/>
              <w:rPr>
                <w:rFonts w:eastAsia="Calibri"/>
                <w:b/>
                <w:bCs/>
                <w:sz w:val="22"/>
                <w:szCs w:val="22"/>
              </w:rPr>
            </w:pPr>
            <w:r w:rsidRPr="00FB4487">
              <w:rPr>
                <w:rFonts w:eastAsia="Calibri"/>
                <w:b/>
                <w:bCs/>
                <w:sz w:val="22"/>
                <w:szCs w:val="22"/>
              </w:rPr>
              <w:t>Unit of Measurement</w:t>
            </w:r>
          </w:p>
        </w:tc>
        <w:tc>
          <w:tcPr>
            <w:tcW w:w="1915" w:type="dxa"/>
            <w:shd w:val="clear" w:color="auto" w:fill="auto"/>
            <w:vAlign w:val="center"/>
          </w:tcPr>
          <w:p w:rsidR="007D098F" w:rsidRPr="00FB4487" w:rsidRDefault="007D098F" w:rsidP="007D098F">
            <w:pPr>
              <w:jc w:val="center"/>
              <w:rPr>
                <w:rFonts w:eastAsia="Calibri"/>
                <w:b/>
                <w:bCs/>
                <w:sz w:val="22"/>
                <w:szCs w:val="22"/>
              </w:rPr>
            </w:pPr>
            <w:r w:rsidRPr="00FB4487">
              <w:rPr>
                <w:rFonts w:eastAsia="Calibri"/>
                <w:b/>
                <w:bCs/>
                <w:sz w:val="22"/>
                <w:szCs w:val="22"/>
              </w:rPr>
              <w:t>Baseline</w:t>
            </w:r>
          </w:p>
        </w:tc>
        <w:tc>
          <w:tcPr>
            <w:tcW w:w="1915" w:type="dxa"/>
            <w:shd w:val="clear" w:color="auto" w:fill="auto"/>
            <w:vAlign w:val="center"/>
          </w:tcPr>
          <w:p w:rsidR="007D098F" w:rsidRPr="00FB4487" w:rsidRDefault="007D098F" w:rsidP="007D098F">
            <w:pPr>
              <w:jc w:val="center"/>
              <w:rPr>
                <w:rFonts w:eastAsia="Calibri"/>
                <w:b/>
                <w:bCs/>
                <w:sz w:val="22"/>
                <w:szCs w:val="22"/>
              </w:rPr>
            </w:pPr>
            <w:r w:rsidRPr="00FB4487">
              <w:rPr>
                <w:rFonts w:eastAsia="Calibri"/>
                <w:b/>
                <w:bCs/>
                <w:sz w:val="22"/>
                <w:szCs w:val="22"/>
              </w:rPr>
              <w:t>Benchmark</w:t>
            </w:r>
          </w:p>
        </w:tc>
        <w:tc>
          <w:tcPr>
            <w:tcW w:w="1915" w:type="dxa"/>
            <w:shd w:val="clear" w:color="auto" w:fill="auto"/>
            <w:vAlign w:val="center"/>
          </w:tcPr>
          <w:p w:rsidR="007D098F" w:rsidRPr="00FB4487" w:rsidRDefault="007D098F" w:rsidP="007D098F">
            <w:pPr>
              <w:jc w:val="center"/>
              <w:rPr>
                <w:rFonts w:eastAsia="Calibri"/>
                <w:b/>
                <w:bCs/>
                <w:sz w:val="22"/>
                <w:szCs w:val="22"/>
              </w:rPr>
            </w:pPr>
            <w:r w:rsidRPr="00FB4487">
              <w:rPr>
                <w:rFonts w:eastAsia="Calibri"/>
                <w:b/>
                <w:bCs/>
                <w:sz w:val="22"/>
                <w:szCs w:val="22"/>
              </w:rPr>
              <w:t>Outcome</w:t>
            </w:r>
          </w:p>
        </w:tc>
        <w:tc>
          <w:tcPr>
            <w:tcW w:w="1916" w:type="dxa"/>
            <w:shd w:val="clear" w:color="auto" w:fill="auto"/>
            <w:vAlign w:val="center"/>
          </w:tcPr>
          <w:p w:rsidR="007D098F" w:rsidRPr="00FB4487" w:rsidRDefault="007D098F" w:rsidP="007D098F">
            <w:pPr>
              <w:jc w:val="center"/>
              <w:rPr>
                <w:rFonts w:eastAsia="Calibri"/>
                <w:b/>
                <w:bCs/>
                <w:sz w:val="22"/>
                <w:szCs w:val="22"/>
              </w:rPr>
            </w:pPr>
            <w:r w:rsidRPr="00FB4487">
              <w:rPr>
                <w:rFonts w:eastAsia="Calibri"/>
                <w:b/>
                <w:bCs/>
                <w:sz w:val="22"/>
                <w:szCs w:val="22"/>
              </w:rPr>
              <w:t>Benchmark Achieved?</w:t>
            </w:r>
          </w:p>
        </w:tc>
      </w:tr>
      <w:tr w:rsidR="007D098F" w:rsidRPr="003F655B" w:rsidTr="00132024">
        <w:trPr>
          <w:trHeight w:val="305"/>
        </w:trPr>
        <w:tc>
          <w:tcPr>
            <w:tcW w:w="1915" w:type="dxa"/>
            <w:shd w:val="clear" w:color="auto" w:fill="auto"/>
          </w:tcPr>
          <w:p w:rsidR="007D098F" w:rsidRPr="00FB4487" w:rsidRDefault="007D098F" w:rsidP="007D098F">
            <w:pPr>
              <w:rPr>
                <w:rFonts w:eastAsia="Calibri"/>
                <w:b/>
                <w:bCs/>
                <w:i/>
                <w:iCs/>
                <w:sz w:val="22"/>
                <w:szCs w:val="22"/>
              </w:rPr>
            </w:pPr>
            <w:r w:rsidRPr="00FB4487">
              <w:rPr>
                <w:sz w:val="22"/>
                <w:szCs w:val="22"/>
              </w:rPr>
              <w:t>Number of households receiving TANF assistance (decrease).</w:t>
            </w:r>
          </w:p>
        </w:tc>
        <w:tc>
          <w:tcPr>
            <w:tcW w:w="1915" w:type="dxa"/>
            <w:shd w:val="clear" w:color="auto" w:fill="auto"/>
          </w:tcPr>
          <w:p w:rsidR="007D098F" w:rsidRPr="00FB4487" w:rsidRDefault="00132024" w:rsidP="00A01E49">
            <w:pPr>
              <w:jc w:val="center"/>
              <w:rPr>
                <w:rFonts w:eastAsia="Calibri"/>
                <w:b/>
                <w:bCs/>
                <w:i/>
                <w:iCs/>
                <w:sz w:val="22"/>
                <w:szCs w:val="22"/>
              </w:rPr>
            </w:pPr>
            <w:r w:rsidRPr="00FB4487">
              <w:rPr>
                <w:rFonts w:eastAsia="Calibri"/>
                <w:b/>
                <w:bCs/>
                <w:i/>
                <w:iCs/>
                <w:sz w:val="22"/>
                <w:szCs w:val="22"/>
              </w:rPr>
              <w:t xml:space="preserve">Data </w:t>
            </w:r>
            <w:r w:rsidR="00A01E49" w:rsidRPr="00FB4487">
              <w:rPr>
                <w:rFonts w:eastAsia="Calibri"/>
                <w:b/>
                <w:bCs/>
                <w:i/>
                <w:iCs/>
                <w:sz w:val="22"/>
                <w:szCs w:val="22"/>
              </w:rPr>
              <w:t>not tracked</w:t>
            </w:r>
            <w:r w:rsidRPr="00FB4487">
              <w:rPr>
                <w:rFonts w:eastAsia="Calibri"/>
                <w:b/>
                <w:bCs/>
                <w:i/>
                <w:iCs/>
                <w:sz w:val="22"/>
                <w:szCs w:val="22"/>
              </w:rPr>
              <w:t xml:space="preserve"> at this time - </w:t>
            </w:r>
            <w:r w:rsidRPr="00FB4487">
              <w:rPr>
                <w:rFonts w:eastAsia="Calibri"/>
                <w:sz w:val="22"/>
                <w:szCs w:val="22"/>
              </w:rPr>
              <w:t xml:space="preserve">See Section on </w:t>
            </w:r>
            <w:r w:rsidRPr="00FB4487">
              <w:rPr>
                <w:b/>
                <w:color w:val="000000"/>
                <w:sz w:val="22"/>
                <w:szCs w:val="22"/>
              </w:rPr>
              <w:t xml:space="preserve">Changes to </w:t>
            </w:r>
            <w:r w:rsidRPr="00FB4487">
              <w:rPr>
                <w:b/>
                <w:color w:val="000000"/>
                <w:sz w:val="22"/>
                <w:szCs w:val="22"/>
              </w:rPr>
              <w:lastRenderedPageBreak/>
              <w:t>metrics, baselines, and benchmarks</w:t>
            </w:r>
            <w:r w:rsidRPr="00FB4487">
              <w:rPr>
                <w:rFonts w:eastAsia="Calibri"/>
                <w:sz w:val="22"/>
                <w:szCs w:val="22"/>
              </w:rPr>
              <w:t xml:space="preserve"> above</w:t>
            </w:r>
          </w:p>
        </w:tc>
        <w:tc>
          <w:tcPr>
            <w:tcW w:w="1915" w:type="dxa"/>
            <w:shd w:val="clear" w:color="auto" w:fill="auto"/>
          </w:tcPr>
          <w:p w:rsidR="007D098F" w:rsidRPr="00FB4487" w:rsidRDefault="00A01E49" w:rsidP="004172B2">
            <w:pPr>
              <w:jc w:val="center"/>
              <w:rPr>
                <w:rFonts w:eastAsia="Calibri"/>
                <w:b/>
                <w:bCs/>
                <w:i/>
                <w:iCs/>
                <w:sz w:val="22"/>
                <w:szCs w:val="22"/>
              </w:rPr>
            </w:pPr>
            <w:r w:rsidRPr="00FB4487">
              <w:rPr>
                <w:rFonts w:eastAsia="Calibri"/>
                <w:b/>
                <w:bCs/>
                <w:i/>
                <w:iCs/>
                <w:sz w:val="22"/>
                <w:szCs w:val="22"/>
              </w:rPr>
              <w:lastRenderedPageBreak/>
              <w:t xml:space="preserve">Data not tracked at this time - </w:t>
            </w:r>
            <w:r w:rsidRPr="00FB4487">
              <w:rPr>
                <w:rFonts w:eastAsia="Calibri"/>
                <w:sz w:val="22"/>
                <w:szCs w:val="22"/>
              </w:rPr>
              <w:t xml:space="preserve">See Section on </w:t>
            </w:r>
            <w:r w:rsidRPr="00FB4487">
              <w:rPr>
                <w:b/>
                <w:color w:val="000000"/>
                <w:sz w:val="22"/>
                <w:szCs w:val="22"/>
              </w:rPr>
              <w:t xml:space="preserve">Changes to </w:t>
            </w:r>
            <w:r w:rsidRPr="00FB4487">
              <w:rPr>
                <w:b/>
                <w:color w:val="000000"/>
                <w:sz w:val="22"/>
                <w:szCs w:val="22"/>
              </w:rPr>
              <w:lastRenderedPageBreak/>
              <w:t>metrics, baselines, and benchmarks</w:t>
            </w:r>
            <w:r w:rsidRPr="00FB4487">
              <w:rPr>
                <w:rFonts w:eastAsia="Calibri"/>
                <w:sz w:val="22"/>
                <w:szCs w:val="22"/>
              </w:rPr>
              <w:t xml:space="preserve"> above</w:t>
            </w:r>
          </w:p>
        </w:tc>
        <w:tc>
          <w:tcPr>
            <w:tcW w:w="1915" w:type="dxa"/>
            <w:shd w:val="clear" w:color="auto" w:fill="auto"/>
          </w:tcPr>
          <w:p w:rsidR="007D098F" w:rsidRPr="00FB4487" w:rsidRDefault="007D098F" w:rsidP="004172B2">
            <w:pPr>
              <w:jc w:val="center"/>
              <w:rPr>
                <w:rFonts w:eastAsia="Calibri"/>
                <w:b/>
                <w:bCs/>
                <w:i/>
                <w:iCs/>
                <w:sz w:val="22"/>
                <w:szCs w:val="22"/>
              </w:rPr>
            </w:pPr>
          </w:p>
        </w:tc>
        <w:tc>
          <w:tcPr>
            <w:tcW w:w="1916" w:type="dxa"/>
            <w:shd w:val="clear" w:color="auto" w:fill="auto"/>
          </w:tcPr>
          <w:p w:rsidR="007D098F" w:rsidRPr="00FB4487" w:rsidRDefault="007D098F" w:rsidP="004172B2">
            <w:pPr>
              <w:jc w:val="center"/>
              <w:rPr>
                <w:rFonts w:eastAsia="Calibri"/>
                <w:b/>
                <w:bCs/>
                <w:i/>
                <w:iCs/>
                <w:sz w:val="22"/>
                <w:szCs w:val="22"/>
              </w:rPr>
            </w:pPr>
          </w:p>
        </w:tc>
      </w:tr>
      <w:tr w:rsidR="005E3062" w:rsidRPr="003F655B" w:rsidTr="008568D4">
        <w:trPr>
          <w:trHeight w:val="305"/>
        </w:trPr>
        <w:tc>
          <w:tcPr>
            <w:tcW w:w="9576" w:type="dxa"/>
            <w:gridSpan w:val="5"/>
            <w:shd w:val="clear" w:color="auto" w:fill="auto"/>
            <w:hideMark/>
          </w:tcPr>
          <w:p w:rsidR="005E3062" w:rsidRPr="003F655B" w:rsidRDefault="005E3062" w:rsidP="004172B2">
            <w:pPr>
              <w:jc w:val="center"/>
              <w:rPr>
                <w:rFonts w:eastAsia="Calibri"/>
                <w:b/>
                <w:bCs/>
                <w:i/>
                <w:iCs/>
                <w:sz w:val="22"/>
                <w:szCs w:val="22"/>
              </w:rPr>
            </w:pPr>
            <w:r w:rsidRPr="003F655B">
              <w:rPr>
                <w:rFonts w:eastAsia="Calibri"/>
                <w:b/>
                <w:bCs/>
                <w:i/>
                <w:iCs/>
                <w:sz w:val="22"/>
                <w:szCs w:val="22"/>
              </w:rPr>
              <w:lastRenderedPageBreak/>
              <w:t>SS #5: Households Assisted by Services that Increase Self Sufficiency</w:t>
            </w:r>
          </w:p>
        </w:tc>
      </w:tr>
      <w:tr w:rsidR="005E3062" w:rsidRPr="003F655B" w:rsidTr="00132024">
        <w:trPr>
          <w:trHeight w:val="615"/>
        </w:trPr>
        <w:tc>
          <w:tcPr>
            <w:tcW w:w="1915" w:type="dxa"/>
            <w:shd w:val="clear" w:color="auto" w:fill="auto"/>
            <w:vAlign w:val="center"/>
            <w:hideMark/>
          </w:tcPr>
          <w:p w:rsidR="005E3062" w:rsidRPr="003F655B" w:rsidRDefault="005E3062" w:rsidP="007D098F">
            <w:pPr>
              <w:jc w:val="center"/>
              <w:rPr>
                <w:rFonts w:eastAsia="Calibri"/>
                <w:b/>
                <w:bCs/>
                <w:sz w:val="22"/>
                <w:szCs w:val="22"/>
              </w:rPr>
            </w:pPr>
            <w:r w:rsidRPr="003F655B">
              <w:rPr>
                <w:rFonts w:eastAsia="Calibri"/>
                <w:b/>
                <w:bCs/>
                <w:sz w:val="22"/>
                <w:szCs w:val="22"/>
              </w:rPr>
              <w:t>Unit of Measurement</w:t>
            </w:r>
          </w:p>
        </w:tc>
        <w:tc>
          <w:tcPr>
            <w:tcW w:w="1915" w:type="dxa"/>
            <w:shd w:val="clear" w:color="auto" w:fill="auto"/>
            <w:vAlign w:val="center"/>
            <w:hideMark/>
          </w:tcPr>
          <w:p w:rsidR="005E3062" w:rsidRPr="003F655B" w:rsidRDefault="005E3062" w:rsidP="007D098F">
            <w:pPr>
              <w:jc w:val="center"/>
              <w:rPr>
                <w:rFonts w:eastAsia="Calibri"/>
                <w:b/>
                <w:bCs/>
                <w:sz w:val="22"/>
                <w:szCs w:val="22"/>
              </w:rPr>
            </w:pPr>
            <w:r w:rsidRPr="003F655B">
              <w:rPr>
                <w:rFonts w:eastAsia="Calibri"/>
                <w:b/>
                <w:bCs/>
                <w:sz w:val="22"/>
                <w:szCs w:val="22"/>
              </w:rPr>
              <w:t>Baseline</w:t>
            </w:r>
          </w:p>
        </w:tc>
        <w:tc>
          <w:tcPr>
            <w:tcW w:w="1915" w:type="dxa"/>
            <w:shd w:val="clear" w:color="auto" w:fill="auto"/>
            <w:vAlign w:val="center"/>
            <w:hideMark/>
          </w:tcPr>
          <w:p w:rsidR="005E3062" w:rsidRPr="003F655B" w:rsidRDefault="005E3062" w:rsidP="007D098F">
            <w:pPr>
              <w:jc w:val="center"/>
              <w:rPr>
                <w:rFonts w:eastAsia="Calibri"/>
                <w:b/>
                <w:bCs/>
                <w:sz w:val="22"/>
                <w:szCs w:val="22"/>
              </w:rPr>
            </w:pPr>
            <w:r w:rsidRPr="003F655B">
              <w:rPr>
                <w:rFonts w:eastAsia="Calibri"/>
                <w:b/>
                <w:bCs/>
                <w:sz w:val="22"/>
                <w:szCs w:val="22"/>
              </w:rPr>
              <w:t>Benchmark</w:t>
            </w:r>
          </w:p>
        </w:tc>
        <w:tc>
          <w:tcPr>
            <w:tcW w:w="1915" w:type="dxa"/>
            <w:shd w:val="clear" w:color="auto" w:fill="auto"/>
            <w:vAlign w:val="center"/>
            <w:hideMark/>
          </w:tcPr>
          <w:p w:rsidR="005E3062" w:rsidRPr="003F655B" w:rsidRDefault="005E3062" w:rsidP="007D098F">
            <w:pPr>
              <w:jc w:val="center"/>
              <w:rPr>
                <w:rFonts w:eastAsia="Calibri"/>
                <w:b/>
                <w:bCs/>
                <w:sz w:val="22"/>
                <w:szCs w:val="22"/>
              </w:rPr>
            </w:pPr>
            <w:r w:rsidRPr="003F655B">
              <w:rPr>
                <w:rFonts w:eastAsia="Calibri"/>
                <w:b/>
                <w:bCs/>
                <w:sz w:val="22"/>
                <w:szCs w:val="22"/>
              </w:rPr>
              <w:t>Outcome</w:t>
            </w:r>
          </w:p>
        </w:tc>
        <w:tc>
          <w:tcPr>
            <w:tcW w:w="1916" w:type="dxa"/>
            <w:shd w:val="clear" w:color="auto" w:fill="auto"/>
            <w:vAlign w:val="center"/>
            <w:hideMark/>
          </w:tcPr>
          <w:p w:rsidR="005E3062" w:rsidRPr="003F655B" w:rsidRDefault="005E3062" w:rsidP="007D098F">
            <w:pPr>
              <w:jc w:val="center"/>
              <w:rPr>
                <w:rFonts w:eastAsia="Calibri"/>
                <w:b/>
                <w:bCs/>
                <w:sz w:val="22"/>
                <w:szCs w:val="22"/>
              </w:rPr>
            </w:pPr>
            <w:r w:rsidRPr="003F655B">
              <w:rPr>
                <w:rFonts w:eastAsia="Calibri"/>
                <w:b/>
                <w:bCs/>
                <w:sz w:val="22"/>
                <w:szCs w:val="22"/>
              </w:rPr>
              <w:t>Benchmark Achieved?</w:t>
            </w:r>
          </w:p>
        </w:tc>
      </w:tr>
      <w:tr w:rsidR="005E3062" w:rsidRPr="003F655B" w:rsidTr="00132024">
        <w:trPr>
          <w:trHeight w:val="1124"/>
        </w:trPr>
        <w:tc>
          <w:tcPr>
            <w:tcW w:w="1915" w:type="dxa"/>
            <w:shd w:val="clear" w:color="auto" w:fill="auto"/>
            <w:hideMark/>
          </w:tcPr>
          <w:p w:rsidR="005E3062" w:rsidRPr="003F655B" w:rsidRDefault="005E3062" w:rsidP="004172B2">
            <w:pPr>
              <w:rPr>
                <w:rFonts w:eastAsia="Calibri"/>
                <w:sz w:val="22"/>
                <w:szCs w:val="22"/>
              </w:rPr>
            </w:pPr>
            <w:r w:rsidRPr="003F655B">
              <w:rPr>
                <w:rFonts w:eastAsia="Calibri"/>
                <w:sz w:val="22"/>
                <w:szCs w:val="22"/>
              </w:rPr>
              <w:t>Number of households receiving services aimed to increase self sufficiency (increase).</w:t>
            </w:r>
          </w:p>
        </w:tc>
        <w:tc>
          <w:tcPr>
            <w:tcW w:w="1915" w:type="dxa"/>
            <w:shd w:val="clear" w:color="auto" w:fill="auto"/>
            <w:hideMark/>
          </w:tcPr>
          <w:p w:rsidR="005E3062" w:rsidRPr="003F655B" w:rsidRDefault="005E3062" w:rsidP="004172B2">
            <w:pPr>
              <w:jc w:val="center"/>
              <w:rPr>
                <w:rFonts w:eastAsia="Calibri"/>
                <w:sz w:val="22"/>
                <w:szCs w:val="22"/>
              </w:rPr>
            </w:pPr>
          </w:p>
          <w:p w:rsidR="005E3062" w:rsidRPr="003F655B" w:rsidRDefault="005E3062" w:rsidP="004172B2">
            <w:pPr>
              <w:jc w:val="center"/>
              <w:rPr>
                <w:rFonts w:eastAsia="Calibri"/>
                <w:sz w:val="22"/>
                <w:szCs w:val="22"/>
              </w:rPr>
            </w:pPr>
          </w:p>
          <w:p w:rsidR="005E3062" w:rsidRPr="003F655B" w:rsidRDefault="009A2357" w:rsidP="004172B2">
            <w:pPr>
              <w:jc w:val="center"/>
              <w:rPr>
                <w:rFonts w:eastAsia="Calibri"/>
                <w:sz w:val="22"/>
                <w:szCs w:val="22"/>
              </w:rPr>
            </w:pPr>
            <w:r>
              <w:rPr>
                <w:rFonts w:eastAsia="Calibri"/>
                <w:sz w:val="22"/>
                <w:szCs w:val="22"/>
              </w:rPr>
              <w:t>0</w:t>
            </w:r>
          </w:p>
        </w:tc>
        <w:tc>
          <w:tcPr>
            <w:tcW w:w="1915" w:type="dxa"/>
            <w:shd w:val="clear" w:color="auto" w:fill="auto"/>
            <w:hideMark/>
          </w:tcPr>
          <w:p w:rsidR="005E3062" w:rsidRPr="003F655B" w:rsidRDefault="005E3062" w:rsidP="004172B2">
            <w:pPr>
              <w:rPr>
                <w:rFonts w:eastAsia="Calibri"/>
                <w:sz w:val="22"/>
                <w:szCs w:val="22"/>
              </w:rPr>
            </w:pPr>
          </w:p>
          <w:p w:rsidR="005E3062" w:rsidRPr="003F655B" w:rsidRDefault="005E3062" w:rsidP="004172B2">
            <w:pPr>
              <w:rPr>
                <w:rFonts w:eastAsia="Calibri"/>
                <w:sz w:val="22"/>
                <w:szCs w:val="22"/>
              </w:rPr>
            </w:pPr>
          </w:p>
          <w:p w:rsidR="005E3062" w:rsidRPr="003F655B" w:rsidRDefault="00395BE8" w:rsidP="00395BE8">
            <w:pPr>
              <w:jc w:val="center"/>
              <w:rPr>
                <w:rFonts w:eastAsia="Calibri"/>
                <w:sz w:val="22"/>
                <w:szCs w:val="22"/>
              </w:rPr>
            </w:pPr>
            <w:r>
              <w:rPr>
                <w:rFonts w:eastAsia="Calibri"/>
                <w:sz w:val="22"/>
                <w:szCs w:val="22"/>
              </w:rPr>
              <w:t>110 households</w:t>
            </w:r>
          </w:p>
        </w:tc>
        <w:tc>
          <w:tcPr>
            <w:tcW w:w="1915" w:type="dxa"/>
            <w:shd w:val="clear" w:color="auto" w:fill="auto"/>
          </w:tcPr>
          <w:p w:rsidR="005E3062" w:rsidRPr="003F655B" w:rsidRDefault="005E3062" w:rsidP="004172B2">
            <w:pPr>
              <w:rPr>
                <w:rFonts w:eastAsia="Calibri"/>
                <w:sz w:val="22"/>
                <w:szCs w:val="22"/>
              </w:rPr>
            </w:pPr>
          </w:p>
        </w:tc>
        <w:tc>
          <w:tcPr>
            <w:tcW w:w="1916" w:type="dxa"/>
            <w:shd w:val="clear" w:color="auto" w:fill="auto"/>
          </w:tcPr>
          <w:p w:rsidR="005E3062" w:rsidRPr="003F655B" w:rsidRDefault="005E3062" w:rsidP="004172B2">
            <w:pPr>
              <w:rPr>
                <w:rFonts w:eastAsia="Calibri"/>
                <w:sz w:val="22"/>
                <w:szCs w:val="22"/>
              </w:rPr>
            </w:pPr>
          </w:p>
        </w:tc>
      </w:tr>
      <w:tr w:rsidR="007D098F" w:rsidRPr="00FB4487" w:rsidTr="008568D4">
        <w:trPr>
          <w:trHeight w:val="296"/>
        </w:trPr>
        <w:tc>
          <w:tcPr>
            <w:tcW w:w="9576" w:type="dxa"/>
            <w:gridSpan w:val="5"/>
            <w:shd w:val="clear" w:color="auto" w:fill="auto"/>
          </w:tcPr>
          <w:p w:rsidR="007D098F" w:rsidRPr="00FB4487" w:rsidRDefault="008C1A1E" w:rsidP="004172B2">
            <w:pPr>
              <w:jc w:val="center"/>
              <w:rPr>
                <w:rFonts w:eastAsia="Calibri"/>
                <w:b/>
                <w:bCs/>
                <w:i/>
                <w:iCs/>
                <w:sz w:val="22"/>
                <w:szCs w:val="22"/>
              </w:rPr>
            </w:pPr>
            <w:r w:rsidRPr="00FB4487">
              <w:rPr>
                <w:b/>
                <w:bCs/>
                <w:i/>
                <w:iCs/>
                <w:sz w:val="22"/>
                <w:szCs w:val="22"/>
              </w:rPr>
              <w:t>SS #6: Reducing Per Unit Subsidy Costs for Participating Households</w:t>
            </w:r>
          </w:p>
        </w:tc>
      </w:tr>
      <w:tr w:rsidR="007D098F" w:rsidRPr="00FB4487" w:rsidTr="00132024">
        <w:trPr>
          <w:trHeight w:val="296"/>
        </w:trPr>
        <w:tc>
          <w:tcPr>
            <w:tcW w:w="1915" w:type="dxa"/>
            <w:shd w:val="clear" w:color="auto" w:fill="auto"/>
            <w:vAlign w:val="center"/>
          </w:tcPr>
          <w:p w:rsidR="007D098F" w:rsidRPr="00FB4487" w:rsidRDefault="007D098F" w:rsidP="007D098F">
            <w:pPr>
              <w:jc w:val="center"/>
              <w:rPr>
                <w:rFonts w:eastAsia="Calibri"/>
                <w:b/>
                <w:bCs/>
                <w:sz w:val="22"/>
                <w:szCs w:val="22"/>
              </w:rPr>
            </w:pPr>
            <w:r w:rsidRPr="00FB4487">
              <w:rPr>
                <w:rFonts w:eastAsia="Calibri"/>
                <w:b/>
                <w:bCs/>
                <w:sz w:val="22"/>
                <w:szCs w:val="22"/>
              </w:rPr>
              <w:t>Unit of Measurement</w:t>
            </w:r>
          </w:p>
        </w:tc>
        <w:tc>
          <w:tcPr>
            <w:tcW w:w="1915" w:type="dxa"/>
            <w:shd w:val="clear" w:color="auto" w:fill="auto"/>
            <w:vAlign w:val="center"/>
          </w:tcPr>
          <w:p w:rsidR="007D098F" w:rsidRPr="00FB4487" w:rsidRDefault="007D098F" w:rsidP="007D098F">
            <w:pPr>
              <w:jc w:val="center"/>
              <w:rPr>
                <w:rFonts w:eastAsia="Calibri"/>
                <w:b/>
                <w:bCs/>
                <w:sz w:val="22"/>
                <w:szCs w:val="22"/>
              </w:rPr>
            </w:pPr>
            <w:r w:rsidRPr="00FB4487">
              <w:rPr>
                <w:rFonts w:eastAsia="Calibri"/>
                <w:b/>
                <w:bCs/>
                <w:sz w:val="22"/>
                <w:szCs w:val="22"/>
              </w:rPr>
              <w:t>Baseline</w:t>
            </w:r>
          </w:p>
        </w:tc>
        <w:tc>
          <w:tcPr>
            <w:tcW w:w="1915" w:type="dxa"/>
            <w:shd w:val="clear" w:color="auto" w:fill="auto"/>
            <w:vAlign w:val="center"/>
          </w:tcPr>
          <w:p w:rsidR="007D098F" w:rsidRPr="00FB4487" w:rsidRDefault="007D098F" w:rsidP="007D098F">
            <w:pPr>
              <w:jc w:val="center"/>
              <w:rPr>
                <w:rFonts w:eastAsia="Calibri"/>
                <w:b/>
                <w:bCs/>
                <w:sz w:val="22"/>
                <w:szCs w:val="22"/>
              </w:rPr>
            </w:pPr>
            <w:r w:rsidRPr="00FB4487">
              <w:rPr>
                <w:rFonts w:eastAsia="Calibri"/>
                <w:b/>
                <w:bCs/>
                <w:sz w:val="22"/>
                <w:szCs w:val="22"/>
              </w:rPr>
              <w:t>Benchmark</w:t>
            </w:r>
          </w:p>
        </w:tc>
        <w:tc>
          <w:tcPr>
            <w:tcW w:w="1915" w:type="dxa"/>
            <w:shd w:val="clear" w:color="auto" w:fill="auto"/>
            <w:vAlign w:val="center"/>
          </w:tcPr>
          <w:p w:rsidR="007D098F" w:rsidRPr="00FB4487" w:rsidRDefault="007D098F" w:rsidP="007D098F">
            <w:pPr>
              <w:jc w:val="center"/>
              <w:rPr>
                <w:rFonts w:eastAsia="Calibri"/>
                <w:b/>
                <w:bCs/>
                <w:sz w:val="22"/>
                <w:szCs w:val="22"/>
              </w:rPr>
            </w:pPr>
            <w:r w:rsidRPr="00FB4487">
              <w:rPr>
                <w:rFonts w:eastAsia="Calibri"/>
                <w:b/>
                <w:bCs/>
                <w:sz w:val="22"/>
                <w:szCs w:val="22"/>
              </w:rPr>
              <w:t>Outcome</w:t>
            </w:r>
          </w:p>
        </w:tc>
        <w:tc>
          <w:tcPr>
            <w:tcW w:w="1916" w:type="dxa"/>
            <w:shd w:val="clear" w:color="auto" w:fill="auto"/>
            <w:vAlign w:val="center"/>
          </w:tcPr>
          <w:p w:rsidR="007D098F" w:rsidRPr="00FB4487" w:rsidRDefault="007D098F" w:rsidP="007D098F">
            <w:pPr>
              <w:jc w:val="center"/>
              <w:rPr>
                <w:rFonts w:eastAsia="Calibri"/>
                <w:b/>
                <w:bCs/>
                <w:sz w:val="22"/>
                <w:szCs w:val="22"/>
              </w:rPr>
            </w:pPr>
            <w:r w:rsidRPr="00FB4487">
              <w:rPr>
                <w:rFonts w:eastAsia="Calibri"/>
                <w:b/>
                <w:bCs/>
                <w:sz w:val="22"/>
                <w:szCs w:val="22"/>
              </w:rPr>
              <w:t>Benchmark Achieved?</w:t>
            </w:r>
          </w:p>
        </w:tc>
      </w:tr>
      <w:tr w:rsidR="007D098F" w:rsidRPr="00FB4487" w:rsidTr="00132024">
        <w:trPr>
          <w:trHeight w:val="296"/>
        </w:trPr>
        <w:tc>
          <w:tcPr>
            <w:tcW w:w="1915" w:type="dxa"/>
            <w:shd w:val="clear" w:color="auto" w:fill="auto"/>
          </w:tcPr>
          <w:p w:rsidR="007D098F" w:rsidRPr="00FB4487" w:rsidRDefault="008C1A1E" w:rsidP="0063188D">
            <w:pPr>
              <w:rPr>
                <w:rFonts w:eastAsia="Calibri"/>
                <w:b/>
                <w:bCs/>
                <w:i/>
                <w:iCs/>
                <w:sz w:val="22"/>
                <w:szCs w:val="22"/>
              </w:rPr>
            </w:pPr>
            <w:r w:rsidRPr="00FB4487">
              <w:rPr>
                <w:sz w:val="22"/>
                <w:szCs w:val="22"/>
              </w:rPr>
              <w:t>Average amount of Section 8 subsidy per household affected by this policy in dollars (decrease).</w:t>
            </w:r>
          </w:p>
        </w:tc>
        <w:tc>
          <w:tcPr>
            <w:tcW w:w="1915" w:type="dxa"/>
            <w:shd w:val="clear" w:color="auto" w:fill="auto"/>
          </w:tcPr>
          <w:p w:rsidR="007D098F" w:rsidRPr="00FB4487" w:rsidRDefault="00A01E49" w:rsidP="004172B2">
            <w:pPr>
              <w:jc w:val="center"/>
              <w:rPr>
                <w:rFonts w:eastAsia="Calibri"/>
                <w:b/>
                <w:bCs/>
                <w:i/>
                <w:iCs/>
                <w:sz w:val="22"/>
                <w:szCs w:val="22"/>
              </w:rPr>
            </w:pPr>
            <w:r w:rsidRPr="00FB4487">
              <w:rPr>
                <w:rFonts w:eastAsia="Calibri"/>
                <w:b/>
                <w:bCs/>
                <w:i/>
                <w:iCs/>
                <w:sz w:val="22"/>
                <w:szCs w:val="22"/>
              </w:rPr>
              <w:t xml:space="preserve">Data previously not tracked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shd w:val="clear" w:color="auto" w:fill="auto"/>
          </w:tcPr>
          <w:p w:rsidR="007D098F" w:rsidRPr="00FB4487" w:rsidRDefault="00A01E49" w:rsidP="00A01E49">
            <w:pPr>
              <w:jc w:val="center"/>
              <w:rPr>
                <w:rFonts w:eastAsia="Calibri"/>
                <w:b/>
                <w:bCs/>
                <w:i/>
                <w:iCs/>
                <w:sz w:val="22"/>
                <w:szCs w:val="22"/>
              </w:rPr>
            </w:pPr>
            <w:r w:rsidRPr="00FB4487">
              <w:rPr>
                <w:rFonts w:eastAsia="Calibri"/>
                <w:b/>
                <w:bCs/>
                <w:i/>
                <w:iCs/>
                <w:sz w:val="22"/>
                <w:szCs w:val="22"/>
              </w:rPr>
              <w:t xml:space="preserve">Data previously not tracked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shd w:val="clear" w:color="auto" w:fill="auto"/>
          </w:tcPr>
          <w:p w:rsidR="007D098F" w:rsidRPr="00FB4487" w:rsidRDefault="007D098F" w:rsidP="004172B2">
            <w:pPr>
              <w:jc w:val="center"/>
              <w:rPr>
                <w:rFonts w:eastAsia="Calibri"/>
                <w:b/>
                <w:bCs/>
                <w:i/>
                <w:iCs/>
                <w:sz w:val="22"/>
                <w:szCs w:val="22"/>
              </w:rPr>
            </w:pPr>
          </w:p>
        </w:tc>
        <w:tc>
          <w:tcPr>
            <w:tcW w:w="1916" w:type="dxa"/>
            <w:shd w:val="clear" w:color="auto" w:fill="auto"/>
          </w:tcPr>
          <w:p w:rsidR="007D098F" w:rsidRPr="00FB4487" w:rsidRDefault="007D098F" w:rsidP="004172B2">
            <w:pPr>
              <w:jc w:val="center"/>
              <w:rPr>
                <w:rFonts w:eastAsia="Calibri"/>
                <w:b/>
                <w:bCs/>
                <w:i/>
                <w:iCs/>
                <w:sz w:val="22"/>
                <w:szCs w:val="22"/>
              </w:rPr>
            </w:pPr>
          </w:p>
        </w:tc>
      </w:tr>
      <w:tr w:rsidR="007D098F" w:rsidRPr="00FB4487" w:rsidTr="008C1A1E">
        <w:trPr>
          <w:trHeight w:val="242"/>
        </w:trPr>
        <w:tc>
          <w:tcPr>
            <w:tcW w:w="9576" w:type="dxa"/>
            <w:gridSpan w:val="5"/>
            <w:shd w:val="clear" w:color="auto" w:fill="auto"/>
          </w:tcPr>
          <w:p w:rsidR="007D098F" w:rsidRPr="00FB4487" w:rsidRDefault="008C1A1E" w:rsidP="004172B2">
            <w:pPr>
              <w:jc w:val="center"/>
              <w:rPr>
                <w:rFonts w:eastAsia="Calibri"/>
                <w:b/>
                <w:bCs/>
                <w:i/>
                <w:iCs/>
                <w:sz w:val="22"/>
                <w:szCs w:val="22"/>
              </w:rPr>
            </w:pPr>
            <w:r w:rsidRPr="00FB4487">
              <w:rPr>
                <w:b/>
                <w:bCs/>
                <w:i/>
                <w:iCs/>
                <w:sz w:val="22"/>
                <w:szCs w:val="22"/>
              </w:rPr>
              <w:t>SS #7: Increase in Agency Rental Revenue</w:t>
            </w:r>
          </w:p>
        </w:tc>
      </w:tr>
      <w:tr w:rsidR="007D098F" w:rsidRPr="00FB4487" w:rsidTr="00132024">
        <w:trPr>
          <w:trHeight w:val="296"/>
        </w:trPr>
        <w:tc>
          <w:tcPr>
            <w:tcW w:w="1915" w:type="dxa"/>
            <w:shd w:val="clear" w:color="auto" w:fill="auto"/>
            <w:vAlign w:val="center"/>
          </w:tcPr>
          <w:p w:rsidR="007D098F" w:rsidRPr="00FB4487" w:rsidRDefault="007D098F" w:rsidP="007D098F">
            <w:pPr>
              <w:jc w:val="center"/>
              <w:rPr>
                <w:rFonts w:eastAsia="Calibri"/>
                <w:b/>
                <w:bCs/>
                <w:sz w:val="22"/>
                <w:szCs w:val="22"/>
              </w:rPr>
            </w:pPr>
            <w:r w:rsidRPr="00FB4487">
              <w:rPr>
                <w:rFonts w:eastAsia="Calibri"/>
                <w:b/>
                <w:bCs/>
                <w:sz w:val="22"/>
                <w:szCs w:val="22"/>
              </w:rPr>
              <w:t>Unit of Measurement</w:t>
            </w:r>
          </w:p>
        </w:tc>
        <w:tc>
          <w:tcPr>
            <w:tcW w:w="1915" w:type="dxa"/>
            <w:shd w:val="clear" w:color="auto" w:fill="auto"/>
            <w:vAlign w:val="center"/>
          </w:tcPr>
          <w:p w:rsidR="007D098F" w:rsidRPr="00FB4487" w:rsidRDefault="007D098F" w:rsidP="007D098F">
            <w:pPr>
              <w:jc w:val="center"/>
              <w:rPr>
                <w:rFonts w:eastAsia="Calibri"/>
                <w:b/>
                <w:bCs/>
                <w:sz w:val="22"/>
                <w:szCs w:val="22"/>
              </w:rPr>
            </w:pPr>
            <w:r w:rsidRPr="00FB4487">
              <w:rPr>
                <w:rFonts w:eastAsia="Calibri"/>
                <w:b/>
                <w:bCs/>
                <w:sz w:val="22"/>
                <w:szCs w:val="22"/>
              </w:rPr>
              <w:t>Baseline</w:t>
            </w:r>
          </w:p>
        </w:tc>
        <w:tc>
          <w:tcPr>
            <w:tcW w:w="1915" w:type="dxa"/>
            <w:shd w:val="clear" w:color="auto" w:fill="auto"/>
            <w:vAlign w:val="center"/>
          </w:tcPr>
          <w:p w:rsidR="007D098F" w:rsidRPr="00FB4487" w:rsidRDefault="007D098F" w:rsidP="007D098F">
            <w:pPr>
              <w:jc w:val="center"/>
              <w:rPr>
                <w:rFonts w:eastAsia="Calibri"/>
                <w:b/>
                <w:bCs/>
                <w:sz w:val="22"/>
                <w:szCs w:val="22"/>
              </w:rPr>
            </w:pPr>
            <w:r w:rsidRPr="00FB4487">
              <w:rPr>
                <w:rFonts w:eastAsia="Calibri"/>
                <w:b/>
                <w:bCs/>
                <w:sz w:val="22"/>
                <w:szCs w:val="22"/>
              </w:rPr>
              <w:t>Benchmark</w:t>
            </w:r>
          </w:p>
        </w:tc>
        <w:tc>
          <w:tcPr>
            <w:tcW w:w="1915" w:type="dxa"/>
            <w:shd w:val="clear" w:color="auto" w:fill="auto"/>
            <w:vAlign w:val="center"/>
          </w:tcPr>
          <w:p w:rsidR="007D098F" w:rsidRPr="00FB4487" w:rsidRDefault="007D098F" w:rsidP="007D098F">
            <w:pPr>
              <w:jc w:val="center"/>
              <w:rPr>
                <w:rFonts w:eastAsia="Calibri"/>
                <w:b/>
                <w:bCs/>
                <w:sz w:val="22"/>
                <w:szCs w:val="22"/>
              </w:rPr>
            </w:pPr>
            <w:r w:rsidRPr="00FB4487">
              <w:rPr>
                <w:rFonts w:eastAsia="Calibri"/>
                <w:b/>
                <w:bCs/>
                <w:sz w:val="22"/>
                <w:szCs w:val="22"/>
              </w:rPr>
              <w:t>Outcome</w:t>
            </w:r>
          </w:p>
        </w:tc>
        <w:tc>
          <w:tcPr>
            <w:tcW w:w="1916" w:type="dxa"/>
            <w:shd w:val="clear" w:color="auto" w:fill="auto"/>
            <w:vAlign w:val="center"/>
          </w:tcPr>
          <w:p w:rsidR="007D098F" w:rsidRPr="00FB4487" w:rsidRDefault="007D098F" w:rsidP="007D098F">
            <w:pPr>
              <w:jc w:val="center"/>
              <w:rPr>
                <w:rFonts w:eastAsia="Calibri"/>
                <w:b/>
                <w:bCs/>
                <w:sz w:val="22"/>
                <w:szCs w:val="22"/>
              </w:rPr>
            </w:pPr>
            <w:r w:rsidRPr="00FB4487">
              <w:rPr>
                <w:rFonts w:eastAsia="Calibri"/>
                <w:b/>
                <w:bCs/>
                <w:sz w:val="22"/>
                <w:szCs w:val="22"/>
              </w:rPr>
              <w:t>Benchmark Achieved?</w:t>
            </w:r>
          </w:p>
        </w:tc>
      </w:tr>
      <w:tr w:rsidR="007D098F" w:rsidRPr="00FB4487" w:rsidTr="00132024">
        <w:trPr>
          <w:trHeight w:val="296"/>
        </w:trPr>
        <w:tc>
          <w:tcPr>
            <w:tcW w:w="1915" w:type="dxa"/>
            <w:shd w:val="clear" w:color="auto" w:fill="auto"/>
          </w:tcPr>
          <w:p w:rsidR="007D098F" w:rsidRPr="00FB4487" w:rsidRDefault="008C1A1E" w:rsidP="008C1A1E">
            <w:pPr>
              <w:rPr>
                <w:rFonts w:eastAsia="Calibri"/>
                <w:b/>
                <w:bCs/>
                <w:i/>
                <w:iCs/>
                <w:sz w:val="22"/>
                <w:szCs w:val="22"/>
              </w:rPr>
            </w:pPr>
            <w:r w:rsidRPr="00FB4487">
              <w:rPr>
                <w:sz w:val="22"/>
                <w:szCs w:val="22"/>
              </w:rPr>
              <w:t>PHA rental revenue in dollars (increase).</w:t>
            </w:r>
          </w:p>
        </w:tc>
        <w:tc>
          <w:tcPr>
            <w:tcW w:w="1915" w:type="dxa"/>
            <w:shd w:val="clear" w:color="auto" w:fill="auto"/>
          </w:tcPr>
          <w:p w:rsidR="007D098F" w:rsidRPr="00FB4487" w:rsidRDefault="00B35B24" w:rsidP="004172B2">
            <w:pPr>
              <w:jc w:val="center"/>
              <w:rPr>
                <w:rFonts w:eastAsia="Calibri"/>
                <w:b/>
                <w:bCs/>
                <w:i/>
                <w:iCs/>
                <w:sz w:val="22"/>
                <w:szCs w:val="22"/>
              </w:rPr>
            </w:pPr>
            <w:r w:rsidRPr="00FB4487">
              <w:rPr>
                <w:rFonts w:eastAsia="Calibri"/>
                <w:b/>
                <w:bCs/>
                <w:i/>
                <w:iCs/>
                <w:sz w:val="22"/>
                <w:szCs w:val="22"/>
              </w:rPr>
              <w:t xml:space="preserve">Data previously not tracked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shd w:val="clear" w:color="auto" w:fill="auto"/>
          </w:tcPr>
          <w:p w:rsidR="007D098F" w:rsidRPr="00FB4487" w:rsidRDefault="00B35B24" w:rsidP="004172B2">
            <w:pPr>
              <w:jc w:val="center"/>
              <w:rPr>
                <w:rFonts w:eastAsia="Calibri"/>
                <w:b/>
                <w:bCs/>
                <w:i/>
                <w:iCs/>
                <w:sz w:val="22"/>
                <w:szCs w:val="22"/>
              </w:rPr>
            </w:pPr>
            <w:r w:rsidRPr="00FB4487">
              <w:rPr>
                <w:rFonts w:eastAsia="Calibri"/>
                <w:b/>
                <w:bCs/>
                <w:i/>
                <w:iCs/>
                <w:sz w:val="22"/>
                <w:szCs w:val="22"/>
              </w:rPr>
              <w:t xml:space="preserve">Data previously not tracked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shd w:val="clear" w:color="auto" w:fill="auto"/>
          </w:tcPr>
          <w:p w:rsidR="007D098F" w:rsidRPr="00FB4487" w:rsidRDefault="007D098F" w:rsidP="004172B2">
            <w:pPr>
              <w:jc w:val="center"/>
              <w:rPr>
                <w:rFonts w:eastAsia="Calibri"/>
                <w:b/>
                <w:bCs/>
                <w:i/>
                <w:iCs/>
                <w:sz w:val="22"/>
                <w:szCs w:val="22"/>
              </w:rPr>
            </w:pPr>
          </w:p>
        </w:tc>
        <w:tc>
          <w:tcPr>
            <w:tcW w:w="1916" w:type="dxa"/>
            <w:shd w:val="clear" w:color="auto" w:fill="auto"/>
          </w:tcPr>
          <w:p w:rsidR="007D098F" w:rsidRPr="00FB4487" w:rsidRDefault="007D098F" w:rsidP="004172B2">
            <w:pPr>
              <w:jc w:val="center"/>
              <w:rPr>
                <w:rFonts w:eastAsia="Calibri"/>
                <w:b/>
                <w:bCs/>
                <w:i/>
                <w:iCs/>
                <w:sz w:val="22"/>
                <w:szCs w:val="22"/>
              </w:rPr>
            </w:pPr>
          </w:p>
        </w:tc>
      </w:tr>
      <w:tr w:rsidR="005E3062" w:rsidRPr="00FB4487" w:rsidTr="008568D4">
        <w:trPr>
          <w:trHeight w:val="296"/>
        </w:trPr>
        <w:tc>
          <w:tcPr>
            <w:tcW w:w="9576" w:type="dxa"/>
            <w:gridSpan w:val="5"/>
            <w:shd w:val="clear" w:color="auto" w:fill="auto"/>
            <w:hideMark/>
          </w:tcPr>
          <w:p w:rsidR="005E3062" w:rsidRPr="00FB4487" w:rsidRDefault="005E3062" w:rsidP="004172B2">
            <w:pPr>
              <w:jc w:val="center"/>
              <w:rPr>
                <w:rFonts w:eastAsia="Calibri"/>
                <w:b/>
                <w:bCs/>
                <w:i/>
                <w:iCs/>
                <w:sz w:val="22"/>
                <w:szCs w:val="22"/>
              </w:rPr>
            </w:pPr>
            <w:r w:rsidRPr="00FB4487">
              <w:rPr>
                <w:rFonts w:eastAsia="Calibri"/>
                <w:b/>
                <w:bCs/>
                <w:i/>
                <w:iCs/>
                <w:sz w:val="22"/>
                <w:szCs w:val="22"/>
              </w:rPr>
              <w:t>SS #8: Households Transitioned to Self Sufficiency</w:t>
            </w:r>
          </w:p>
        </w:tc>
      </w:tr>
      <w:tr w:rsidR="005E3062" w:rsidRPr="00FB4487" w:rsidTr="00132024">
        <w:trPr>
          <w:trHeight w:val="615"/>
        </w:trPr>
        <w:tc>
          <w:tcPr>
            <w:tcW w:w="1915" w:type="dxa"/>
            <w:shd w:val="clear" w:color="auto" w:fill="auto"/>
            <w:vAlign w:val="center"/>
            <w:hideMark/>
          </w:tcPr>
          <w:p w:rsidR="005E3062" w:rsidRPr="00FB4487" w:rsidRDefault="005E3062" w:rsidP="00B82342">
            <w:pPr>
              <w:jc w:val="center"/>
              <w:rPr>
                <w:rFonts w:eastAsia="Calibri"/>
                <w:b/>
                <w:bCs/>
                <w:sz w:val="22"/>
                <w:szCs w:val="22"/>
              </w:rPr>
            </w:pPr>
            <w:r w:rsidRPr="00FB4487">
              <w:rPr>
                <w:rFonts w:eastAsia="Calibri"/>
                <w:b/>
                <w:bCs/>
                <w:sz w:val="22"/>
                <w:szCs w:val="22"/>
              </w:rPr>
              <w:lastRenderedPageBreak/>
              <w:t>Unit of Measurement</w:t>
            </w:r>
          </w:p>
        </w:tc>
        <w:tc>
          <w:tcPr>
            <w:tcW w:w="1915" w:type="dxa"/>
            <w:shd w:val="clear" w:color="auto" w:fill="auto"/>
            <w:vAlign w:val="center"/>
            <w:hideMark/>
          </w:tcPr>
          <w:p w:rsidR="005E3062" w:rsidRPr="00FB4487" w:rsidRDefault="005E3062" w:rsidP="00B82342">
            <w:pPr>
              <w:jc w:val="center"/>
              <w:rPr>
                <w:rFonts w:eastAsia="Calibri"/>
                <w:b/>
                <w:bCs/>
                <w:sz w:val="22"/>
                <w:szCs w:val="22"/>
              </w:rPr>
            </w:pPr>
            <w:r w:rsidRPr="00FB4487">
              <w:rPr>
                <w:rFonts w:eastAsia="Calibri"/>
                <w:b/>
                <w:bCs/>
                <w:sz w:val="22"/>
                <w:szCs w:val="22"/>
              </w:rPr>
              <w:t>Baseline</w:t>
            </w:r>
          </w:p>
        </w:tc>
        <w:tc>
          <w:tcPr>
            <w:tcW w:w="1915" w:type="dxa"/>
            <w:shd w:val="clear" w:color="auto" w:fill="auto"/>
            <w:vAlign w:val="center"/>
            <w:hideMark/>
          </w:tcPr>
          <w:p w:rsidR="005E3062" w:rsidRPr="00FB4487" w:rsidRDefault="005E3062" w:rsidP="00B82342">
            <w:pPr>
              <w:jc w:val="center"/>
              <w:rPr>
                <w:rFonts w:eastAsia="Calibri"/>
                <w:b/>
                <w:bCs/>
                <w:sz w:val="22"/>
                <w:szCs w:val="22"/>
              </w:rPr>
            </w:pPr>
            <w:r w:rsidRPr="00FB4487">
              <w:rPr>
                <w:rFonts w:eastAsia="Calibri"/>
                <w:b/>
                <w:bCs/>
                <w:sz w:val="22"/>
                <w:szCs w:val="22"/>
              </w:rPr>
              <w:t>Benchmark</w:t>
            </w:r>
          </w:p>
        </w:tc>
        <w:tc>
          <w:tcPr>
            <w:tcW w:w="1915" w:type="dxa"/>
            <w:shd w:val="clear" w:color="auto" w:fill="auto"/>
            <w:vAlign w:val="center"/>
            <w:hideMark/>
          </w:tcPr>
          <w:p w:rsidR="005E3062" w:rsidRPr="00FB4487" w:rsidRDefault="005E3062" w:rsidP="00B82342">
            <w:pPr>
              <w:jc w:val="center"/>
              <w:rPr>
                <w:rFonts w:eastAsia="Calibri"/>
                <w:b/>
                <w:bCs/>
                <w:sz w:val="22"/>
                <w:szCs w:val="22"/>
              </w:rPr>
            </w:pPr>
            <w:r w:rsidRPr="00FB4487">
              <w:rPr>
                <w:rFonts w:eastAsia="Calibri"/>
                <w:b/>
                <w:bCs/>
                <w:sz w:val="22"/>
                <w:szCs w:val="22"/>
              </w:rPr>
              <w:t>Outcome</w:t>
            </w:r>
          </w:p>
        </w:tc>
        <w:tc>
          <w:tcPr>
            <w:tcW w:w="1916" w:type="dxa"/>
            <w:shd w:val="clear" w:color="auto" w:fill="auto"/>
            <w:vAlign w:val="center"/>
            <w:hideMark/>
          </w:tcPr>
          <w:p w:rsidR="005E3062" w:rsidRPr="00FB4487" w:rsidRDefault="005E3062" w:rsidP="00B82342">
            <w:pPr>
              <w:jc w:val="center"/>
              <w:rPr>
                <w:rFonts w:eastAsia="Calibri"/>
                <w:b/>
                <w:bCs/>
                <w:sz w:val="22"/>
                <w:szCs w:val="22"/>
              </w:rPr>
            </w:pPr>
            <w:r w:rsidRPr="00FB4487">
              <w:rPr>
                <w:rFonts w:eastAsia="Calibri"/>
                <w:b/>
                <w:bCs/>
                <w:sz w:val="22"/>
                <w:szCs w:val="22"/>
              </w:rPr>
              <w:t>Benchmark Achieved?</w:t>
            </w:r>
          </w:p>
        </w:tc>
      </w:tr>
      <w:tr w:rsidR="005E3062" w:rsidRPr="00FB4487" w:rsidTr="00132024">
        <w:trPr>
          <w:trHeight w:val="350"/>
        </w:trPr>
        <w:tc>
          <w:tcPr>
            <w:tcW w:w="1915" w:type="dxa"/>
            <w:shd w:val="clear" w:color="auto" w:fill="auto"/>
            <w:hideMark/>
          </w:tcPr>
          <w:p w:rsidR="005E3062" w:rsidRPr="00FB4487" w:rsidRDefault="005E3062" w:rsidP="008C1A1E">
            <w:pPr>
              <w:rPr>
                <w:rFonts w:eastAsia="Calibri"/>
                <w:sz w:val="22"/>
                <w:szCs w:val="22"/>
              </w:rPr>
            </w:pPr>
            <w:r w:rsidRPr="00FB4487">
              <w:rPr>
                <w:rFonts w:eastAsia="Calibri"/>
                <w:sz w:val="22"/>
                <w:szCs w:val="22"/>
              </w:rPr>
              <w:t xml:space="preserve">Number of households transitioned to self sufficiency (increase). </w:t>
            </w:r>
          </w:p>
        </w:tc>
        <w:tc>
          <w:tcPr>
            <w:tcW w:w="1915" w:type="dxa"/>
            <w:shd w:val="clear" w:color="auto" w:fill="auto"/>
          </w:tcPr>
          <w:p w:rsidR="005E3062" w:rsidRPr="00FB4487" w:rsidRDefault="005E3062" w:rsidP="00B82342">
            <w:pPr>
              <w:jc w:val="center"/>
              <w:rPr>
                <w:rFonts w:eastAsia="Calibri"/>
                <w:sz w:val="22"/>
                <w:szCs w:val="22"/>
              </w:rPr>
            </w:pPr>
            <w:r w:rsidRPr="00FB4487">
              <w:rPr>
                <w:rFonts w:eastAsia="Calibri"/>
                <w:sz w:val="22"/>
                <w:szCs w:val="22"/>
              </w:rPr>
              <w:t>0</w:t>
            </w:r>
          </w:p>
        </w:tc>
        <w:tc>
          <w:tcPr>
            <w:tcW w:w="1915" w:type="dxa"/>
            <w:shd w:val="clear" w:color="auto" w:fill="auto"/>
          </w:tcPr>
          <w:p w:rsidR="005E3062" w:rsidRPr="00FB4487" w:rsidRDefault="005E3062" w:rsidP="00B82342">
            <w:pPr>
              <w:jc w:val="center"/>
              <w:rPr>
                <w:rFonts w:eastAsia="Calibri"/>
                <w:sz w:val="22"/>
                <w:szCs w:val="22"/>
              </w:rPr>
            </w:pPr>
            <w:r w:rsidRPr="00FB4487">
              <w:rPr>
                <w:rFonts w:eastAsia="Calibri"/>
                <w:sz w:val="22"/>
                <w:szCs w:val="22"/>
              </w:rPr>
              <w:t>1</w:t>
            </w:r>
            <w:r w:rsidR="009A2357" w:rsidRPr="00FB4487">
              <w:rPr>
                <w:rFonts w:eastAsia="Calibri"/>
                <w:sz w:val="22"/>
                <w:szCs w:val="22"/>
              </w:rPr>
              <w:t>1</w:t>
            </w:r>
          </w:p>
        </w:tc>
        <w:tc>
          <w:tcPr>
            <w:tcW w:w="1915" w:type="dxa"/>
            <w:shd w:val="clear" w:color="auto" w:fill="auto"/>
          </w:tcPr>
          <w:p w:rsidR="005E3062" w:rsidRPr="00FB4487" w:rsidRDefault="005E3062" w:rsidP="00B82342">
            <w:pPr>
              <w:jc w:val="center"/>
              <w:rPr>
                <w:rFonts w:eastAsia="Calibri"/>
                <w:sz w:val="22"/>
                <w:szCs w:val="22"/>
              </w:rPr>
            </w:pPr>
          </w:p>
        </w:tc>
        <w:tc>
          <w:tcPr>
            <w:tcW w:w="1916" w:type="dxa"/>
            <w:shd w:val="clear" w:color="auto" w:fill="auto"/>
          </w:tcPr>
          <w:p w:rsidR="005E3062" w:rsidRPr="00FB4487" w:rsidRDefault="005E3062" w:rsidP="00B82342">
            <w:pPr>
              <w:jc w:val="center"/>
              <w:rPr>
                <w:rFonts w:eastAsia="Calibri"/>
                <w:sz w:val="22"/>
                <w:szCs w:val="22"/>
              </w:rPr>
            </w:pPr>
          </w:p>
        </w:tc>
      </w:tr>
      <w:tr w:rsidR="008C1A1E" w:rsidRPr="00FB4487" w:rsidTr="008C1A1E">
        <w:trPr>
          <w:trHeight w:val="314"/>
        </w:trPr>
        <w:tc>
          <w:tcPr>
            <w:tcW w:w="9576" w:type="dxa"/>
            <w:gridSpan w:val="5"/>
            <w:shd w:val="clear" w:color="auto" w:fill="auto"/>
          </w:tcPr>
          <w:p w:rsidR="008C1A1E" w:rsidRPr="00FB4487" w:rsidRDefault="008C1A1E" w:rsidP="00B82342">
            <w:pPr>
              <w:jc w:val="center"/>
              <w:rPr>
                <w:rFonts w:eastAsia="Calibri"/>
                <w:sz w:val="22"/>
                <w:szCs w:val="22"/>
              </w:rPr>
            </w:pPr>
            <w:r w:rsidRPr="00FB4487">
              <w:rPr>
                <w:b/>
                <w:bCs/>
                <w:i/>
                <w:iCs/>
                <w:sz w:val="22"/>
                <w:szCs w:val="22"/>
              </w:rPr>
              <w:t>HC #5: Increase in Resident Mobility</w:t>
            </w:r>
          </w:p>
        </w:tc>
      </w:tr>
      <w:tr w:rsidR="008C1A1E" w:rsidRPr="00FB4487" w:rsidTr="00132024">
        <w:trPr>
          <w:trHeight w:val="350"/>
        </w:trPr>
        <w:tc>
          <w:tcPr>
            <w:tcW w:w="1915" w:type="dxa"/>
            <w:shd w:val="clear" w:color="auto" w:fill="auto"/>
            <w:vAlign w:val="center"/>
          </w:tcPr>
          <w:p w:rsidR="008C1A1E" w:rsidRPr="00FB4487" w:rsidRDefault="008C1A1E" w:rsidP="00C24E45">
            <w:pPr>
              <w:jc w:val="center"/>
              <w:rPr>
                <w:rFonts w:eastAsia="Calibri"/>
                <w:b/>
                <w:bCs/>
                <w:sz w:val="22"/>
                <w:szCs w:val="22"/>
              </w:rPr>
            </w:pPr>
            <w:r w:rsidRPr="00FB4487">
              <w:rPr>
                <w:rFonts w:eastAsia="Calibri"/>
                <w:b/>
                <w:bCs/>
                <w:sz w:val="22"/>
                <w:szCs w:val="22"/>
              </w:rPr>
              <w:t>Unit of Measurement</w:t>
            </w:r>
          </w:p>
        </w:tc>
        <w:tc>
          <w:tcPr>
            <w:tcW w:w="1915" w:type="dxa"/>
            <w:shd w:val="clear" w:color="auto" w:fill="auto"/>
            <w:vAlign w:val="center"/>
          </w:tcPr>
          <w:p w:rsidR="008C1A1E" w:rsidRPr="00FB4487" w:rsidRDefault="008C1A1E" w:rsidP="00C24E45">
            <w:pPr>
              <w:jc w:val="center"/>
              <w:rPr>
                <w:rFonts w:eastAsia="Calibri"/>
                <w:b/>
                <w:bCs/>
                <w:sz w:val="22"/>
                <w:szCs w:val="22"/>
              </w:rPr>
            </w:pPr>
            <w:r w:rsidRPr="00FB4487">
              <w:rPr>
                <w:rFonts w:eastAsia="Calibri"/>
                <w:b/>
                <w:bCs/>
                <w:sz w:val="22"/>
                <w:szCs w:val="22"/>
              </w:rPr>
              <w:t>Baseline</w:t>
            </w:r>
          </w:p>
        </w:tc>
        <w:tc>
          <w:tcPr>
            <w:tcW w:w="1915" w:type="dxa"/>
            <w:shd w:val="clear" w:color="auto" w:fill="auto"/>
            <w:vAlign w:val="center"/>
          </w:tcPr>
          <w:p w:rsidR="008C1A1E" w:rsidRPr="00FB4487" w:rsidRDefault="008C1A1E" w:rsidP="00C24E45">
            <w:pPr>
              <w:jc w:val="center"/>
              <w:rPr>
                <w:rFonts w:eastAsia="Calibri"/>
                <w:b/>
                <w:bCs/>
                <w:sz w:val="22"/>
                <w:szCs w:val="22"/>
              </w:rPr>
            </w:pPr>
            <w:r w:rsidRPr="00FB4487">
              <w:rPr>
                <w:rFonts w:eastAsia="Calibri"/>
                <w:b/>
                <w:bCs/>
                <w:sz w:val="22"/>
                <w:szCs w:val="22"/>
              </w:rPr>
              <w:t>Benchmark</w:t>
            </w:r>
          </w:p>
        </w:tc>
        <w:tc>
          <w:tcPr>
            <w:tcW w:w="1915" w:type="dxa"/>
            <w:shd w:val="clear" w:color="auto" w:fill="auto"/>
            <w:vAlign w:val="center"/>
          </w:tcPr>
          <w:p w:rsidR="008C1A1E" w:rsidRPr="00FB4487" w:rsidRDefault="008C1A1E" w:rsidP="00C24E45">
            <w:pPr>
              <w:jc w:val="center"/>
              <w:rPr>
                <w:rFonts w:eastAsia="Calibri"/>
                <w:b/>
                <w:bCs/>
                <w:sz w:val="22"/>
                <w:szCs w:val="22"/>
              </w:rPr>
            </w:pPr>
            <w:r w:rsidRPr="00FB4487">
              <w:rPr>
                <w:rFonts w:eastAsia="Calibri"/>
                <w:b/>
                <w:bCs/>
                <w:sz w:val="22"/>
                <w:szCs w:val="22"/>
              </w:rPr>
              <w:t>Outcome</w:t>
            </w:r>
          </w:p>
        </w:tc>
        <w:tc>
          <w:tcPr>
            <w:tcW w:w="1916" w:type="dxa"/>
            <w:shd w:val="clear" w:color="auto" w:fill="auto"/>
            <w:vAlign w:val="center"/>
          </w:tcPr>
          <w:p w:rsidR="008C1A1E" w:rsidRPr="00FB4487" w:rsidRDefault="008C1A1E" w:rsidP="00C24E45">
            <w:pPr>
              <w:jc w:val="center"/>
              <w:rPr>
                <w:rFonts w:eastAsia="Calibri"/>
                <w:b/>
                <w:bCs/>
                <w:sz w:val="22"/>
                <w:szCs w:val="22"/>
              </w:rPr>
            </w:pPr>
            <w:r w:rsidRPr="00FB4487">
              <w:rPr>
                <w:rFonts w:eastAsia="Calibri"/>
                <w:b/>
                <w:bCs/>
                <w:sz w:val="22"/>
                <w:szCs w:val="22"/>
              </w:rPr>
              <w:t>Benchmark Achieved?</w:t>
            </w:r>
          </w:p>
        </w:tc>
      </w:tr>
      <w:tr w:rsidR="008C1A1E" w:rsidRPr="00FB4487" w:rsidTr="00132024">
        <w:trPr>
          <w:trHeight w:val="350"/>
        </w:trPr>
        <w:tc>
          <w:tcPr>
            <w:tcW w:w="1915" w:type="dxa"/>
            <w:shd w:val="clear" w:color="auto" w:fill="auto"/>
          </w:tcPr>
          <w:p w:rsidR="008C1A1E" w:rsidRPr="00FB4487" w:rsidRDefault="008C1A1E" w:rsidP="008C1A1E">
            <w:pPr>
              <w:rPr>
                <w:rFonts w:eastAsia="Calibri"/>
                <w:sz w:val="22"/>
                <w:szCs w:val="22"/>
              </w:rPr>
            </w:pPr>
            <w:r w:rsidRPr="00FB4487">
              <w:rPr>
                <w:sz w:val="22"/>
                <w:szCs w:val="22"/>
              </w:rPr>
              <w:t>Number of households able to move to a better unit and/or neighborhood of opportunity as a result of the activity (increase).</w:t>
            </w:r>
          </w:p>
        </w:tc>
        <w:tc>
          <w:tcPr>
            <w:tcW w:w="1915" w:type="dxa"/>
            <w:shd w:val="clear" w:color="auto" w:fill="auto"/>
          </w:tcPr>
          <w:p w:rsidR="008C1A1E" w:rsidRPr="00FB4487" w:rsidRDefault="00B35B24" w:rsidP="00B82342">
            <w:pPr>
              <w:jc w:val="center"/>
              <w:rPr>
                <w:rFonts w:eastAsia="Calibri"/>
                <w:sz w:val="22"/>
                <w:szCs w:val="22"/>
              </w:rPr>
            </w:pPr>
            <w:r w:rsidRPr="00FB4487">
              <w:rPr>
                <w:rFonts w:eastAsia="Calibri"/>
                <w:b/>
                <w:bCs/>
                <w:i/>
                <w:iCs/>
                <w:sz w:val="22"/>
                <w:szCs w:val="22"/>
              </w:rPr>
              <w:t xml:space="preserve">Data previously not tracked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shd w:val="clear" w:color="auto" w:fill="auto"/>
          </w:tcPr>
          <w:p w:rsidR="008C1A1E" w:rsidRPr="00FB4487" w:rsidRDefault="00B35B24" w:rsidP="00B82342">
            <w:pPr>
              <w:jc w:val="center"/>
              <w:rPr>
                <w:rFonts w:eastAsia="Calibri"/>
                <w:sz w:val="22"/>
                <w:szCs w:val="22"/>
              </w:rPr>
            </w:pPr>
            <w:r w:rsidRPr="00FB4487">
              <w:rPr>
                <w:rFonts w:eastAsia="Calibri"/>
                <w:b/>
                <w:bCs/>
                <w:i/>
                <w:iCs/>
                <w:sz w:val="22"/>
                <w:szCs w:val="22"/>
              </w:rPr>
              <w:t xml:space="preserve">Data previously not tracked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shd w:val="clear" w:color="auto" w:fill="auto"/>
          </w:tcPr>
          <w:p w:rsidR="008C1A1E" w:rsidRPr="00FB4487" w:rsidRDefault="008C1A1E" w:rsidP="00B82342">
            <w:pPr>
              <w:jc w:val="center"/>
              <w:rPr>
                <w:rFonts w:eastAsia="Calibri"/>
                <w:sz w:val="22"/>
                <w:szCs w:val="22"/>
              </w:rPr>
            </w:pPr>
          </w:p>
        </w:tc>
        <w:tc>
          <w:tcPr>
            <w:tcW w:w="1916" w:type="dxa"/>
            <w:shd w:val="clear" w:color="auto" w:fill="auto"/>
          </w:tcPr>
          <w:p w:rsidR="008C1A1E" w:rsidRPr="00FB4487" w:rsidRDefault="008C1A1E" w:rsidP="00B82342">
            <w:pPr>
              <w:jc w:val="center"/>
              <w:rPr>
                <w:rFonts w:eastAsia="Calibri"/>
                <w:sz w:val="22"/>
                <w:szCs w:val="22"/>
              </w:rPr>
            </w:pPr>
          </w:p>
        </w:tc>
      </w:tr>
    </w:tbl>
    <w:p w:rsidR="00A92A51" w:rsidRPr="00FB4487" w:rsidRDefault="00A92A51"/>
    <w:p w:rsidR="00A92A51" w:rsidRPr="00FB4487" w:rsidRDefault="00A92A51">
      <w:r w:rsidRPr="00FB4487">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8C1A1E" w:rsidRPr="00FB4487" w:rsidTr="00C24E45">
        <w:trPr>
          <w:trHeight w:val="350"/>
        </w:trPr>
        <w:tc>
          <w:tcPr>
            <w:tcW w:w="9576" w:type="dxa"/>
            <w:gridSpan w:val="5"/>
            <w:shd w:val="clear" w:color="auto" w:fill="auto"/>
          </w:tcPr>
          <w:p w:rsidR="008C1A1E" w:rsidRPr="00FB4487" w:rsidRDefault="00A92A51" w:rsidP="00B82342">
            <w:pPr>
              <w:jc w:val="center"/>
              <w:rPr>
                <w:rFonts w:eastAsia="Calibri"/>
                <w:sz w:val="22"/>
                <w:szCs w:val="22"/>
              </w:rPr>
            </w:pPr>
            <w:r w:rsidRPr="00FB4487">
              <w:br w:type="page"/>
            </w:r>
            <w:r w:rsidR="008C1A1E" w:rsidRPr="00FB4487">
              <w:rPr>
                <w:b/>
                <w:bCs/>
                <w:i/>
                <w:iCs/>
                <w:sz w:val="22"/>
                <w:szCs w:val="22"/>
              </w:rPr>
              <w:t>HC #6: Increase in Homeownership Opportunities</w:t>
            </w:r>
          </w:p>
        </w:tc>
      </w:tr>
      <w:tr w:rsidR="008C1A1E" w:rsidRPr="00FB4487" w:rsidTr="00132024">
        <w:trPr>
          <w:trHeight w:val="350"/>
        </w:trPr>
        <w:tc>
          <w:tcPr>
            <w:tcW w:w="1915" w:type="dxa"/>
            <w:shd w:val="clear" w:color="auto" w:fill="auto"/>
            <w:vAlign w:val="center"/>
          </w:tcPr>
          <w:p w:rsidR="008C1A1E" w:rsidRPr="00FB4487" w:rsidRDefault="008C1A1E" w:rsidP="00C24E45">
            <w:pPr>
              <w:jc w:val="center"/>
              <w:rPr>
                <w:rFonts w:eastAsia="Calibri"/>
                <w:b/>
                <w:bCs/>
                <w:sz w:val="22"/>
                <w:szCs w:val="22"/>
              </w:rPr>
            </w:pPr>
            <w:r w:rsidRPr="00FB4487">
              <w:rPr>
                <w:rFonts w:eastAsia="Calibri"/>
                <w:b/>
                <w:bCs/>
                <w:sz w:val="22"/>
                <w:szCs w:val="22"/>
              </w:rPr>
              <w:t>Unit of Measurement</w:t>
            </w:r>
          </w:p>
        </w:tc>
        <w:tc>
          <w:tcPr>
            <w:tcW w:w="1915" w:type="dxa"/>
            <w:shd w:val="clear" w:color="auto" w:fill="auto"/>
            <w:vAlign w:val="center"/>
          </w:tcPr>
          <w:p w:rsidR="008C1A1E" w:rsidRPr="00FB4487" w:rsidRDefault="008C1A1E" w:rsidP="00C24E45">
            <w:pPr>
              <w:jc w:val="center"/>
              <w:rPr>
                <w:rFonts w:eastAsia="Calibri"/>
                <w:b/>
                <w:bCs/>
                <w:sz w:val="22"/>
                <w:szCs w:val="22"/>
              </w:rPr>
            </w:pPr>
            <w:r w:rsidRPr="00FB4487">
              <w:rPr>
                <w:rFonts w:eastAsia="Calibri"/>
                <w:b/>
                <w:bCs/>
                <w:sz w:val="22"/>
                <w:szCs w:val="22"/>
              </w:rPr>
              <w:t>Baseline</w:t>
            </w:r>
          </w:p>
        </w:tc>
        <w:tc>
          <w:tcPr>
            <w:tcW w:w="1915" w:type="dxa"/>
            <w:shd w:val="clear" w:color="auto" w:fill="auto"/>
            <w:vAlign w:val="center"/>
          </w:tcPr>
          <w:p w:rsidR="008C1A1E" w:rsidRPr="00FB4487" w:rsidRDefault="008C1A1E" w:rsidP="00C24E45">
            <w:pPr>
              <w:jc w:val="center"/>
              <w:rPr>
                <w:rFonts w:eastAsia="Calibri"/>
                <w:b/>
                <w:bCs/>
                <w:sz w:val="22"/>
                <w:szCs w:val="22"/>
              </w:rPr>
            </w:pPr>
            <w:r w:rsidRPr="00FB4487">
              <w:rPr>
                <w:rFonts w:eastAsia="Calibri"/>
                <w:b/>
                <w:bCs/>
                <w:sz w:val="22"/>
                <w:szCs w:val="22"/>
              </w:rPr>
              <w:t>Benchmark</w:t>
            </w:r>
          </w:p>
        </w:tc>
        <w:tc>
          <w:tcPr>
            <w:tcW w:w="1915" w:type="dxa"/>
            <w:shd w:val="clear" w:color="auto" w:fill="auto"/>
            <w:vAlign w:val="center"/>
          </w:tcPr>
          <w:p w:rsidR="008C1A1E" w:rsidRPr="00FB4487" w:rsidRDefault="008C1A1E" w:rsidP="00C24E45">
            <w:pPr>
              <w:jc w:val="center"/>
              <w:rPr>
                <w:rFonts w:eastAsia="Calibri"/>
                <w:b/>
                <w:bCs/>
                <w:sz w:val="22"/>
                <w:szCs w:val="22"/>
              </w:rPr>
            </w:pPr>
            <w:r w:rsidRPr="00FB4487">
              <w:rPr>
                <w:rFonts w:eastAsia="Calibri"/>
                <w:b/>
                <w:bCs/>
                <w:sz w:val="22"/>
                <w:szCs w:val="22"/>
              </w:rPr>
              <w:t>Outcome</w:t>
            </w:r>
          </w:p>
        </w:tc>
        <w:tc>
          <w:tcPr>
            <w:tcW w:w="1916" w:type="dxa"/>
            <w:shd w:val="clear" w:color="auto" w:fill="auto"/>
            <w:vAlign w:val="center"/>
          </w:tcPr>
          <w:p w:rsidR="008C1A1E" w:rsidRPr="00FB4487" w:rsidRDefault="008C1A1E" w:rsidP="00C24E45">
            <w:pPr>
              <w:jc w:val="center"/>
              <w:rPr>
                <w:rFonts w:eastAsia="Calibri"/>
                <w:b/>
                <w:bCs/>
                <w:sz w:val="22"/>
                <w:szCs w:val="22"/>
              </w:rPr>
            </w:pPr>
            <w:r w:rsidRPr="00FB4487">
              <w:rPr>
                <w:rFonts w:eastAsia="Calibri"/>
                <w:b/>
                <w:bCs/>
                <w:sz w:val="22"/>
                <w:szCs w:val="22"/>
              </w:rPr>
              <w:t>Benchmark Achieved?</w:t>
            </w:r>
          </w:p>
        </w:tc>
      </w:tr>
      <w:tr w:rsidR="008C1A1E" w:rsidRPr="003F655B" w:rsidTr="00132024">
        <w:trPr>
          <w:trHeight w:val="350"/>
        </w:trPr>
        <w:tc>
          <w:tcPr>
            <w:tcW w:w="1915" w:type="dxa"/>
            <w:shd w:val="clear" w:color="auto" w:fill="auto"/>
          </w:tcPr>
          <w:p w:rsidR="008C1A1E" w:rsidRPr="00FB4487" w:rsidRDefault="008C1A1E" w:rsidP="008C1A1E">
            <w:pPr>
              <w:rPr>
                <w:rFonts w:eastAsia="Calibri"/>
                <w:sz w:val="22"/>
                <w:szCs w:val="22"/>
              </w:rPr>
            </w:pPr>
            <w:r w:rsidRPr="00FB4487">
              <w:rPr>
                <w:sz w:val="22"/>
                <w:szCs w:val="22"/>
              </w:rPr>
              <w:t>Number of households that purchased a home as a result of the activity (increase).</w:t>
            </w:r>
          </w:p>
        </w:tc>
        <w:tc>
          <w:tcPr>
            <w:tcW w:w="1915" w:type="dxa"/>
            <w:shd w:val="clear" w:color="auto" w:fill="auto"/>
          </w:tcPr>
          <w:p w:rsidR="008C1A1E" w:rsidRPr="00FB4487" w:rsidRDefault="00B35B24" w:rsidP="00B82342">
            <w:pPr>
              <w:jc w:val="center"/>
              <w:rPr>
                <w:rFonts w:eastAsia="Calibri"/>
                <w:sz w:val="22"/>
                <w:szCs w:val="22"/>
              </w:rPr>
            </w:pPr>
            <w:r w:rsidRPr="00FB4487">
              <w:rPr>
                <w:rFonts w:eastAsia="Calibri"/>
                <w:b/>
                <w:bCs/>
                <w:i/>
                <w:iCs/>
                <w:sz w:val="22"/>
                <w:szCs w:val="22"/>
              </w:rPr>
              <w:t xml:space="preserve">Data previously not tracked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shd w:val="clear" w:color="auto" w:fill="auto"/>
          </w:tcPr>
          <w:p w:rsidR="008C1A1E" w:rsidRPr="003F655B" w:rsidRDefault="00B35B24" w:rsidP="00B82342">
            <w:pPr>
              <w:jc w:val="center"/>
              <w:rPr>
                <w:rFonts w:eastAsia="Calibri"/>
                <w:sz w:val="22"/>
                <w:szCs w:val="22"/>
              </w:rPr>
            </w:pPr>
            <w:r w:rsidRPr="00FB4487">
              <w:rPr>
                <w:rFonts w:eastAsia="Calibri"/>
                <w:b/>
                <w:bCs/>
                <w:i/>
                <w:iCs/>
                <w:sz w:val="22"/>
                <w:szCs w:val="22"/>
              </w:rPr>
              <w:t xml:space="preserve">Data previously not tracked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shd w:val="clear" w:color="auto" w:fill="auto"/>
          </w:tcPr>
          <w:p w:rsidR="008C1A1E" w:rsidRPr="003F655B" w:rsidRDefault="008C1A1E" w:rsidP="00B82342">
            <w:pPr>
              <w:jc w:val="center"/>
              <w:rPr>
                <w:rFonts w:eastAsia="Calibri"/>
                <w:sz w:val="22"/>
                <w:szCs w:val="22"/>
              </w:rPr>
            </w:pPr>
          </w:p>
        </w:tc>
        <w:tc>
          <w:tcPr>
            <w:tcW w:w="1916" w:type="dxa"/>
            <w:shd w:val="clear" w:color="auto" w:fill="auto"/>
          </w:tcPr>
          <w:p w:rsidR="008C1A1E" w:rsidRPr="003F655B" w:rsidRDefault="008C1A1E" w:rsidP="00B82342">
            <w:pPr>
              <w:jc w:val="center"/>
              <w:rPr>
                <w:rFonts w:eastAsia="Calibri"/>
                <w:sz w:val="22"/>
                <w:szCs w:val="22"/>
              </w:rPr>
            </w:pPr>
          </w:p>
        </w:tc>
      </w:tr>
    </w:tbl>
    <w:p w:rsidR="005E3062" w:rsidRPr="003F655B" w:rsidRDefault="005E3062" w:rsidP="005E3062">
      <w:pPr>
        <w:rPr>
          <w:color w:val="000000"/>
        </w:rPr>
      </w:pPr>
    </w:p>
    <w:p w:rsidR="005E3062" w:rsidRPr="003F655B" w:rsidRDefault="005E3062" w:rsidP="005E3062">
      <w:pPr>
        <w:rPr>
          <w:color w:val="000000"/>
        </w:rPr>
      </w:pPr>
    </w:p>
    <w:p w:rsidR="005E3062" w:rsidRPr="003F655B" w:rsidRDefault="005E3062" w:rsidP="005E3062">
      <w:pPr>
        <w:rPr>
          <w:b/>
          <w:i/>
          <w:color w:val="000000"/>
        </w:rPr>
      </w:pPr>
      <w:r w:rsidRPr="003F655B">
        <w:rPr>
          <w:b/>
          <w:color w:val="000000"/>
          <w:u w:val="single"/>
        </w:rPr>
        <w:br w:type="page"/>
      </w:r>
      <w:r w:rsidRPr="003F655B">
        <w:rPr>
          <w:b/>
          <w:color w:val="000000"/>
          <w:u w:val="single"/>
        </w:rPr>
        <w:lastRenderedPageBreak/>
        <w:t>Activity 2010-1:  PBV Site Based Waiting Lists</w:t>
      </w:r>
    </w:p>
    <w:p w:rsidR="005E3062" w:rsidRPr="003F655B" w:rsidRDefault="005E3062" w:rsidP="005E3062">
      <w:pPr>
        <w:rPr>
          <w:color w:val="000000"/>
        </w:rPr>
      </w:pPr>
    </w:p>
    <w:p w:rsidR="005E3062" w:rsidRPr="003F655B" w:rsidRDefault="005E3062" w:rsidP="005E3062">
      <w:pPr>
        <w:rPr>
          <w:color w:val="000000"/>
        </w:rPr>
      </w:pPr>
      <w:r w:rsidRPr="003F655B">
        <w:rPr>
          <w:b/>
          <w:color w:val="000000"/>
        </w:rPr>
        <w:t>Description/Update of MTW Activity</w:t>
      </w:r>
      <w:r w:rsidRPr="003F655B">
        <w:rPr>
          <w:color w:val="000000"/>
        </w:rPr>
        <w:t xml:space="preserve">:   Under this initiative, </w:t>
      </w:r>
      <w:r w:rsidR="00CD47BD">
        <w:rPr>
          <w:color w:val="000000"/>
        </w:rPr>
        <w:t xml:space="preserve">DHCD authorizes </w:t>
      </w:r>
      <w:r w:rsidRPr="003F655B">
        <w:rPr>
          <w:color w:val="000000"/>
        </w:rPr>
        <w:t xml:space="preserve">owner/managers of PBV developments </w:t>
      </w:r>
      <w:r w:rsidR="00CD47BD">
        <w:rPr>
          <w:color w:val="000000"/>
        </w:rPr>
        <w:t>to be</w:t>
      </w:r>
      <w:r w:rsidRPr="003F655B">
        <w:rPr>
          <w:color w:val="000000"/>
        </w:rPr>
        <w:t xml:space="preserve"> responsible for all PBV waiting list intake and management functions.  Generally, DHCD </w:t>
      </w:r>
      <w:r w:rsidR="00CD47BD">
        <w:rPr>
          <w:color w:val="000000"/>
        </w:rPr>
        <w:t>intends to</w:t>
      </w:r>
      <w:r w:rsidRPr="003F655B">
        <w:rPr>
          <w:color w:val="000000"/>
        </w:rPr>
        <w:t xml:space="preserve"> require PBV owners to assume and manage these functions; however, exceptions may be made at DHCD’s option.  Under the new system, applicants contact the owner/manager of a specific development in order to file an application.  Application files and the waiting list itself </w:t>
      </w:r>
      <w:r w:rsidR="00CD47BD">
        <w:rPr>
          <w:color w:val="000000"/>
        </w:rPr>
        <w:t>are</w:t>
      </w:r>
      <w:r w:rsidRPr="003F655B">
        <w:rPr>
          <w:color w:val="000000"/>
        </w:rPr>
        <w:t xml:space="preserve"> maintained at the development site.  Owner/managers </w:t>
      </w:r>
      <w:r w:rsidR="00CD47BD">
        <w:rPr>
          <w:color w:val="000000"/>
        </w:rPr>
        <w:t>are</w:t>
      </w:r>
      <w:r w:rsidRPr="003F655B">
        <w:rPr>
          <w:color w:val="000000"/>
        </w:rPr>
        <w:t xml:space="preserve"> responsible for contacting and screening applicants who come to the top of the waiting list, collecting all needed information from the applicant, and then forwarding the applicant to the RAA for eligibility determination and processing.</w:t>
      </w:r>
    </w:p>
    <w:p w:rsidR="005E3062" w:rsidRPr="003F655B" w:rsidRDefault="005E3062" w:rsidP="005E3062">
      <w:pPr>
        <w:ind w:left="360"/>
        <w:rPr>
          <w:color w:val="000000"/>
        </w:rPr>
      </w:pPr>
    </w:p>
    <w:p w:rsidR="005E3062" w:rsidRPr="003F655B" w:rsidRDefault="005E3062" w:rsidP="005E3062">
      <w:pPr>
        <w:rPr>
          <w:color w:val="000000"/>
        </w:rPr>
      </w:pPr>
      <w:r w:rsidRPr="003F655B">
        <w:rPr>
          <w:color w:val="000000"/>
        </w:rPr>
        <w:t xml:space="preserve">The transition to site-based waiting lists is occurring in stages, with new PBV projects being the first to assume waiting list management responsibilities, followed by projects managed by larger and/or more experienced management companies.  For existing PBV developments, all current applicants will maintain their waiting list places; however, the waiting list will be updated prior to transitioning to the owner/managers.  During the transition period, waiting lists may be temporarily closed.  DHCD will either use existing staff or contract with a Fair Housing organization to conduct </w:t>
      </w:r>
      <w:r w:rsidRPr="003F655B">
        <w:rPr>
          <w:color w:val="000000"/>
        </w:rPr>
        <w:lastRenderedPageBreak/>
        <w:t>periodic reviews of the system to ensure compliance with DHCD’s approved tenant selection plan for each respective project and conformance to fair housing guidelines.</w:t>
      </w:r>
    </w:p>
    <w:p w:rsidR="005E3062" w:rsidRPr="003F655B" w:rsidRDefault="005E3062" w:rsidP="005E3062">
      <w:pPr>
        <w:ind w:left="360"/>
        <w:rPr>
          <w:color w:val="000000"/>
        </w:rPr>
      </w:pPr>
    </w:p>
    <w:p w:rsidR="005E3062" w:rsidRPr="003F655B" w:rsidRDefault="005E3062" w:rsidP="005E3062">
      <w:r w:rsidRPr="003F655B">
        <w:rPr>
          <w:color w:val="000000"/>
        </w:rPr>
        <w:t xml:space="preserve">All PBV developments utilizing the new waiting list management methods are required to modify their tenant selection plans and other documents as needed, and </w:t>
      </w:r>
      <w:r w:rsidRPr="003F655B">
        <w:t>must administer the waiting list in conformance with DHCD’s Affirmative Fair Housing Marketing Plan and all other applicable HUD Fair Housing regulations and guidance.</w:t>
      </w:r>
    </w:p>
    <w:p w:rsidR="005E3062" w:rsidRPr="003F655B" w:rsidRDefault="005E3062" w:rsidP="005E3062">
      <w:pPr>
        <w:ind w:left="360"/>
        <w:rPr>
          <w:color w:val="000000"/>
        </w:rPr>
      </w:pPr>
    </w:p>
    <w:p w:rsidR="005E3062" w:rsidRPr="003F655B" w:rsidRDefault="005E3062" w:rsidP="005E3062">
      <w:pPr>
        <w:rPr>
          <w:color w:val="000000"/>
        </w:rPr>
      </w:pPr>
      <w:r w:rsidRPr="003F655B">
        <w:rPr>
          <w:color w:val="000000"/>
        </w:rPr>
        <w:t>Starting in FY 2013, DHCD authorized seven new PBV developments to establish and manage their own site base</w:t>
      </w:r>
      <w:r w:rsidR="00226A34">
        <w:rPr>
          <w:color w:val="000000"/>
        </w:rPr>
        <w:t>d waiting lists.  In FY 2014, DHCD continued</w:t>
      </w:r>
      <w:r w:rsidRPr="003F655B">
        <w:rPr>
          <w:color w:val="000000"/>
        </w:rPr>
        <w:t xml:space="preserve"> to authorize</w:t>
      </w:r>
      <w:r w:rsidR="007355BD">
        <w:rPr>
          <w:color w:val="000000"/>
        </w:rPr>
        <w:t xml:space="preserve"> owners of</w:t>
      </w:r>
      <w:r w:rsidRPr="003F655B">
        <w:rPr>
          <w:color w:val="000000"/>
        </w:rPr>
        <w:t xml:space="preserve"> new PBV developments to maintain their own site based waiting lists.  In FY 201</w:t>
      </w:r>
      <w:r w:rsidR="004E4417">
        <w:rPr>
          <w:color w:val="000000"/>
        </w:rPr>
        <w:t>5</w:t>
      </w:r>
      <w:r w:rsidR="00226A34">
        <w:rPr>
          <w:color w:val="000000"/>
        </w:rPr>
        <w:t>,</w:t>
      </w:r>
      <w:r w:rsidR="004E4417">
        <w:rPr>
          <w:color w:val="000000"/>
        </w:rPr>
        <w:t xml:space="preserve"> DHCD anticipates that eight (8) additional PBV owners</w:t>
      </w:r>
      <w:r w:rsidRPr="003F655B">
        <w:rPr>
          <w:color w:val="000000"/>
        </w:rPr>
        <w:t xml:space="preserve"> will request permission to have owner managed site-based waiting lists.  It is not likely that </w:t>
      </w:r>
      <w:r w:rsidR="00E5410F">
        <w:rPr>
          <w:color w:val="000000"/>
        </w:rPr>
        <w:t>DHCD</w:t>
      </w:r>
      <w:r w:rsidRPr="003F655B">
        <w:rPr>
          <w:color w:val="000000"/>
        </w:rPr>
        <w:t xml:space="preserve"> will convert any existing PBV developments to site based waiting lists in FY 2015.</w:t>
      </w:r>
    </w:p>
    <w:p w:rsidR="005E3062" w:rsidRPr="003F655B" w:rsidRDefault="005E3062" w:rsidP="005E3062">
      <w:pPr>
        <w:rPr>
          <w:color w:val="000000"/>
        </w:rPr>
      </w:pPr>
    </w:p>
    <w:p w:rsidR="005E3062" w:rsidRPr="003F655B" w:rsidRDefault="005E3062" w:rsidP="005E3062">
      <w:pPr>
        <w:rPr>
          <w:color w:val="000000"/>
        </w:rPr>
      </w:pPr>
      <w:r w:rsidRPr="003F655B">
        <w:rPr>
          <w:b/>
          <w:color w:val="000000"/>
        </w:rPr>
        <w:t>Proposed Changes to Activity</w:t>
      </w:r>
      <w:r w:rsidRPr="003F655B">
        <w:rPr>
          <w:color w:val="000000"/>
        </w:rPr>
        <w:t>:  No changes are proposed.</w:t>
      </w:r>
    </w:p>
    <w:p w:rsidR="005E3062" w:rsidRPr="003F655B" w:rsidRDefault="005E3062" w:rsidP="005E3062">
      <w:pPr>
        <w:rPr>
          <w:b/>
          <w:color w:val="000000"/>
        </w:rPr>
      </w:pPr>
    </w:p>
    <w:p w:rsidR="005E3062" w:rsidRPr="003F655B" w:rsidRDefault="005E3062" w:rsidP="005E3062">
      <w:pPr>
        <w:rPr>
          <w:color w:val="000000"/>
        </w:rPr>
      </w:pPr>
      <w:r w:rsidRPr="003F655B">
        <w:rPr>
          <w:b/>
          <w:color w:val="000000"/>
        </w:rPr>
        <w:t>Approval and Implementation</w:t>
      </w:r>
      <w:r w:rsidRPr="003F655B">
        <w:rPr>
          <w:color w:val="000000"/>
        </w:rPr>
        <w:t>:   2010 – Implementation activities began in FY 2013.</w:t>
      </w:r>
    </w:p>
    <w:p w:rsidR="005E3062" w:rsidRPr="003F655B" w:rsidRDefault="005E3062" w:rsidP="005E3062">
      <w:pPr>
        <w:rPr>
          <w:b/>
          <w:color w:val="000000"/>
        </w:rPr>
      </w:pPr>
    </w:p>
    <w:p w:rsidR="00B35B24" w:rsidRDefault="005E3062" w:rsidP="00B35B24">
      <w:pPr>
        <w:rPr>
          <w:color w:val="000000"/>
        </w:rPr>
      </w:pPr>
      <w:r w:rsidRPr="00FB4487">
        <w:rPr>
          <w:b/>
          <w:color w:val="000000"/>
        </w:rPr>
        <w:lastRenderedPageBreak/>
        <w:t>Changes to metrics, baselines, and benchmarks</w:t>
      </w:r>
      <w:r w:rsidRPr="00FB4487">
        <w:rPr>
          <w:color w:val="000000"/>
        </w:rPr>
        <w:t xml:space="preserve">:  </w:t>
      </w:r>
      <w:r w:rsidR="00B35B24" w:rsidRPr="00FB4487">
        <w:rPr>
          <w:color w:val="000000"/>
        </w:rPr>
        <w:t xml:space="preserve">HUD published revised MTW reporting requirements including new HUD standard metrics in May of 2013.    Under HUD’s revised MTW reporting requirements, DHCD was required to revise its MTW benchmarks, baseline, and metrics for consistency with the recently established HUD Standard Metrics.   The FY 2015 Plan is DHCD’s first required document in the new format.  The table below provides the revised information for this MTW activity.  </w:t>
      </w:r>
    </w:p>
    <w:p w:rsidR="005E3062" w:rsidRPr="003F655B" w:rsidRDefault="005E3062" w:rsidP="005E3062">
      <w:pPr>
        <w:rPr>
          <w:color w:val="000000"/>
        </w:rPr>
      </w:pPr>
    </w:p>
    <w:p w:rsidR="005E3062" w:rsidRPr="003F655B" w:rsidRDefault="005E3062" w:rsidP="005E3062">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5E3062" w:rsidRPr="00A729BD" w:rsidTr="004172B2">
        <w:trPr>
          <w:trHeight w:val="278"/>
        </w:trPr>
        <w:tc>
          <w:tcPr>
            <w:tcW w:w="9576" w:type="dxa"/>
            <w:gridSpan w:val="5"/>
            <w:shd w:val="clear" w:color="auto" w:fill="auto"/>
            <w:hideMark/>
          </w:tcPr>
          <w:p w:rsidR="005E3062" w:rsidRPr="00A729BD" w:rsidRDefault="005E3062" w:rsidP="004172B2">
            <w:pPr>
              <w:jc w:val="center"/>
              <w:rPr>
                <w:rFonts w:eastAsia="Calibri"/>
                <w:b/>
                <w:bCs/>
                <w:i/>
                <w:iCs/>
                <w:sz w:val="22"/>
                <w:szCs w:val="22"/>
              </w:rPr>
            </w:pPr>
            <w:r w:rsidRPr="00A729BD">
              <w:rPr>
                <w:rFonts w:eastAsia="Calibri"/>
                <w:b/>
                <w:bCs/>
                <w:i/>
                <w:iCs/>
                <w:sz w:val="22"/>
                <w:szCs w:val="22"/>
              </w:rPr>
              <w:t>CE #1: Agency Cost Savings</w:t>
            </w:r>
          </w:p>
        </w:tc>
      </w:tr>
      <w:tr w:rsidR="005E3062" w:rsidRPr="00A729BD" w:rsidTr="004E49FD">
        <w:trPr>
          <w:trHeight w:val="615"/>
        </w:trPr>
        <w:tc>
          <w:tcPr>
            <w:tcW w:w="1915" w:type="dxa"/>
            <w:shd w:val="clear" w:color="auto" w:fill="auto"/>
            <w:vAlign w:val="center"/>
            <w:hideMark/>
          </w:tcPr>
          <w:p w:rsidR="005E3062" w:rsidRPr="00A729BD" w:rsidRDefault="005E3062" w:rsidP="00B82342">
            <w:pPr>
              <w:jc w:val="center"/>
              <w:rPr>
                <w:rFonts w:eastAsia="Calibri"/>
                <w:b/>
                <w:bCs/>
                <w:sz w:val="22"/>
                <w:szCs w:val="22"/>
              </w:rPr>
            </w:pPr>
            <w:r w:rsidRPr="00A729BD">
              <w:rPr>
                <w:rFonts w:eastAsia="Calibri"/>
                <w:b/>
                <w:bCs/>
                <w:sz w:val="22"/>
                <w:szCs w:val="22"/>
              </w:rPr>
              <w:t>Unit of Measurement</w:t>
            </w:r>
          </w:p>
        </w:tc>
        <w:tc>
          <w:tcPr>
            <w:tcW w:w="1915" w:type="dxa"/>
            <w:shd w:val="clear" w:color="auto" w:fill="auto"/>
            <w:vAlign w:val="center"/>
            <w:hideMark/>
          </w:tcPr>
          <w:p w:rsidR="005E3062" w:rsidRPr="00A729BD" w:rsidRDefault="005E3062" w:rsidP="00B82342">
            <w:pPr>
              <w:jc w:val="center"/>
              <w:rPr>
                <w:rFonts w:eastAsia="Calibri"/>
                <w:b/>
                <w:bCs/>
                <w:sz w:val="22"/>
                <w:szCs w:val="22"/>
              </w:rPr>
            </w:pPr>
            <w:r w:rsidRPr="00A729BD">
              <w:rPr>
                <w:rFonts w:eastAsia="Calibri"/>
                <w:b/>
                <w:bCs/>
                <w:sz w:val="22"/>
                <w:szCs w:val="22"/>
              </w:rPr>
              <w:t>Baseline</w:t>
            </w:r>
          </w:p>
        </w:tc>
        <w:tc>
          <w:tcPr>
            <w:tcW w:w="1915" w:type="dxa"/>
            <w:shd w:val="clear" w:color="auto" w:fill="auto"/>
            <w:vAlign w:val="center"/>
            <w:hideMark/>
          </w:tcPr>
          <w:p w:rsidR="005E3062" w:rsidRPr="00A729BD" w:rsidRDefault="005E3062" w:rsidP="00B82342">
            <w:pPr>
              <w:jc w:val="center"/>
              <w:rPr>
                <w:rFonts w:eastAsia="Calibri"/>
                <w:b/>
                <w:bCs/>
                <w:sz w:val="22"/>
                <w:szCs w:val="22"/>
              </w:rPr>
            </w:pPr>
            <w:r w:rsidRPr="00A729BD">
              <w:rPr>
                <w:rFonts w:eastAsia="Calibri"/>
                <w:b/>
                <w:bCs/>
                <w:sz w:val="22"/>
                <w:szCs w:val="22"/>
              </w:rPr>
              <w:t>Benchmark</w:t>
            </w:r>
          </w:p>
        </w:tc>
        <w:tc>
          <w:tcPr>
            <w:tcW w:w="1915" w:type="dxa"/>
            <w:shd w:val="clear" w:color="auto" w:fill="auto"/>
            <w:vAlign w:val="center"/>
            <w:hideMark/>
          </w:tcPr>
          <w:p w:rsidR="005E3062" w:rsidRPr="00A729BD" w:rsidRDefault="005E3062" w:rsidP="00B82342">
            <w:pPr>
              <w:jc w:val="center"/>
              <w:rPr>
                <w:rFonts w:eastAsia="Calibri"/>
                <w:b/>
                <w:bCs/>
                <w:sz w:val="22"/>
                <w:szCs w:val="22"/>
              </w:rPr>
            </w:pPr>
            <w:r w:rsidRPr="00A729BD">
              <w:rPr>
                <w:rFonts w:eastAsia="Calibri"/>
                <w:b/>
                <w:bCs/>
                <w:sz w:val="22"/>
                <w:szCs w:val="22"/>
              </w:rPr>
              <w:t>Outcome</w:t>
            </w:r>
          </w:p>
        </w:tc>
        <w:tc>
          <w:tcPr>
            <w:tcW w:w="1916" w:type="dxa"/>
            <w:shd w:val="clear" w:color="auto" w:fill="auto"/>
            <w:vAlign w:val="center"/>
            <w:hideMark/>
          </w:tcPr>
          <w:p w:rsidR="005E3062" w:rsidRPr="00A729BD" w:rsidRDefault="005E3062" w:rsidP="00B82342">
            <w:pPr>
              <w:jc w:val="center"/>
              <w:rPr>
                <w:rFonts w:eastAsia="Calibri"/>
                <w:b/>
                <w:bCs/>
                <w:sz w:val="22"/>
                <w:szCs w:val="22"/>
              </w:rPr>
            </w:pPr>
            <w:r w:rsidRPr="00A729BD">
              <w:rPr>
                <w:rFonts w:eastAsia="Calibri"/>
                <w:b/>
                <w:bCs/>
                <w:sz w:val="22"/>
                <w:szCs w:val="22"/>
              </w:rPr>
              <w:t>Benchmark Achieved?</w:t>
            </w:r>
          </w:p>
        </w:tc>
      </w:tr>
      <w:tr w:rsidR="005E3062" w:rsidRPr="00A729BD" w:rsidTr="004E49FD">
        <w:trPr>
          <w:trHeight w:val="593"/>
        </w:trPr>
        <w:tc>
          <w:tcPr>
            <w:tcW w:w="1915" w:type="dxa"/>
            <w:shd w:val="clear" w:color="auto" w:fill="auto"/>
            <w:hideMark/>
          </w:tcPr>
          <w:p w:rsidR="005E3062" w:rsidRPr="00A729BD" w:rsidRDefault="005E3062" w:rsidP="00B82342">
            <w:pPr>
              <w:rPr>
                <w:rFonts w:eastAsia="Calibri"/>
                <w:sz w:val="22"/>
                <w:szCs w:val="22"/>
              </w:rPr>
            </w:pPr>
            <w:r w:rsidRPr="00A729BD">
              <w:rPr>
                <w:rFonts w:eastAsia="Calibri"/>
                <w:sz w:val="22"/>
                <w:szCs w:val="22"/>
              </w:rPr>
              <w:t>Total cost of task in dollars (decrease).</w:t>
            </w:r>
          </w:p>
        </w:tc>
        <w:tc>
          <w:tcPr>
            <w:tcW w:w="1915" w:type="dxa"/>
            <w:shd w:val="clear" w:color="auto" w:fill="auto"/>
          </w:tcPr>
          <w:p w:rsidR="00A729BD" w:rsidRPr="00A729BD" w:rsidRDefault="00A729BD" w:rsidP="00EF0E45">
            <w:pPr>
              <w:jc w:val="center"/>
              <w:rPr>
                <w:rFonts w:eastAsia="Calibri"/>
                <w:sz w:val="22"/>
                <w:szCs w:val="22"/>
              </w:rPr>
            </w:pPr>
            <w:r w:rsidRPr="00A729BD">
              <w:rPr>
                <w:rFonts w:eastAsia="Calibri"/>
                <w:sz w:val="22"/>
                <w:szCs w:val="22"/>
              </w:rPr>
              <w:t>$</w:t>
            </w:r>
            <w:r w:rsidR="00EF0E45">
              <w:rPr>
                <w:rFonts w:eastAsia="Calibri"/>
                <w:sz w:val="22"/>
                <w:szCs w:val="22"/>
              </w:rPr>
              <w:t>5,142</w:t>
            </w:r>
          </w:p>
        </w:tc>
        <w:tc>
          <w:tcPr>
            <w:tcW w:w="1915" w:type="dxa"/>
            <w:shd w:val="clear" w:color="auto" w:fill="auto"/>
          </w:tcPr>
          <w:p w:rsidR="00A729BD" w:rsidRPr="00A729BD" w:rsidRDefault="00B35B24" w:rsidP="00EF0E45">
            <w:pPr>
              <w:jc w:val="center"/>
              <w:rPr>
                <w:rFonts w:eastAsia="Calibri"/>
                <w:sz w:val="22"/>
                <w:szCs w:val="22"/>
              </w:rPr>
            </w:pPr>
            <w:r>
              <w:rPr>
                <w:rFonts w:eastAsia="Calibri"/>
                <w:sz w:val="22"/>
                <w:szCs w:val="22"/>
              </w:rPr>
              <w:t>$3,099</w:t>
            </w:r>
          </w:p>
        </w:tc>
        <w:tc>
          <w:tcPr>
            <w:tcW w:w="1915" w:type="dxa"/>
            <w:shd w:val="clear" w:color="auto" w:fill="auto"/>
          </w:tcPr>
          <w:p w:rsidR="005E3062" w:rsidRPr="00A729BD" w:rsidRDefault="005E3062" w:rsidP="00B82342">
            <w:pPr>
              <w:jc w:val="center"/>
              <w:rPr>
                <w:rFonts w:eastAsia="Calibri"/>
                <w:sz w:val="22"/>
                <w:szCs w:val="22"/>
              </w:rPr>
            </w:pPr>
          </w:p>
        </w:tc>
        <w:tc>
          <w:tcPr>
            <w:tcW w:w="1916" w:type="dxa"/>
            <w:shd w:val="clear" w:color="auto" w:fill="auto"/>
          </w:tcPr>
          <w:p w:rsidR="005E3062" w:rsidRPr="00A729BD" w:rsidRDefault="005E3062" w:rsidP="00B82342">
            <w:pPr>
              <w:jc w:val="center"/>
              <w:rPr>
                <w:rFonts w:eastAsia="Calibri"/>
                <w:sz w:val="22"/>
                <w:szCs w:val="22"/>
              </w:rPr>
            </w:pPr>
          </w:p>
        </w:tc>
      </w:tr>
      <w:tr w:rsidR="005E3062" w:rsidRPr="00A729BD" w:rsidTr="004172B2">
        <w:trPr>
          <w:trHeight w:val="233"/>
        </w:trPr>
        <w:tc>
          <w:tcPr>
            <w:tcW w:w="9576" w:type="dxa"/>
            <w:gridSpan w:val="5"/>
            <w:shd w:val="clear" w:color="auto" w:fill="auto"/>
            <w:hideMark/>
          </w:tcPr>
          <w:p w:rsidR="005E3062" w:rsidRPr="00A729BD" w:rsidRDefault="005E3062" w:rsidP="004172B2">
            <w:pPr>
              <w:jc w:val="center"/>
              <w:rPr>
                <w:rFonts w:eastAsia="Calibri"/>
                <w:b/>
                <w:bCs/>
                <w:i/>
                <w:iCs/>
                <w:sz w:val="22"/>
                <w:szCs w:val="22"/>
              </w:rPr>
            </w:pPr>
            <w:r w:rsidRPr="00A729BD">
              <w:rPr>
                <w:rFonts w:eastAsia="Calibri"/>
                <w:b/>
                <w:bCs/>
                <w:i/>
                <w:iCs/>
                <w:sz w:val="22"/>
                <w:szCs w:val="22"/>
              </w:rPr>
              <w:t>CE #2: Staff Time Savings</w:t>
            </w:r>
          </w:p>
        </w:tc>
      </w:tr>
      <w:tr w:rsidR="005E3062" w:rsidRPr="00A729BD" w:rsidTr="004E49FD">
        <w:trPr>
          <w:trHeight w:val="615"/>
        </w:trPr>
        <w:tc>
          <w:tcPr>
            <w:tcW w:w="1915" w:type="dxa"/>
            <w:shd w:val="clear" w:color="auto" w:fill="auto"/>
            <w:vAlign w:val="center"/>
            <w:hideMark/>
          </w:tcPr>
          <w:p w:rsidR="005E3062" w:rsidRPr="00A729BD" w:rsidRDefault="005E3062" w:rsidP="00B82342">
            <w:pPr>
              <w:jc w:val="center"/>
              <w:rPr>
                <w:rFonts w:eastAsia="Calibri"/>
                <w:b/>
                <w:bCs/>
                <w:sz w:val="22"/>
                <w:szCs w:val="22"/>
              </w:rPr>
            </w:pPr>
            <w:r w:rsidRPr="00A729BD">
              <w:rPr>
                <w:rFonts w:eastAsia="Calibri"/>
                <w:b/>
                <w:bCs/>
                <w:sz w:val="22"/>
                <w:szCs w:val="22"/>
              </w:rPr>
              <w:t>Unit of Measurement</w:t>
            </w:r>
          </w:p>
        </w:tc>
        <w:tc>
          <w:tcPr>
            <w:tcW w:w="1915" w:type="dxa"/>
            <w:shd w:val="clear" w:color="auto" w:fill="auto"/>
            <w:vAlign w:val="center"/>
            <w:hideMark/>
          </w:tcPr>
          <w:p w:rsidR="005E3062" w:rsidRPr="00A729BD" w:rsidRDefault="005E3062" w:rsidP="00B82342">
            <w:pPr>
              <w:jc w:val="center"/>
              <w:rPr>
                <w:rFonts w:eastAsia="Calibri"/>
                <w:b/>
                <w:bCs/>
                <w:sz w:val="22"/>
                <w:szCs w:val="22"/>
              </w:rPr>
            </w:pPr>
            <w:r w:rsidRPr="00A729BD">
              <w:rPr>
                <w:rFonts w:eastAsia="Calibri"/>
                <w:b/>
                <w:bCs/>
                <w:sz w:val="22"/>
                <w:szCs w:val="22"/>
              </w:rPr>
              <w:t>Baseline</w:t>
            </w:r>
          </w:p>
        </w:tc>
        <w:tc>
          <w:tcPr>
            <w:tcW w:w="1915" w:type="dxa"/>
            <w:shd w:val="clear" w:color="auto" w:fill="auto"/>
            <w:vAlign w:val="center"/>
            <w:hideMark/>
          </w:tcPr>
          <w:p w:rsidR="005E3062" w:rsidRPr="00A729BD" w:rsidRDefault="005E3062" w:rsidP="00B82342">
            <w:pPr>
              <w:jc w:val="center"/>
              <w:rPr>
                <w:rFonts w:eastAsia="Calibri"/>
                <w:b/>
                <w:bCs/>
                <w:sz w:val="22"/>
                <w:szCs w:val="22"/>
              </w:rPr>
            </w:pPr>
            <w:r w:rsidRPr="00A729BD">
              <w:rPr>
                <w:rFonts w:eastAsia="Calibri"/>
                <w:b/>
                <w:bCs/>
                <w:sz w:val="22"/>
                <w:szCs w:val="22"/>
              </w:rPr>
              <w:t>Benchmark</w:t>
            </w:r>
          </w:p>
        </w:tc>
        <w:tc>
          <w:tcPr>
            <w:tcW w:w="1915" w:type="dxa"/>
            <w:shd w:val="clear" w:color="auto" w:fill="auto"/>
            <w:vAlign w:val="center"/>
            <w:hideMark/>
          </w:tcPr>
          <w:p w:rsidR="005E3062" w:rsidRPr="00A729BD" w:rsidRDefault="005E3062" w:rsidP="00B82342">
            <w:pPr>
              <w:jc w:val="center"/>
              <w:rPr>
                <w:rFonts w:eastAsia="Calibri"/>
                <w:b/>
                <w:bCs/>
                <w:sz w:val="22"/>
                <w:szCs w:val="22"/>
              </w:rPr>
            </w:pPr>
            <w:r w:rsidRPr="00A729BD">
              <w:rPr>
                <w:rFonts w:eastAsia="Calibri"/>
                <w:b/>
                <w:bCs/>
                <w:sz w:val="22"/>
                <w:szCs w:val="22"/>
              </w:rPr>
              <w:t>Outcome</w:t>
            </w:r>
          </w:p>
        </w:tc>
        <w:tc>
          <w:tcPr>
            <w:tcW w:w="1916" w:type="dxa"/>
            <w:shd w:val="clear" w:color="auto" w:fill="auto"/>
            <w:vAlign w:val="center"/>
            <w:hideMark/>
          </w:tcPr>
          <w:p w:rsidR="005E3062" w:rsidRPr="00A729BD" w:rsidRDefault="005E3062" w:rsidP="00B82342">
            <w:pPr>
              <w:jc w:val="center"/>
              <w:rPr>
                <w:rFonts w:eastAsia="Calibri"/>
                <w:b/>
                <w:bCs/>
                <w:sz w:val="22"/>
                <w:szCs w:val="22"/>
              </w:rPr>
            </w:pPr>
            <w:r w:rsidRPr="00A729BD">
              <w:rPr>
                <w:rFonts w:eastAsia="Calibri"/>
                <w:b/>
                <w:bCs/>
                <w:sz w:val="22"/>
                <w:szCs w:val="22"/>
              </w:rPr>
              <w:t>Benchmark Achieved?</w:t>
            </w:r>
          </w:p>
        </w:tc>
      </w:tr>
      <w:tr w:rsidR="005E3062" w:rsidRPr="003F655B" w:rsidTr="004E49FD">
        <w:trPr>
          <w:trHeight w:val="800"/>
        </w:trPr>
        <w:tc>
          <w:tcPr>
            <w:tcW w:w="1915" w:type="dxa"/>
            <w:shd w:val="clear" w:color="auto" w:fill="auto"/>
            <w:hideMark/>
          </w:tcPr>
          <w:p w:rsidR="005E3062" w:rsidRPr="00A729BD" w:rsidRDefault="005E3062" w:rsidP="00B82342">
            <w:pPr>
              <w:rPr>
                <w:rFonts w:eastAsia="Calibri"/>
                <w:sz w:val="22"/>
                <w:szCs w:val="22"/>
              </w:rPr>
            </w:pPr>
            <w:r w:rsidRPr="00A729BD">
              <w:rPr>
                <w:rFonts w:eastAsia="Calibri"/>
                <w:sz w:val="22"/>
                <w:szCs w:val="22"/>
              </w:rPr>
              <w:t>Total time to complete the task in staff hours (decrease).</w:t>
            </w:r>
          </w:p>
        </w:tc>
        <w:tc>
          <w:tcPr>
            <w:tcW w:w="1915" w:type="dxa"/>
            <w:shd w:val="clear" w:color="auto" w:fill="auto"/>
          </w:tcPr>
          <w:p w:rsidR="005E3062" w:rsidRPr="00A729BD" w:rsidRDefault="00EF0E45" w:rsidP="00B82342">
            <w:pPr>
              <w:jc w:val="center"/>
              <w:rPr>
                <w:rFonts w:eastAsia="Calibri"/>
                <w:sz w:val="22"/>
                <w:szCs w:val="22"/>
              </w:rPr>
            </w:pPr>
            <w:r>
              <w:rPr>
                <w:rFonts w:eastAsia="Calibri"/>
                <w:sz w:val="22"/>
                <w:szCs w:val="22"/>
              </w:rPr>
              <w:t xml:space="preserve">283 </w:t>
            </w:r>
            <w:r w:rsidR="00A729BD" w:rsidRPr="00A729BD">
              <w:rPr>
                <w:rFonts w:eastAsia="Calibri"/>
                <w:sz w:val="22"/>
                <w:szCs w:val="22"/>
              </w:rPr>
              <w:t>hours</w:t>
            </w:r>
          </w:p>
        </w:tc>
        <w:tc>
          <w:tcPr>
            <w:tcW w:w="1915" w:type="dxa"/>
            <w:shd w:val="clear" w:color="auto" w:fill="auto"/>
          </w:tcPr>
          <w:p w:rsidR="00A729BD" w:rsidRPr="00A729BD" w:rsidRDefault="00B35B24" w:rsidP="00B82342">
            <w:pPr>
              <w:jc w:val="center"/>
              <w:rPr>
                <w:rFonts w:eastAsia="Calibri"/>
                <w:sz w:val="22"/>
                <w:szCs w:val="22"/>
              </w:rPr>
            </w:pPr>
            <w:r>
              <w:rPr>
                <w:rFonts w:eastAsia="Calibri"/>
                <w:sz w:val="22"/>
                <w:szCs w:val="22"/>
              </w:rPr>
              <w:t>170 hours</w:t>
            </w:r>
          </w:p>
        </w:tc>
        <w:tc>
          <w:tcPr>
            <w:tcW w:w="1915" w:type="dxa"/>
            <w:shd w:val="clear" w:color="auto" w:fill="auto"/>
          </w:tcPr>
          <w:p w:rsidR="005E3062" w:rsidRPr="00A729BD" w:rsidRDefault="005E3062" w:rsidP="00B82342">
            <w:pPr>
              <w:jc w:val="center"/>
              <w:rPr>
                <w:rFonts w:eastAsia="Calibri"/>
                <w:sz w:val="22"/>
                <w:szCs w:val="22"/>
              </w:rPr>
            </w:pPr>
          </w:p>
        </w:tc>
        <w:tc>
          <w:tcPr>
            <w:tcW w:w="1916" w:type="dxa"/>
            <w:shd w:val="clear" w:color="auto" w:fill="auto"/>
          </w:tcPr>
          <w:p w:rsidR="005E3062" w:rsidRPr="00A729BD" w:rsidRDefault="005E3062" w:rsidP="00B82342">
            <w:pPr>
              <w:jc w:val="center"/>
              <w:rPr>
                <w:rFonts w:eastAsia="Calibri"/>
                <w:sz w:val="22"/>
                <w:szCs w:val="22"/>
              </w:rPr>
            </w:pPr>
          </w:p>
        </w:tc>
      </w:tr>
    </w:tbl>
    <w:p w:rsidR="005E3062" w:rsidRPr="003F655B" w:rsidRDefault="005E3062" w:rsidP="005E3062">
      <w:pPr>
        <w:rPr>
          <w:color w:val="000000"/>
          <w:highlight w:val="yellow"/>
        </w:rPr>
      </w:pPr>
    </w:p>
    <w:p w:rsidR="005E3062" w:rsidRPr="003F655B" w:rsidRDefault="005E3062" w:rsidP="005E3062">
      <w:pPr>
        <w:rPr>
          <w:color w:val="000000"/>
          <w:highlight w:val="yellow"/>
        </w:rPr>
      </w:pPr>
    </w:p>
    <w:p w:rsidR="005E3062" w:rsidRPr="003F655B" w:rsidRDefault="005E3062" w:rsidP="005E3062">
      <w:pPr>
        <w:rPr>
          <w:color w:val="000000"/>
          <w:highlight w:val="yellow"/>
        </w:rPr>
      </w:pPr>
    </w:p>
    <w:p w:rsidR="005E3062" w:rsidRPr="003F655B" w:rsidRDefault="005E3062" w:rsidP="005E3062">
      <w:pPr>
        <w:rPr>
          <w:color w:val="000000"/>
        </w:rPr>
      </w:pPr>
    </w:p>
    <w:p w:rsidR="005E3062" w:rsidRPr="003F655B" w:rsidRDefault="005E3062" w:rsidP="005E3062">
      <w:pPr>
        <w:rPr>
          <w:color w:val="000000"/>
        </w:rPr>
      </w:pPr>
    </w:p>
    <w:p w:rsidR="005E3062" w:rsidRPr="003F655B" w:rsidRDefault="005E3062" w:rsidP="005E3062">
      <w:pPr>
        <w:rPr>
          <w:color w:val="000000"/>
        </w:rPr>
      </w:pPr>
    </w:p>
    <w:p w:rsidR="005E3062" w:rsidRPr="003F655B" w:rsidRDefault="005E3062" w:rsidP="005E3062">
      <w:pPr>
        <w:rPr>
          <w:b/>
          <w:i/>
          <w:color w:val="000000"/>
        </w:rPr>
      </w:pPr>
      <w:r w:rsidRPr="003F655B">
        <w:rPr>
          <w:b/>
          <w:color w:val="000000"/>
          <w:u w:val="single"/>
        </w:rPr>
        <w:br w:type="page"/>
      </w:r>
      <w:r w:rsidRPr="003F655B">
        <w:rPr>
          <w:b/>
          <w:color w:val="000000"/>
          <w:u w:val="single"/>
        </w:rPr>
        <w:lastRenderedPageBreak/>
        <w:t>Activity 2010-2:  Payment Standard Exceptions</w:t>
      </w:r>
    </w:p>
    <w:p w:rsidR="005E3062" w:rsidRPr="003F655B" w:rsidRDefault="005E3062" w:rsidP="005E3062">
      <w:pPr>
        <w:rPr>
          <w:color w:val="000000"/>
        </w:rPr>
      </w:pPr>
    </w:p>
    <w:p w:rsidR="005E3062" w:rsidRPr="003F655B" w:rsidRDefault="005E3062" w:rsidP="005E3062">
      <w:r w:rsidRPr="003F655B">
        <w:rPr>
          <w:b/>
          <w:color w:val="000000"/>
        </w:rPr>
        <w:t>Description/Update of MTW Activity</w:t>
      </w:r>
      <w:r w:rsidRPr="003F655B">
        <w:rPr>
          <w:color w:val="000000"/>
        </w:rPr>
        <w:t xml:space="preserve">: </w:t>
      </w:r>
      <w:r w:rsidRPr="003F655B">
        <w:t xml:space="preserve">Under this MTW initiative, DHCD </w:t>
      </w:r>
      <w:r w:rsidR="00CD47BD">
        <w:t>is authorized to</w:t>
      </w:r>
      <w:r w:rsidRPr="003F655B">
        <w:t xml:space="preserve"> approve any documented and reasonable exception to payment standards as a reasonable accommodation for HCV households with disabled household members without HUD approval.  </w:t>
      </w:r>
      <w:r w:rsidRPr="003F655B">
        <w:rPr>
          <w:color w:val="000000"/>
        </w:rPr>
        <w:t>This policy is utilized without regard to the percentage increase requested over the payment standard.</w:t>
      </w:r>
    </w:p>
    <w:p w:rsidR="005E3062" w:rsidRPr="003F655B" w:rsidRDefault="005E3062" w:rsidP="005E3062"/>
    <w:p w:rsidR="005E3062" w:rsidRPr="003F655B" w:rsidRDefault="005E3062" w:rsidP="005E3062">
      <w:r w:rsidRPr="003F655B">
        <w:t>Additionally, DHCD may approve other documented and reasonable exceptions to payment standards without seeking HUD approval if such requests will support participants’ ability to find suitable rental housing in “low poverty, high-opportunity” neighborhoods, and clearly achieves the statutory objectives of the MTW program.</w:t>
      </w:r>
    </w:p>
    <w:p w:rsidR="005E3062" w:rsidRPr="003F655B" w:rsidRDefault="005E3062" w:rsidP="005E3062">
      <w:pPr>
        <w:rPr>
          <w:color w:val="000000"/>
        </w:rPr>
      </w:pPr>
    </w:p>
    <w:p w:rsidR="005E3062" w:rsidRPr="003F655B" w:rsidRDefault="005E3062" w:rsidP="005E3062">
      <w:pPr>
        <w:rPr>
          <w:color w:val="000000"/>
        </w:rPr>
      </w:pPr>
      <w:r w:rsidRPr="003F655B">
        <w:rPr>
          <w:color w:val="000000"/>
        </w:rPr>
        <w:t>Implementation began in July 2009. In FY 2015, DHCD will continue to utilize its MTW authority to approve payment standard exceptions without prior HUD approval.  This initiative is fully implemented and is anticipated to continue in FY 2015.</w:t>
      </w:r>
    </w:p>
    <w:p w:rsidR="005E3062" w:rsidRPr="003F655B" w:rsidRDefault="005E3062" w:rsidP="005E3062">
      <w:pPr>
        <w:rPr>
          <w:b/>
          <w:color w:val="000000"/>
        </w:rPr>
      </w:pPr>
    </w:p>
    <w:p w:rsidR="005E3062" w:rsidRPr="003F655B" w:rsidRDefault="005E3062" w:rsidP="005E3062">
      <w:pPr>
        <w:rPr>
          <w:b/>
          <w:color w:val="000000"/>
        </w:rPr>
      </w:pPr>
      <w:r w:rsidRPr="003F655B">
        <w:rPr>
          <w:b/>
          <w:color w:val="000000"/>
        </w:rPr>
        <w:t>Proposed Changes to Activity</w:t>
      </w:r>
      <w:r w:rsidRPr="003F655B">
        <w:rPr>
          <w:color w:val="000000"/>
        </w:rPr>
        <w:t>:  No changes are proposed.</w:t>
      </w:r>
    </w:p>
    <w:p w:rsidR="005E3062" w:rsidRPr="003F655B" w:rsidRDefault="005E3062" w:rsidP="005E3062">
      <w:pPr>
        <w:rPr>
          <w:b/>
          <w:color w:val="000000"/>
        </w:rPr>
      </w:pPr>
    </w:p>
    <w:p w:rsidR="005E3062" w:rsidRPr="003F655B" w:rsidRDefault="005E3062" w:rsidP="005E3062">
      <w:pPr>
        <w:rPr>
          <w:color w:val="000000"/>
        </w:rPr>
      </w:pPr>
      <w:r w:rsidRPr="003F655B">
        <w:rPr>
          <w:b/>
          <w:color w:val="000000"/>
        </w:rPr>
        <w:t>Approval and Implementation</w:t>
      </w:r>
      <w:r w:rsidRPr="003F655B">
        <w:rPr>
          <w:color w:val="000000"/>
        </w:rPr>
        <w:t>:   2010 – Implementation activities began in FY 2010.</w:t>
      </w:r>
    </w:p>
    <w:p w:rsidR="005E3062" w:rsidRPr="003F655B" w:rsidRDefault="005E3062" w:rsidP="005E3062">
      <w:pPr>
        <w:rPr>
          <w:color w:val="000000"/>
        </w:rPr>
      </w:pPr>
    </w:p>
    <w:p w:rsidR="00B35B24" w:rsidRDefault="005E3062" w:rsidP="00B35B24">
      <w:pPr>
        <w:rPr>
          <w:color w:val="000000"/>
        </w:rPr>
      </w:pPr>
      <w:r w:rsidRPr="00FB4487">
        <w:rPr>
          <w:b/>
          <w:color w:val="000000"/>
        </w:rPr>
        <w:t>Changes to metrics, baselines, and benchmarks</w:t>
      </w:r>
      <w:r w:rsidRPr="00FB4487">
        <w:rPr>
          <w:color w:val="000000"/>
        </w:rPr>
        <w:t xml:space="preserve">:  </w:t>
      </w:r>
      <w:r w:rsidR="00B35B24" w:rsidRPr="00FB4487">
        <w:rPr>
          <w:color w:val="000000"/>
        </w:rPr>
        <w:t>HUD published revised MTW reporting requirements including new HUD standard metrics in May of 2013.    Under HUD’s revised MTW reporting requirements, DHCD was required to revise its MTW benchmarks, baseline, and metrics for consistency with the recently established HUD Standard Metrics.   The FY 2015 Plan is DHCD’s first required document in the new format.  The table below provides the revised information for this MTW activity.</w:t>
      </w:r>
      <w:r w:rsidR="00B35B24" w:rsidRPr="00B35B24">
        <w:rPr>
          <w:color w:val="000000"/>
        </w:rPr>
        <w:t xml:space="preserve">  </w:t>
      </w:r>
    </w:p>
    <w:p w:rsidR="00B35B24" w:rsidRPr="003F655B" w:rsidRDefault="00B35B24" w:rsidP="00B35B24">
      <w:pPr>
        <w:rPr>
          <w:color w:val="000000"/>
        </w:rPr>
      </w:pPr>
    </w:p>
    <w:p w:rsidR="005E3062" w:rsidRPr="003F655B" w:rsidRDefault="005E3062" w:rsidP="005E3062">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15"/>
        <w:gridCol w:w="1915"/>
        <w:gridCol w:w="1915"/>
        <w:gridCol w:w="1915"/>
        <w:gridCol w:w="1916"/>
      </w:tblGrid>
      <w:tr w:rsidR="005E3062" w:rsidRPr="003F655B" w:rsidTr="00FF0F35">
        <w:trPr>
          <w:trHeight w:val="287"/>
        </w:trPr>
        <w:tc>
          <w:tcPr>
            <w:tcW w:w="9576" w:type="dxa"/>
            <w:gridSpan w:val="5"/>
            <w:shd w:val="clear" w:color="auto" w:fill="auto"/>
            <w:hideMark/>
          </w:tcPr>
          <w:p w:rsidR="005E3062" w:rsidRPr="003F655B" w:rsidRDefault="005E3062" w:rsidP="004172B2">
            <w:pPr>
              <w:jc w:val="center"/>
              <w:rPr>
                <w:rFonts w:eastAsia="Calibri"/>
                <w:b/>
                <w:bCs/>
                <w:i/>
                <w:iCs/>
                <w:sz w:val="22"/>
                <w:szCs w:val="22"/>
              </w:rPr>
            </w:pPr>
            <w:r w:rsidRPr="003F655B">
              <w:rPr>
                <w:rFonts w:eastAsia="Calibri"/>
                <w:b/>
                <w:bCs/>
                <w:i/>
                <w:iCs/>
                <w:sz w:val="22"/>
                <w:szCs w:val="22"/>
              </w:rPr>
              <w:t>HC #5: Increase in Resident Mobility</w:t>
            </w:r>
          </w:p>
        </w:tc>
      </w:tr>
      <w:tr w:rsidR="005E3062" w:rsidRPr="003F655B" w:rsidTr="00B35B24">
        <w:trPr>
          <w:trHeight w:val="615"/>
        </w:trPr>
        <w:tc>
          <w:tcPr>
            <w:tcW w:w="1915" w:type="dxa"/>
            <w:shd w:val="clear" w:color="auto" w:fill="auto"/>
            <w:vAlign w:val="center"/>
            <w:hideMark/>
          </w:tcPr>
          <w:p w:rsidR="005E3062" w:rsidRPr="003F655B" w:rsidRDefault="005E3062" w:rsidP="00B82342">
            <w:pPr>
              <w:jc w:val="center"/>
              <w:rPr>
                <w:rFonts w:eastAsia="Calibri"/>
                <w:b/>
                <w:bCs/>
                <w:sz w:val="22"/>
                <w:szCs w:val="22"/>
              </w:rPr>
            </w:pPr>
            <w:r w:rsidRPr="003F655B">
              <w:rPr>
                <w:rFonts w:eastAsia="Calibri"/>
                <w:b/>
                <w:bCs/>
                <w:sz w:val="22"/>
                <w:szCs w:val="22"/>
              </w:rPr>
              <w:t>Unit of Measurement</w:t>
            </w:r>
          </w:p>
        </w:tc>
        <w:tc>
          <w:tcPr>
            <w:tcW w:w="1915" w:type="dxa"/>
            <w:shd w:val="clear" w:color="auto" w:fill="auto"/>
            <w:vAlign w:val="center"/>
            <w:hideMark/>
          </w:tcPr>
          <w:p w:rsidR="005E3062" w:rsidRPr="003F655B" w:rsidRDefault="005E3062" w:rsidP="00B82342">
            <w:pPr>
              <w:jc w:val="center"/>
              <w:rPr>
                <w:rFonts w:eastAsia="Calibri"/>
                <w:b/>
                <w:bCs/>
                <w:sz w:val="22"/>
                <w:szCs w:val="22"/>
              </w:rPr>
            </w:pPr>
            <w:r w:rsidRPr="003F655B">
              <w:rPr>
                <w:rFonts w:eastAsia="Calibri"/>
                <w:b/>
                <w:bCs/>
                <w:sz w:val="22"/>
                <w:szCs w:val="22"/>
              </w:rPr>
              <w:t>Baseline</w:t>
            </w:r>
          </w:p>
        </w:tc>
        <w:tc>
          <w:tcPr>
            <w:tcW w:w="1915" w:type="dxa"/>
            <w:shd w:val="clear" w:color="auto" w:fill="auto"/>
            <w:vAlign w:val="center"/>
            <w:hideMark/>
          </w:tcPr>
          <w:p w:rsidR="005E3062" w:rsidRPr="003F655B" w:rsidRDefault="005E3062" w:rsidP="00B82342">
            <w:pPr>
              <w:jc w:val="center"/>
              <w:rPr>
                <w:rFonts w:eastAsia="Calibri"/>
                <w:b/>
                <w:bCs/>
                <w:sz w:val="22"/>
                <w:szCs w:val="22"/>
              </w:rPr>
            </w:pPr>
            <w:r w:rsidRPr="003F655B">
              <w:rPr>
                <w:rFonts w:eastAsia="Calibri"/>
                <w:b/>
                <w:bCs/>
                <w:sz w:val="22"/>
                <w:szCs w:val="22"/>
              </w:rPr>
              <w:t>Benchmark</w:t>
            </w:r>
          </w:p>
        </w:tc>
        <w:tc>
          <w:tcPr>
            <w:tcW w:w="1915" w:type="dxa"/>
            <w:shd w:val="clear" w:color="auto" w:fill="auto"/>
            <w:vAlign w:val="center"/>
            <w:hideMark/>
          </w:tcPr>
          <w:p w:rsidR="005E3062" w:rsidRPr="003F655B" w:rsidRDefault="005E3062" w:rsidP="00B82342">
            <w:pPr>
              <w:jc w:val="center"/>
              <w:rPr>
                <w:rFonts w:eastAsia="Calibri"/>
                <w:b/>
                <w:bCs/>
                <w:sz w:val="22"/>
                <w:szCs w:val="22"/>
              </w:rPr>
            </w:pPr>
            <w:r w:rsidRPr="003F655B">
              <w:rPr>
                <w:rFonts w:eastAsia="Calibri"/>
                <w:b/>
                <w:bCs/>
                <w:sz w:val="22"/>
                <w:szCs w:val="22"/>
              </w:rPr>
              <w:t>Outcome</w:t>
            </w:r>
          </w:p>
        </w:tc>
        <w:tc>
          <w:tcPr>
            <w:tcW w:w="1916" w:type="dxa"/>
            <w:shd w:val="clear" w:color="auto" w:fill="auto"/>
            <w:vAlign w:val="center"/>
            <w:hideMark/>
          </w:tcPr>
          <w:p w:rsidR="005E3062" w:rsidRPr="003F655B" w:rsidRDefault="005E3062" w:rsidP="00B82342">
            <w:pPr>
              <w:jc w:val="center"/>
              <w:rPr>
                <w:rFonts w:eastAsia="Calibri"/>
                <w:b/>
                <w:bCs/>
                <w:sz w:val="22"/>
                <w:szCs w:val="22"/>
              </w:rPr>
            </w:pPr>
            <w:r w:rsidRPr="003F655B">
              <w:rPr>
                <w:rFonts w:eastAsia="Calibri"/>
                <w:b/>
                <w:bCs/>
                <w:sz w:val="22"/>
                <w:szCs w:val="22"/>
              </w:rPr>
              <w:t>Benchmark Achieved?</w:t>
            </w:r>
          </w:p>
        </w:tc>
      </w:tr>
      <w:tr w:rsidR="005E3062" w:rsidRPr="003F655B" w:rsidTr="00B35B24">
        <w:trPr>
          <w:trHeight w:val="1331"/>
        </w:trPr>
        <w:tc>
          <w:tcPr>
            <w:tcW w:w="1915" w:type="dxa"/>
            <w:shd w:val="clear" w:color="auto" w:fill="auto"/>
            <w:hideMark/>
          </w:tcPr>
          <w:p w:rsidR="005E3062" w:rsidRPr="003F655B" w:rsidRDefault="005E3062" w:rsidP="004172B2">
            <w:pPr>
              <w:rPr>
                <w:rFonts w:eastAsia="Calibri"/>
                <w:sz w:val="22"/>
                <w:szCs w:val="22"/>
              </w:rPr>
            </w:pPr>
            <w:r w:rsidRPr="003F655B">
              <w:rPr>
                <w:rFonts w:eastAsia="Calibri"/>
                <w:sz w:val="22"/>
                <w:szCs w:val="22"/>
              </w:rPr>
              <w:t>Number of households able to move to a better unit and/or neighborhood of opportunity as a result of the activity (increase).</w:t>
            </w:r>
          </w:p>
        </w:tc>
        <w:tc>
          <w:tcPr>
            <w:tcW w:w="1915" w:type="dxa"/>
            <w:shd w:val="clear" w:color="auto" w:fill="auto"/>
          </w:tcPr>
          <w:p w:rsidR="005E3062" w:rsidRPr="003F655B" w:rsidRDefault="005E3062" w:rsidP="00B82342">
            <w:pPr>
              <w:jc w:val="center"/>
              <w:rPr>
                <w:rFonts w:eastAsia="Calibri"/>
                <w:sz w:val="22"/>
                <w:szCs w:val="22"/>
              </w:rPr>
            </w:pPr>
            <w:r w:rsidRPr="003F655B">
              <w:rPr>
                <w:rFonts w:eastAsia="Calibri"/>
                <w:sz w:val="22"/>
                <w:szCs w:val="22"/>
              </w:rPr>
              <w:t>0</w:t>
            </w:r>
          </w:p>
        </w:tc>
        <w:tc>
          <w:tcPr>
            <w:tcW w:w="1915" w:type="dxa"/>
            <w:shd w:val="clear" w:color="auto" w:fill="auto"/>
          </w:tcPr>
          <w:p w:rsidR="005E3062" w:rsidRPr="003F655B" w:rsidRDefault="005E3062" w:rsidP="00B82342">
            <w:pPr>
              <w:jc w:val="center"/>
              <w:rPr>
                <w:rFonts w:eastAsia="Calibri"/>
                <w:sz w:val="22"/>
                <w:szCs w:val="22"/>
              </w:rPr>
            </w:pPr>
            <w:r w:rsidRPr="003F655B">
              <w:rPr>
                <w:rFonts w:eastAsia="Calibri"/>
                <w:sz w:val="22"/>
                <w:szCs w:val="22"/>
              </w:rPr>
              <w:t>3</w:t>
            </w:r>
          </w:p>
        </w:tc>
        <w:tc>
          <w:tcPr>
            <w:tcW w:w="1915" w:type="dxa"/>
            <w:shd w:val="clear" w:color="auto" w:fill="auto"/>
          </w:tcPr>
          <w:p w:rsidR="005E3062" w:rsidRPr="003F655B" w:rsidRDefault="005E3062" w:rsidP="00B82342">
            <w:pPr>
              <w:jc w:val="center"/>
              <w:rPr>
                <w:rFonts w:eastAsia="Calibri"/>
                <w:sz w:val="22"/>
                <w:szCs w:val="22"/>
              </w:rPr>
            </w:pPr>
          </w:p>
        </w:tc>
        <w:tc>
          <w:tcPr>
            <w:tcW w:w="1916" w:type="dxa"/>
            <w:shd w:val="clear" w:color="auto" w:fill="auto"/>
          </w:tcPr>
          <w:p w:rsidR="005E3062" w:rsidRPr="003F655B" w:rsidRDefault="005E3062" w:rsidP="00B82342">
            <w:pPr>
              <w:jc w:val="center"/>
              <w:rPr>
                <w:rFonts w:eastAsia="Calibri"/>
                <w:sz w:val="22"/>
                <w:szCs w:val="22"/>
              </w:rPr>
            </w:pPr>
          </w:p>
        </w:tc>
      </w:tr>
    </w:tbl>
    <w:p w:rsidR="00A92A51" w:rsidRDefault="00A92A51"/>
    <w:p w:rsidR="00A92A51" w:rsidRDefault="00A92A51">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15"/>
        <w:gridCol w:w="1915"/>
        <w:gridCol w:w="1915"/>
        <w:gridCol w:w="1915"/>
        <w:gridCol w:w="1916"/>
      </w:tblGrid>
      <w:tr w:rsidR="002D6823" w:rsidRPr="00DC5A89" w:rsidTr="00FF0F35">
        <w:trPr>
          <w:trHeight w:val="350"/>
        </w:trPr>
        <w:tc>
          <w:tcPr>
            <w:tcW w:w="9576" w:type="dxa"/>
            <w:gridSpan w:val="5"/>
            <w:hideMark/>
          </w:tcPr>
          <w:p w:rsidR="002D6823" w:rsidRPr="002D6823" w:rsidRDefault="002D6823" w:rsidP="00FF0F35">
            <w:pPr>
              <w:jc w:val="center"/>
              <w:rPr>
                <w:b/>
                <w:bCs/>
                <w:i/>
                <w:iCs/>
                <w:sz w:val="22"/>
                <w:szCs w:val="22"/>
              </w:rPr>
            </w:pPr>
            <w:r w:rsidRPr="002D6823">
              <w:rPr>
                <w:b/>
                <w:bCs/>
                <w:i/>
                <w:iCs/>
                <w:sz w:val="22"/>
                <w:szCs w:val="22"/>
              </w:rPr>
              <w:t>CE #1: Agency Cost Savings</w:t>
            </w:r>
          </w:p>
        </w:tc>
      </w:tr>
      <w:tr w:rsidR="002D6823" w:rsidRPr="00DC5A89" w:rsidTr="00B35B24">
        <w:trPr>
          <w:trHeight w:val="615"/>
        </w:trPr>
        <w:tc>
          <w:tcPr>
            <w:tcW w:w="1915" w:type="dxa"/>
            <w:hideMark/>
          </w:tcPr>
          <w:p w:rsidR="002D6823" w:rsidRPr="002D6823" w:rsidRDefault="002D6823" w:rsidP="002D6823">
            <w:pPr>
              <w:rPr>
                <w:b/>
                <w:bCs/>
                <w:sz w:val="22"/>
                <w:szCs w:val="22"/>
              </w:rPr>
            </w:pPr>
            <w:r w:rsidRPr="002D6823">
              <w:rPr>
                <w:b/>
                <w:bCs/>
                <w:sz w:val="22"/>
                <w:szCs w:val="22"/>
              </w:rPr>
              <w:t>Unit of Measurement</w:t>
            </w:r>
          </w:p>
        </w:tc>
        <w:tc>
          <w:tcPr>
            <w:tcW w:w="1915" w:type="dxa"/>
            <w:hideMark/>
          </w:tcPr>
          <w:p w:rsidR="002D6823" w:rsidRPr="002D6823" w:rsidRDefault="002D6823" w:rsidP="002D6823">
            <w:pPr>
              <w:rPr>
                <w:b/>
                <w:bCs/>
                <w:sz w:val="22"/>
                <w:szCs w:val="22"/>
              </w:rPr>
            </w:pPr>
            <w:r w:rsidRPr="002D6823">
              <w:rPr>
                <w:b/>
                <w:bCs/>
                <w:sz w:val="22"/>
                <w:szCs w:val="22"/>
              </w:rPr>
              <w:t>Baseline</w:t>
            </w:r>
          </w:p>
        </w:tc>
        <w:tc>
          <w:tcPr>
            <w:tcW w:w="1915" w:type="dxa"/>
            <w:hideMark/>
          </w:tcPr>
          <w:p w:rsidR="002D6823" w:rsidRPr="002D6823" w:rsidRDefault="002D6823" w:rsidP="002D6823">
            <w:pPr>
              <w:rPr>
                <w:b/>
                <w:bCs/>
                <w:sz w:val="22"/>
                <w:szCs w:val="22"/>
              </w:rPr>
            </w:pPr>
            <w:r w:rsidRPr="002D6823">
              <w:rPr>
                <w:b/>
                <w:bCs/>
                <w:sz w:val="22"/>
                <w:szCs w:val="22"/>
              </w:rPr>
              <w:t>Benchmark</w:t>
            </w:r>
          </w:p>
        </w:tc>
        <w:tc>
          <w:tcPr>
            <w:tcW w:w="1915" w:type="dxa"/>
            <w:hideMark/>
          </w:tcPr>
          <w:p w:rsidR="002D6823" w:rsidRPr="002D6823" w:rsidRDefault="002D6823" w:rsidP="002D6823">
            <w:pPr>
              <w:rPr>
                <w:b/>
                <w:bCs/>
                <w:sz w:val="22"/>
                <w:szCs w:val="22"/>
              </w:rPr>
            </w:pPr>
            <w:r w:rsidRPr="002D6823">
              <w:rPr>
                <w:b/>
                <w:bCs/>
                <w:sz w:val="22"/>
                <w:szCs w:val="22"/>
              </w:rPr>
              <w:t>Outcome</w:t>
            </w:r>
          </w:p>
        </w:tc>
        <w:tc>
          <w:tcPr>
            <w:tcW w:w="1916" w:type="dxa"/>
            <w:hideMark/>
          </w:tcPr>
          <w:p w:rsidR="002D6823" w:rsidRPr="002D6823" w:rsidRDefault="002D6823" w:rsidP="002D6823">
            <w:pPr>
              <w:rPr>
                <w:b/>
                <w:bCs/>
                <w:sz w:val="22"/>
                <w:szCs w:val="22"/>
              </w:rPr>
            </w:pPr>
            <w:r w:rsidRPr="002D6823">
              <w:rPr>
                <w:b/>
                <w:bCs/>
                <w:sz w:val="22"/>
                <w:szCs w:val="22"/>
              </w:rPr>
              <w:t>Benchmark Achieved?</w:t>
            </w:r>
          </w:p>
        </w:tc>
      </w:tr>
      <w:tr w:rsidR="002D6823" w:rsidRPr="00DC5A89" w:rsidTr="00B35B24">
        <w:trPr>
          <w:trHeight w:val="1275"/>
        </w:trPr>
        <w:tc>
          <w:tcPr>
            <w:tcW w:w="1915" w:type="dxa"/>
            <w:hideMark/>
          </w:tcPr>
          <w:p w:rsidR="002D6823" w:rsidRPr="002D6823" w:rsidRDefault="002D6823" w:rsidP="002D6823">
            <w:pPr>
              <w:rPr>
                <w:sz w:val="22"/>
                <w:szCs w:val="22"/>
              </w:rPr>
            </w:pPr>
            <w:r w:rsidRPr="002D6823">
              <w:rPr>
                <w:sz w:val="22"/>
                <w:szCs w:val="22"/>
              </w:rPr>
              <w:t>Total cost of task in dollars (decrease).</w:t>
            </w:r>
          </w:p>
        </w:tc>
        <w:tc>
          <w:tcPr>
            <w:tcW w:w="1915" w:type="dxa"/>
            <w:hideMark/>
          </w:tcPr>
          <w:p w:rsidR="00015BA2" w:rsidRDefault="00015BA2" w:rsidP="00015BA2">
            <w:pPr>
              <w:rPr>
                <w:sz w:val="22"/>
                <w:szCs w:val="22"/>
              </w:rPr>
            </w:pPr>
            <w:r w:rsidRPr="00015BA2">
              <w:rPr>
                <w:b/>
                <w:sz w:val="22"/>
                <w:szCs w:val="22"/>
              </w:rPr>
              <w:t>Time to process request</w:t>
            </w:r>
            <w:r w:rsidRPr="00015BA2">
              <w:rPr>
                <w:sz w:val="22"/>
                <w:szCs w:val="22"/>
              </w:rPr>
              <w:t>: 1.5 hours</w:t>
            </w:r>
          </w:p>
          <w:p w:rsidR="00015BA2" w:rsidRDefault="00015BA2" w:rsidP="00015BA2">
            <w:pPr>
              <w:rPr>
                <w:sz w:val="22"/>
                <w:szCs w:val="22"/>
              </w:rPr>
            </w:pPr>
          </w:p>
          <w:p w:rsidR="00015BA2" w:rsidRDefault="00015BA2" w:rsidP="00015BA2">
            <w:pPr>
              <w:rPr>
                <w:sz w:val="22"/>
                <w:szCs w:val="22"/>
              </w:rPr>
            </w:pPr>
            <w:r>
              <w:rPr>
                <w:b/>
                <w:sz w:val="22"/>
                <w:szCs w:val="22"/>
              </w:rPr>
              <w:t xml:space="preserve">FY 2011 Requests: </w:t>
            </w:r>
            <w:r>
              <w:rPr>
                <w:sz w:val="22"/>
                <w:szCs w:val="22"/>
              </w:rPr>
              <w:t>3</w:t>
            </w:r>
          </w:p>
          <w:p w:rsidR="00015BA2" w:rsidRDefault="00015BA2" w:rsidP="00015BA2">
            <w:pPr>
              <w:rPr>
                <w:sz w:val="22"/>
                <w:szCs w:val="22"/>
              </w:rPr>
            </w:pPr>
          </w:p>
          <w:p w:rsidR="00015BA2" w:rsidRDefault="00015BA2" w:rsidP="00015BA2">
            <w:pPr>
              <w:rPr>
                <w:b/>
                <w:sz w:val="22"/>
                <w:szCs w:val="22"/>
              </w:rPr>
            </w:pPr>
            <w:r>
              <w:rPr>
                <w:b/>
                <w:sz w:val="22"/>
                <w:szCs w:val="22"/>
              </w:rPr>
              <w:t xml:space="preserve">Staff hourly rate: </w:t>
            </w:r>
            <w:r w:rsidRPr="00015BA2">
              <w:rPr>
                <w:sz w:val="22"/>
                <w:szCs w:val="22"/>
              </w:rPr>
              <w:t>$18.17</w:t>
            </w:r>
          </w:p>
          <w:p w:rsidR="00015BA2" w:rsidRPr="00015BA2" w:rsidRDefault="00015BA2" w:rsidP="00015BA2">
            <w:pPr>
              <w:rPr>
                <w:b/>
                <w:sz w:val="22"/>
                <w:szCs w:val="22"/>
              </w:rPr>
            </w:pPr>
          </w:p>
          <w:p w:rsidR="002D6823" w:rsidRPr="002D6823" w:rsidRDefault="00015BA2" w:rsidP="00015BA2">
            <w:pPr>
              <w:rPr>
                <w:sz w:val="22"/>
                <w:szCs w:val="22"/>
                <w:highlight w:val="yellow"/>
              </w:rPr>
            </w:pPr>
            <w:r>
              <w:rPr>
                <w:b/>
                <w:sz w:val="22"/>
                <w:szCs w:val="22"/>
              </w:rPr>
              <w:t xml:space="preserve">Total time cost to implementation: </w:t>
            </w:r>
            <w:r w:rsidR="009F3729" w:rsidRPr="009F3729">
              <w:rPr>
                <w:sz w:val="22"/>
                <w:szCs w:val="22"/>
              </w:rPr>
              <w:t>$82.00</w:t>
            </w:r>
          </w:p>
        </w:tc>
        <w:tc>
          <w:tcPr>
            <w:tcW w:w="1915" w:type="dxa"/>
            <w:hideMark/>
          </w:tcPr>
          <w:p w:rsidR="00015BA2" w:rsidRDefault="00015BA2" w:rsidP="00015BA2">
            <w:pPr>
              <w:rPr>
                <w:sz w:val="22"/>
                <w:szCs w:val="22"/>
              </w:rPr>
            </w:pPr>
            <w:r w:rsidRPr="00015BA2">
              <w:rPr>
                <w:b/>
                <w:sz w:val="22"/>
                <w:szCs w:val="22"/>
              </w:rPr>
              <w:t>Time to process request</w:t>
            </w:r>
            <w:r w:rsidRPr="00015BA2">
              <w:rPr>
                <w:sz w:val="22"/>
                <w:szCs w:val="22"/>
              </w:rPr>
              <w:t xml:space="preserve">: </w:t>
            </w:r>
            <w:r>
              <w:rPr>
                <w:sz w:val="22"/>
                <w:szCs w:val="22"/>
              </w:rPr>
              <w:t>.75</w:t>
            </w:r>
            <w:r w:rsidRPr="00015BA2">
              <w:rPr>
                <w:sz w:val="22"/>
                <w:szCs w:val="22"/>
              </w:rPr>
              <w:t xml:space="preserve"> hours</w:t>
            </w:r>
          </w:p>
          <w:p w:rsidR="00015BA2" w:rsidRDefault="00015BA2" w:rsidP="00015BA2">
            <w:pPr>
              <w:rPr>
                <w:sz w:val="22"/>
                <w:szCs w:val="22"/>
              </w:rPr>
            </w:pPr>
          </w:p>
          <w:p w:rsidR="00015BA2" w:rsidRDefault="00015BA2" w:rsidP="00015BA2">
            <w:pPr>
              <w:rPr>
                <w:sz w:val="22"/>
                <w:szCs w:val="22"/>
              </w:rPr>
            </w:pPr>
            <w:r>
              <w:rPr>
                <w:b/>
                <w:sz w:val="22"/>
                <w:szCs w:val="22"/>
              </w:rPr>
              <w:t xml:space="preserve">FY 2014 Requests: </w:t>
            </w:r>
            <w:r>
              <w:rPr>
                <w:sz w:val="22"/>
                <w:szCs w:val="22"/>
              </w:rPr>
              <w:t>3</w:t>
            </w:r>
          </w:p>
          <w:p w:rsidR="00015BA2" w:rsidRDefault="00015BA2" w:rsidP="00015BA2">
            <w:pPr>
              <w:rPr>
                <w:sz w:val="22"/>
                <w:szCs w:val="22"/>
              </w:rPr>
            </w:pPr>
          </w:p>
          <w:p w:rsidR="00015BA2" w:rsidRPr="00015BA2" w:rsidRDefault="00015BA2" w:rsidP="00015BA2">
            <w:pPr>
              <w:rPr>
                <w:sz w:val="22"/>
                <w:szCs w:val="22"/>
              </w:rPr>
            </w:pPr>
            <w:r>
              <w:rPr>
                <w:b/>
                <w:sz w:val="22"/>
                <w:szCs w:val="22"/>
              </w:rPr>
              <w:t xml:space="preserve">Staff hourly rate:  </w:t>
            </w:r>
            <w:r>
              <w:rPr>
                <w:sz w:val="22"/>
                <w:szCs w:val="22"/>
              </w:rPr>
              <w:t>$18.17</w:t>
            </w:r>
          </w:p>
          <w:p w:rsidR="00015BA2" w:rsidRDefault="00015BA2" w:rsidP="00015BA2">
            <w:pPr>
              <w:rPr>
                <w:b/>
                <w:sz w:val="22"/>
                <w:szCs w:val="22"/>
              </w:rPr>
            </w:pPr>
          </w:p>
          <w:p w:rsidR="00015BA2" w:rsidRDefault="00015BA2" w:rsidP="00015BA2">
            <w:pPr>
              <w:rPr>
                <w:b/>
                <w:sz w:val="22"/>
                <w:szCs w:val="22"/>
              </w:rPr>
            </w:pPr>
            <w:r>
              <w:rPr>
                <w:b/>
                <w:sz w:val="22"/>
                <w:szCs w:val="22"/>
              </w:rPr>
              <w:t xml:space="preserve">Total cost after implementation: </w:t>
            </w:r>
          </w:p>
          <w:p w:rsidR="002D6823" w:rsidRPr="002D6823" w:rsidRDefault="009F3729" w:rsidP="00015BA2">
            <w:pPr>
              <w:rPr>
                <w:sz w:val="22"/>
                <w:szCs w:val="22"/>
                <w:highlight w:val="yellow"/>
              </w:rPr>
            </w:pPr>
            <w:r w:rsidRPr="009F3729">
              <w:rPr>
                <w:sz w:val="22"/>
                <w:szCs w:val="22"/>
              </w:rPr>
              <w:t>$41.00</w:t>
            </w:r>
          </w:p>
        </w:tc>
        <w:tc>
          <w:tcPr>
            <w:tcW w:w="1915" w:type="dxa"/>
            <w:hideMark/>
          </w:tcPr>
          <w:p w:rsidR="002D6823" w:rsidRPr="002D6823" w:rsidRDefault="002D6823" w:rsidP="002D6823">
            <w:pPr>
              <w:rPr>
                <w:sz w:val="22"/>
                <w:szCs w:val="22"/>
              </w:rPr>
            </w:pPr>
          </w:p>
        </w:tc>
        <w:tc>
          <w:tcPr>
            <w:tcW w:w="1916" w:type="dxa"/>
            <w:hideMark/>
          </w:tcPr>
          <w:p w:rsidR="002D6823" w:rsidRPr="002D6823" w:rsidRDefault="002D6823" w:rsidP="002D6823">
            <w:pPr>
              <w:rPr>
                <w:sz w:val="22"/>
                <w:szCs w:val="22"/>
              </w:rPr>
            </w:pPr>
          </w:p>
        </w:tc>
      </w:tr>
      <w:tr w:rsidR="002D6823" w:rsidRPr="00DC5A89" w:rsidTr="00FF0F35">
        <w:trPr>
          <w:trHeight w:val="332"/>
        </w:trPr>
        <w:tc>
          <w:tcPr>
            <w:tcW w:w="9576" w:type="dxa"/>
            <w:gridSpan w:val="5"/>
            <w:hideMark/>
          </w:tcPr>
          <w:p w:rsidR="002D6823" w:rsidRPr="002D6823" w:rsidRDefault="002D6823" w:rsidP="00FF0F35">
            <w:pPr>
              <w:jc w:val="center"/>
              <w:rPr>
                <w:b/>
                <w:bCs/>
                <w:i/>
                <w:iCs/>
                <w:sz w:val="22"/>
                <w:szCs w:val="22"/>
              </w:rPr>
            </w:pPr>
            <w:r w:rsidRPr="002D6823">
              <w:rPr>
                <w:b/>
                <w:bCs/>
                <w:i/>
                <w:iCs/>
                <w:sz w:val="22"/>
                <w:szCs w:val="22"/>
              </w:rPr>
              <w:t>CE #2: Staff Time Savings</w:t>
            </w:r>
          </w:p>
        </w:tc>
      </w:tr>
      <w:tr w:rsidR="002D6823" w:rsidRPr="00DC5A89" w:rsidTr="00B35B24">
        <w:trPr>
          <w:trHeight w:val="615"/>
        </w:trPr>
        <w:tc>
          <w:tcPr>
            <w:tcW w:w="1915" w:type="dxa"/>
            <w:hideMark/>
          </w:tcPr>
          <w:p w:rsidR="002D6823" w:rsidRPr="002D6823" w:rsidRDefault="002D6823" w:rsidP="002D6823">
            <w:pPr>
              <w:rPr>
                <w:b/>
                <w:bCs/>
                <w:sz w:val="22"/>
                <w:szCs w:val="22"/>
              </w:rPr>
            </w:pPr>
            <w:r w:rsidRPr="002D6823">
              <w:rPr>
                <w:b/>
                <w:bCs/>
                <w:sz w:val="22"/>
                <w:szCs w:val="22"/>
              </w:rPr>
              <w:t>Unit of Measurement</w:t>
            </w:r>
          </w:p>
        </w:tc>
        <w:tc>
          <w:tcPr>
            <w:tcW w:w="1915" w:type="dxa"/>
            <w:hideMark/>
          </w:tcPr>
          <w:p w:rsidR="002D6823" w:rsidRPr="002D6823" w:rsidRDefault="002D6823" w:rsidP="002D6823">
            <w:pPr>
              <w:rPr>
                <w:b/>
                <w:bCs/>
                <w:sz w:val="22"/>
                <w:szCs w:val="22"/>
              </w:rPr>
            </w:pPr>
            <w:r w:rsidRPr="002D6823">
              <w:rPr>
                <w:b/>
                <w:bCs/>
                <w:sz w:val="22"/>
                <w:szCs w:val="22"/>
              </w:rPr>
              <w:t>Baseline</w:t>
            </w:r>
          </w:p>
        </w:tc>
        <w:tc>
          <w:tcPr>
            <w:tcW w:w="1915" w:type="dxa"/>
            <w:hideMark/>
          </w:tcPr>
          <w:p w:rsidR="002D6823" w:rsidRPr="002D6823" w:rsidRDefault="002D6823" w:rsidP="002D6823">
            <w:pPr>
              <w:rPr>
                <w:b/>
                <w:bCs/>
                <w:sz w:val="22"/>
                <w:szCs w:val="22"/>
              </w:rPr>
            </w:pPr>
            <w:r w:rsidRPr="002D6823">
              <w:rPr>
                <w:b/>
                <w:bCs/>
                <w:sz w:val="22"/>
                <w:szCs w:val="22"/>
              </w:rPr>
              <w:t>Benchmark</w:t>
            </w:r>
          </w:p>
        </w:tc>
        <w:tc>
          <w:tcPr>
            <w:tcW w:w="1915" w:type="dxa"/>
            <w:hideMark/>
          </w:tcPr>
          <w:p w:rsidR="002D6823" w:rsidRPr="002D6823" w:rsidRDefault="002D6823" w:rsidP="002D6823">
            <w:pPr>
              <w:rPr>
                <w:b/>
                <w:bCs/>
                <w:sz w:val="22"/>
                <w:szCs w:val="22"/>
              </w:rPr>
            </w:pPr>
            <w:r w:rsidRPr="002D6823">
              <w:rPr>
                <w:b/>
                <w:bCs/>
                <w:sz w:val="22"/>
                <w:szCs w:val="22"/>
              </w:rPr>
              <w:t>Outcome</w:t>
            </w:r>
          </w:p>
        </w:tc>
        <w:tc>
          <w:tcPr>
            <w:tcW w:w="1916" w:type="dxa"/>
            <w:hideMark/>
          </w:tcPr>
          <w:p w:rsidR="002D6823" w:rsidRPr="002D6823" w:rsidRDefault="002D6823" w:rsidP="002D6823">
            <w:pPr>
              <w:rPr>
                <w:b/>
                <w:bCs/>
                <w:sz w:val="22"/>
                <w:szCs w:val="22"/>
              </w:rPr>
            </w:pPr>
            <w:r w:rsidRPr="002D6823">
              <w:rPr>
                <w:b/>
                <w:bCs/>
                <w:sz w:val="22"/>
                <w:szCs w:val="22"/>
              </w:rPr>
              <w:t>Benchmark Achieved?</w:t>
            </w:r>
          </w:p>
        </w:tc>
      </w:tr>
      <w:tr w:rsidR="002D6823" w:rsidRPr="00DC5A89" w:rsidTr="00B35B24">
        <w:trPr>
          <w:trHeight w:val="1515"/>
        </w:trPr>
        <w:tc>
          <w:tcPr>
            <w:tcW w:w="1915" w:type="dxa"/>
            <w:hideMark/>
          </w:tcPr>
          <w:p w:rsidR="002D6823" w:rsidRPr="002D6823" w:rsidRDefault="002D6823" w:rsidP="002D6823">
            <w:pPr>
              <w:rPr>
                <w:sz w:val="22"/>
                <w:szCs w:val="22"/>
              </w:rPr>
            </w:pPr>
            <w:r w:rsidRPr="002D6823">
              <w:rPr>
                <w:sz w:val="22"/>
                <w:szCs w:val="22"/>
              </w:rPr>
              <w:t>Total time to complete the task in staff hours (decrease).</w:t>
            </w:r>
          </w:p>
        </w:tc>
        <w:tc>
          <w:tcPr>
            <w:tcW w:w="1915" w:type="dxa"/>
            <w:hideMark/>
          </w:tcPr>
          <w:p w:rsidR="002D6823" w:rsidRDefault="00015BA2" w:rsidP="002D6823">
            <w:pPr>
              <w:rPr>
                <w:sz w:val="22"/>
                <w:szCs w:val="22"/>
              </w:rPr>
            </w:pPr>
            <w:r w:rsidRPr="00015BA2">
              <w:rPr>
                <w:b/>
                <w:sz w:val="22"/>
                <w:szCs w:val="22"/>
              </w:rPr>
              <w:t>Time to process request</w:t>
            </w:r>
            <w:r w:rsidRPr="00015BA2">
              <w:rPr>
                <w:sz w:val="22"/>
                <w:szCs w:val="22"/>
              </w:rPr>
              <w:t>: 1.5 hours</w:t>
            </w:r>
          </w:p>
          <w:p w:rsidR="00015BA2" w:rsidRDefault="00015BA2" w:rsidP="002D6823">
            <w:pPr>
              <w:rPr>
                <w:sz w:val="22"/>
                <w:szCs w:val="22"/>
              </w:rPr>
            </w:pPr>
          </w:p>
          <w:p w:rsidR="00015BA2" w:rsidRDefault="00015BA2" w:rsidP="002D6823">
            <w:pPr>
              <w:rPr>
                <w:sz w:val="22"/>
                <w:szCs w:val="22"/>
              </w:rPr>
            </w:pPr>
            <w:r>
              <w:rPr>
                <w:b/>
                <w:sz w:val="22"/>
                <w:szCs w:val="22"/>
              </w:rPr>
              <w:t xml:space="preserve">FY 2011 Requests: </w:t>
            </w:r>
            <w:r>
              <w:rPr>
                <w:sz w:val="22"/>
                <w:szCs w:val="22"/>
              </w:rPr>
              <w:t>3</w:t>
            </w:r>
          </w:p>
          <w:p w:rsidR="00015BA2" w:rsidRDefault="00015BA2" w:rsidP="002D6823">
            <w:pPr>
              <w:rPr>
                <w:sz w:val="22"/>
                <w:szCs w:val="22"/>
              </w:rPr>
            </w:pPr>
          </w:p>
          <w:p w:rsidR="00015BA2" w:rsidRDefault="00015BA2" w:rsidP="002D6823">
            <w:pPr>
              <w:rPr>
                <w:b/>
                <w:sz w:val="22"/>
                <w:szCs w:val="22"/>
              </w:rPr>
            </w:pPr>
            <w:r>
              <w:rPr>
                <w:b/>
                <w:sz w:val="22"/>
                <w:szCs w:val="22"/>
              </w:rPr>
              <w:t xml:space="preserve">Total time prior to implementation: </w:t>
            </w:r>
          </w:p>
          <w:p w:rsidR="00015BA2" w:rsidRPr="00015BA2" w:rsidRDefault="00015BA2" w:rsidP="002D6823">
            <w:pPr>
              <w:rPr>
                <w:sz w:val="22"/>
                <w:szCs w:val="22"/>
                <w:highlight w:val="yellow"/>
              </w:rPr>
            </w:pPr>
            <w:r>
              <w:rPr>
                <w:sz w:val="22"/>
                <w:szCs w:val="22"/>
              </w:rPr>
              <w:t>4.5 hours</w:t>
            </w:r>
          </w:p>
        </w:tc>
        <w:tc>
          <w:tcPr>
            <w:tcW w:w="1915" w:type="dxa"/>
            <w:hideMark/>
          </w:tcPr>
          <w:p w:rsidR="00015BA2" w:rsidRDefault="00015BA2" w:rsidP="00015BA2">
            <w:pPr>
              <w:rPr>
                <w:sz w:val="22"/>
                <w:szCs w:val="22"/>
              </w:rPr>
            </w:pPr>
            <w:r w:rsidRPr="00015BA2">
              <w:rPr>
                <w:b/>
                <w:sz w:val="22"/>
                <w:szCs w:val="22"/>
              </w:rPr>
              <w:t>Time to process request</w:t>
            </w:r>
            <w:r w:rsidRPr="00015BA2">
              <w:rPr>
                <w:sz w:val="22"/>
                <w:szCs w:val="22"/>
              </w:rPr>
              <w:t xml:space="preserve">: </w:t>
            </w:r>
            <w:r>
              <w:rPr>
                <w:sz w:val="22"/>
                <w:szCs w:val="22"/>
              </w:rPr>
              <w:t>.75</w:t>
            </w:r>
            <w:r w:rsidRPr="00015BA2">
              <w:rPr>
                <w:sz w:val="22"/>
                <w:szCs w:val="22"/>
              </w:rPr>
              <w:t xml:space="preserve"> hours</w:t>
            </w:r>
          </w:p>
          <w:p w:rsidR="00015BA2" w:rsidRDefault="00015BA2" w:rsidP="00015BA2">
            <w:pPr>
              <w:rPr>
                <w:sz w:val="22"/>
                <w:szCs w:val="22"/>
              </w:rPr>
            </w:pPr>
          </w:p>
          <w:p w:rsidR="00015BA2" w:rsidRDefault="00015BA2" w:rsidP="00015BA2">
            <w:pPr>
              <w:rPr>
                <w:sz w:val="22"/>
                <w:szCs w:val="22"/>
              </w:rPr>
            </w:pPr>
            <w:r>
              <w:rPr>
                <w:b/>
                <w:sz w:val="22"/>
                <w:szCs w:val="22"/>
              </w:rPr>
              <w:t xml:space="preserve">FY 2014 Requests: </w:t>
            </w:r>
            <w:r>
              <w:rPr>
                <w:sz w:val="22"/>
                <w:szCs w:val="22"/>
              </w:rPr>
              <w:t>3</w:t>
            </w:r>
          </w:p>
          <w:p w:rsidR="00015BA2" w:rsidRDefault="00015BA2" w:rsidP="00015BA2">
            <w:pPr>
              <w:rPr>
                <w:sz w:val="22"/>
                <w:szCs w:val="22"/>
              </w:rPr>
            </w:pPr>
          </w:p>
          <w:p w:rsidR="00015BA2" w:rsidRDefault="00015BA2" w:rsidP="00015BA2">
            <w:pPr>
              <w:rPr>
                <w:b/>
                <w:sz w:val="22"/>
                <w:szCs w:val="22"/>
              </w:rPr>
            </w:pPr>
            <w:r>
              <w:rPr>
                <w:b/>
                <w:sz w:val="22"/>
                <w:szCs w:val="22"/>
              </w:rPr>
              <w:t xml:space="preserve">Total time after implementation: </w:t>
            </w:r>
          </w:p>
          <w:p w:rsidR="002D6823" w:rsidRPr="002D6823" w:rsidRDefault="00015BA2" w:rsidP="00015BA2">
            <w:pPr>
              <w:rPr>
                <w:sz w:val="22"/>
                <w:szCs w:val="22"/>
                <w:highlight w:val="yellow"/>
              </w:rPr>
            </w:pPr>
            <w:r>
              <w:rPr>
                <w:sz w:val="22"/>
                <w:szCs w:val="22"/>
              </w:rPr>
              <w:t>2.25 hours</w:t>
            </w:r>
          </w:p>
        </w:tc>
        <w:tc>
          <w:tcPr>
            <w:tcW w:w="1915" w:type="dxa"/>
            <w:hideMark/>
          </w:tcPr>
          <w:p w:rsidR="002D6823" w:rsidRPr="002D6823" w:rsidRDefault="002D6823" w:rsidP="002D6823">
            <w:pPr>
              <w:rPr>
                <w:sz w:val="22"/>
                <w:szCs w:val="22"/>
              </w:rPr>
            </w:pPr>
          </w:p>
        </w:tc>
        <w:tc>
          <w:tcPr>
            <w:tcW w:w="1916" w:type="dxa"/>
            <w:hideMark/>
          </w:tcPr>
          <w:p w:rsidR="002D6823" w:rsidRPr="002D6823" w:rsidRDefault="002D6823" w:rsidP="002D6823">
            <w:pPr>
              <w:rPr>
                <w:sz w:val="22"/>
                <w:szCs w:val="22"/>
              </w:rPr>
            </w:pPr>
          </w:p>
        </w:tc>
      </w:tr>
    </w:tbl>
    <w:p w:rsidR="005E3062" w:rsidRPr="003F655B" w:rsidRDefault="005E3062" w:rsidP="005E3062">
      <w:pPr>
        <w:rPr>
          <w:color w:val="000000"/>
        </w:rPr>
      </w:pPr>
    </w:p>
    <w:p w:rsidR="005E3062" w:rsidRPr="003F655B" w:rsidRDefault="005E3062" w:rsidP="005E3062">
      <w:pPr>
        <w:rPr>
          <w:color w:val="000000"/>
        </w:rPr>
      </w:pPr>
      <w:r w:rsidRPr="003F655B">
        <w:rPr>
          <w:color w:val="000000"/>
        </w:rPr>
        <w:br w:type="page"/>
      </w:r>
      <w:r w:rsidRPr="003F655B">
        <w:rPr>
          <w:b/>
          <w:color w:val="000000"/>
          <w:u w:val="single"/>
        </w:rPr>
        <w:lastRenderedPageBreak/>
        <w:t>Activity 2010-3:  Owner Incentive Fund</w:t>
      </w:r>
    </w:p>
    <w:p w:rsidR="005E3062" w:rsidRPr="003F655B" w:rsidRDefault="005E3062" w:rsidP="005E3062">
      <w:pPr>
        <w:rPr>
          <w:color w:val="000000"/>
        </w:rPr>
      </w:pPr>
    </w:p>
    <w:p w:rsidR="005E3062" w:rsidRPr="003F655B" w:rsidRDefault="005E3062" w:rsidP="005E3062">
      <w:r w:rsidRPr="003F655B">
        <w:rPr>
          <w:b/>
          <w:color w:val="000000"/>
        </w:rPr>
        <w:t>Description/Update of MTW Activity</w:t>
      </w:r>
      <w:r w:rsidRPr="003F655B">
        <w:rPr>
          <w:color w:val="000000"/>
        </w:rPr>
        <w:t xml:space="preserve">:   </w:t>
      </w:r>
      <w:r w:rsidRPr="003F655B">
        <w:t>Beginning in January 2010, an Owner Incentive Fund pilot initiative was established to promote upgrades to the housing stock in areas of the state with a large percentage of older, deteriorated housing stock.  DHCD’s goals for this activity are:  leasing higher quality units including incentivizing owners to upgrade existing housing at least one grade level, i.e. from a “C” to a “B” grade, or from a “B” to an “A” grade; increasing the number of units that are accessible to persons with disabilities; expanding the number of units leased in currently underserved neighborhoods; and encouraging new owner participation.</w:t>
      </w:r>
    </w:p>
    <w:p w:rsidR="005E3062" w:rsidRPr="003F655B" w:rsidRDefault="005E3062" w:rsidP="005E3062">
      <w:pPr>
        <w:rPr>
          <w:color w:val="FF0000"/>
        </w:rPr>
      </w:pPr>
    </w:p>
    <w:p w:rsidR="005E3062" w:rsidRPr="003F655B" w:rsidRDefault="005E3062" w:rsidP="005E3062">
      <w:r w:rsidRPr="003F655B">
        <w:t xml:space="preserve">The program has been piloted by the Berkshire Housing Development Corporation (BHDC) since inception. Participating owners are eligible for a flat fee financial incentive (initially established at $900 or $1,200) payable in 4 quarterly installments over the first year of the HAP contract. At the end of the first year under HAP contract, owners are eligible for an additional one-time payment (initially established at $500) if one or more of the following applied: the owner was not previously part of the HCV program; the unit was not previously under contract to an HCV participant; the unit was new construction or substantial rehabilitation; or, the unit was a foreclosed property prior to leasing and at least a “B” grade </w:t>
      </w:r>
      <w:r w:rsidRPr="003F655B">
        <w:lastRenderedPageBreak/>
        <w:t xml:space="preserve">level. In the first year of the pilot, BHDC waived the requirement that the tenant remains in occupancy, or that the owner has agreed to lease to another HCVP referral from the RAA to receive the $500 bonus payment in order to attract a higher level of interest. In the second year of the pilot, starting January 1, 2011, this requirement was implemented due to the strong response from owners in the first year.  </w:t>
      </w:r>
    </w:p>
    <w:p w:rsidR="005E3062" w:rsidRPr="003F655B" w:rsidRDefault="005E3062" w:rsidP="005E3062"/>
    <w:p w:rsidR="005E3062" w:rsidRPr="003F655B" w:rsidRDefault="005E3062" w:rsidP="005E3062">
      <w:r w:rsidRPr="003F655B">
        <w:t xml:space="preserve">In order to be eligible for incentive payments, the unit must be compliant with HQS at all times during the HAP term.  An agreement is signed certifying that the incentive payments are not part of the monthly rent to owner.  BHDC has established caps on the overall number of units and the number of units per owner.  </w:t>
      </w:r>
    </w:p>
    <w:p w:rsidR="005E3062" w:rsidRPr="003F655B" w:rsidRDefault="005E3062" w:rsidP="005E3062"/>
    <w:p w:rsidR="005E3062" w:rsidRPr="003F655B" w:rsidRDefault="005E3062" w:rsidP="005E3062">
      <w:r w:rsidRPr="003F655B">
        <w:t xml:space="preserve">In the first year of the program, BHDC established an initial cap of five units per owner per year, and a total program cap of seven percent of BHDC’s voucher allocation (approximately thirty-eight units). The annual cap for year two of the demonstration was increased to ten units per owner and a total of forty units. The incentive was and remains capped at $1,700 per unit. </w:t>
      </w:r>
    </w:p>
    <w:p w:rsidR="005E3062" w:rsidRPr="003F655B" w:rsidRDefault="005E3062" w:rsidP="005E3062"/>
    <w:p w:rsidR="005E3062" w:rsidRPr="003F655B" w:rsidRDefault="005E3062" w:rsidP="005E3062">
      <w:r w:rsidRPr="003F655B">
        <w:t>Detailed policies and procedures for this initiative were developed for the initial year of the program and revised for the second year of the program. No further adjustments have been made to the program.</w:t>
      </w:r>
    </w:p>
    <w:p w:rsidR="005E3062" w:rsidRPr="003F655B" w:rsidRDefault="005E3062" w:rsidP="005E3062"/>
    <w:p w:rsidR="005E3062" w:rsidRPr="003F655B" w:rsidRDefault="005E3062" w:rsidP="005E3062">
      <w:r w:rsidRPr="003F655B">
        <w:t>DHCD has the flexibility to adjust the program criteria and payment amounts as needed to respond to local market conditions, particularly when planning an expansion of this program to additional RAAs. DHCD may assess</w:t>
      </w:r>
      <w:r w:rsidR="000E594E" w:rsidRPr="003F655B">
        <w:t xml:space="preserve"> the feasibility of expanding the program</w:t>
      </w:r>
      <w:r w:rsidRPr="003F655B">
        <w:t xml:space="preserve"> to other regions using the same program parameters. </w:t>
      </w:r>
    </w:p>
    <w:p w:rsidR="005E3062" w:rsidRPr="003F655B" w:rsidRDefault="005E3062" w:rsidP="005E3062">
      <w:pPr>
        <w:rPr>
          <w:color w:val="000000"/>
        </w:rPr>
      </w:pPr>
    </w:p>
    <w:p w:rsidR="005E3062" w:rsidRPr="003F655B" w:rsidRDefault="005E3062" w:rsidP="005E3062">
      <w:pPr>
        <w:rPr>
          <w:color w:val="000000"/>
        </w:rPr>
      </w:pPr>
      <w:r w:rsidRPr="003F655B">
        <w:rPr>
          <w:b/>
          <w:color w:val="000000"/>
        </w:rPr>
        <w:t>Proposed Changes to Activity</w:t>
      </w:r>
      <w:r w:rsidRPr="003F655B">
        <w:rPr>
          <w:color w:val="000000"/>
        </w:rPr>
        <w:t>:  No changes are proposed.</w:t>
      </w:r>
    </w:p>
    <w:p w:rsidR="005E3062" w:rsidRPr="003F655B" w:rsidRDefault="005E3062" w:rsidP="005E3062">
      <w:pPr>
        <w:rPr>
          <w:color w:val="000000"/>
        </w:rPr>
      </w:pPr>
    </w:p>
    <w:p w:rsidR="005E3062" w:rsidRPr="003F655B" w:rsidRDefault="005E3062" w:rsidP="005E3062">
      <w:pPr>
        <w:rPr>
          <w:color w:val="000000"/>
        </w:rPr>
      </w:pPr>
      <w:r w:rsidRPr="003F655B">
        <w:rPr>
          <w:b/>
          <w:color w:val="000000"/>
        </w:rPr>
        <w:t>Approval and Implementation</w:t>
      </w:r>
      <w:r w:rsidRPr="003F655B">
        <w:rPr>
          <w:color w:val="000000"/>
        </w:rPr>
        <w:t>:   2010 – Implementation activities began in FY 2010.</w:t>
      </w:r>
    </w:p>
    <w:p w:rsidR="005E3062" w:rsidRPr="003F655B" w:rsidRDefault="005E3062" w:rsidP="005E3062">
      <w:pPr>
        <w:rPr>
          <w:color w:val="000000"/>
          <w:highlight w:val="yellow"/>
        </w:rPr>
      </w:pPr>
    </w:p>
    <w:p w:rsidR="00BA1074" w:rsidRDefault="005E3062" w:rsidP="00BA1074">
      <w:pPr>
        <w:rPr>
          <w:color w:val="000000"/>
        </w:rPr>
      </w:pPr>
      <w:r w:rsidRPr="003F655B">
        <w:rPr>
          <w:b/>
          <w:color w:val="000000"/>
        </w:rPr>
        <w:t xml:space="preserve">Changes to metrics, baselines, and </w:t>
      </w:r>
      <w:r w:rsidRPr="00FB4487">
        <w:rPr>
          <w:b/>
          <w:color w:val="000000"/>
        </w:rPr>
        <w:t>benchmarks</w:t>
      </w:r>
      <w:r w:rsidRPr="00FB4487">
        <w:rPr>
          <w:color w:val="000000"/>
        </w:rPr>
        <w:t xml:space="preserve">: </w:t>
      </w:r>
      <w:r w:rsidR="00BA1074" w:rsidRPr="00FB4487">
        <w:rPr>
          <w:color w:val="000000"/>
        </w:rPr>
        <w:t xml:space="preserve"> HUD published revised MTW reporting requirements including new HUD standard metrics in May of 2013.    Under HUD’s revised MTW reporting requirements, DHCD was required to revise its MTW benchmarks, baseline, and metrics for consistency with the recently established HUD Standard Metrics.   The FY 2015 Plan is DHCD’s first required document in the new format.  The table below provides the revised information for this MTW activity.  </w:t>
      </w:r>
    </w:p>
    <w:p w:rsidR="00BA1074" w:rsidRPr="003F655B" w:rsidRDefault="00BA1074" w:rsidP="00BA1074">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5E3062" w:rsidRPr="003F655B" w:rsidTr="004E49FD">
        <w:trPr>
          <w:trHeight w:val="242"/>
        </w:trPr>
        <w:tc>
          <w:tcPr>
            <w:tcW w:w="9576" w:type="dxa"/>
            <w:gridSpan w:val="5"/>
            <w:shd w:val="clear" w:color="auto" w:fill="auto"/>
            <w:hideMark/>
          </w:tcPr>
          <w:p w:rsidR="005E3062" w:rsidRPr="003F655B" w:rsidRDefault="005E3062" w:rsidP="004172B2">
            <w:pPr>
              <w:jc w:val="center"/>
              <w:rPr>
                <w:rFonts w:eastAsia="Calibri"/>
                <w:b/>
                <w:bCs/>
                <w:i/>
                <w:iCs/>
                <w:sz w:val="22"/>
                <w:szCs w:val="22"/>
              </w:rPr>
            </w:pPr>
            <w:r w:rsidRPr="003F655B">
              <w:rPr>
                <w:rFonts w:eastAsia="Calibri"/>
                <w:b/>
                <w:bCs/>
                <w:i/>
                <w:iCs/>
                <w:sz w:val="22"/>
                <w:szCs w:val="22"/>
              </w:rPr>
              <w:t>HC #5: Increase in Resident Mobility</w:t>
            </w:r>
          </w:p>
        </w:tc>
      </w:tr>
      <w:tr w:rsidR="005E3062" w:rsidRPr="003F655B" w:rsidTr="004E49FD">
        <w:trPr>
          <w:trHeight w:val="615"/>
        </w:trPr>
        <w:tc>
          <w:tcPr>
            <w:tcW w:w="1915" w:type="dxa"/>
            <w:shd w:val="clear" w:color="auto" w:fill="auto"/>
            <w:vAlign w:val="center"/>
            <w:hideMark/>
          </w:tcPr>
          <w:p w:rsidR="005E3062" w:rsidRPr="003F655B" w:rsidRDefault="005E3062" w:rsidP="00B82342">
            <w:pPr>
              <w:jc w:val="center"/>
              <w:rPr>
                <w:rFonts w:eastAsia="Calibri"/>
                <w:b/>
                <w:bCs/>
                <w:sz w:val="22"/>
                <w:szCs w:val="22"/>
              </w:rPr>
            </w:pPr>
            <w:r w:rsidRPr="003F655B">
              <w:rPr>
                <w:rFonts w:eastAsia="Calibri"/>
                <w:b/>
                <w:bCs/>
                <w:sz w:val="22"/>
                <w:szCs w:val="22"/>
              </w:rPr>
              <w:t>Unit of Measurement</w:t>
            </w:r>
          </w:p>
        </w:tc>
        <w:tc>
          <w:tcPr>
            <w:tcW w:w="1915" w:type="dxa"/>
            <w:shd w:val="clear" w:color="auto" w:fill="auto"/>
            <w:vAlign w:val="center"/>
            <w:hideMark/>
          </w:tcPr>
          <w:p w:rsidR="005E3062" w:rsidRPr="003F655B" w:rsidRDefault="005E3062" w:rsidP="00B82342">
            <w:pPr>
              <w:jc w:val="center"/>
              <w:rPr>
                <w:rFonts w:eastAsia="Calibri"/>
                <w:b/>
                <w:bCs/>
                <w:sz w:val="22"/>
                <w:szCs w:val="22"/>
              </w:rPr>
            </w:pPr>
            <w:r w:rsidRPr="003F655B">
              <w:rPr>
                <w:rFonts w:eastAsia="Calibri"/>
                <w:b/>
                <w:bCs/>
                <w:sz w:val="22"/>
                <w:szCs w:val="22"/>
              </w:rPr>
              <w:t>Baseline</w:t>
            </w:r>
          </w:p>
        </w:tc>
        <w:tc>
          <w:tcPr>
            <w:tcW w:w="1915" w:type="dxa"/>
            <w:shd w:val="clear" w:color="auto" w:fill="auto"/>
            <w:vAlign w:val="center"/>
            <w:hideMark/>
          </w:tcPr>
          <w:p w:rsidR="005E3062" w:rsidRPr="003F655B" w:rsidRDefault="005E3062" w:rsidP="00B82342">
            <w:pPr>
              <w:jc w:val="center"/>
              <w:rPr>
                <w:rFonts w:eastAsia="Calibri"/>
                <w:b/>
                <w:bCs/>
                <w:sz w:val="22"/>
                <w:szCs w:val="22"/>
              </w:rPr>
            </w:pPr>
            <w:r w:rsidRPr="003F655B">
              <w:rPr>
                <w:rFonts w:eastAsia="Calibri"/>
                <w:b/>
                <w:bCs/>
                <w:sz w:val="22"/>
                <w:szCs w:val="22"/>
              </w:rPr>
              <w:t>Benchmark</w:t>
            </w:r>
          </w:p>
        </w:tc>
        <w:tc>
          <w:tcPr>
            <w:tcW w:w="1915" w:type="dxa"/>
            <w:shd w:val="clear" w:color="auto" w:fill="auto"/>
            <w:vAlign w:val="center"/>
            <w:hideMark/>
          </w:tcPr>
          <w:p w:rsidR="005E3062" w:rsidRPr="003F655B" w:rsidRDefault="005E3062" w:rsidP="00B82342">
            <w:pPr>
              <w:jc w:val="center"/>
              <w:rPr>
                <w:rFonts w:eastAsia="Calibri"/>
                <w:b/>
                <w:bCs/>
                <w:sz w:val="22"/>
                <w:szCs w:val="22"/>
              </w:rPr>
            </w:pPr>
            <w:r w:rsidRPr="003F655B">
              <w:rPr>
                <w:rFonts w:eastAsia="Calibri"/>
                <w:b/>
                <w:bCs/>
                <w:sz w:val="22"/>
                <w:szCs w:val="22"/>
              </w:rPr>
              <w:t>Outcome</w:t>
            </w:r>
          </w:p>
        </w:tc>
        <w:tc>
          <w:tcPr>
            <w:tcW w:w="1916" w:type="dxa"/>
            <w:shd w:val="clear" w:color="auto" w:fill="auto"/>
            <w:vAlign w:val="center"/>
            <w:hideMark/>
          </w:tcPr>
          <w:p w:rsidR="005E3062" w:rsidRPr="003F655B" w:rsidRDefault="005E3062" w:rsidP="00B82342">
            <w:pPr>
              <w:jc w:val="center"/>
              <w:rPr>
                <w:rFonts w:eastAsia="Calibri"/>
                <w:b/>
                <w:bCs/>
                <w:sz w:val="22"/>
                <w:szCs w:val="22"/>
              </w:rPr>
            </w:pPr>
            <w:r w:rsidRPr="003F655B">
              <w:rPr>
                <w:rFonts w:eastAsia="Calibri"/>
                <w:b/>
                <w:bCs/>
                <w:sz w:val="22"/>
                <w:szCs w:val="22"/>
              </w:rPr>
              <w:t>Benchmark Achieved?</w:t>
            </w:r>
          </w:p>
        </w:tc>
      </w:tr>
      <w:tr w:rsidR="005E3062" w:rsidRPr="003F655B" w:rsidTr="004E49FD">
        <w:trPr>
          <w:trHeight w:val="1322"/>
        </w:trPr>
        <w:tc>
          <w:tcPr>
            <w:tcW w:w="1915" w:type="dxa"/>
            <w:shd w:val="clear" w:color="auto" w:fill="auto"/>
            <w:hideMark/>
          </w:tcPr>
          <w:p w:rsidR="005E3062" w:rsidRPr="003F655B" w:rsidRDefault="005E3062" w:rsidP="004172B2">
            <w:pPr>
              <w:rPr>
                <w:rFonts w:eastAsia="Calibri"/>
                <w:sz w:val="22"/>
                <w:szCs w:val="22"/>
              </w:rPr>
            </w:pPr>
            <w:r w:rsidRPr="003F655B">
              <w:rPr>
                <w:rFonts w:eastAsia="Calibri"/>
                <w:sz w:val="22"/>
                <w:szCs w:val="22"/>
              </w:rPr>
              <w:lastRenderedPageBreak/>
              <w:t>Number of households able to move to a better unit and/or neighborhood of opportunity as a result of the activity (increase).</w:t>
            </w:r>
          </w:p>
        </w:tc>
        <w:tc>
          <w:tcPr>
            <w:tcW w:w="1915" w:type="dxa"/>
            <w:shd w:val="clear" w:color="auto" w:fill="auto"/>
          </w:tcPr>
          <w:p w:rsidR="005E3062" w:rsidRPr="003F655B" w:rsidRDefault="005E3062" w:rsidP="00B82342">
            <w:pPr>
              <w:jc w:val="center"/>
              <w:rPr>
                <w:rFonts w:eastAsia="Calibri"/>
                <w:sz w:val="22"/>
                <w:szCs w:val="22"/>
              </w:rPr>
            </w:pPr>
            <w:r w:rsidRPr="003F655B">
              <w:rPr>
                <w:rFonts w:eastAsia="Calibri"/>
                <w:sz w:val="22"/>
                <w:szCs w:val="22"/>
              </w:rPr>
              <w:t>0</w:t>
            </w:r>
          </w:p>
        </w:tc>
        <w:tc>
          <w:tcPr>
            <w:tcW w:w="1915" w:type="dxa"/>
            <w:shd w:val="clear" w:color="auto" w:fill="auto"/>
          </w:tcPr>
          <w:p w:rsidR="005E3062" w:rsidRPr="003F655B" w:rsidRDefault="005E3062" w:rsidP="00B82342">
            <w:pPr>
              <w:jc w:val="center"/>
              <w:rPr>
                <w:rFonts w:eastAsia="Calibri"/>
                <w:sz w:val="22"/>
                <w:szCs w:val="22"/>
              </w:rPr>
            </w:pPr>
            <w:r w:rsidRPr="003F655B">
              <w:rPr>
                <w:rFonts w:eastAsia="Calibri"/>
                <w:sz w:val="22"/>
                <w:szCs w:val="22"/>
              </w:rPr>
              <w:t>20</w:t>
            </w:r>
          </w:p>
        </w:tc>
        <w:tc>
          <w:tcPr>
            <w:tcW w:w="1915" w:type="dxa"/>
            <w:shd w:val="clear" w:color="auto" w:fill="auto"/>
          </w:tcPr>
          <w:p w:rsidR="005E3062" w:rsidRPr="003F655B" w:rsidRDefault="005E3062" w:rsidP="00B82342">
            <w:pPr>
              <w:jc w:val="center"/>
              <w:rPr>
                <w:rFonts w:eastAsia="Calibri"/>
                <w:sz w:val="22"/>
                <w:szCs w:val="22"/>
              </w:rPr>
            </w:pPr>
          </w:p>
        </w:tc>
        <w:tc>
          <w:tcPr>
            <w:tcW w:w="1916" w:type="dxa"/>
            <w:shd w:val="clear" w:color="auto" w:fill="auto"/>
          </w:tcPr>
          <w:p w:rsidR="005E3062" w:rsidRPr="003F655B" w:rsidRDefault="005E3062" w:rsidP="00B82342">
            <w:pPr>
              <w:jc w:val="center"/>
              <w:rPr>
                <w:rFonts w:eastAsia="Calibri"/>
                <w:sz w:val="22"/>
                <w:szCs w:val="22"/>
              </w:rPr>
            </w:pPr>
          </w:p>
        </w:tc>
      </w:tr>
    </w:tbl>
    <w:p w:rsidR="005E3062" w:rsidRPr="003F655B" w:rsidRDefault="005E3062" w:rsidP="005E3062">
      <w:pPr>
        <w:rPr>
          <w:b/>
          <w:color w:val="000000"/>
          <w:highlight w:val="yellow"/>
          <w:u w:val="single"/>
        </w:rPr>
      </w:pPr>
    </w:p>
    <w:p w:rsidR="005E3062" w:rsidRPr="003F655B" w:rsidRDefault="005E3062" w:rsidP="005E3062">
      <w:pPr>
        <w:rPr>
          <w:b/>
          <w:color w:val="000000"/>
          <w:u w:val="single"/>
        </w:rPr>
      </w:pPr>
    </w:p>
    <w:p w:rsidR="003F660F" w:rsidRPr="003F655B" w:rsidRDefault="003F660F" w:rsidP="003F660F">
      <w:pPr>
        <w:rPr>
          <w:i/>
          <w:color w:val="000000"/>
        </w:rPr>
      </w:pPr>
      <w:r w:rsidRPr="003F655B">
        <w:br w:type="page"/>
      </w:r>
      <w:r w:rsidRPr="003F655B">
        <w:rPr>
          <w:b/>
          <w:color w:val="000000"/>
          <w:u w:val="single"/>
        </w:rPr>
        <w:lastRenderedPageBreak/>
        <w:t>Activity 2010-4:   Modifications to HUD Standard Forms</w:t>
      </w:r>
    </w:p>
    <w:p w:rsidR="003F660F" w:rsidRPr="003F655B" w:rsidRDefault="003F660F" w:rsidP="003F660F">
      <w:pPr>
        <w:rPr>
          <w:color w:val="000000"/>
        </w:rPr>
      </w:pPr>
    </w:p>
    <w:p w:rsidR="003F660F" w:rsidRPr="003F655B" w:rsidRDefault="003F660F" w:rsidP="003F660F">
      <w:pPr>
        <w:rPr>
          <w:color w:val="000000"/>
        </w:rPr>
      </w:pPr>
      <w:r w:rsidRPr="003F655B">
        <w:rPr>
          <w:b/>
          <w:color w:val="000000"/>
        </w:rPr>
        <w:t>Description/Update of MTW Activity</w:t>
      </w:r>
      <w:r w:rsidRPr="003F655B">
        <w:rPr>
          <w:color w:val="000000"/>
        </w:rPr>
        <w:t xml:space="preserve">:   Under this initiative, required standard HCV program forms published by HUD may be modified by DHCD as needed to streamline processing, utilize “plain language”, and address local housing market features.  New forms are rolled out to RAA contractors as they are completed.  As required under the MTW Agreement, any changes to the HAP form will include language noting that funding for the contract is subject to the availability of appropriations.  </w:t>
      </w:r>
    </w:p>
    <w:p w:rsidR="003F660F" w:rsidRPr="003F655B" w:rsidRDefault="003F660F" w:rsidP="003F660F">
      <w:pPr>
        <w:rPr>
          <w:color w:val="FF0000"/>
        </w:rPr>
      </w:pPr>
    </w:p>
    <w:p w:rsidR="003F660F" w:rsidRPr="003F655B" w:rsidRDefault="003F660F" w:rsidP="003F660F">
      <w:pPr>
        <w:rPr>
          <w:color w:val="000000"/>
        </w:rPr>
      </w:pPr>
      <w:r w:rsidRPr="003F655B">
        <w:rPr>
          <w:color w:val="000000"/>
        </w:rPr>
        <w:t xml:space="preserve">To date, DHCD has implemented modifications to the PBV standard HAP and AHAP forms as needed to incorporate relevant MTW provisions. The revised forms have been implemented at all new expiring use projects.  In FY 2015, DHCD will continue to utilize this authority as needed.  </w:t>
      </w:r>
    </w:p>
    <w:p w:rsidR="003F660F" w:rsidRPr="003F655B" w:rsidRDefault="003F660F" w:rsidP="003F660F">
      <w:pPr>
        <w:rPr>
          <w:color w:val="000000"/>
        </w:rPr>
      </w:pPr>
    </w:p>
    <w:p w:rsidR="003F660F" w:rsidRPr="003F655B" w:rsidRDefault="003F660F" w:rsidP="003F660F">
      <w:pPr>
        <w:rPr>
          <w:color w:val="000000"/>
        </w:rPr>
      </w:pPr>
      <w:r w:rsidRPr="003F655B">
        <w:rPr>
          <w:b/>
          <w:color w:val="000000"/>
        </w:rPr>
        <w:t>Proposed Changes to Activity</w:t>
      </w:r>
      <w:r w:rsidRPr="003F655B">
        <w:rPr>
          <w:color w:val="000000"/>
        </w:rPr>
        <w:t>:  No changes are proposed.</w:t>
      </w:r>
    </w:p>
    <w:p w:rsidR="003F660F" w:rsidRPr="003F655B" w:rsidRDefault="003F660F" w:rsidP="003F660F">
      <w:pPr>
        <w:rPr>
          <w:color w:val="000000"/>
        </w:rPr>
      </w:pPr>
    </w:p>
    <w:p w:rsidR="003F660F" w:rsidRPr="003F655B" w:rsidRDefault="003F660F" w:rsidP="003F660F">
      <w:pPr>
        <w:rPr>
          <w:color w:val="000000"/>
        </w:rPr>
      </w:pPr>
      <w:r w:rsidRPr="003F655B">
        <w:rPr>
          <w:b/>
          <w:color w:val="000000"/>
        </w:rPr>
        <w:t>Approval and Implementation</w:t>
      </w:r>
      <w:r w:rsidRPr="003F655B">
        <w:rPr>
          <w:color w:val="000000"/>
        </w:rPr>
        <w:t>:   2010 – Implementation activities began in FY 2013.</w:t>
      </w:r>
    </w:p>
    <w:p w:rsidR="003F660F" w:rsidRPr="003F655B" w:rsidRDefault="003F660F" w:rsidP="003F660F">
      <w:pPr>
        <w:rPr>
          <w:color w:val="000000"/>
          <w:highlight w:val="yellow"/>
        </w:rPr>
      </w:pPr>
    </w:p>
    <w:p w:rsidR="00BA1074" w:rsidRDefault="003F660F" w:rsidP="00BA1074">
      <w:pPr>
        <w:rPr>
          <w:color w:val="000000"/>
        </w:rPr>
      </w:pPr>
      <w:r w:rsidRPr="003F655B">
        <w:rPr>
          <w:b/>
          <w:color w:val="000000"/>
        </w:rPr>
        <w:t>Changes to metrics, baselines, and benchmarks</w:t>
      </w:r>
      <w:r w:rsidRPr="00FB4487">
        <w:rPr>
          <w:color w:val="000000"/>
        </w:rPr>
        <w:t xml:space="preserve">:  </w:t>
      </w:r>
      <w:r w:rsidR="00BA1074" w:rsidRPr="00FB4487">
        <w:rPr>
          <w:color w:val="000000"/>
        </w:rPr>
        <w:t xml:space="preserve">HUD published revised MTW reporting requirements including new HUD standard metrics in May of 2013.    Under HUD’s revised MTW </w:t>
      </w:r>
      <w:r w:rsidR="00BA1074" w:rsidRPr="00FB4487">
        <w:rPr>
          <w:color w:val="000000"/>
        </w:rPr>
        <w:lastRenderedPageBreak/>
        <w:t xml:space="preserve">reporting requirements, DHCD was required to revise its MTW benchmarks, baseline, and metrics for consistency with the recently established HUD Standard Metrics.   The FY 2015 Plan is DHCD’s first required document in the new format.  The table below provides the revised information for this MTW activity.  </w:t>
      </w:r>
    </w:p>
    <w:p w:rsidR="005E3062" w:rsidRPr="003F655B" w:rsidRDefault="005E3062" w:rsidP="005E3062">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EB15AE" w:rsidRPr="005F27D5" w:rsidTr="006C5120">
        <w:trPr>
          <w:trHeight w:val="278"/>
        </w:trPr>
        <w:tc>
          <w:tcPr>
            <w:tcW w:w="9576" w:type="dxa"/>
            <w:gridSpan w:val="5"/>
            <w:shd w:val="clear" w:color="auto" w:fill="auto"/>
            <w:hideMark/>
          </w:tcPr>
          <w:p w:rsidR="00EB15AE" w:rsidRPr="005F27D5" w:rsidRDefault="00EB15AE" w:rsidP="006C5120">
            <w:pPr>
              <w:jc w:val="center"/>
              <w:rPr>
                <w:rFonts w:eastAsia="Calibri"/>
                <w:b/>
                <w:bCs/>
                <w:i/>
                <w:iCs/>
                <w:sz w:val="22"/>
                <w:szCs w:val="22"/>
              </w:rPr>
            </w:pPr>
            <w:r w:rsidRPr="005F27D5">
              <w:rPr>
                <w:rFonts w:eastAsia="Calibri"/>
                <w:b/>
                <w:bCs/>
                <w:i/>
                <w:iCs/>
                <w:sz w:val="22"/>
                <w:szCs w:val="22"/>
              </w:rPr>
              <w:t>CE #1: Agency Cost Savings</w:t>
            </w:r>
          </w:p>
        </w:tc>
      </w:tr>
      <w:tr w:rsidR="00EB15AE" w:rsidRPr="005F27D5" w:rsidTr="00BA1074">
        <w:trPr>
          <w:trHeight w:val="615"/>
        </w:trPr>
        <w:tc>
          <w:tcPr>
            <w:tcW w:w="1915" w:type="dxa"/>
            <w:shd w:val="clear" w:color="auto" w:fill="auto"/>
            <w:vAlign w:val="center"/>
            <w:hideMark/>
          </w:tcPr>
          <w:p w:rsidR="00EB15AE" w:rsidRPr="005F27D5" w:rsidRDefault="00EB15AE" w:rsidP="00B82342">
            <w:pPr>
              <w:jc w:val="center"/>
              <w:rPr>
                <w:rFonts w:eastAsia="Calibri"/>
                <w:b/>
                <w:bCs/>
                <w:sz w:val="22"/>
                <w:szCs w:val="22"/>
              </w:rPr>
            </w:pPr>
            <w:r w:rsidRPr="005F27D5">
              <w:rPr>
                <w:rFonts w:eastAsia="Calibri"/>
                <w:b/>
                <w:bCs/>
                <w:sz w:val="22"/>
                <w:szCs w:val="22"/>
              </w:rPr>
              <w:t>Unit of Measurement</w:t>
            </w:r>
          </w:p>
        </w:tc>
        <w:tc>
          <w:tcPr>
            <w:tcW w:w="1915" w:type="dxa"/>
            <w:shd w:val="clear" w:color="auto" w:fill="auto"/>
            <w:vAlign w:val="center"/>
            <w:hideMark/>
          </w:tcPr>
          <w:p w:rsidR="00EB15AE" w:rsidRPr="005F27D5" w:rsidRDefault="00EB15AE" w:rsidP="00B82342">
            <w:pPr>
              <w:jc w:val="center"/>
              <w:rPr>
                <w:rFonts w:eastAsia="Calibri"/>
                <w:b/>
                <w:bCs/>
                <w:sz w:val="22"/>
                <w:szCs w:val="22"/>
              </w:rPr>
            </w:pPr>
            <w:r w:rsidRPr="005F27D5">
              <w:rPr>
                <w:rFonts w:eastAsia="Calibri"/>
                <w:b/>
                <w:bCs/>
                <w:sz w:val="22"/>
                <w:szCs w:val="22"/>
              </w:rPr>
              <w:t>Baseline</w:t>
            </w:r>
          </w:p>
        </w:tc>
        <w:tc>
          <w:tcPr>
            <w:tcW w:w="1915" w:type="dxa"/>
            <w:shd w:val="clear" w:color="auto" w:fill="auto"/>
            <w:vAlign w:val="center"/>
            <w:hideMark/>
          </w:tcPr>
          <w:p w:rsidR="00EB15AE" w:rsidRPr="005F27D5" w:rsidRDefault="00EB15AE" w:rsidP="00B82342">
            <w:pPr>
              <w:jc w:val="center"/>
              <w:rPr>
                <w:rFonts w:eastAsia="Calibri"/>
                <w:b/>
                <w:bCs/>
                <w:sz w:val="22"/>
                <w:szCs w:val="22"/>
              </w:rPr>
            </w:pPr>
            <w:r w:rsidRPr="005F27D5">
              <w:rPr>
                <w:rFonts w:eastAsia="Calibri"/>
                <w:b/>
                <w:bCs/>
                <w:sz w:val="22"/>
                <w:szCs w:val="22"/>
              </w:rPr>
              <w:t>Benchmark</w:t>
            </w:r>
          </w:p>
        </w:tc>
        <w:tc>
          <w:tcPr>
            <w:tcW w:w="1915" w:type="dxa"/>
            <w:shd w:val="clear" w:color="auto" w:fill="auto"/>
            <w:vAlign w:val="center"/>
            <w:hideMark/>
          </w:tcPr>
          <w:p w:rsidR="00EB15AE" w:rsidRPr="005F27D5" w:rsidRDefault="00EB15AE" w:rsidP="00B82342">
            <w:pPr>
              <w:jc w:val="center"/>
              <w:rPr>
                <w:rFonts w:eastAsia="Calibri"/>
                <w:b/>
                <w:bCs/>
                <w:sz w:val="22"/>
                <w:szCs w:val="22"/>
              </w:rPr>
            </w:pPr>
            <w:r w:rsidRPr="005F27D5">
              <w:rPr>
                <w:rFonts w:eastAsia="Calibri"/>
                <w:b/>
                <w:bCs/>
                <w:sz w:val="22"/>
                <w:szCs w:val="22"/>
              </w:rPr>
              <w:t>Outcome</w:t>
            </w:r>
          </w:p>
        </w:tc>
        <w:tc>
          <w:tcPr>
            <w:tcW w:w="1916" w:type="dxa"/>
            <w:shd w:val="clear" w:color="auto" w:fill="auto"/>
            <w:vAlign w:val="center"/>
            <w:hideMark/>
          </w:tcPr>
          <w:p w:rsidR="00EB15AE" w:rsidRPr="005F27D5" w:rsidRDefault="00EB15AE" w:rsidP="00B82342">
            <w:pPr>
              <w:jc w:val="center"/>
              <w:rPr>
                <w:rFonts w:eastAsia="Calibri"/>
                <w:b/>
                <w:bCs/>
                <w:sz w:val="22"/>
                <w:szCs w:val="22"/>
              </w:rPr>
            </w:pPr>
            <w:r w:rsidRPr="005F27D5">
              <w:rPr>
                <w:rFonts w:eastAsia="Calibri"/>
                <w:b/>
                <w:bCs/>
                <w:sz w:val="22"/>
                <w:szCs w:val="22"/>
              </w:rPr>
              <w:t>Benchmark Achieved?</w:t>
            </w:r>
          </w:p>
        </w:tc>
      </w:tr>
      <w:tr w:rsidR="00EB15AE" w:rsidRPr="005F27D5" w:rsidTr="00BA1074">
        <w:trPr>
          <w:trHeight w:val="548"/>
        </w:trPr>
        <w:tc>
          <w:tcPr>
            <w:tcW w:w="1915" w:type="dxa"/>
            <w:shd w:val="clear" w:color="auto" w:fill="auto"/>
            <w:hideMark/>
          </w:tcPr>
          <w:p w:rsidR="00EB15AE" w:rsidRPr="005F27D5" w:rsidRDefault="00EB15AE" w:rsidP="00B82342">
            <w:pPr>
              <w:rPr>
                <w:rFonts w:eastAsia="Calibri"/>
                <w:sz w:val="22"/>
                <w:szCs w:val="22"/>
              </w:rPr>
            </w:pPr>
            <w:r w:rsidRPr="005F27D5">
              <w:rPr>
                <w:rFonts w:eastAsia="Calibri"/>
                <w:sz w:val="22"/>
                <w:szCs w:val="22"/>
              </w:rPr>
              <w:t>Total cost of task in dollars (decrease).</w:t>
            </w:r>
          </w:p>
        </w:tc>
        <w:tc>
          <w:tcPr>
            <w:tcW w:w="1915" w:type="dxa"/>
            <w:shd w:val="clear" w:color="auto" w:fill="auto"/>
          </w:tcPr>
          <w:p w:rsidR="005F27D5" w:rsidRPr="005F27D5" w:rsidRDefault="005F27D5" w:rsidP="00B82342">
            <w:pPr>
              <w:jc w:val="center"/>
              <w:rPr>
                <w:rFonts w:eastAsia="Calibri"/>
                <w:sz w:val="22"/>
                <w:szCs w:val="22"/>
              </w:rPr>
            </w:pPr>
            <w:r w:rsidRPr="005F27D5">
              <w:rPr>
                <w:rFonts w:eastAsia="Calibri"/>
                <w:sz w:val="22"/>
                <w:szCs w:val="22"/>
              </w:rPr>
              <w:t>$545</w:t>
            </w:r>
          </w:p>
        </w:tc>
        <w:tc>
          <w:tcPr>
            <w:tcW w:w="1915" w:type="dxa"/>
            <w:shd w:val="clear" w:color="auto" w:fill="auto"/>
          </w:tcPr>
          <w:p w:rsidR="005F27D5" w:rsidRPr="005F27D5" w:rsidRDefault="005F27D5" w:rsidP="00B82342">
            <w:pPr>
              <w:jc w:val="center"/>
              <w:rPr>
                <w:rFonts w:eastAsia="Calibri"/>
                <w:sz w:val="22"/>
                <w:szCs w:val="22"/>
              </w:rPr>
            </w:pPr>
            <w:r w:rsidRPr="005F27D5">
              <w:rPr>
                <w:rFonts w:eastAsia="Calibri"/>
                <w:sz w:val="22"/>
                <w:szCs w:val="22"/>
              </w:rPr>
              <w:t>$68</w:t>
            </w:r>
          </w:p>
        </w:tc>
        <w:tc>
          <w:tcPr>
            <w:tcW w:w="1915" w:type="dxa"/>
            <w:shd w:val="clear" w:color="auto" w:fill="auto"/>
          </w:tcPr>
          <w:p w:rsidR="00EB15AE" w:rsidRPr="005F27D5" w:rsidRDefault="00EB15AE" w:rsidP="00B82342">
            <w:pPr>
              <w:jc w:val="center"/>
              <w:rPr>
                <w:rFonts w:eastAsia="Calibri"/>
                <w:sz w:val="22"/>
                <w:szCs w:val="22"/>
              </w:rPr>
            </w:pPr>
          </w:p>
        </w:tc>
        <w:tc>
          <w:tcPr>
            <w:tcW w:w="1916" w:type="dxa"/>
            <w:shd w:val="clear" w:color="auto" w:fill="auto"/>
          </w:tcPr>
          <w:p w:rsidR="00EB15AE" w:rsidRPr="005F27D5" w:rsidRDefault="00EB15AE" w:rsidP="00B82342">
            <w:pPr>
              <w:jc w:val="center"/>
              <w:rPr>
                <w:rFonts w:eastAsia="Calibri"/>
                <w:sz w:val="22"/>
                <w:szCs w:val="22"/>
              </w:rPr>
            </w:pPr>
          </w:p>
        </w:tc>
      </w:tr>
      <w:tr w:rsidR="00EB15AE" w:rsidRPr="005F27D5" w:rsidTr="006C5120">
        <w:trPr>
          <w:trHeight w:val="233"/>
        </w:trPr>
        <w:tc>
          <w:tcPr>
            <w:tcW w:w="9576" w:type="dxa"/>
            <w:gridSpan w:val="5"/>
            <w:shd w:val="clear" w:color="auto" w:fill="auto"/>
            <w:hideMark/>
          </w:tcPr>
          <w:p w:rsidR="00EB15AE" w:rsidRPr="005F27D5" w:rsidRDefault="00EB15AE" w:rsidP="006C5120">
            <w:pPr>
              <w:jc w:val="center"/>
              <w:rPr>
                <w:rFonts w:eastAsia="Calibri"/>
                <w:b/>
                <w:bCs/>
                <w:i/>
                <w:iCs/>
                <w:sz w:val="22"/>
                <w:szCs w:val="22"/>
              </w:rPr>
            </w:pPr>
            <w:r w:rsidRPr="005F27D5">
              <w:rPr>
                <w:rFonts w:eastAsia="Calibri"/>
                <w:b/>
                <w:bCs/>
                <w:i/>
                <w:iCs/>
                <w:sz w:val="22"/>
                <w:szCs w:val="22"/>
              </w:rPr>
              <w:t>CE #2: Staff Time Savings</w:t>
            </w:r>
          </w:p>
        </w:tc>
      </w:tr>
      <w:tr w:rsidR="00EB15AE" w:rsidRPr="005F27D5" w:rsidTr="00BA1074">
        <w:trPr>
          <w:trHeight w:val="615"/>
        </w:trPr>
        <w:tc>
          <w:tcPr>
            <w:tcW w:w="1915" w:type="dxa"/>
            <w:shd w:val="clear" w:color="auto" w:fill="auto"/>
            <w:vAlign w:val="center"/>
            <w:hideMark/>
          </w:tcPr>
          <w:p w:rsidR="00EB15AE" w:rsidRPr="005F27D5" w:rsidRDefault="00EB15AE" w:rsidP="00B82342">
            <w:pPr>
              <w:jc w:val="center"/>
              <w:rPr>
                <w:rFonts w:eastAsia="Calibri"/>
                <w:b/>
                <w:bCs/>
                <w:sz w:val="22"/>
                <w:szCs w:val="22"/>
              </w:rPr>
            </w:pPr>
            <w:r w:rsidRPr="005F27D5">
              <w:rPr>
                <w:rFonts w:eastAsia="Calibri"/>
                <w:b/>
                <w:bCs/>
                <w:sz w:val="22"/>
                <w:szCs w:val="22"/>
              </w:rPr>
              <w:t>Unit of Measurement</w:t>
            </w:r>
          </w:p>
        </w:tc>
        <w:tc>
          <w:tcPr>
            <w:tcW w:w="1915" w:type="dxa"/>
            <w:shd w:val="clear" w:color="auto" w:fill="auto"/>
            <w:vAlign w:val="center"/>
            <w:hideMark/>
          </w:tcPr>
          <w:p w:rsidR="00EB15AE" w:rsidRPr="005F27D5" w:rsidRDefault="00EB15AE" w:rsidP="00B82342">
            <w:pPr>
              <w:jc w:val="center"/>
              <w:rPr>
                <w:rFonts w:eastAsia="Calibri"/>
                <w:b/>
                <w:bCs/>
                <w:sz w:val="22"/>
                <w:szCs w:val="22"/>
              </w:rPr>
            </w:pPr>
            <w:r w:rsidRPr="005F27D5">
              <w:rPr>
                <w:rFonts w:eastAsia="Calibri"/>
                <w:b/>
                <w:bCs/>
                <w:sz w:val="22"/>
                <w:szCs w:val="22"/>
              </w:rPr>
              <w:t>Baseline</w:t>
            </w:r>
          </w:p>
        </w:tc>
        <w:tc>
          <w:tcPr>
            <w:tcW w:w="1915" w:type="dxa"/>
            <w:shd w:val="clear" w:color="auto" w:fill="auto"/>
            <w:vAlign w:val="center"/>
            <w:hideMark/>
          </w:tcPr>
          <w:p w:rsidR="00EB15AE" w:rsidRPr="005F27D5" w:rsidRDefault="00EB15AE" w:rsidP="00B82342">
            <w:pPr>
              <w:jc w:val="center"/>
              <w:rPr>
                <w:rFonts w:eastAsia="Calibri"/>
                <w:b/>
                <w:bCs/>
                <w:sz w:val="22"/>
                <w:szCs w:val="22"/>
              </w:rPr>
            </w:pPr>
            <w:r w:rsidRPr="005F27D5">
              <w:rPr>
                <w:rFonts w:eastAsia="Calibri"/>
                <w:b/>
                <w:bCs/>
                <w:sz w:val="22"/>
                <w:szCs w:val="22"/>
              </w:rPr>
              <w:t>Benchmark</w:t>
            </w:r>
          </w:p>
        </w:tc>
        <w:tc>
          <w:tcPr>
            <w:tcW w:w="1915" w:type="dxa"/>
            <w:shd w:val="clear" w:color="auto" w:fill="auto"/>
            <w:vAlign w:val="center"/>
            <w:hideMark/>
          </w:tcPr>
          <w:p w:rsidR="00EB15AE" w:rsidRPr="005F27D5" w:rsidRDefault="00EB15AE" w:rsidP="00B82342">
            <w:pPr>
              <w:jc w:val="center"/>
              <w:rPr>
                <w:rFonts w:eastAsia="Calibri"/>
                <w:b/>
                <w:bCs/>
                <w:sz w:val="22"/>
                <w:szCs w:val="22"/>
              </w:rPr>
            </w:pPr>
            <w:r w:rsidRPr="005F27D5">
              <w:rPr>
                <w:rFonts w:eastAsia="Calibri"/>
                <w:b/>
                <w:bCs/>
                <w:sz w:val="22"/>
                <w:szCs w:val="22"/>
              </w:rPr>
              <w:t>Outcome</w:t>
            </w:r>
          </w:p>
        </w:tc>
        <w:tc>
          <w:tcPr>
            <w:tcW w:w="1916" w:type="dxa"/>
            <w:shd w:val="clear" w:color="auto" w:fill="auto"/>
            <w:vAlign w:val="center"/>
            <w:hideMark/>
          </w:tcPr>
          <w:p w:rsidR="00EB15AE" w:rsidRPr="005F27D5" w:rsidRDefault="00EB15AE" w:rsidP="00B82342">
            <w:pPr>
              <w:jc w:val="center"/>
              <w:rPr>
                <w:rFonts w:eastAsia="Calibri"/>
                <w:b/>
                <w:bCs/>
                <w:sz w:val="22"/>
                <w:szCs w:val="22"/>
              </w:rPr>
            </w:pPr>
            <w:r w:rsidRPr="005F27D5">
              <w:rPr>
                <w:rFonts w:eastAsia="Calibri"/>
                <w:b/>
                <w:bCs/>
                <w:sz w:val="22"/>
                <w:szCs w:val="22"/>
              </w:rPr>
              <w:t>Benchmark Achieved?</w:t>
            </w:r>
          </w:p>
        </w:tc>
      </w:tr>
      <w:tr w:rsidR="00EB15AE" w:rsidRPr="003F655B" w:rsidTr="00BA1074">
        <w:trPr>
          <w:trHeight w:val="728"/>
        </w:trPr>
        <w:tc>
          <w:tcPr>
            <w:tcW w:w="1915" w:type="dxa"/>
            <w:shd w:val="clear" w:color="auto" w:fill="auto"/>
            <w:hideMark/>
          </w:tcPr>
          <w:p w:rsidR="00EB15AE" w:rsidRPr="00A729BD" w:rsidRDefault="00EB15AE" w:rsidP="00B82342">
            <w:pPr>
              <w:rPr>
                <w:rFonts w:eastAsia="Calibri"/>
                <w:sz w:val="22"/>
                <w:szCs w:val="22"/>
              </w:rPr>
            </w:pPr>
            <w:r w:rsidRPr="00A729BD">
              <w:rPr>
                <w:rFonts w:eastAsia="Calibri"/>
                <w:sz w:val="22"/>
                <w:szCs w:val="22"/>
              </w:rPr>
              <w:t>Total time to complete the task in staff hours (decrease).</w:t>
            </w:r>
          </w:p>
        </w:tc>
        <w:tc>
          <w:tcPr>
            <w:tcW w:w="1915" w:type="dxa"/>
            <w:shd w:val="clear" w:color="auto" w:fill="auto"/>
          </w:tcPr>
          <w:p w:rsidR="00EB15AE" w:rsidRPr="00A729BD" w:rsidRDefault="005F27D5" w:rsidP="00B82342">
            <w:pPr>
              <w:jc w:val="center"/>
              <w:rPr>
                <w:rFonts w:eastAsia="Calibri"/>
                <w:sz w:val="22"/>
                <w:szCs w:val="22"/>
              </w:rPr>
            </w:pPr>
            <w:r>
              <w:rPr>
                <w:rFonts w:eastAsia="Calibri"/>
                <w:sz w:val="22"/>
                <w:szCs w:val="22"/>
              </w:rPr>
              <w:t>30</w:t>
            </w:r>
            <w:r w:rsidR="00EB15AE" w:rsidRPr="00A729BD">
              <w:rPr>
                <w:rFonts w:eastAsia="Calibri"/>
                <w:sz w:val="22"/>
                <w:szCs w:val="22"/>
              </w:rPr>
              <w:t xml:space="preserve"> hours</w:t>
            </w:r>
          </w:p>
          <w:p w:rsidR="00EB15AE" w:rsidRPr="00A729BD" w:rsidRDefault="00EB15AE" w:rsidP="00B82342">
            <w:pPr>
              <w:jc w:val="center"/>
              <w:rPr>
                <w:rFonts w:eastAsia="Calibri"/>
                <w:sz w:val="22"/>
                <w:szCs w:val="22"/>
              </w:rPr>
            </w:pPr>
          </w:p>
        </w:tc>
        <w:tc>
          <w:tcPr>
            <w:tcW w:w="1915" w:type="dxa"/>
            <w:shd w:val="clear" w:color="auto" w:fill="auto"/>
          </w:tcPr>
          <w:p w:rsidR="00EB15AE" w:rsidRPr="00A729BD" w:rsidRDefault="005F27D5" w:rsidP="00B82342">
            <w:pPr>
              <w:jc w:val="center"/>
              <w:rPr>
                <w:rFonts w:eastAsia="Calibri"/>
                <w:sz w:val="22"/>
                <w:szCs w:val="22"/>
              </w:rPr>
            </w:pPr>
            <w:r>
              <w:rPr>
                <w:rFonts w:eastAsia="Calibri"/>
                <w:sz w:val="22"/>
                <w:szCs w:val="22"/>
              </w:rPr>
              <w:t>3.75 hours</w:t>
            </w:r>
          </w:p>
        </w:tc>
        <w:tc>
          <w:tcPr>
            <w:tcW w:w="1915" w:type="dxa"/>
            <w:shd w:val="clear" w:color="auto" w:fill="auto"/>
          </w:tcPr>
          <w:p w:rsidR="00EB15AE" w:rsidRPr="00A729BD" w:rsidRDefault="00EB15AE" w:rsidP="00B82342">
            <w:pPr>
              <w:jc w:val="center"/>
              <w:rPr>
                <w:rFonts w:eastAsia="Calibri"/>
                <w:sz w:val="22"/>
                <w:szCs w:val="22"/>
              </w:rPr>
            </w:pPr>
          </w:p>
        </w:tc>
        <w:tc>
          <w:tcPr>
            <w:tcW w:w="1916" w:type="dxa"/>
            <w:shd w:val="clear" w:color="auto" w:fill="auto"/>
          </w:tcPr>
          <w:p w:rsidR="00EB15AE" w:rsidRPr="00A729BD" w:rsidRDefault="00EB15AE" w:rsidP="00B82342">
            <w:pPr>
              <w:jc w:val="center"/>
              <w:rPr>
                <w:rFonts w:eastAsia="Calibri"/>
                <w:sz w:val="22"/>
                <w:szCs w:val="22"/>
              </w:rPr>
            </w:pPr>
          </w:p>
        </w:tc>
      </w:tr>
    </w:tbl>
    <w:p w:rsidR="005E3062" w:rsidRPr="003F655B" w:rsidRDefault="003F660F" w:rsidP="005E3062">
      <w:pPr>
        <w:rPr>
          <w:b/>
          <w:color w:val="000000"/>
          <w:u w:val="single"/>
        </w:rPr>
      </w:pPr>
      <w:r w:rsidRPr="003F655B">
        <w:rPr>
          <w:b/>
          <w:color w:val="000000"/>
          <w:u w:val="single"/>
        </w:rPr>
        <w:br w:type="page"/>
      </w:r>
      <w:r w:rsidR="005E3062" w:rsidRPr="003F655B">
        <w:rPr>
          <w:b/>
          <w:color w:val="000000"/>
          <w:u w:val="single"/>
        </w:rPr>
        <w:lastRenderedPageBreak/>
        <w:t>Activity 2011-3:  Biennial Inspections</w:t>
      </w:r>
    </w:p>
    <w:p w:rsidR="005E3062" w:rsidRPr="003F655B" w:rsidRDefault="005E3062" w:rsidP="005E3062">
      <w:pPr>
        <w:rPr>
          <w:color w:val="000000"/>
        </w:rPr>
      </w:pPr>
    </w:p>
    <w:p w:rsidR="005E3062" w:rsidRPr="003F655B" w:rsidRDefault="005E3062" w:rsidP="005E3062">
      <w:pPr>
        <w:rPr>
          <w:color w:val="000000"/>
        </w:rPr>
      </w:pPr>
      <w:r w:rsidRPr="003F655B">
        <w:rPr>
          <w:b/>
          <w:color w:val="000000"/>
        </w:rPr>
        <w:t>Description/Update of MTW Activity</w:t>
      </w:r>
      <w:r w:rsidRPr="003F655B">
        <w:rPr>
          <w:color w:val="000000"/>
        </w:rPr>
        <w:t>: Commencing midway through FY2013, DHCD began to phase in modifications to its HQS inspection policies and procedures to allow for biennial inspections under certain defined circumstances.   Under the new policy, tenant-based units that pass an annual inspection on the first attempt are placed on a biennial inspection cycle. In subsequent years, units must continue to pass on the first inspection attempt to remain on a biennial inspection cycle. If deemed necessary, DHCD may consider other related factors, including but not limited to the severity of the repair.  DHCD also reserves the right to change any units’ inspection frequency based upon management discretion.</w:t>
      </w:r>
    </w:p>
    <w:p w:rsidR="005E3062" w:rsidRPr="003F655B" w:rsidRDefault="005E3062" w:rsidP="005E3062">
      <w:pPr>
        <w:ind w:left="360"/>
        <w:rPr>
          <w:color w:val="000000"/>
        </w:rPr>
      </w:pPr>
    </w:p>
    <w:p w:rsidR="005E3062" w:rsidRPr="003F655B" w:rsidRDefault="005E3062" w:rsidP="005E3062">
      <w:pPr>
        <w:rPr>
          <w:color w:val="000000"/>
        </w:rPr>
      </w:pPr>
      <w:r w:rsidRPr="003F655B">
        <w:rPr>
          <w:color w:val="000000"/>
        </w:rPr>
        <w:t>DHCD intends to put all project-based units on a biennial inspection cycle. At DHCD’s management discretion, each project-based building will either have all of it units biennially on the same schedule or half the units will be inspected each year. DHCD will track the percentage of units that do not pass HQS inspection at each site and adjust inspection frequency accordingly. DHCD also reserves the right to change any units’ inspection frequency based upon management discretion.</w:t>
      </w:r>
    </w:p>
    <w:p w:rsidR="005E3062" w:rsidRPr="003F655B" w:rsidRDefault="005E3062" w:rsidP="005E3062">
      <w:pPr>
        <w:ind w:left="360"/>
        <w:rPr>
          <w:color w:val="000000"/>
        </w:rPr>
      </w:pPr>
    </w:p>
    <w:p w:rsidR="005E3062" w:rsidRPr="003F655B" w:rsidRDefault="005E3062" w:rsidP="005E3062">
      <w:pPr>
        <w:rPr>
          <w:color w:val="000000"/>
        </w:rPr>
      </w:pPr>
      <w:r w:rsidRPr="003F655B">
        <w:rPr>
          <w:color w:val="000000"/>
        </w:rPr>
        <w:t xml:space="preserve">In tandem with this effort, DHCD intends to expand the use of inspectors to provide tenant and landlord training related to HQS </w:t>
      </w:r>
      <w:r w:rsidRPr="003F655B">
        <w:rPr>
          <w:color w:val="000000"/>
        </w:rPr>
        <w:lastRenderedPageBreak/>
        <w:t xml:space="preserve">standards, unit upkeep, and other related maintenance matters.  A key driver is to more firmly establish DHCD’s statewide inspection staff as a valuable and accessible resource to property owners in their respective regions that will result in new owner participation and a continued listing of quality housing for program participants.  </w:t>
      </w:r>
    </w:p>
    <w:p w:rsidR="005E3062" w:rsidRPr="003F655B" w:rsidRDefault="005E3062" w:rsidP="005E3062">
      <w:pPr>
        <w:ind w:left="360"/>
        <w:rPr>
          <w:color w:val="000000"/>
        </w:rPr>
      </w:pPr>
    </w:p>
    <w:p w:rsidR="005E3062" w:rsidRPr="003F655B" w:rsidRDefault="005E3062" w:rsidP="005E3062">
      <w:pPr>
        <w:rPr>
          <w:color w:val="000000"/>
        </w:rPr>
      </w:pPr>
      <w:r w:rsidRPr="003F655B">
        <w:rPr>
          <w:color w:val="000000"/>
        </w:rPr>
        <w:t>In April 2014</w:t>
      </w:r>
      <w:r w:rsidR="00226A34">
        <w:rPr>
          <w:color w:val="000000"/>
        </w:rPr>
        <w:t>,</w:t>
      </w:r>
      <w:r w:rsidRPr="003F655B">
        <w:rPr>
          <w:color w:val="000000"/>
        </w:rPr>
        <w:t xml:space="preserve"> DHCD completed the first year of biennial inspections.  In FY 2015</w:t>
      </w:r>
      <w:r w:rsidR="00226A34">
        <w:rPr>
          <w:color w:val="000000"/>
        </w:rPr>
        <w:t>,</w:t>
      </w:r>
      <w:r w:rsidRPr="003F655B">
        <w:rPr>
          <w:color w:val="000000"/>
        </w:rPr>
        <w:t xml:space="preserve"> DHCD will compile and analyze data on the inspection outcomes under the biennial inspection model. Based on the results of this analysis, DHCD may elect to further modify this initiative to meet the original goals: creating administrative efficiencies while continuing to ensure HQS compliance; expanding pro-active landlord and tenant training efforts; and, improving housing choice for tenants in good quality units.  In FY 2015</w:t>
      </w:r>
      <w:r w:rsidR="00226A34">
        <w:rPr>
          <w:color w:val="000000"/>
        </w:rPr>
        <w:t>,</w:t>
      </w:r>
      <w:r w:rsidRPr="003F655B">
        <w:rPr>
          <w:color w:val="000000"/>
        </w:rPr>
        <w:t xml:space="preserve"> DHCD may also look at a pre-HQS inspection requirement and/or financial disincentives for no-shows and multiple inspections.  </w:t>
      </w:r>
    </w:p>
    <w:p w:rsidR="005E3062" w:rsidRPr="003F655B" w:rsidRDefault="005E3062" w:rsidP="005E3062">
      <w:pPr>
        <w:rPr>
          <w:color w:val="000000"/>
        </w:rPr>
      </w:pPr>
    </w:p>
    <w:p w:rsidR="005E3062" w:rsidRPr="003F655B" w:rsidRDefault="005E3062" w:rsidP="005E3062">
      <w:pPr>
        <w:rPr>
          <w:b/>
          <w:color w:val="000000"/>
        </w:rPr>
      </w:pPr>
      <w:r w:rsidRPr="003F655B">
        <w:rPr>
          <w:b/>
          <w:color w:val="000000"/>
        </w:rPr>
        <w:t xml:space="preserve">Proposed Changes to Activity: </w:t>
      </w:r>
      <w:r w:rsidRPr="003F655B">
        <w:rPr>
          <w:color w:val="000000"/>
        </w:rPr>
        <w:t>No changes are proposed</w:t>
      </w:r>
      <w:r w:rsidRPr="003F655B">
        <w:rPr>
          <w:b/>
          <w:color w:val="000000"/>
        </w:rPr>
        <w:t xml:space="preserve"> </w:t>
      </w:r>
    </w:p>
    <w:p w:rsidR="005E3062" w:rsidRPr="003F655B" w:rsidRDefault="005E3062" w:rsidP="005E3062">
      <w:pPr>
        <w:rPr>
          <w:b/>
          <w:color w:val="000000"/>
        </w:rPr>
      </w:pPr>
    </w:p>
    <w:p w:rsidR="005E3062" w:rsidRPr="003F655B" w:rsidRDefault="005E3062" w:rsidP="005E3062">
      <w:pPr>
        <w:rPr>
          <w:color w:val="000000"/>
        </w:rPr>
      </w:pPr>
      <w:r w:rsidRPr="003F655B">
        <w:rPr>
          <w:b/>
          <w:color w:val="000000"/>
        </w:rPr>
        <w:t xml:space="preserve">Approval and Implementation: </w:t>
      </w:r>
      <w:r w:rsidRPr="003F655B">
        <w:rPr>
          <w:color w:val="000000"/>
        </w:rPr>
        <w:t>2011 – Implementation activities began in FY 2013.</w:t>
      </w:r>
    </w:p>
    <w:p w:rsidR="005E3062" w:rsidRPr="003F655B" w:rsidRDefault="005E3062" w:rsidP="005E3062">
      <w:pPr>
        <w:rPr>
          <w:color w:val="000000"/>
        </w:rPr>
      </w:pPr>
    </w:p>
    <w:p w:rsidR="00BA1074" w:rsidRDefault="005E3062" w:rsidP="00BA1074">
      <w:pPr>
        <w:rPr>
          <w:color w:val="000000"/>
        </w:rPr>
      </w:pPr>
      <w:r w:rsidRPr="003F655B">
        <w:rPr>
          <w:b/>
          <w:color w:val="000000"/>
        </w:rPr>
        <w:t>Changes to metrics, baselines, and benchmarks</w:t>
      </w:r>
      <w:r w:rsidRPr="003F655B">
        <w:rPr>
          <w:color w:val="000000"/>
        </w:rPr>
        <w:t xml:space="preserve">:  </w:t>
      </w:r>
      <w:r w:rsidR="00BA1074" w:rsidRPr="00B35B24">
        <w:rPr>
          <w:color w:val="000000"/>
        </w:rPr>
        <w:t xml:space="preserve">HUD published revised MTW reporting requirements including new HUD standard metrics in May of 2013.    Under HUD’s revised MTW </w:t>
      </w:r>
      <w:r w:rsidR="00BA1074" w:rsidRPr="00B35B24">
        <w:rPr>
          <w:color w:val="000000"/>
        </w:rPr>
        <w:lastRenderedPageBreak/>
        <w:t xml:space="preserve">reporting requirements, DHCD was required to revise its MTW benchmarks, baseline, and metrics for consistency with the recently established HUD Standard Metrics.   The FY 2015 Plan is DHCD’s first required document in the new format.  The table below provides the revised information for this MTW activity.  </w:t>
      </w:r>
      <w:r w:rsidR="00BA1074" w:rsidRPr="00B35B24">
        <w:t>For FY 2015, where feasible, DHCD has reported on baseline and benchmarks using the new standard metrics; however, in many cases, as indicated below, this information was not tracked and has not been provided.   Baselines and Benchmarks data will be included for all metrics in the FY 2016 Plan.  This approach is consistent with information provided by HUD in the Frequently Asked Questions posted on HUD’s website dated September 17, 2013.</w:t>
      </w:r>
      <w:r w:rsidR="00BA1074" w:rsidRPr="00046DA8">
        <w:t xml:space="preserve"> </w:t>
      </w:r>
    </w:p>
    <w:p w:rsidR="005E3062" w:rsidRPr="003F655B" w:rsidRDefault="005E3062" w:rsidP="005E3062">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5E3062" w:rsidRPr="009342C8" w:rsidTr="004172B2">
        <w:trPr>
          <w:trHeight w:val="287"/>
        </w:trPr>
        <w:tc>
          <w:tcPr>
            <w:tcW w:w="9576" w:type="dxa"/>
            <w:gridSpan w:val="5"/>
            <w:shd w:val="clear" w:color="auto" w:fill="auto"/>
            <w:hideMark/>
          </w:tcPr>
          <w:p w:rsidR="005E3062" w:rsidRPr="009342C8" w:rsidRDefault="005E3062" w:rsidP="004172B2">
            <w:pPr>
              <w:jc w:val="center"/>
              <w:rPr>
                <w:rFonts w:eastAsia="Calibri"/>
                <w:b/>
                <w:bCs/>
                <w:i/>
                <w:iCs/>
                <w:sz w:val="22"/>
                <w:szCs w:val="22"/>
              </w:rPr>
            </w:pPr>
            <w:r w:rsidRPr="009342C8">
              <w:rPr>
                <w:rFonts w:eastAsia="Calibri"/>
                <w:b/>
                <w:bCs/>
                <w:i/>
                <w:iCs/>
                <w:sz w:val="22"/>
                <w:szCs w:val="22"/>
              </w:rPr>
              <w:t>CE #1: Agency Cost Savings</w:t>
            </w:r>
          </w:p>
        </w:tc>
      </w:tr>
      <w:tr w:rsidR="005E3062" w:rsidRPr="009342C8" w:rsidTr="004E49FD">
        <w:trPr>
          <w:trHeight w:val="615"/>
        </w:trPr>
        <w:tc>
          <w:tcPr>
            <w:tcW w:w="1915" w:type="dxa"/>
            <w:shd w:val="clear" w:color="auto" w:fill="auto"/>
            <w:vAlign w:val="center"/>
            <w:hideMark/>
          </w:tcPr>
          <w:p w:rsidR="005E3062" w:rsidRPr="009342C8" w:rsidRDefault="005E3062" w:rsidP="00B82342">
            <w:pPr>
              <w:jc w:val="center"/>
              <w:rPr>
                <w:rFonts w:eastAsia="Calibri"/>
                <w:b/>
                <w:bCs/>
                <w:sz w:val="22"/>
                <w:szCs w:val="22"/>
              </w:rPr>
            </w:pPr>
            <w:r w:rsidRPr="009342C8">
              <w:rPr>
                <w:rFonts w:eastAsia="Calibri"/>
                <w:b/>
                <w:bCs/>
                <w:sz w:val="22"/>
                <w:szCs w:val="22"/>
              </w:rPr>
              <w:t>Unit of Measurement</w:t>
            </w:r>
          </w:p>
        </w:tc>
        <w:tc>
          <w:tcPr>
            <w:tcW w:w="1915" w:type="dxa"/>
            <w:shd w:val="clear" w:color="auto" w:fill="auto"/>
            <w:vAlign w:val="center"/>
            <w:hideMark/>
          </w:tcPr>
          <w:p w:rsidR="005E3062" w:rsidRPr="009342C8" w:rsidRDefault="005E3062" w:rsidP="00B82342">
            <w:pPr>
              <w:jc w:val="center"/>
              <w:rPr>
                <w:rFonts w:eastAsia="Calibri"/>
                <w:b/>
                <w:bCs/>
                <w:sz w:val="22"/>
                <w:szCs w:val="22"/>
              </w:rPr>
            </w:pPr>
            <w:r w:rsidRPr="009342C8">
              <w:rPr>
                <w:rFonts w:eastAsia="Calibri"/>
                <w:b/>
                <w:bCs/>
                <w:sz w:val="22"/>
                <w:szCs w:val="22"/>
              </w:rPr>
              <w:t>Baseline</w:t>
            </w:r>
          </w:p>
        </w:tc>
        <w:tc>
          <w:tcPr>
            <w:tcW w:w="1915" w:type="dxa"/>
            <w:shd w:val="clear" w:color="auto" w:fill="auto"/>
            <w:vAlign w:val="center"/>
            <w:hideMark/>
          </w:tcPr>
          <w:p w:rsidR="005E3062" w:rsidRPr="009342C8" w:rsidRDefault="005E3062" w:rsidP="00B82342">
            <w:pPr>
              <w:jc w:val="center"/>
              <w:rPr>
                <w:rFonts w:eastAsia="Calibri"/>
                <w:b/>
                <w:bCs/>
                <w:sz w:val="22"/>
                <w:szCs w:val="22"/>
              </w:rPr>
            </w:pPr>
            <w:r w:rsidRPr="009342C8">
              <w:rPr>
                <w:rFonts w:eastAsia="Calibri"/>
                <w:b/>
                <w:bCs/>
                <w:sz w:val="22"/>
                <w:szCs w:val="22"/>
              </w:rPr>
              <w:t>Benchmark</w:t>
            </w:r>
          </w:p>
        </w:tc>
        <w:tc>
          <w:tcPr>
            <w:tcW w:w="1915" w:type="dxa"/>
            <w:shd w:val="clear" w:color="auto" w:fill="auto"/>
            <w:vAlign w:val="center"/>
            <w:hideMark/>
          </w:tcPr>
          <w:p w:rsidR="005E3062" w:rsidRPr="009342C8" w:rsidRDefault="005E3062" w:rsidP="00B82342">
            <w:pPr>
              <w:jc w:val="center"/>
              <w:rPr>
                <w:rFonts w:eastAsia="Calibri"/>
                <w:b/>
                <w:bCs/>
                <w:sz w:val="22"/>
                <w:szCs w:val="22"/>
              </w:rPr>
            </w:pPr>
            <w:r w:rsidRPr="009342C8">
              <w:rPr>
                <w:rFonts w:eastAsia="Calibri"/>
                <w:b/>
                <w:bCs/>
                <w:sz w:val="22"/>
                <w:szCs w:val="22"/>
              </w:rPr>
              <w:t>Outcome</w:t>
            </w:r>
          </w:p>
        </w:tc>
        <w:tc>
          <w:tcPr>
            <w:tcW w:w="1916" w:type="dxa"/>
            <w:shd w:val="clear" w:color="auto" w:fill="auto"/>
            <w:vAlign w:val="center"/>
            <w:hideMark/>
          </w:tcPr>
          <w:p w:rsidR="005E3062" w:rsidRPr="009342C8" w:rsidRDefault="005E3062" w:rsidP="00B82342">
            <w:pPr>
              <w:jc w:val="center"/>
              <w:rPr>
                <w:rFonts w:eastAsia="Calibri"/>
                <w:b/>
                <w:bCs/>
                <w:sz w:val="22"/>
                <w:szCs w:val="22"/>
              </w:rPr>
            </w:pPr>
            <w:r w:rsidRPr="009342C8">
              <w:rPr>
                <w:rFonts w:eastAsia="Calibri"/>
                <w:b/>
                <w:bCs/>
                <w:sz w:val="22"/>
                <w:szCs w:val="22"/>
              </w:rPr>
              <w:t>Benchmark Achieved?</w:t>
            </w:r>
          </w:p>
        </w:tc>
      </w:tr>
      <w:tr w:rsidR="005E3062" w:rsidRPr="009342C8" w:rsidTr="004E49FD">
        <w:trPr>
          <w:trHeight w:val="584"/>
        </w:trPr>
        <w:tc>
          <w:tcPr>
            <w:tcW w:w="1915" w:type="dxa"/>
            <w:shd w:val="clear" w:color="auto" w:fill="auto"/>
            <w:hideMark/>
          </w:tcPr>
          <w:p w:rsidR="005E3062" w:rsidRPr="009342C8" w:rsidRDefault="005E3062" w:rsidP="00B82342">
            <w:pPr>
              <w:rPr>
                <w:rFonts w:eastAsia="Calibri"/>
                <w:sz w:val="22"/>
                <w:szCs w:val="22"/>
              </w:rPr>
            </w:pPr>
            <w:r w:rsidRPr="009342C8">
              <w:rPr>
                <w:rFonts w:eastAsia="Calibri"/>
                <w:sz w:val="22"/>
                <w:szCs w:val="22"/>
              </w:rPr>
              <w:t>Total cost of task in dollars (decrease).</w:t>
            </w:r>
          </w:p>
        </w:tc>
        <w:tc>
          <w:tcPr>
            <w:tcW w:w="1915" w:type="dxa"/>
            <w:shd w:val="clear" w:color="auto" w:fill="auto"/>
          </w:tcPr>
          <w:p w:rsidR="009342C8" w:rsidRPr="009342C8" w:rsidRDefault="009342C8" w:rsidP="00FA38A1">
            <w:pPr>
              <w:jc w:val="center"/>
              <w:rPr>
                <w:rFonts w:eastAsia="Calibri"/>
                <w:sz w:val="22"/>
                <w:szCs w:val="22"/>
              </w:rPr>
            </w:pPr>
            <w:r w:rsidRPr="009342C8">
              <w:rPr>
                <w:rFonts w:eastAsia="Calibri"/>
                <w:sz w:val="22"/>
                <w:szCs w:val="22"/>
              </w:rPr>
              <w:t>$639,6</w:t>
            </w:r>
            <w:r w:rsidR="00FA38A1">
              <w:rPr>
                <w:rFonts w:eastAsia="Calibri"/>
                <w:sz w:val="22"/>
                <w:szCs w:val="22"/>
              </w:rPr>
              <w:t>67</w:t>
            </w:r>
          </w:p>
        </w:tc>
        <w:tc>
          <w:tcPr>
            <w:tcW w:w="1915" w:type="dxa"/>
            <w:shd w:val="clear" w:color="auto" w:fill="auto"/>
          </w:tcPr>
          <w:p w:rsidR="009342C8" w:rsidRPr="009342C8" w:rsidRDefault="009342C8" w:rsidP="00FA38A1">
            <w:pPr>
              <w:jc w:val="center"/>
              <w:rPr>
                <w:rFonts w:eastAsia="Calibri"/>
                <w:sz w:val="22"/>
                <w:szCs w:val="22"/>
              </w:rPr>
            </w:pPr>
            <w:r w:rsidRPr="009342C8">
              <w:rPr>
                <w:rFonts w:eastAsia="Calibri"/>
                <w:sz w:val="22"/>
                <w:szCs w:val="22"/>
              </w:rPr>
              <w:t>$439,9</w:t>
            </w:r>
            <w:r w:rsidR="00FA38A1">
              <w:rPr>
                <w:rFonts w:eastAsia="Calibri"/>
                <w:sz w:val="22"/>
                <w:szCs w:val="22"/>
              </w:rPr>
              <w:t>78</w:t>
            </w:r>
          </w:p>
        </w:tc>
        <w:tc>
          <w:tcPr>
            <w:tcW w:w="1915" w:type="dxa"/>
            <w:shd w:val="clear" w:color="auto" w:fill="auto"/>
          </w:tcPr>
          <w:p w:rsidR="005E3062" w:rsidRPr="009342C8" w:rsidRDefault="005E3062" w:rsidP="00B82342">
            <w:pPr>
              <w:jc w:val="center"/>
              <w:rPr>
                <w:rFonts w:eastAsia="Calibri"/>
                <w:sz w:val="22"/>
                <w:szCs w:val="22"/>
              </w:rPr>
            </w:pPr>
          </w:p>
        </w:tc>
        <w:tc>
          <w:tcPr>
            <w:tcW w:w="1916" w:type="dxa"/>
            <w:shd w:val="clear" w:color="auto" w:fill="auto"/>
          </w:tcPr>
          <w:p w:rsidR="005E3062" w:rsidRPr="009342C8" w:rsidRDefault="005E3062" w:rsidP="00B82342">
            <w:pPr>
              <w:jc w:val="center"/>
              <w:rPr>
                <w:rFonts w:eastAsia="Calibri"/>
                <w:sz w:val="22"/>
                <w:szCs w:val="22"/>
              </w:rPr>
            </w:pPr>
          </w:p>
        </w:tc>
      </w:tr>
      <w:tr w:rsidR="005E3062" w:rsidRPr="009342C8" w:rsidTr="004172B2">
        <w:trPr>
          <w:trHeight w:val="224"/>
        </w:trPr>
        <w:tc>
          <w:tcPr>
            <w:tcW w:w="9576" w:type="dxa"/>
            <w:gridSpan w:val="5"/>
            <w:shd w:val="clear" w:color="auto" w:fill="auto"/>
            <w:hideMark/>
          </w:tcPr>
          <w:p w:rsidR="005E3062" w:rsidRPr="009342C8" w:rsidRDefault="005E3062" w:rsidP="004172B2">
            <w:pPr>
              <w:jc w:val="center"/>
              <w:rPr>
                <w:rFonts w:eastAsia="Calibri"/>
                <w:b/>
                <w:bCs/>
                <w:i/>
                <w:iCs/>
                <w:sz w:val="22"/>
                <w:szCs w:val="22"/>
              </w:rPr>
            </w:pPr>
            <w:r w:rsidRPr="009342C8">
              <w:rPr>
                <w:rFonts w:eastAsia="Calibri"/>
                <w:b/>
                <w:bCs/>
                <w:i/>
                <w:iCs/>
                <w:sz w:val="22"/>
                <w:szCs w:val="22"/>
              </w:rPr>
              <w:t>CE #2: Staff Time Savings</w:t>
            </w:r>
          </w:p>
        </w:tc>
      </w:tr>
      <w:tr w:rsidR="005E3062" w:rsidRPr="009342C8" w:rsidTr="004E49FD">
        <w:trPr>
          <w:trHeight w:val="615"/>
        </w:trPr>
        <w:tc>
          <w:tcPr>
            <w:tcW w:w="1915" w:type="dxa"/>
            <w:shd w:val="clear" w:color="auto" w:fill="auto"/>
            <w:vAlign w:val="center"/>
            <w:hideMark/>
          </w:tcPr>
          <w:p w:rsidR="005E3062" w:rsidRPr="009342C8" w:rsidRDefault="005E3062" w:rsidP="00B82342">
            <w:pPr>
              <w:jc w:val="center"/>
              <w:rPr>
                <w:rFonts w:eastAsia="Calibri"/>
                <w:b/>
                <w:bCs/>
                <w:sz w:val="22"/>
                <w:szCs w:val="22"/>
              </w:rPr>
            </w:pPr>
            <w:r w:rsidRPr="009342C8">
              <w:rPr>
                <w:rFonts w:eastAsia="Calibri"/>
                <w:b/>
                <w:bCs/>
                <w:sz w:val="22"/>
                <w:szCs w:val="22"/>
              </w:rPr>
              <w:t>Unit of Measurement</w:t>
            </w:r>
          </w:p>
        </w:tc>
        <w:tc>
          <w:tcPr>
            <w:tcW w:w="1915" w:type="dxa"/>
            <w:shd w:val="clear" w:color="auto" w:fill="auto"/>
            <w:vAlign w:val="center"/>
            <w:hideMark/>
          </w:tcPr>
          <w:p w:rsidR="005E3062" w:rsidRPr="009342C8" w:rsidRDefault="005E3062" w:rsidP="00B82342">
            <w:pPr>
              <w:jc w:val="center"/>
              <w:rPr>
                <w:rFonts w:eastAsia="Calibri"/>
                <w:b/>
                <w:bCs/>
                <w:sz w:val="22"/>
                <w:szCs w:val="22"/>
              </w:rPr>
            </w:pPr>
            <w:r w:rsidRPr="009342C8">
              <w:rPr>
                <w:rFonts w:eastAsia="Calibri"/>
                <w:b/>
                <w:bCs/>
                <w:sz w:val="22"/>
                <w:szCs w:val="22"/>
              </w:rPr>
              <w:t>Baseline</w:t>
            </w:r>
          </w:p>
        </w:tc>
        <w:tc>
          <w:tcPr>
            <w:tcW w:w="1915" w:type="dxa"/>
            <w:shd w:val="clear" w:color="auto" w:fill="auto"/>
            <w:vAlign w:val="center"/>
            <w:hideMark/>
          </w:tcPr>
          <w:p w:rsidR="005E3062" w:rsidRPr="009342C8" w:rsidRDefault="005E3062" w:rsidP="00B82342">
            <w:pPr>
              <w:jc w:val="center"/>
              <w:rPr>
                <w:rFonts w:eastAsia="Calibri"/>
                <w:b/>
                <w:bCs/>
                <w:sz w:val="22"/>
                <w:szCs w:val="22"/>
              </w:rPr>
            </w:pPr>
            <w:r w:rsidRPr="009342C8">
              <w:rPr>
                <w:rFonts w:eastAsia="Calibri"/>
                <w:b/>
                <w:bCs/>
                <w:sz w:val="22"/>
                <w:szCs w:val="22"/>
              </w:rPr>
              <w:t>Benchmark</w:t>
            </w:r>
          </w:p>
        </w:tc>
        <w:tc>
          <w:tcPr>
            <w:tcW w:w="1915" w:type="dxa"/>
            <w:shd w:val="clear" w:color="auto" w:fill="auto"/>
            <w:vAlign w:val="center"/>
            <w:hideMark/>
          </w:tcPr>
          <w:p w:rsidR="005E3062" w:rsidRPr="009342C8" w:rsidRDefault="005E3062" w:rsidP="00B82342">
            <w:pPr>
              <w:jc w:val="center"/>
              <w:rPr>
                <w:rFonts w:eastAsia="Calibri"/>
                <w:b/>
                <w:bCs/>
                <w:sz w:val="22"/>
                <w:szCs w:val="22"/>
              </w:rPr>
            </w:pPr>
            <w:r w:rsidRPr="009342C8">
              <w:rPr>
                <w:rFonts w:eastAsia="Calibri"/>
                <w:b/>
                <w:bCs/>
                <w:sz w:val="22"/>
                <w:szCs w:val="22"/>
              </w:rPr>
              <w:t>Outcome</w:t>
            </w:r>
          </w:p>
        </w:tc>
        <w:tc>
          <w:tcPr>
            <w:tcW w:w="1916" w:type="dxa"/>
            <w:shd w:val="clear" w:color="auto" w:fill="auto"/>
            <w:vAlign w:val="center"/>
            <w:hideMark/>
          </w:tcPr>
          <w:p w:rsidR="005E3062" w:rsidRPr="009342C8" w:rsidRDefault="005E3062" w:rsidP="00B82342">
            <w:pPr>
              <w:jc w:val="center"/>
              <w:rPr>
                <w:rFonts w:eastAsia="Calibri"/>
                <w:b/>
                <w:bCs/>
                <w:sz w:val="22"/>
                <w:szCs w:val="22"/>
              </w:rPr>
            </w:pPr>
            <w:r w:rsidRPr="009342C8">
              <w:rPr>
                <w:rFonts w:eastAsia="Calibri"/>
                <w:b/>
                <w:bCs/>
                <w:sz w:val="22"/>
                <w:szCs w:val="22"/>
              </w:rPr>
              <w:t>Benchmark Achieved?</w:t>
            </w:r>
          </w:p>
        </w:tc>
      </w:tr>
      <w:tr w:rsidR="005E3062" w:rsidRPr="00FB4487" w:rsidTr="004E49FD">
        <w:trPr>
          <w:trHeight w:val="728"/>
        </w:trPr>
        <w:tc>
          <w:tcPr>
            <w:tcW w:w="1915" w:type="dxa"/>
            <w:shd w:val="clear" w:color="auto" w:fill="auto"/>
            <w:hideMark/>
          </w:tcPr>
          <w:p w:rsidR="005E3062" w:rsidRPr="00FB4487" w:rsidRDefault="005E3062" w:rsidP="00B82342">
            <w:pPr>
              <w:rPr>
                <w:rFonts w:eastAsia="Calibri"/>
                <w:sz w:val="22"/>
                <w:szCs w:val="22"/>
              </w:rPr>
            </w:pPr>
            <w:r w:rsidRPr="00FB4487">
              <w:rPr>
                <w:rFonts w:eastAsia="Calibri"/>
                <w:sz w:val="22"/>
                <w:szCs w:val="22"/>
              </w:rPr>
              <w:t>Total time to complete the task in staff hours (decrease).</w:t>
            </w:r>
          </w:p>
        </w:tc>
        <w:tc>
          <w:tcPr>
            <w:tcW w:w="1915" w:type="dxa"/>
            <w:shd w:val="clear" w:color="auto" w:fill="auto"/>
          </w:tcPr>
          <w:p w:rsidR="005E3062" w:rsidRPr="00FB4487" w:rsidRDefault="005E3062" w:rsidP="00FA38A1">
            <w:pPr>
              <w:jc w:val="center"/>
              <w:rPr>
                <w:rFonts w:eastAsia="Calibri"/>
                <w:sz w:val="22"/>
                <w:szCs w:val="22"/>
              </w:rPr>
            </w:pPr>
            <w:r w:rsidRPr="00FB4487">
              <w:rPr>
                <w:rFonts w:eastAsia="Calibri"/>
                <w:sz w:val="22"/>
                <w:szCs w:val="22"/>
              </w:rPr>
              <w:t>31,76</w:t>
            </w:r>
            <w:r w:rsidR="00FA38A1" w:rsidRPr="00FB4487">
              <w:rPr>
                <w:rFonts w:eastAsia="Calibri"/>
                <w:sz w:val="22"/>
                <w:szCs w:val="22"/>
              </w:rPr>
              <w:t>1</w:t>
            </w:r>
          </w:p>
        </w:tc>
        <w:tc>
          <w:tcPr>
            <w:tcW w:w="1915" w:type="dxa"/>
            <w:shd w:val="clear" w:color="auto" w:fill="auto"/>
          </w:tcPr>
          <w:p w:rsidR="005E3062" w:rsidRPr="00FB4487" w:rsidRDefault="005E3062" w:rsidP="00FA38A1">
            <w:pPr>
              <w:jc w:val="center"/>
              <w:rPr>
                <w:rFonts w:eastAsia="Calibri"/>
                <w:sz w:val="22"/>
                <w:szCs w:val="22"/>
              </w:rPr>
            </w:pPr>
            <w:r w:rsidRPr="00FB4487">
              <w:rPr>
                <w:rFonts w:eastAsia="Calibri"/>
                <w:sz w:val="22"/>
                <w:szCs w:val="22"/>
              </w:rPr>
              <w:t>21,84</w:t>
            </w:r>
            <w:r w:rsidR="00FA38A1" w:rsidRPr="00FB4487">
              <w:rPr>
                <w:rFonts w:eastAsia="Calibri"/>
                <w:sz w:val="22"/>
                <w:szCs w:val="22"/>
              </w:rPr>
              <w:t>6</w:t>
            </w:r>
          </w:p>
        </w:tc>
        <w:tc>
          <w:tcPr>
            <w:tcW w:w="1915" w:type="dxa"/>
            <w:shd w:val="clear" w:color="auto" w:fill="auto"/>
          </w:tcPr>
          <w:p w:rsidR="005E3062" w:rsidRPr="00FB4487" w:rsidRDefault="005E3062" w:rsidP="00B82342">
            <w:pPr>
              <w:jc w:val="center"/>
              <w:rPr>
                <w:rFonts w:eastAsia="Calibri"/>
                <w:sz w:val="22"/>
                <w:szCs w:val="22"/>
              </w:rPr>
            </w:pPr>
          </w:p>
        </w:tc>
        <w:tc>
          <w:tcPr>
            <w:tcW w:w="1916" w:type="dxa"/>
            <w:shd w:val="clear" w:color="auto" w:fill="auto"/>
          </w:tcPr>
          <w:p w:rsidR="005E3062" w:rsidRPr="00FB4487" w:rsidRDefault="005E3062" w:rsidP="00B82342">
            <w:pPr>
              <w:jc w:val="center"/>
              <w:rPr>
                <w:rFonts w:eastAsia="Calibri"/>
                <w:sz w:val="22"/>
                <w:szCs w:val="22"/>
              </w:rPr>
            </w:pPr>
          </w:p>
        </w:tc>
      </w:tr>
      <w:tr w:rsidR="008C1A1E" w:rsidRPr="00FB4487" w:rsidTr="008C1A1E">
        <w:trPr>
          <w:trHeight w:val="233"/>
        </w:trPr>
        <w:tc>
          <w:tcPr>
            <w:tcW w:w="9576" w:type="dxa"/>
            <w:gridSpan w:val="5"/>
            <w:shd w:val="clear" w:color="auto" w:fill="auto"/>
          </w:tcPr>
          <w:p w:rsidR="008C1A1E" w:rsidRPr="00FB4487" w:rsidRDefault="008C1A1E" w:rsidP="00B82342">
            <w:pPr>
              <w:jc w:val="center"/>
              <w:rPr>
                <w:rFonts w:eastAsia="Calibri"/>
                <w:sz w:val="22"/>
                <w:szCs w:val="22"/>
              </w:rPr>
            </w:pPr>
            <w:r w:rsidRPr="00FB4487">
              <w:rPr>
                <w:b/>
                <w:bCs/>
                <w:i/>
                <w:iCs/>
                <w:sz w:val="22"/>
                <w:szCs w:val="22"/>
              </w:rPr>
              <w:t>CE #3: Decrease in Error Rate of Task Execution</w:t>
            </w:r>
          </w:p>
        </w:tc>
      </w:tr>
      <w:tr w:rsidR="008C1A1E" w:rsidRPr="00FB4487" w:rsidTr="004E49FD">
        <w:trPr>
          <w:trHeight w:val="593"/>
        </w:trPr>
        <w:tc>
          <w:tcPr>
            <w:tcW w:w="1915" w:type="dxa"/>
            <w:shd w:val="clear" w:color="auto" w:fill="auto"/>
            <w:vAlign w:val="center"/>
          </w:tcPr>
          <w:p w:rsidR="008C1A1E" w:rsidRPr="00FB4487" w:rsidRDefault="008C1A1E" w:rsidP="00C24E45">
            <w:pPr>
              <w:jc w:val="center"/>
              <w:rPr>
                <w:rFonts w:eastAsia="Calibri"/>
                <w:b/>
                <w:bCs/>
                <w:sz w:val="22"/>
                <w:szCs w:val="22"/>
              </w:rPr>
            </w:pPr>
            <w:r w:rsidRPr="00FB4487">
              <w:rPr>
                <w:rFonts w:eastAsia="Calibri"/>
                <w:b/>
                <w:bCs/>
                <w:sz w:val="22"/>
                <w:szCs w:val="22"/>
              </w:rPr>
              <w:t>Unit of Measurement</w:t>
            </w:r>
          </w:p>
        </w:tc>
        <w:tc>
          <w:tcPr>
            <w:tcW w:w="1915" w:type="dxa"/>
            <w:shd w:val="clear" w:color="auto" w:fill="auto"/>
            <w:vAlign w:val="center"/>
          </w:tcPr>
          <w:p w:rsidR="008C1A1E" w:rsidRPr="00FB4487" w:rsidRDefault="008C1A1E" w:rsidP="00C24E45">
            <w:pPr>
              <w:jc w:val="center"/>
              <w:rPr>
                <w:rFonts w:eastAsia="Calibri"/>
                <w:b/>
                <w:bCs/>
                <w:sz w:val="22"/>
                <w:szCs w:val="22"/>
              </w:rPr>
            </w:pPr>
            <w:r w:rsidRPr="00FB4487">
              <w:rPr>
                <w:rFonts w:eastAsia="Calibri"/>
                <w:b/>
                <w:bCs/>
                <w:sz w:val="22"/>
                <w:szCs w:val="22"/>
              </w:rPr>
              <w:t>Baseline</w:t>
            </w:r>
          </w:p>
        </w:tc>
        <w:tc>
          <w:tcPr>
            <w:tcW w:w="1915" w:type="dxa"/>
            <w:shd w:val="clear" w:color="auto" w:fill="auto"/>
            <w:vAlign w:val="center"/>
          </w:tcPr>
          <w:p w:rsidR="008C1A1E" w:rsidRPr="00FB4487" w:rsidRDefault="008C1A1E" w:rsidP="00C24E45">
            <w:pPr>
              <w:jc w:val="center"/>
              <w:rPr>
                <w:rFonts w:eastAsia="Calibri"/>
                <w:b/>
                <w:bCs/>
                <w:sz w:val="22"/>
                <w:szCs w:val="22"/>
              </w:rPr>
            </w:pPr>
            <w:r w:rsidRPr="00FB4487">
              <w:rPr>
                <w:rFonts w:eastAsia="Calibri"/>
                <w:b/>
                <w:bCs/>
                <w:sz w:val="22"/>
                <w:szCs w:val="22"/>
              </w:rPr>
              <w:t>Benchmark</w:t>
            </w:r>
          </w:p>
        </w:tc>
        <w:tc>
          <w:tcPr>
            <w:tcW w:w="1915" w:type="dxa"/>
            <w:shd w:val="clear" w:color="auto" w:fill="auto"/>
            <w:vAlign w:val="center"/>
          </w:tcPr>
          <w:p w:rsidR="008C1A1E" w:rsidRPr="00FB4487" w:rsidRDefault="008C1A1E" w:rsidP="00C24E45">
            <w:pPr>
              <w:jc w:val="center"/>
              <w:rPr>
                <w:rFonts w:eastAsia="Calibri"/>
                <w:b/>
                <w:bCs/>
                <w:sz w:val="22"/>
                <w:szCs w:val="22"/>
              </w:rPr>
            </w:pPr>
            <w:r w:rsidRPr="00FB4487">
              <w:rPr>
                <w:rFonts w:eastAsia="Calibri"/>
                <w:b/>
                <w:bCs/>
                <w:sz w:val="22"/>
                <w:szCs w:val="22"/>
              </w:rPr>
              <w:t>Outcome</w:t>
            </w:r>
          </w:p>
        </w:tc>
        <w:tc>
          <w:tcPr>
            <w:tcW w:w="1916" w:type="dxa"/>
            <w:shd w:val="clear" w:color="auto" w:fill="auto"/>
            <w:vAlign w:val="center"/>
          </w:tcPr>
          <w:p w:rsidR="008C1A1E" w:rsidRPr="00FB4487" w:rsidRDefault="008C1A1E" w:rsidP="00C24E45">
            <w:pPr>
              <w:jc w:val="center"/>
              <w:rPr>
                <w:rFonts w:eastAsia="Calibri"/>
                <w:b/>
                <w:bCs/>
                <w:sz w:val="22"/>
                <w:szCs w:val="22"/>
              </w:rPr>
            </w:pPr>
            <w:r w:rsidRPr="00FB4487">
              <w:rPr>
                <w:rFonts w:eastAsia="Calibri"/>
                <w:b/>
                <w:bCs/>
                <w:sz w:val="22"/>
                <w:szCs w:val="22"/>
              </w:rPr>
              <w:t>Benchmark Achieved?</w:t>
            </w:r>
          </w:p>
        </w:tc>
      </w:tr>
      <w:tr w:rsidR="008C1A1E" w:rsidRPr="00FB4487" w:rsidTr="004E49FD">
        <w:trPr>
          <w:trHeight w:val="728"/>
        </w:trPr>
        <w:tc>
          <w:tcPr>
            <w:tcW w:w="1915" w:type="dxa"/>
            <w:shd w:val="clear" w:color="auto" w:fill="auto"/>
          </w:tcPr>
          <w:p w:rsidR="008C1A1E" w:rsidRPr="00FB4487" w:rsidRDefault="008C1A1E" w:rsidP="00B82342">
            <w:pPr>
              <w:rPr>
                <w:rFonts w:eastAsia="Calibri"/>
                <w:sz w:val="22"/>
                <w:szCs w:val="22"/>
              </w:rPr>
            </w:pPr>
            <w:r w:rsidRPr="00FB4487">
              <w:rPr>
                <w:sz w:val="22"/>
                <w:szCs w:val="22"/>
              </w:rPr>
              <w:lastRenderedPageBreak/>
              <w:t>Average error rate in completing a task as a percentage (decrease).</w:t>
            </w:r>
          </w:p>
        </w:tc>
        <w:tc>
          <w:tcPr>
            <w:tcW w:w="1915" w:type="dxa"/>
            <w:shd w:val="clear" w:color="auto" w:fill="auto"/>
          </w:tcPr>
          <w:p w:rsidR="008C1A1E" w:rsidRPr="00FB4487" w:rsidRDefault="00145589" w:rsidP="00FA38A1">
            <w:pPr>
              <w:jc w:val="center"/>
              <w:rPr>
                <w:rFonts w:eastAsia="Calibri"/>
                <w:sz w:val="22"/>
                <w:szCs w:val="22"/>
              </w:rPr>
            </w:pPr>
            <w:r w:rsidRPr="00FB4487">
              <w:rPr>
                <w:rFonts w:eastAsia="Calibri"/>
                <w:b/>
                <w:bCs/>
                <w:i/>
                <w:iCs/>
                <w:sz w:val="22"/>
                <w:szCs w:val="22"/>
              </w:rPr>
              <w:t>5% error rate in FY 2014</w:t>
            </w:r>
          </w:p>
        </w:tc>
        <w:tc>
          <w:tcPr>
            <w:tcW w:w="1915" w:type="dxa"/>
            <w:shd w:val="clear" w:color="auto" w:fill="auto"/>
          </w:tcPr>
          <w:p w:rsidR="008C1A1E" w:rsidRPr="00FB4487" w:rsidRDefault="002406B2" w:rsidP="002406B2">
            <w:pPr>
              <w:jc w:val="center"/>
              <w:rPr>
                <w:rFonts w:eastAsia="Calibri"/>
                <w:sz w:val="22"/>
                <w:szCs w:val="22"/>
              </w:rPr>
            </w:pPr>
            <w:r w:rsidRPr="00FB4487">
              <w:rPr>
                <w:rFonts w:eastAsia="Calibri"/>
                <w:b/>
                <w:bCs/>
                <w:i/>
                <w:iCs/>
                <w:sz w:val="22"/>
                <w:szCs w:val="22"/>
              </w:rPr>
              <w:t>Less than 10% error rate</w:t>
            </w:r>
          </w:p>
        </w:tc>
        <w:tc>
          <w:tcPr>
            <w:tcW w:w="1915" w:type="dxa"/>
            <w:shd w:val="clear" w:color="auto" w:fill="auto"/>
          </w:tcPr>
          <w:p w:rsidR="008C1A1E" w:rsidRPr="00FB4487" w:rsidRDefault="008C1A1E" w:rsidP="00B82342">
            <w:pPr>
              <w:jc w:val="center"/>
              <w:rPr>
                <w:rFonts w:eastAsia="Calibri"/>
                <w:sz w:val="22"/>
                <w:szCs w:val="22"/>
              </w:rPr>
            </w:pPr>
          </w:p>
        </w:tc>
        <w:tc>
          <w:tcPr>
            <w:tcW w:w="1916" w:type="dxa"/>
            <w:shd w:val="clear" w:color="auto" w:fill="auto"/>
          </w:tcPr>
          <w:p w:rsidR="008C1A1E" w:rsidRPr="00FB4487" w:rsidRDefault="008C1A1E" w:rsidP="00B82342">
            <w:pPr>
              <w:jc w:val="center"/>
              <w:rPr>
                <w:rFonts w:eastAsia="Calibri"/>
                <w:sz w:val="22"/>
                <w:szCs w:val="22"/>
              </w:rPr>
            </w:pPr>
          </w:p>
        </w:tc>
      </w:tr>
    </w:tbl>
    <w:p w:rsidR="005E3062" w:rsidRPr="00FB4487" w:rsidRDefault="005E3062" w:rsidP="005E3062">
      <w:pPr>
        <w:rPr>
          <w:color w:val="000000"/>
        </w:rPr>
      </w:pPr>
    </w:p>
    <w:p w:rsidR="005E3062" w:rsidRPr="003F655B" w:rsidRDefault="005E3062" w:rsidP="005E3062">
      <w:pPr>
        <w:rPr>
          <w:b/>
          <w:color w:val="000000"/>
          <w:u w:val="single"/>
        </w:rPr>
      </w:pPr>
      <w:r w:rsidRPr="003F655B">
        <w:rPr>
          <w:color w:val="000000"/>
        </w:rPr>
        <w:br w:type="page"/>
      </w:r>
      <w:r w:rsidRPr="003F655B">
        <w:rPr>
          <w:b/>
          <w:color w:val="000000"/>
          <w:u w:val="single"/>
        </w:rPr>
        <w:lastRenderedPageBreak/>
        <w:t>Activity 2011-4:  Biennial Recertification Process</w:t>
      </w:r>
      <w:r w:rsidRPr="003F655B">
        <w:rPr>
          <w:color w:val="000000"/>
        </w:rPr>
        <w:t xml:space="preserve"> </w:t>
      </w:r>
    </w:p>
    <w:p w:rsidR="005E3062" w:rsidRPr="003F655B" w:rsidRDefault="005E3062" w:rsidP="005E3062">
      <w:pPr>
        <w:rPr>
          <w:color w:val="000000"/>
        </w:rPr>
      </w:pPr>
    </w:p>
    <w:p w:rsidR="005E3062" w:rsidRPr="003F655B" w:rsidRDefault="005E3062" w:rsidP="005E3062">
      <w:r w:rsidRPr="003F655B">
        <w:rPr>
          <w:b/>
          <w:color w:val="000000"/>
        </w:rPr>
        <w:t>Description/Update of MTW Activity</w:t>
      </w:r>
      <w:r w:rsidRPr="003F655B">
        <w:rPr>
          <w:color w:val="000000"/>
        </w:rPr>
        <w:t xml:space="preserve">:  </w:t>
      </w:r>
      <w:r w:rsidR="001819EB">
        <w:rPr>
          <w:color w:val="000000"/>
        </w:rPr>
        <w:t xml:space="preserve">Under this initiative, the recertification process has been modified from an annual to a biennial process. </w:t>
      </w:r>
      <w:r w:rsidRPr="003F655B">
        <w:t xml:space="preserve">DHCD initially planned to apply the biennial recertification policy to households on fixed income only; however, DHCD subsequently modified the initiative in the FY 2012 Annual Plan. The modified initiative includes the following recertification policies: </w:t>
      </w:r>
    </w:p>
    <w:p w:rsidR="005E3062" w:rsidRPr="003F655B" w:rsidRDefault="005E3062" w:rsidP="005E3062"/>
    <w:p w:rsidR="005E3062" w:rsidRPr="003F655B" w:rsidRDefault="005E3062" w:rsidP="006C5120">
      <w:pPr>
        <w:numPr>
          <w:ilvl w:val="0"/>
          <w:numId w:val="12"/>
        </w:numPr>
        <w:ind w:left="1080" w:hanging="450"/>
      </w:pPr>
      <w:r w:rsidRPr="003F655B">
        <w:t xml:space="preserve">Allow biennial recertifications for all MTW households; </w:t>
      </w:r>
    </w:p>
    <w:p w:rsidR="005E3062" w:rsidRPr="003F655B" w:rsidRDefault="00E257C4" w:rsidP="00E257C4">
      <w:pPr>
        <w:numPr>
          <w:ilvl w:val="0"/>
          <w:numId w:val="12"/>
        </w:numPr>
        <w:ind w:left="1080" w:hanging="450"/>
      </w:pPr>
      <w:r w:rsidRPr="00C032E5">
        <w:rPr>
          <w:color w:val="000000"/>
        </w:rPr>
        <w:t>Limit the number of voluntary interim recertifications that a MTW family may complete between regular biennial recertifications to two.  Required interim recertifications do not count against the limit, i.e., interims required for changes in family composition or otherwise required by DHCD.   A hardship policy has been adopted to allow households whose loss of income is greater than 30% and beyond the household’s control to request an exemption from the limit on interims.  Elderly and disabled household</w:t>
      </w:r>
      <w:r w:rsidRPr="00806F35">
        <w:rPr>
          <w:color w:val="000000"/>
        </w:rPr>
        <w:t>s</w:t>
      </w:r>
      <w:r w:rsidRPr="00806F35">
        <w:t>, as well as households who live in an Expiring Use project on the conversion date and select a PBV,</w:t>
      </w:r>
      <w:r w:rsidRPr="00C032E5">
        <w:rPr>
          <w:color w:val="000000"/>
        </w:rPr>
        <w:t xml:space="preserve"> are exempt from this provision and are able to complete an interim recertification at any time;</w:t>
      </w:r>
    </w:p>
    <w:p w:rsidR="00D52A26" w:rsidRDefault="005E3062" w:rsidP="005E3062">
      <w:pPr>
        <w:numPr>
          <w:ilvl w:val="0"/>
          <w:numId w:val="12"/>
        </w:numPr>
        <w:ind w:left="1080" w:hanging="450"/>
      </w:pPr>
      <w:r w:rsidRPr="003F655B">
        <w:lastRenderedPageBreak/>
        <w:t xml:space="preserve">Allow household self-certification of assets valued up to $50,000 and the exclusion of the income from these assets. When assets are valued at over $50,000, verification will be required. For assets with market/face value in excess of $50,000, DHCD will calculate asset income by taking the market/face value and multiplying that value by the established passbook savings rate.  Less than .001% of DHCD’s current participants report assets at greater than $50,000.  </w:t>
      </w:r>
    </w:p>
    <w:p w:rsidR="005E3062" w:rsidRPr="003F655B" w:rsidRDefault="005E3062" w:rsidP="005E3062">
      <w:pPr>
        <w:numPr>
          <w:ilvl w:val="0"/>
          <w:numId w:val="12"/>
        </w:numPr>
        <w:ind w:left="1080" w:hanging="450"/>
      </w:pPr>
      <w:r w:rsidRPr="003F655B">
        <w:t xml:space="preserve">Any household that believes they would benefit by an annual recertification may request an annual income recertification. </w:t>
      </w:r>
    </w:p>
    <w:p w:rsidR="005E3062" w:rsidRPr="003F655B" w:rsidRDefault="005E3062" w:rsidP="005E3062"/>
    <w:p w:rsidR="005E3062" w:rsidRPr="003F655B" w:rsidRDefault="005E3062" w:rsidP="005E3062">
      <w:r w:rsidRPr="003F655B">
        <w:t xml:space="preserve">DHCD continues to utilize the Enterprise Income Verification (EIV) system for screening of applicants and new household members and during the regular and interim recertification process.  The EIV system’s existing tenant search, prior debt and adverse termination reports are run for applicants and new household members.  EIV Income reports are used to verify and calculate SS, SSI benefits and Medicare insurance premiums, but are not generally used to calculate earned income and unemployment benefits.  EIV income reports are used to validate income from sources such as wages and unemployment benefits.  EIV income reports are also used during the regular and interim reexamination process to identify any current and/or prior discrepancies between tenant- reported </w:t>
      </w:r>
      <w:r w:rsidRPr="003F655B">
        <w:lastRenderedPageBreak/>
        <w:t>income and income shown in the EIV system.  EIV is also used to verify that families claiming zero income are not receiving income from any of the EIV reported sources.  DHCD utilizes the EIV Identity Verification Reports on a continuous basis for ID discrepancy matching errors with respect to PIC50058-MTW as a primary compliance tool after conversion from conventional PIC50058.  The EIV Deceased Tenant Report is monitored by DHCD on a weekly basis.</w:t>
      </w:r>
    </w:p>
    <w:p w:rsidR="005E3062" w:rsidRPr="003F655B" w:rsidRDefault="005E3062" w:rsidP="005E3062"/>
    <w:p w:rsidR="005E3062" w:rsidRPr="003F655B" w:rsidRDefault="005E3062" w:rsidP="005E3062">
      <w:r w:rsidRPr="003F655B">
        <w:t xml:space="preserve">This initiative is fully implemented.  In FY 2015, DHCD plans to continue the biennial recertification process.  DHCD continues to benefit from the reduction in staff time for processing recertifications.  </w:t>
      </w:r>
    </w:p>
    <w:p w:rsidR="005E3062" w:rsidRPr="003F655B" w:rsidRDefault="005E3062" w:rsidP="005E3062">
      <w:pPr>
        <w:rPr>
          <w:color w:val="000000"/>
        </w:rPr>
      </w:pPr>
    </w:p>
    <w:p w:rsidR="005E3062" w:rsidRPr="003F655B" w:rsidRDefault="005E3062" w:rsidP="005E3062">
      <w:pPr>
        <w:rPr>
          <w:b/>
          <w:strike/>
          <w:color w:val="000000"/>
        </w:rPr>
      </w:pPr>
      <w:r w:rsidRPr="003F655B">
        <w:rPr>
          <w:b/>
          <w:color w:val="000000"/>
        </w:rPr>
        <w:t xml:space="preserve">Proposed Changes to Activity: </w:t>
      </w:r>
      <w:r w:rsidRPr="003F655B">
        <w:rPr>
          <w:color w:val="000000"/>
        </w:rPr>
        <w:t xml:space="preserve">No changes are proposed. </w:t>
      </w:r>
      <w:r w:rsidRPr="003F655B">
        <w:rPr>
          <w:b/>
          <w:color w:val="000000"/>
        </w:rPr>
        <w:t xml:space="preserve"> </w:t>
      </w:r>
    </w:p>
    <w:p w:rsidR="005E3062" w:rsidRPr="003F655B" w:rsidRDefault="005E3062" w:rsidP="005E3062">
      <w:pPr>
        <w:rPr>
          <w:b/>
          <w:color w:val="000000"/>
        </w:rPr>
      </w:pPr>
    </w:p>
    <w:p w:rsidR="005E3062" w:rsidRPr="003F655B" w:rsidRDefault="005E3062" w:rsidP="005E3062">
      <w:pPr>
        <w:rPr>
          <w:color w:val="000000"/>
        </w:rPr>
      </w:pPr>
      <w:r w:rsidRPr="003F655B">
        <w:rPr>
          <w:b/>
          <w:color w:val="000000"/>
        </w:rPr>
        <w:t xml:space="preserve">Approval and Implementation: </w:t>
      </w:r>
      <w:r w:rsidRPr="003F655B">
        <w:rPr>
          <w:color w:val="000000"/>
        </w:rPr>
        <w:t>2011 – Implementation activities began in FY 2012.</w:t>
      </w:r>
    </w:p>
    <w:p w:rsidR="001819EB" w:rsidRDefault="001819EB" w:rsidP="005E3062">
      <w:pPr>
        <w:rPr>
          <w:b/>
          <w:color w:val="000000"/>
        </w:rPr>
      </w:pPr>
    </w:p>
    <w:p w:rsidR="005E3062" w:rsidRDefault="005E3062" w:rsidP="005E3062">
      <w:r w:rsidRPr="009342C8">
        <w:rPr>
          <w:b/>
          <w:color w:val="000000"/>
        </w:rPr>
        <w:t>Changes to metrics, baselines, and benchmarks</w:t>
      </w:r>
      <w:r w:rsidR="00BA1074">
        <w:rPr>
          <w:color w:val="000000"/>
        </w:rPr>
        <w:t>:</w:t>
      </w:r>
      <w:r w:rsidR="00BA1074" w:rsidRPr="003F655B">
        <w:rPr>
          <w:color w:val="000000"/>
        </w:rPr>
        <w:t xml:space="preserve">  </w:t>
      </w:r>
      <w:r w:rsidR="0002423B" w:rsidRPr="00B35B24">
        <w:rPr>
          <w:color w:val="000000"/>
        </w:rPr>
        <w:t xml:space="preserve">HUD published revised MTW reporting requirements including new HUD standard metrics in May of 2013.    Under HUD’s revised MTW reporting requirements, DHCD was required to revise its MTW benchmarks, baseline, and metrics for consistency with the recently established HUD Standard Metrics.   The FY 2015 Plan is </w:t>
      </w:r>
      <w:r w:rsidR="0002423B" w:rsidRPr="00B35B24">
        <w:rPr>
          <w:color w:val="000000"/>
        </w:rPr>
        <w:lastRenderedPageBreak/>
        <w:t xml:space="preserve">DHCD’s first required document in the new format.  The table below provides the revised information for this MTW activity.  </w:t>
      </w:r>
      <w:r w:rsidR="0002423B" w:rsidRPr="00B35B24">
        <w:t>For FY 2015, where feasible, DHCD has reported on baseline and benchmarks using the new standard metrics; however, in many cases, as indicated below, this information was not tracked and has not been provided.   Baselines and Benchmarks data will be included for all metrics in the FY 2016 Plan.  This approach is consistent with information provided by HUD in the Frequently Asked Questions posted on HUD’s website dated September 17, 2013.</w:t>
      </w:r>
    </w:p>
    <w:p w:rsidR="0002423B" w:rsidRPr="009342C8" w:rsidRDefault="0002423B" w:rsidP="005E3062">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5E3062" w:rsidRPr="009342C8" w:rsidTr="004172B2">
        <w:trPr>
          <w:trHeight w:val="314"/>
        </w:trPr>
        <w:tc>
          <w:tcPr>
            <w:tcW w:w="9576" w:type="dxa"/>
            <w:gridSpan w:val="5"/>
            <w:shd w:val="clear" w:color="auto" w:fill="auto"/>
            <w:hideMark/>
          </w:tcPr>
          <w:p w:rsidR="005E3062" w:rsidRPr="009342C8" w:rsidRDefault="005E3062" w:rsidP="004172B2">
            <w:pPr>
              <w:jc w:val="center"/>
              <w:rPr>
                <w:rFonts w:eastAsia="Calibri"/>
                <w:b/>
                <w:bCs/>
                <w:i/>
                <w:iCs/>
                <w:sz w:val="22"/>
                <w:szCs w:val="22"/>
              </w:rPr>
            </w:pPr>
            <w:r w:rsidRPr="009342C8">
              <w:rPr>
                <w:rFonts w:eastAsia="Calibri"/>
                <w:b/>
                <w:bCs/>
                <w:i/>
                <w:iCs/>
                <w:sz w:val="22"/>
                <w:szCs w:val="22"/>
              </w:rPr>
              <w:t>CE #1: Agency Cost Savings</w:t>
            </w:r>
          </w:p>
        </w:tc>
      </w:tr>
      <w:tr w:rsidR="005E3062" w:rsidRPr="009342C8" w:rsidTr="004E49FD">
        <w:trPr>
          <w:trHeight w:val="615"/>
        </w:trPr>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Unit of Measurement</w:t>
            </w:r>
          </w:p>
        </w:tc>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Baseline</w:t>
            </w:r>
          </w:p>
        </w:tc>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Benchmark</w:t>
            </w:r>
          </w:p>
        </w:tc>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Outcome</w:t>
            </w:r>
          </w:p>
        </w:tc>
        <w:tc>
          <w:tcPr>
            <w:tcW w:w="1916"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Benchmark Achieved?</w:t>
            </w:r>
          </w:p>
        </w:tc>
      </w:tr>
      <w:tr w:rsidR="005E3062" w:rsidRPr="009342C8" w:rsidTr="004E49FD">
        <w:trPr>
          <w:trHeight w:val="521"/>
        </w:trPr>
        <w:tc>
          <w:tcPr>
            <w:tcW w:w="1915" w:type="dxa"/>
            <w:shd w:val="clear" w:color="auto" w:fill="auto"/>
            <w:hideMark/>
          </w:tcPr>
          <w:p w:rsidR="005E3062" w:rsidRPr="009342C8" w:rsidRDefault="005E3062" w:rsidP="009472B1">
            <w:pPr>
              <w:rPr>
                <w:rFonts w:eastAsia="Calibri"/>
                <w:sz w:val="22"/>
                <w:szCs w:val="22"/>
              </w:rPr>
            </w:pPr>
            <w:r w:rsidRPr="009342C8">
              <w:rPr>
                <w:rFonts w:eastAsia="Calibri"/>
                <w:sz w:val="22"/>
                <w:szCs w:val="22"/>
              </w:rPr>
              <w:t>Total cost of task in dollars (decrease).</w:t>
            </w:r>
          </w:p>
        </w:tc>
        <w:tc>
          <w:tcPr>
            <w:tcW w:w="1915" w:type="dxa"/>
            <w:shd w:val="clear" w:color="auto" w:fill="auto"/>
          </w:tcPr>
          <w:p w:rsidR="009342C8" w:rsidRPr="009342C8" w:rsidRDefault="009342C8" w:rsidP="009472B1">
            <w:pPr>
              <w:jc w:val="center"/>
              <w:rPr>
                <w:rFonts w:eastAsia="Calibri"/>
                <w:sz w:val="22"/>
                <w:szCs w:val="22"/>
              </w:rPr>
            </w:pPr>
            <w:r w:rsidRPr="009342C8">
              <w:rPr>
                <w:rFonts w:eastAsia="Calibri"/>
                <w:sz w:val="22"/>
                <w:szCs w:val="22"/>
              </w:rPr>
              <w:t>$922,037</w:t>
            </w:r>
          </w:p>
        </w:tc>
        <w:tc>
          <w:tcPr>
            <w:tcW w:w="1915" w:type="dxa"/>
            <w:shd w:val="clear" w:color="auto" w:fill="auto"/>
          </w:tcPr>
          <w:p w:rsidR="001829F2" w:rsidRDefault="003A14FC" w:rsidP="00AA4D3B">
            <w:pPr>
              <w:jc w:val="center"/>
              <w:rPr>
                <w:rFonts w:eastAsia="Calibri"/>
                <w:sz w:val="22"/>
                <w:szCs w:val="22"/>
              </w:rPr>
            </w:pPr>
            <w:r>
              <w:rPr>
                <w:rFonts w:eastAsia="Calibri"/>
                <w:sz w:val="22"/>
                <w:szCs w:val="22"/>
              </w:rPr>
              <w:t>$322,</w:t>
            </w:r>
            <w:r w:rsidR="00AA4D3B">
              <w:rPr>
                <w:rFonts w:eastAsia="Calibri"/>
                <w:sz w:val="22"/>
                <w:szCs w:val="22"/>
              </w:rPr>
              <w:t>713</w:t>
            </w:r>
            <w:r w:rsidR="001829F2">
              <w:rPr>
                <w:rFonts w:eastAsia="Calibri"/>
                <w:sz w:val="22"/>
                <w:szCs w:val="22"/>
              </w:rPr>
              <w:t>*</w:t>
            </w:r>
          </w:p>
          <w:p w:rsidR="001829F2" w:rsidRDefault="001829F2" w:rsidP="00AA4D3B">
            <w:pPr>
              <w:jc w:val="center"/>
              <w:rPr>
                <w:rFonts w:eastAsia="Calibri"/>
                <w:sz w:val="22"/>
                <w:szCs w:val="22"/>
              </w:rPr>
            </w:pPr>
          </w:p>
          <w:p w:rsidR="001829F2" w:rsidRPr="001829F2" w:rsidRDefault="001829F2" w:rsidP="001829F2">
            <w:pPr>
              <w:rPr>
                <w:rFonts w:eastAsia="Calibri"/>
                <w:sz w:val="22"/>
                <w:szCs w:val="22"/>
              </w:rPr>
            </w:pPr>
            <w:r w:rsidRPr="001829F2">
              <w:rPr>
                <w:rFonts w:eastAsia="Calibri"/>
                <w:sz w:val="22"/>
                <w:szCs w:val="22"/>
              </w:rPr>
              <w:t>*Accounts for cost savings from Biennial Recertifications and Rent Simplification.</w:t>
            </w:r>
          </w:p>
          <w:p w:rsidR="001829F2" w:rsidRPr="009342C8" w:rsidRDefault="001829F2" w:rsidP="00AA4D3B">
            <w:pPr>
              <w:jc w:val="center"/>
              <w:rPr>
                <w:rFonts w:eastAsia="Calibri"/>
                <w:sz w:val="22"/>
                <w:szCs w:val="22"/>
              </w:rPr>
            </w:pPr>
          </w:p>
        </w:tc>
        <w:tc>
          <w:tcPr>
            <w:tcW w:w="1915" w:type="dxa"/>
            <w:shd w:val="clear" w:color="auto" w:fill="auto"/>
          </w:tcPr>
          <w:p w:rsidR="005E3062" w:rsidRPr="009342C8" w:rsidRDefault="005E3062" w:rsidP="009472B1">
            <w:pPr>
              <w:jc w:val="center"/>
              <w:rPr>
                <w:rFonts w:eastAsia="Calibri"/>
                <w:sz w:val="22"/>
                <w:szCs w:val="22"/>
              </w:rPr>
            </w:pPr>
          </w:p>
        </w:tc>
        <w:tc>
          <w:tcPr>
            <w:tcW w:w="1916" w:type="dxa"/>
            <w:shd w:val="clear" w:color="auto" w:fill="auto"/>
          </w:tcPr>
          <w:p w:rsidR="005E3062" w:rsidRPr="009342C8" w:rsidRDefault="005E3062" w:rsidP="009472B1">
            <w:pPr>
              <w:jc w:val="center"/>
              <w:rPr>
                <w:rFonts w:eastAsia="Calibri"/>
                <w:sz w:val="22"/>
                <w:szCs w:val="22"/>
              </w:rPr>
            </w:pPr>
          </w:p>
        </w:tc>
      </w:tr>
      <w:tr w:rsidR="005E3062" w:rsidRPr="009342C8" w:rsidTr="004172B2">
        <w:trPr>
          <w:trHeight w:val="314"/>
        </w:trPr>
        <w:tc>
          <w:tcPr>
            <w:tcW w:w="9576" w:type="dxa"/>
            <w:gridSpan w:val="5"/>
            <w:shd w:val="clear" w:color="auto" w:fill="auto"/>
            <w:hideMark/>
          </w:tcPr>
          <w:p w:rsidR="005E3062" w:rsidRPr="009342C8" w:rsidRDefault="005E3062" w:rsidP="004172B2">
            <w:pPr>
              <w:jc w:val="center"/>
              <w:rPr>
                <w:rFonts w:eastAsia="Calibri"/>
                <w:b/>
                <w:bCs/>
                <w:i/>
                <w:iCs/>
                <w:sz w:val="22"/>
                <w:szCs w:val="22"/>
              </w:rPr>
            </w:pPr>
            <w:r w:rsidRPr="009342C8">
              <w:rPr>
                <w:rFonts w:eastAsia="Calibri"/>
                <w:b/>
                <w:bCs/>
                <w:i/>
                <w:iCs/>
                <w:sz w:val="22"/>
                <w:szCs w:val="22"/>
              </w:rPr>
              <w:t>CE #2: Staff Time Savings</w:t>
            </w:r>
          </w:p>
        </w:tc>
      </w:tr>
      <w:tr w:rsidR="005E3062" w:rsidRPr="009342C8" w:rsidTr="004E49FD">
        <w:trPr>
          <w:trHeight w:val="615"/>
        </w:trPr>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Unit of Measurement</w:t>
            </w:r>
          </w:p>
        </w:tc>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Baseline</w:t>
            </w:r>
          </w:p>
        </w:tc>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Benchmark</w:t>
            </w:r>
          </w:p>
        </w:tc>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Outcome</w:t>
            </w:r>
          </w:p>
        </w:tc>
        <w:tc>
          <w:tcPr>
            <w:tcW w:w="1916"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Benchmark Achieved?</w:t>
            </w:r>
          </w:p>
        </w:tc>
      </w:tr>
      <w:tr w:rsidR="005E3062" w:rsidRPr="003F655B" w:rsidTr="004E49FD">
        <w:trPr>
          <w:trHeight w:val="755"/>
        </w:trPr>
        <w:tc>
          <w:tcPr>
            <w:tcW w:w="1915" w:type="dxa"/>
            <w:shd w:val="clear" w:color="auto" w:fill="auto"/>
            <w:hideMark/>
          </w:tcPr>
          <w:p w:rsidR="005E3062" w:rsidRPr="009342C8" w:rsidRDefault="005E3062" w:rsidP="009472B1">
            <w:pPr>
              <w:rPr>
                <w:rFonts w:eastAsia="Calibri"/>
                <w:sz w:val="22"/>
                <w:szCs w:val="22"/>
              </w:rPr>
            </w:pPr>
            <w:r w:rsidRPr="009342C8">
              <w:rPr>
                <w:rFonts w:eastAsia="Calibri"/>
                <w:sz w:val="22"/>
                <w:szCs w:val="22"/>
              </w:rPr>
              <w:t>Total time to complete the task in staff hours (decrease).</w:t>
            </w:r>
          </w:p>
        </w:tc>
        <w:tc>
          <w:tcPr>
            <w:tcW w:w="1915" w:type="dxa"/>
            <w:shd w:val="clear" w:color="auto" w:fill="auto"/>
          </w:tcPr>
          <w:p w:rsidR="005E3062" w:rsidRPr="009342C8" w:rsidRDefault="009342C8" w:rsidP="009472B1">
            <w:pPr>
              <w:jc w:val="center"/>
              <w:rPr>
                <w:rFonts w:eastAsia="Calibri"/>
                <w:sz w:val="22"/>
                <w:szCs w:val="22"/>
              </w:rPr>
            </w:pPr>
            <w:r w:rsidRPr="009342C8">
              <w:rPr>
                <w:rFonts w:eastAsia="Calibri"/>
                <w:sz w:val="22"/>
                <w:szCs w:val="22"/>
              </w:rPr>
              <w:t>50,745</w:t>
            </w:r>
            <w:r w:rsidR="005E3062" w:rsidRPr="009342C8">
              <w:rPr>
                <w:rFonts w:eastAsia="Calibri"/>
                <w:sz w:val="22"/>
                <w:szCs w:val="22"/>
              </w:rPr>
              <w:t xml:space="preserve"> hours</w:t>
            </w:r>
          </w:p>
        </w:tc>
        <w:tc>
          <w:tcPr>
            <w:tcW w:w="1915" w:type="dxa"/>
            <w:shd w:val="clear" w:color="auto" w:fill="auto"/>
          </w:tcPr>
          <w:p w:rsidR="005E3062" w:rsidRDefault="003A14FC" w:rsidP="00AA4D3B">
            <w:pPr>
              <w:jc w:val="center"/>
              <w:rPr>
                <w:rFonts w:eastAsia="Calibri"/>
                <w:sz w:val="22"/>
                <w:szCs w:val="22"/>
              </w:rPr>
            </w:pPr>
            <w:r>
              <w:rPr>
                <w:rFonts w:eastAsia="Calibri"/>
                <w:sz w:val="22"/>
                <w:szCs w:val="22"/>
              </w:rPr>
              <w:t>17,76</w:t>
            </w:r>
            <w:r w:rsidR="00AA4D3B">
              <w:rPr>
                <w:rFonts w:eastAsia="Calibri"/>
                <w:sz w:val="22"/>
                <w:szCs w:val="22"/>
              </w:rPr>
              <w:t>1</w:t>
            </w:r>
            <w:r w:rsidR="005E3062" w:rsidRPr="009342C8">
              <w:rPr>
                <w:rFonts w:eastAsia="Calibri"/>
                <w:sz w:val="22"/>
                <w:szCs w:val="22"/>
              </w:rPr>
              <w:t xml:space="preserve"> hours</w:t>
            </w:r>
            <w:r>
              <w:rPr>
                <w:rFonts w:eastAsia="Calibri"/>
                <w:sz w:val="22"/>
                <w:szCs w:val="22"/>
              </w:rPr>
              <w:t>*</w:t>
            </w:r>
          </w:p>
          <w:p w:rsidR="001829F2" w:rsidRDefault="001829F2" w:rsidP="00AA4D3B">
            <w:pPr>
              <w:jc w:val="center"/>
              <w:rPr>
                <w:rFonts w:eastAsia="Calibri"/>
                <w:sz w:val="22"/>
                <w:szCs w:val="22"/>
              </w:rPr>
            </w:pPr>
          </w:p>
          <w:p w:rsidR="001829F2" w:rsidRPr="001829F2" w:rsidRDefault="001829F2" w:rsidP="001829F2">
            <w:pPr>
              <w:rPr>
                <w:rFonts w:eastAsia="Calibri"/>
                <w:sz w:val="22"/>
                <w:szCs w:val="22"/>
              </w:rPr>
            </w:pPr>
            <w:r w:rsidRPr="001829F2">
              <w:rPr>
                <w:rFonts w:eastAsia="Calibri"/>
                <w:sz w:val="22"/>
                <w:szCs w:val="22"/>
              </w:rPr>
              <w:t xml:space="preserve">*Accounts for </w:t>
            </w:r>
            <w:r>
              <w:rPr>
                <w:rFonts w:eastAsia="Calibri"/>
                <w:sz w:val="22"/>
                <w:szCs w:val="22"/>
              </w:rPr>
              <w:t>time</w:t>
            </w:r>
            <w:r w:rsidRPr="001829F2">
              <w:rPr>
                <w:rFonts w:eastAsia="Calibri"/>
                <w:sz w:val="22"/>
                <w:szCs w:val="22"/>
              </w:rPr>
              <w:t xml:space="preserve"> savings from Biennial Recertifications </w:t>
            </w:r>
            <w:r w:rsidRPr="001829F2">
              <w:rPr>
                <w:rFonts w:eastAsia="Calibri"/>
                <w:sz w:val="22"/>
                <w:szCs w:val="22"/>
              </w:rPr>
              <w:lastRenderedPageBreak/>
              <w:t>and Rent Simplification.</w:t>
            </w:r>
          </w:p>
          <w:p w:rsidR="001829F2" w:rsidRPr="009342C8" w:rsidRDefault="001829F2" w:rsidP="00AA4D3B">
            <w:pPr>
              <w:jc w:val="center"/>
              <w:rPr>
                <w:rFonts w:eastAsia="Calibri"/>
                <w:sz w:val="22"/>
                <w:szCs w:val="22"/>
              </w:rPr>
            </w:pPr>
          </w:p>
        </w:tc>
        <w:tc>
          <w:tcPr>
            <w:tcW w:w="1915" w:type="dxa"/>
            <w:shd w:val="clear" w:color="auto" w:fill="auto"/>
          </w:tcPr>
          <w:p w:rsidR="005E3062" w:rsidRPr="009342C8" w:rsidRDefault="005E3062" w:rsidP="009472B1">
            <w:pPr>
              <w:jc w:val="center"/>
              <w:rPr>
                <w:rFonts w:eastAsia="Calibri"/>
                <w:sz w:val="22"/>
                <w:szCs w:val="22"/>
              </w:rPr>
            </w:pPr>
          </w:p>
        </w:tc>
        <w:tc>
          <w:tcPr>
            <w:tcW w:w="1916" w:type="dxa"/>
            <w:shd w:val="clear" w:color="auto" w:fill="auto"/>
          </w:tcPr>
          <w:p w:rsidR="005E3062" w:rsidRPr="009342C8" w:rsidRDefault="005E3062" w:rsidP="009472B1">
            <w:pPr>
              <w:jc w:val="center"/>
              <w:rPr>
                <w:rFonts w:eastAsia="Calibri"/>
                <w:sz w:val="22"/>
                <w:szCs w:val="22"/>
              </w:rPr>
            </w:pPr>
          </w:p>
        </w:tc>
      </w:tr>
    </w:tbl>
    <w:p w:rsidR="001829F2" w:rsidRDefault="001829F2"/>
    <w:p w:rsidR="001829F2" w:rsidRDefault="001829F2">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8C1A1E" w:rsidRPr="00FB4487" w:rsidTr="001829F2">
        <w:trPr>
          <w:trHeight w:val="287"/>
        </w:trPr>
        <w:tc>
          <w:tcPr>
            <w:tcW w:w="9576" w:type="dxa"/>
            <w:gridSpan w:val="5"/>
            <w:tcBorders>
              <w:top w:val="single" w:sz="4" w:space="0" w:color="auto"/>
            </w:tcBorders>
            <w:shd w:val="clear" w:color="auto" w:fill="auto"/>
          </w:tcPr>
          <w:p w:rsidR="008C1A1E" w:rsidRPr="00FB4487" w:rsidRDefault="008C1A1E" w:rsidP="00C24E45">
            <w:pPr>
              <w:jc w:val="center"/>
              <w:rPr>
                <w:rFonts w:eastAsia="Calibri"/>
                <w:sz w:val="22"/>
                <w:szCs w:val="22"/>
              </w:rPr>
            </w:pPr>
            <w:r w:rsidRPr="00FB4487">
              <w:rPr>
                <w:b/>
                <w:bCs/>
                <w:i/>
                <w:iCs/>
                <w:sz w:val="22"/>
                <w:szCs w:val="22"/>
              </w:rPr>
              <w:t>SS #1: Increase in Household Income</w:t>
            </w:r>
          </w:p>
        </w:tc>
      </w:tr>
      <w:tr w:rsidR="008C1A1E" w:rsidRPr="00FB4487" w:rsidTr="004E49FD">
        <w:trPr>
          <w:trHeight w:val="521"/>
        </w:trPr>
        <w:tc>
          <w:tcPr>
            <w:tcW w:w="1915" w:type="dxa"/>
            <w:shd w:val="clear" w:color="auto" w:fill="auto"/>
            <w:vAlign w:val="center"/>
          </w:tcPr>
          <w:p w:rsidR="008C1A1E" w:rsidRPr="00FB4487" w:rsidRDefault="008C1A1E" w:rsidP="00C24E45">
            <w:pPr>
              <w:jc w:val="center"/>
              <w:rPr>
                <w:b/>
                <w:bCs/>
                <w:sz w:val="22"/>
                <w:szCs w:val="22"/>
              </w:rPr>
            </w:pPr>
            <w:r w:rsidRPr="00FB4487">
              <w:rPr>
                <w:b/>
                <w:bCs/>
                <w:sz w:val="22"/>
                <w:szCs w:val="22"/>
              </w:rPr>
              <w:t>Unit of Measurement</w:t>
            </w:r>
          </w:p>
        </w:tc>
        <w:tc>
          <w:tcPr>
            <w:tcW w:w="1915" w:type="dxa"/>
            <w:shd w:val="clear" w:color="auto" w:fill="auto"/>
            <w:vAlign w:val="center"/>
          </w:tcPr>
          <w:p w:rsidR="008C1A1E" w:rsidRPr="00FB4487" w:rsidRDefault="008C1A1E" w:rsidP="00C24E45">
            <w:pPr>
              <w:jc w:val="center"/>
              <w:rPr>
                <w:b/>
                <w:bCs/>
                <w:sz w:val="22"/>
                <w:szCs w:val="22"/>
              </w:rPr>
            </w:pPr>
            <w:r w:rsidRPr="00FB4487">
              <w:rPr>
                <w:b/>
                <w:bCs/>
                <w:sz w:val="22"/>
                <w:szCs w:val="22"/>
              </w:rPr>
              <w:t>Baseline</w:t>
            </w:r>
          </w:p>
        </w:tc>
        <w:tc>
          <w:tcPr>
            <w:tcW w:w="1915" w:type="dxa"/>
            <w:shd w:val="clear" w:color="auto" w:fill="auto"/>
            <w:vAlign w:val="center"/>
          </w:tcPr>
          <w:p w:rsidR="008C1A1E" w:rsidRPr="00FB4487" w:rsidRDefault="008C1A1E" w:rsidP="001829F2">
            <w:pPr>
              <w:jc w:val="center"/>
              <w:rPr>
                <w:b/>
                <w:bCs/>
                <w:sz w:val="22"/>
                <w:szCs w:val="22"/>
              </w:rPr>
            </w:pPr>
            <w:r w:rsidRPr="00FB4487">
              <w:rPr>
                <w:b/>
                <w:bCs/>
                <w:sz w:val="22"/>
                <w:szCs w:val="22"/>
              </w:rPr>
              <w:t>Benchmark</w:t>
            </w:r>
          </w:p>
        </w:tc>
        <w:tc>
          <w:tcPr>
            <w:tcW w:w="1915" w:type="dxa"/>
            <w:shd w:val="clear" w:color="auto" w:fill="auto"/>
            <w:vAlign w:val="center"/>
          </w:tcPr>
          <w:p w:rsidR="008C1A1E" w:rsidRPr="00FB4487" w:rsidRDefault="008C1A1E" w:rsidP="00C24E45">
            <w:pPr>
              <w:jc w:val="center"/>
              <w:rPr>
                <w:b/>
                <w:bCs/>
                <w:sz w:val="22"/>
                <w:szCs w:val="22"/>
              </w:rPr>
            </w:pPr>
            <w:r w:rsidRPr="00FB4487">
              <w:rPr>
                <w:b/>
                <w:bCs/>
                <w:sz w:val="22"/>
                <w:szCs w:val="22"/>
              </w:rPr>
              <w:t>Outcome</w:t>
            </w:r>
          </w:p>
        </w:tc>
        <w:tc>
          <w:tcPr>
            <w:tcW w:w="1916" w:type="dxa"/>
            <w:shd w:val="clear" w:color="auto" w:fill="auto"/>
            <w:vAlign w:val="center"/>
          </w:tcPr>
          <w:p w:rsidR="008C1A1E" w:rsidRPr="00FB4487" w:rsidRDefault="008C1A1E" w:rsidP="00C24E45">
            <w:pPr>
              <w:jc w:val="center"/>
              <w:rPr>
                <w:b/>
                <w:bCs/>
                <w:sz w:val="22"/>
                <w:szCs w:val="22"/>
              </w:rPr>
            </w:pPr>
            <w:r w:rsidRPr="00FB4487">
              <w:rPr>
                <w:b/>
                <w:bCs/>
                <w:sz w:val="22"/>
                <w:szCs w:val="22"/>
              </w:rPr>
              <w:t>Benchmark Achieved?</w:t>
            </w:r>
          </w:p>
        </w:tc>
      </w:tr>
      <w:tr w:rsidR="008C1A1E" w:rsidRPr="00FB4487" w:rsidTr="004E49FD">
        <w:trPr>
          <w:trHeight w:val="755"/>
        </w:trPr>
        <w:tc>
          <w:tcPr>
            <w:tcW w:w="1915" w:type="dxa"/>
            <w:shd w:val="clear" w:color="auto" w:fill="auto"/>
          </w:tcPr>
          <w:p w:rsidR="008C1A1E" w:rsidRPr="00FB4487" w:rsidRDefault="008C1A1E" w:rsidP="00C24E45">
            <w:pPr>
              <w:rPr>
                <w:sz w:val="22"/>
                <w:szCs w:val="22"/>
              </w:rPr>
            </w:pPr>
            <w:r w:rsidRPr="00FB4487">
              <w:rPr>
                <w:sz w:val="22"/>
                <w:szCs w:val="22"/>
              </w:rPr>
              <w:t>Average earned income of households affected by this policy in dollars (increase).</w:t>
            </w:r>
          </w:p>
        </w:tc>
        <w:tc>
          <w:tcPr>
            <w:tcW w:w="1915" w:type="dxa"/>
            <w:shd w:val="clear" w:color="auto" w:fill="auto"/>
          </w:tcPr>
          <w:p w:rsidR="008C1A1E" w:rsidRPr="00FB4487" w:rsidRDefault="00EB1E3B" w:rsidP="00EB1E3B">
            <w:pPr>
              <w:jc w:val="center"/>
              <w:rPr>
                <w:sz w:val="22"/>
                <w:szCs w:val="22"/>
              </w:rPr>
            </w:pPr>
            <w:r w:rsidRPr="00FB4487">
              <w:rPr>
                <w:sz w:val="22"/>
                <w:szCs w:val="22"/>
              </w:rPr>
              <w:t>$20,638</w:t>
            </w:r>
          </w:p>
        </w:tc>
        <w:tc>
          <w:tcPr>
            <w:tcW w:w="1915" w:type="dxa"/>
            <w:shd w:val="clear" w:color="auto" w:fill="auto"/>
          </w:tcPr>
          <w:p w:rsidR="008C1A1E" w:rsidRPr="00FB4487" w:rsidRDefault="00EB1E3B" w:rsidP="00EB1E3B">
            <w:pPr>
              <w:jc w:val="center"/>
              <w:rPr>
                <w:sz w:val="22"/>
                <w:szCs w:val="22"/>
              </w:rPr>
            </w:pPr>
            <w:r w:rsidRPr="00FB4487">
              <w:rPr>
                <w:sz w:val="22"/>
                <w:szCs w:val="22"/>
              </w:rPr>
              <w:t>$21,522</w:t>
            </w:r>
          </w:p>
        </w:tc>
        <w:tc>
          <w:tcPr>
            <w:tcW w:w="1915" w:type="dxa"/>
            <w:shd w:val="clear" w:color="auto" w:fill="auto"/>
          </w:tcPr>
          <w:p w:rsidR="008C1A1E" w:rsidRPr="00FB4487" w:rsidRDefault="008C1A1E" w:rsidP="00C24E45">
            <w:pPr>
              <w:rPr>
                <w:sz w:val="22"/>
                <w:szCs w:val="22"/>
              </w:rPr>
            </w:pPr>
          </w:p>
        </w:tc>
        <w:tc>
          <w:tcPr>
            <w:tcW w:w="1916" w:type="dxa"/>
            <w:shd w:val="clear" w:color="auto" w:fill="auto"/>
          </w:tcPr>
          <w:p w:rsidR="008C1A1E" w:rsidRPr="00FB4487" w:rsidRDefault="008C1A1E" w:rsidP="00C24E45">
            <w:pPr>
              <w:rPr>
                <w:sz w:val="22"/>
                <w:szCs w:val="22"/>
              </w:rPr>
            </w:pPr>
          </w:p>
        </w:tc>
      </w:tr>
      <w:tr w:rsidR="008C1A1E" w:rsidRPr="00FB4487" w:rsidTr="00C24E45">
        <w:trPr>
          <w:trHeight w:val="323"/>
        </w:trPr>
        <w:tc>
          <w:tcPr>
            <w:tcW w:w="9576" w:type="dxa"/>
            <w:gridSpan w:val="5"/>
            <w:shd w:val="clear" w:color="auto" w:fill="auto"/>
          </w:tcPr>
          <w:p w:rsidR="008C1A1E" w:rsidRPr="00FB4487" w:rsidRDefault="008C1A1E" w:rsidP="00C24E45">
            <w:pPr>
              <w:jc w:val="center"/>
              <w:rPr>
                <w:rFonts w:eastAsia="Calibri"/>
                <w:sz w:val="22"/>
                <w:szCs w:val="22"/>
              </w:rPr>
            </w:pPr>
            <w:r w:rsidRPr="00FB4487">
              <w:rPr>
                <w:b/>
                <w:bCs/>
                <w:i/>
                <w:iCs/>
                <w:sz w:val="22"/>
                <w:szCs w:val="22"/>
              </w:rPr>
              <w:t>SS #3: Increase in Positive Outcomes in Employment Status</w:t>
            </w:r>
          </w:p>
        </w:tc>
      </w:tr>
      <w:tr w:rsidR="008C1A1E" w:rsidRPr="00FB4487" w:rsidTr="004E49FD">
        <w:trPr>
          <w:trHeight w:val="521"/>
        </w:trPr>
        <w:tc>
          <w:tcPr>
            <w:tcW w:w="1915" w:type="dxa"/>
            <w:shd w:val="clear" w:color="auto" w:fill="auto"/>
            <w:vAlign w:val="center"/>
          </w:tcPr>
          <w:p w:rsidR="008C1A1E" w:rsidRPr="00FB4487" w:rsidRDefault="008C1A1E" w:rsidP="00C24E45">
            <w:pPr>
              <w:jc w:val="center"/>
              <w:rPr>
                <w:b/>
                <w:bCs/>
                <w:sz w:val="22"/>
                <w:szCs w:val="22"/>
              </w:rPr>
            </w:pPr>
            <w:r w:rsidRPr="00FB4487">
              <w:rPr>
                <w:b/>
                <w:bCs/>
                <w:sz w:val="22"/>
                <w:szCs w:val="22"/>
              </w:rPr>
              <w:t>Unit of Measurement</w:t>
            </w:r>
          </w:p>
        </w:tc>
        <w:tc>
          <w:tcPr>
            <w:tcW w:w="1915" w:type="dxa"/>
            <w:shd w:val="clear" w:color="auto" w:fill="auto"/>
            <w:vAlign w:val="center"/>
          </w:tcPr>
          <w:p w:rsidR="008C1A1E" w:rsidRPr="00FB4487" w:rsidRDefault="008C1A1E" w:rsidP="00C24E45">
            <w:pPr>
              <w:jc w:val="center"/>
              <w:rPr>
                <w:b/>
                <w:bCs/>
                <w:sz w:val="22"/>
                <w:szCs w:val="22"/>
              </w:rPr>
            </w:pPr>
            <w:r w:rsidRPr="00FB4487">
              <w:rPr>
                <w:b/>
                <w:bCs/>
                <w:sz w:val="22"/>
                <w:szCs w:val="22"/>
              </w:rPr>
              <w:t>Baseline</w:t>
            </w:r>
          </w:p>
        </w:tc>
        <w:tc>
          <w:tcPr>
            <w:tcW w:w="1915" w:type="dxa"/>
            <w:shd w:val="clear" w:color="auto" w:fill="auto"/>
            <w:vAlign w:val="center"/>
          </w:tcPr>
          <w:p w:rsidR="008C1A1E" w:rsidRPr="00FB4487" w:rsidRDefault="008C1A1E" w:rsidP="001829F2">
            <w:pPr>
              <w:jc w:val="center"/>
              <w:rPr>
                <w:b/>
                <w:bCs/>
                <w:sz w:val="22"/>
                <w:szCs w:val="22"/>
              </w:rPr>
            </w:pPr>
            <w:r w:rsidRPr="00FB4487">
              <w:rPr>
                <w:b/>
                <w:bCs/>
                <w:sz w:val="22"/>
                <w:szCs w:val="22"/>
              </w:rPr>
              <w:t>Benchmark</w:t>
            </w:r>
          </w:p>
        </w:tc>
        <w:tc>
          <w:tcPr>
            <w:tcW w:w="1915" w:type="dxa"/>
            <w:shd w:val="clear" w:color="auto" w:fill="auto"/>
            <w:vAlign w:val="center"/>
          </w:tcPr>
          <w:p w:rsidR="008C1A1E" w:rsidRPr="00FB4487" w:rsidRDefault="008C1A1E" w:rsidP="00C24E45">
            <w:pPr>
              <w:jc w:val="center"/>
              <w:rPr>
                <w:b/>
                <w:bCs/>
                <w:sz w:val="22"/>
                <w:szCs w:val="22"/>
              </w:rPr>
            </w:pPr>
            <w:r w:rsidRPr="00FB4487">
              <w:rPr>
                <w:b/>
                <w:bCs/>
                <w:sz w:val="22"/>
                <w:szCs w:val="22"/>
              </w:rPr>
              <w:t>Outcome</w:t>
            </w:r>
          </w:p>
        </w:tc>
        <w:tc>
          <w:tcPr>
            <w:tcW w:w="1916" w:type="dxa"/>
            <w:shd w:val="clear" w:color="auto" w:fill="auto"/>
            <w:vAlign w:val="center"/>
          </w:tcPr>
          <w:p w:rsidR="008C1A1E" w:rsidRPr="00FB4487" w:rsidRDefault="008C1A1E" w:rsidP="00C24E45">
            <w:pPr>
              <w:jc w:val="center"/>
              <w:rPr>
                <w:b/>
                <w:bCs/>
                <w:sz w:val="22"/>
                <w:szCs w:val="22"/>
              </w:rPr>
            </w:pPr>
            <w:r w:rsidRPr="00FB4487">
              <w:rPr>
                <w:b/>
                <w:bCs/>
                <w:sz w:val="22"/>
                <w:szCs w:val="22"/>
              </w:rPr>
              <w:t>Benchmark Achieved?</w:t>
            </w:r>
          </w:p>
        </w:tc>
      </w:tr>
      <w:tr w:rsidR="008C1A1E" w:rsidRPr="00FB4487" w:rsidTr="004E49FD">
        <w:trPr>
          <w:trHeight w:val="755"/>
        </w:trPr>
        <w:tc>
          <w:tcPr>
            <w:tcW w:w="1915" w:type="dxa"/>
            <w:vMerge w:val="restart"/>
            <w:shd w:val="clear" w:color="auto" w:fill="auto"/>
          </w:tcPr>
          <w:p w:rsidR="008C1A1E" w:rsidRPr="00FB4487" w:rsidRDefault="008C1A1E" w:rsidP="00C24E45">
            <w:pPr>
              <w:rPr>
                <w:rFonts w:eastAsia="Calibri"/>
                <w:sz w:val="22"/>
                <w:szCs w:val="22"/>
              </w:rPr>
            </w:pPr>
            <w:r w:rsidRPr="00FB4487">
              <w:rPr>
                <w:sz w:val="22"/>
                <w:szCs w:val="22"/>
              </w:rPr>
              <w:t>(6) Other - Employed</w:t>
            </w:r>
          </w:p>
        </w:tc>
        <w:tc>
          <w:tcPr>
            <w:tcW w:w="1915" w:type="dxa"/>
            <w:shd w:val="clear" w:color="auto" w:fill="auto"/>
          </w:tcPr>
          <w:p w:rsidR="008C1A1E" w:rsidRPr="00FB4487" w:rsidRDefault="00EB1E3B" w:rsidP="00C24E45">
            <w:pPr>
              <w:rPr>
                <w:rFonts w:eastAsia="Calibri"/>
                <w:sz w:val="22"/>
                <w:szCs w:val="22"/>
              </w:rPr>
            </w:pPr>
            <w:r w:rsidRPr="00FB4487">
              <w:rPr>
                <w:rFonts w:eastAsia="Calibri"/>
                <w:sz w:val="22"/>
                <w:szCs w:val="22"/>
              </w:rPr>
              <w:t>5,019 households</w:t>
            </w:r>
            <w:r w:rsidR="00A534AD" w:rsidRPr="00FB4487">
              <w:rPr>
                <w:rFonts w:eastAsia="Calibri"/>
                <w:sz w:val="22"/>
                <w:szCs w:val="22"/>
              </w:rPr>
              <w:t xml:space="preserve"> in FY 2011</w:t>
            </w:r>
          </w:p>
        </w:tc>
        <w:tc>
          <w:tcPr>
            <w:tcW w:w="1915" w:type="dxa"/>
            <w:shd w:val="clear" w:color="auto" w:fill="auto"/>
          </w:tcPr>
          <w:p w:rsidR="008C1A1E" w:rsidRPr="00FB4487" w:rsidRDefault="00EB1E3B" w:rsidP="00C24E45">
            <w:pPr>
              <w:jc w:val="center"/>
              <w:rPr>
                <w:rFonts w:eastAsia="Calibri"/>
                <w:sz w:val="22"/>
                <w:szCs w:val="22"/>
              </w:rPr>
            </w:pPr>
            <w:r w:rsidRPr="00FB4487">
              <w:rPr>
                <w:rFonts w:eastAsia="Calibri"/>
                <w:sz w:val="22"/>
                <w:szCs w:val="22"/>
              </w:rPr>
              <w:t>5,019 households</w:t>
            </w:r>
          </w:p>
        </w:tc>
        <w:tc>
          <w:tcPr>
            <w:tcW w:w="1915" w:type="dxa"/>
            <w:shd w:val="clear" w:color="auto" w:fill="auto"/>
          </w:tcPr>
          <w:p w:rsidR="008C1A1E" w:rsidRPr="00FB4487" w:rsidRDefault="008C1A1E" w:rsidP="00C24E45">
            <w:pPr>
              <w:rPr>
                <w:rFonts w:eastAsia="Calibri"/>
                <w:b/>
                <w:sz w:val="22"/>
                <w:szCs w:val="22"/>
              </w:rPr>
            </w:pPr>
          </w:p>
        </w:tc>
        <w:tc>
          <w:tcPr>
            <w:tcW w:w="1916" w:type="dxa"/>
            <w:shd w:val="clear" w:color="auto" w:fill="auto"/>
          </w:tcPr>
          <w:p w:rsidR="008C1A1E" w:rsidRPr="00FB4487" w:rsidRDefault="008C1A1E" w:rsidP="00C24E45">
            <w:pPr>
              <w:jc w:val="center"/>
              <w:rPr>
                <w:rFonts w:eastAsia="Calibri"/>
                <w:sz w:val="22"/>
                <w:szCs w:val="22"/>
              </w:rPr>
            </w:pPr>
          </w:p>
        </w:tc>
      </w:tr>
      <w:tr w:rsidR="008C1A1E" w:rsidRPr="00FB4487" w:rsidTr="004E49FD">
        <w:trPr>
          <w:trHeight w:val="755"/>
        </w:trPr>
        <w:tc>
          <w:tcPr>
            <w:tcW w:w="1915" w:type="dxa"/>
            <w:vMerge/>
            <w:shd w:val="clear" w:color="auto" w:fill="auto"/>
          </w:tcPr>
          <w:p w:rsidR="008C1A1E" w:rsidRPr="00FB4487" w:rsidRDefault="008C1A1E" w:rsidP="00C24E45">
            <w:pPr>
              <w:rPr>
                <w:sz w:val="22"/>
                <w:szCs w:val="22"/>
              </w:rPr>
            </w:pPr>
          </w:p>
        </w:tc>
        <w:tc>
          <w:tcPr>
            <w:tcW w:w="1915" w:type="dxa"/>
            <w:shd w:val="clear" w:color="auto" w:fill="auto"/>
          </w:tcPr>
          <w:p w:rsidR="008C1A1E" w:rsidRPr="00FB4487" w:rsidRDefault="00EB1E3B" w:rsidP="00C24E45">
            <w:pPr>
              <w:rPr>
                <w:rFonts w:eastAsia="Calibri"/>
                <w:sz w:val="22"/>
                <w:szCs w:val="22"/>
              </w:rPr>
            </w:pPr>
            <w:r w:rsidRPr="00FB4487">
              <w:rPr>
                <w:rFonts w:eastAsia="Calibri"/>
                <w:sz w:val="22"/>
                <w:szCs w:val="22"/>
              </w:rPr>
              <w:t>54% of work-able households</w:t>
            </w:r>
          </w:p>
        </w:tc>
        <w:tc>
          <w:tcPr>
            <w:tcW w:w="1915" w:type="dxa"/>
            <w:shd w:val="clear" w:color="auto" w:fill="auto"/>
          </w:tcPr>
          <w:p w:rsidR="008C1A1E" w:rsidRPr="00FB4487" w:rsidRDefault="00EB1E3B" w:rsidP="00C24E45">
            <w:pPr>
              <w:jc w:val="center"/>
              <w:rPr>
                <w:rFonts w:eastAsia="Calibri"/>
                <w:sz w:val="22"/>
                <w:szCs w:val="22"/>
              </w:rPr>
            </w:pPr>
            <w:r w:rsidRPr="00FB4487">
              <w:rPr>
                <w:rFonts w:eastAsia="Calibri"/>
                <w:sz w:val="22"/>
                <w:szCs w:val="22"/>
              </w:rPr>
              <w:t>57% of work - able households</w:t>
            </w:r>
          </w:p>
        </w:tc>
        <w:tc>
          <w:tcPr>
            <w:tcW w:w="1915" w:type="dxa"/>
            <w:shd w:val="clear" w:color="auto" w:fill="auto"/>
          </w:tcPr>
          <w:p w:rsidR="008C1A1E" w:rsidRPr="00FB4487" w:rsidRDefault="008C1A1E" w:rsidP="00C24E45">
            <w:pPr>
              <w:rPr>
                <w:rFonts w:eastAsia="Calibri"/>
                <w:b/>
                <w:sz w:val="22"/>
                <w:szCs w:val="22"/>
              </w:rPr>
            </w:pPr>
          </w:p>
        </w:tc>
        <w:tc>
          <w:tcPr>
            <w:tcW w:w="1916" w:type="dxa"/>
            <w:shd w:val="clear" w:color="auto" w:fill="auto"/>
          </w:tcPr>
          <w:p w:rsidR="008C1A1E" w:rsidRPr="00FB4487" w:rsidRDefault="008C1A1E" w:rsidP="00C24E45">
            <w:pPr>
              <w:jc w:val="center"/>
              <w:rPr>
                <w:rFonts w:eastAsia="Calibri"/>
                <w:sz w:val="22"/>
                <w:szCs w:val="22"/>
              </w:rPr>
            </w:pPr>
          </w:p>
        </w:tc>
      </w:tr>
      <w:tr w:rsidR="008C1A1E" w:rsidRPr="00FB4487" w:rsidTr="00C24E45">
        <w:trPr>
          <w:trHeight w:val="332"/>
        </w:trPr>
        <w:tc>
          <w:tcPr>
            <w:tcW w:w="9576" w:type="dxa"/>
            <w:gridSpan w:val="5"/>
            <w:shd w:val="clear" w:color="auto" w:fill="auto"/>
          </w:tcPr>
          <w:p w:rsidR="008C1A1E" w:rsidRPr="00FB4487" w:rsidRDefault="008C1A1E" w:rsidP="00C24E45">
            <w:pPr>
              <w:jc w:val="center"/>
              <w:rPr>
                <w:rFonts w:eastAsia="Calibri"/>
                <w:sz w:val="22"/>
                <w:szCs w:val="22"/>
              </w:rPr>
            </w:pPr>
            <w:r w:rsidRPr="00FB4487">
              <w:rPr>
                <w:b/>
                <w:bCs/>
                <w:i/>
                <w:iCs/>
                <w:sz w:val="22"/>
                <w:szCs w:val="22"/>
              </w:rPr>
              <w:t>SS #4: Households Removed from Temporary Assistance for Needy Families (TANF)</w:t>
            </w:r>
          </w:p>
        </w:tc>
      </w:tr>
      <w:tr w:rsidR="008C1A1E" w:rsidRPr="00FB4487" w:rsidTr="004E49FD">
        <w:trPr>
          <w:trHeight w:val="458"/>
        </w:trPr>
        <w:tc>
          <w:tcPr>
            <w:tcW w:w="1915" w:type="dxa"/>
            <w:shd w:val="clear" w:color="auto" w:fill="auto"/>
            <w:vAlign w:val="center"/>
          </w:tcPr>
          <w:p w:rsidR="008C1A1E" w:rsidRPr="00FB4487" w:rsidRDefault="008C1A1E" w:rsidP="00C24E45">
            <w:pPr>
              <w:jc w:val="center"/>
              <w:rPr>
                <w:b/>
                <w:bCs/>
                <w:sz w:val="22"/>
                <w:szCs w:val="22"/>
              </w:rPr>
            </w:pPr>
            <w:r w:rsidRPr="00FB4487">
              <w:rPr>
                <w:b/>
                <w:bCs/>
                <w:sz w:val="22"/>
                <w:szCs w:val="22"/>
              </w:rPr>
              <w:t>Unit of Measurement</w:t>
            </w:r>
          </w:p>
        </w:tc>
        <w:tc>
          <w:tcPr>
            <w:tcW w:w="1915" w:type="dxa"/>
            <w:shd w:val="clear" w:color="auto" w:fill="auto"/>
            <w:vAlign w:val="center"/>
          </w:tcPr>
          <w:p w:rsidR="008C1A1E" w:rsidRPr="00FB4487" w:rsidRDefault="008C1A1E" w:rsidP="00C24E45">
            <w:pPr>
              <w:jc w:val="center"/>
              <w:rPr>
                <w:b/>
                <w:bCs/>
                <w:sz w:val="22"/>
                <w:szCs w:val="22"/>
              </w:rPr>
            </w:pPr>
            <w:r w:rsidRPr="00FB4487">
              <w:rPr>
                <w:b/>
                <w:bCs/>
                <w:sz w:val="22"/>
                <w:szCs w:val="22"/>
              </w:rPr>
              <w:t>Baseline</w:t>
            </w:r>
          </w:p>
        </w:tc>
        <w:tc>
          <w:tcPr>
            <w:tcW w:w="1915" w:type="dxa"/>
            <w:shd w:val="clear" w:color="auto" w:fill="auto"/>
            <w:vAlign w:val="center"/>
          </w:tcPr>
          <w:p w:rsidR="008C1A1E" w:rsidRPr="00FB4487" w:rsidRDefault="008C1A1E" w:rsidP="001829F2">
            <w:pPr>
              <w:jc w:val="center"/>
              <w:rPr>
                <w:b/>
                <w:bCs/>
                <w:sz w:val="22"/>
                <w:szCs w:val="22"/>
              </w:rPr>
            </w:pPr>
            <w:r w:rsidRPr="00FB4487">
              <w:rPr>
                <w:b/>
                <w:bCs/>
                <w:sz w:val="22"/>
                <w:szCs w:val="22"/>
              </w:rPr>
              <w:t>Benchmark</w:t>
            </w:r>
          </w:p>
        </w:tc>
        <w:tc>
          <w:tcPr>
            <w:tcW w:w="1915" w:type="dxa"/>
            <w:shd w:val="clear" w:color="auto" w:fill="auto"/>
            <w:vAlign w:val="center"/>
          </w:tcPr>
          <w:p w:rsidR="008C1A1E" w:rsidRPr="00FB4487" w:rsidRDefault="008C1A1E" w:rsidP="00C24E45">
            <w:pPr>
              <w:jc w:val="center"/>
              <w:rPr>
                <w:b/>
                <w:bCs/>
                <w:sz w:val="22"/>
                <w:szCs w:val="22"/>
              </w:rPr>
            </w:pPr>
            <w:r w:rsidRPr="00FB4487">
              <w:rPr>
                <w:b/>
                <w:bCs/>
                <w:sz w:val="22"/>
                <w:szCs w:val="22"/>
              </w:rPr>
              <w:t>Outcome</w:t>
            </w:r>
          </w:p>
        </w:tc>
        <w:tc>
          <w:tcPr>
            <w:tcW w:w="1916" w:type="dxa"/>
            <w:shd w:val="clear" w:color="auto" w:fill="auto"/>
            <w:vAlign w:val="center"/>
          </w:tcPr>
          <w:p w:rsidR="008C1A1E" w:rsidRPr="00FB4487" w:rsidRDefault="008C1A1E" w:rsidP="00C24E45">
            <w:pPr>
              <w:jc w:val="center"/>
              <w:rPr>
                <w:b/>
                <w:bCs/>
                <w:sz w:val="22"/>
                <w:szCs w:val="22"/>
              </w:rPr>
            </w:pPr>
            <w:r w:rsidRPr="00FB4487">
              <w:rPr>
                <w:b/>
                <w:bCs/>
                <w:sz w:val="22"/>
                <w:szCs w:val="22"/>
              </w:rPr>
              <w:t>Benchmark Achieved?</w:t>
            </w:r>
          </w:p>
        </w:tc>
      </w:tr>
      <w:tr w:rsidR="008C1A1E" w:rsidRPr="00FB4487" w:rsidTr="004E49FD">
        <w:trPr>
          <w:trHeight w:val="755"/>
        </w:trPr>
        <w:tc>
          <w:tcPr>
            <w:tcW w:w="1915" w:type="dxa"/>
            <w:shd w:val="clear" w:color="auto" w:fill="auto"/>
          </w:tcPr>
          <w:p w:rsidR="008C1A1E" w:rsidRPr="00FB4487" w:rsidRDefault="008C1A1E" w:rsidP="00C24E45">
            <w:pPr>
              <w:rPr>
                <w:rFonts w:eastAsia="Calibri"/>
                <w:sz w:val="22"/>
                <w:szCs w:val="22"/>
              </w:rPr>
            </w:pPr>
            <w:r w:rsidRPr="00FB4487">
              <w:rPr>
                <w:sz w:val="22"/>
                <w:szCs w:val="22"/>
              </w:rPr>
              <w:t>Number of households receiving TANF assistance (decrease).</w:t>
            </w:r>
          </w:p>
        </w:tc>
        <w:tc>
          <w:tcPr>
            <w:tcW w:w="1915" w:type="dxa"/>
            <w:shd w:val="clear" w:color="auto" w:fill="auto"/>
          </w:tcPr>
          <w:p w:rsidR="008C1A1E" w:rsidRPr="00FB4487" w:rsidRDefault="00A534AD" w:rsidP="00C24E45">
            <w:pPr>
              <w:rPr>
                <w:rFonts w:eastAsia="Calibri"/>
                <w:sz w:val="22"/>
                <w:szCs w:val="22"/>
              </w:rPr>
            </w:pPr>
            <w:r w:rsidRPr="00FB4487">
              <w:rPr>
                <w:rFonts w:eastAsia="Calibri"/>
                <w:sz w:val="22"/>
                <w:szCs w:val="22"/>
              </w:rPr>
              <w:t>2,920 households in FY 2011</w:t>
            </w:r>
          </w:p>
        </w:tc>
        <w:tc>
          <w:tcPr>
            <w:tcW w:w="1915" w:type="dxa"/>
            <w:shd w:val="clear" w:color="auto" w:fill="auto"/>
          </w:tcPr>
          <w:p w:rsidR="008C1A1E" w:rsidRPr="00FB4487" w:rsidRDefault="00A534AD" w:rsidP="00C24E45">
            <w:pPr>
              <w:jc w:val="center"/>
              <w:rPr>
                <w:rFonts w:eastAsia="Calibri"/>
                <w:sz w:val="22"/>
                <w:szCs w:val="22"/>
              </w:rPr>
            </w:pPr>
            <w:r w:rsidRPr="00FB4487">
              <w:rPr>
                <w:rFonts w:eastAsia="Calibri"/>
                <w:sz w:val="22"/>
                <w:szCs w:val="22"/>
              </w:rPr>
              <w:t>2,565 households</w:t>
            </w:r>
          </w:p>
        </w:tc>
        <w:tc>
          <w:tcPr>
            <w:tcW w:w="1915" w:type="dxa"/>
            <w:shd w:val="clear" w:color="auto" w:fill="auto"/>
          </w:tcPr>
          <w:p w:rsidR="008C1A1E" w:rsidRPr="00FB4487" w:rsidRDefault="008C1A1E" w:rsidP="00C24E45">
            <w:pPr>
              <w:rPr>
                <w:rFonts w:eastAsia="Calibri"/>
                <w:b/>
                <w:sz w:val="22"/>
                <w:szCs w:val="22"/>
              </w:rPr>
            </w:pPr>
          </w:p>
        </w:tc>
        <w:tc>
          <w:tcPr>
            <w:tcW w:w="1916" w:type="dxa"/>
            <w:shd w:val="clear" w:color="auto" w:fill="auto"/>
          </w:tcPr>
          <w:p w:rsidR="008C1A1E" w:rsidRPr="00FB4487" w:rsidRDefault="008C1A1E" w:rsidP="00C24E45">
            <w:pPr>
              <w:jc w:val="center"/>
              <w:rPr>
                <w:rFonts w:eastAsia="Calibri"/>
                <w:sz w:val="22"/>
                <w:szCs w:val="22"/>
              </w:rPr>
            </w:pPr>
          </w:p>
        </w:tc>
      </w:tr>
      <w:tr w:rsidR="008C1A1E" w:rsidRPr="00FB4487" w:rsidTr="00C24E45">
        <w:trPr>
          <w:trHeight w:val="296"/>
        </w:trPr>
        <w:tc>
          <w:tcPr>
            <w:tcW w:w="9576" w:type="dxa"/>
            <w:gridSpan w:val="5"/>
            <w:shd w:val="clear" w:color="auto" w:fill="auto"/>
          </w:tcPr>
          <w:p w:rsidR="008C1A1E" w:rsidRPr="00FB4487" w:rsidRDefault="008C1A1E" w:rsidP="00C24E45">
            <w:pPr>
              <w:jc w:val="center"/>
              <w:rPr>
                <w:rFonts w:eastAsia="Calibri"/>
                <w:sz w:val="22"/>
                <w:szCs w:val="22"/>
              </w:rPr>
            </w:pPr>
            <w:r w:rsidRPr="00FB4487">
              <w:rPr>
                <w:b/>
                <w:bCs/>
                <w:i/>
                <w:iCs/>
                <w:sz w:val="22"/>
                <w:szCs w:val="22"/>
              </w:rPr>
              <w:t>SS #8: Households Transitioned to Self Sufficiency</w:t>
            </w:r>
          </w:p>
        </w:tc>
      </w:tr>
      <w:tr w:rsidR="008C1A1E" w:rsidRPr="00FB4487" w:rsidTr="004E49FD">
        <w:trPr>
          <w:trHeight w:val="494"/>
        </w:trPr>
        <w:tc>
          <w:tcPr>
            <w:tcW w:w="1915" w:type="dxa"/>
            <w:shd w:val="clear" w:color="auto" w:fill="auto"/>
            <w:vAlign w:val="center"/>
          </w:tcPr>
          <w:p w:rsidR="008C1A1E" w:rsidRPr="00FB4487" w:rsidRDefault="008C1A1E" w:rsidP="00C24E45">
            <w:pPr>
              <w:jc w:val="center"/>
              <w:rPr>
                <w:b/>
                <w:bCs/>
                <w:sz w:val="22"/>
                <w:szCs w:val="22"/>
              </w:rPr>
            </w:pPr>
            <w:r w:rsidRPr="00FB4487">
              <w:rPr>
                <w:b/>
                <w:bCs/>
                <w:sz w:val="22"/>
                <w:szCs w:val="22"/>
              </w:rPr>
              <w:t>Unit of Measurement</w:t>
            </w:r>
          </w:p>
        </w:tc>
        <w:tc>
          <w:tcPr>
            <w:tcW w:w="1915" w:type="dxa"/>
            <w:shd w:val="clear" w:color="auto" w:fill="auto"/>
            <w:vAlign w:val="center"/>
          </w:tcPr>
          <w:p w:rsidR="008C1A1E" w:rsidRPr="00FB4487" w:rsidRDefault="008C1A1E" w:rsidP="00C24E45">
            <w:pPr>
              <w:jc w:val="center"/>
              <w:rPr>
                <w:b/>
                <w:bCs/>
                <w:sz w:val="22"/>
                <w:szCs w:val="22"/>
              </w:rPr>
            </w:pPr>
            <w:r w:rsidRPr="00FB4487">
              <w:rPr>
                <w:b/>
                <w:bCs/>
                <w:sz w:val="22"/>
                <w:szCs w:val="22"/>
              </w:rPr>
              <w:t>Baseline</w:t>
            </w:r>
          </w:p>
        </w:tc>
        <w:tc>
          <w:tcPr>
            <w:tcW w:w="1915" w:type="dxa"/>
            <w:shd w:val="clear" w:color="auto" w:fill="auto"/>
            <w:vAlign w:val="center"/>
          </w:tcPr>
          <w:p w:rsidR="008C1A1E" w:rsidRPr="00FB4487" w:rsidRDefault="008C1A1E" w:rsidP="001829F2">
            <w:pPr>
              <w:jc w:val="center"/>
              <w:rPr>
                <w:b/>
                <w:bCs/>
                <w:sz w:val="22"/>
                <w:szCs w:val="22"/>
              </w:rPr>
            </w:pPr>
            <w:r w:rsidRPr="00FB4487">
              <w:rPr>
                <w:b/>
                <w:bCs/>
                <w:sz w:val="22"/>
                <w:szCs w:val="22"/>
              </w:rPr>
              <w:t>Benchmark</w:t>
            </w:r>
          </w:p>
        </w:tc>
        <w:tc>
          <w:tcPr>
            <w:tcW w:w="1915" w:type="dxa"/>
            <w:shd w:val="clear" w:color="auto" w:fill="auto"/>
            <w:vAlign w:val="center"/>
          </w:tcPr>
          <w:p w:rsidR="008C1A1E" w:rsidRPr="00FB4487" w:rsidRDefault="008C1A1E" w:rsidP="00C24E45">
            <w:pPr>
              <w:jc w:val="center"/>
              <w:rPr>
                <w:b/>
                <w:bCs/>
                <w:sz w:val="22"/>
                <w:szCs w:val="22"/>
              </w:rPr>
            </w:pPr>
            <w:r w:rsidRPr="00FB4487">
              <w:rPr>
                <w:b/>
                <w:bCs/>
                <w:sz w:val="22"/>
                <w:szCs w:val="22"/>
              </w:rPr>
              <w:t>Outcome</w:t>
            </w:r>
          </w:p>
        </w:tc>
        <w:tc>
          <w:tcPr>
            <w:tcW w:w="1916" w:type="dxa"/>
            <w:shd w:val="clear" w:color="auto" w:fill="auto"/>
            <w:vAlign w:val="center"/>
          </w:tcPr>
          <w:p w:rsidR="008C1A1E" w:rsidRPr="00FB4487" w:rsidRDefault="008C1A1E" w:rsidP="00C24E45">
            <w:pPr>
              <w:jc w:val="center"/>
              <w:rPr>
                <w:b/>
                <w:bCs/>
                <w:sz w:val="22"/>
                <w:szCs w:val="22"/>
              </w:rPr>
            </w:pPr>
            <w:r w:rsidRPr="00FB4487">
              <w:rPr>
                <w:b/>
                <w:bCs/>
                <w:sz w:val="22"/>
                <w:szCs w:val="22"/>
              </w:rPr>
              <w:t>Benchmark Achieved?</w:t>
            </w:r>
          </w:p>
        </w:tc>
      </w:tr>
      <w:tr w:rsidR="008C1A1E" w:rsidRPr="00FB4487" w:rsidTr="004E49FD">
        <w:trPr>
          <w:trHeight w:val="755"/>
        </w:trPr>
        <w:tc>
          <w:tcPr>
            <w:tcW w:w="1915" w:type="dxa"/>
            <w:shd w:val="clear" w:color="auto" w:fill="auto"/>
          </w:tcPr>
          <w:p w:rsidR="008C1A1E" w:rsidRPr="00FB4487" w:rsidRDefault="008C1A1E" w:rsidP="00C24E45">
            <w:pPr>
              <w:rPr>
                <w:rFonts w:eastAsia="Calibri"/>
                <w:sz w:val="22"/>
                <w:szCs w:val="22"/>
              </w:rPr>
            </w:pPr>
            <w:r w:rsidRPr="00FB4487">
              <w:rPr>
                <w:sz w:val="22"/>
                <w:szCs w:val="22"/>
              </w:rPr>
              <w:t>Number of households transitioned to self sufficiency (increase).</w:t>
            </w:r>
          </w:p>
        </w:tc>
        <w:tc>
          <w:tcPr>
            <w:tcW w:w="1915" w:type="dxa"/>
            <w:shd w:val="clear" w:color="auto" w:fill="auto"/>
          </w:tcPr>
          <w:p w:rsidR="008C1A1E" w:rsidRPr="00FB4487" w:rsidRDefault="00A534AD" w:rsidP="00A534AD">
            <w:pPr>
              <w:jc w:val="center"/>
              <w:rPr>
                <w:rFonts w:eastAsia="Calibri"/>
                <w:sz w:val="22"/>
                <w:szCs w:val="22"/>
              </w:rPr>
            </w:pPr>
            <w:r w:rsidRPr="00FB4487">
              <w:rPr>
                <w:rFonts w:eastAsia="Calibri"/>
                <w:sz w:val="22"/>
                <w:szCs w:val="22"/>
              </w:rPr>
              <w:t>0</w:t>
            </w:r>
          </w:p>
        </w:tc>
        <w:tc>
          <w:tcPr>
            <w:tcW w:w="1915" w:type="dxa"/>
            <w:shd w:val="clear" w:color="auto" w:fill="auto"/>
          </w:tcPr>
          <w:p w:rsidR="008C1A1E" w:rsidRPr="00FB4487" w:rsidRDefault="00153B23" w:rsidP="00C24E45">
            <w:pPr>
              <w:jc w:val="center"/>
              <w:rPr>
                <w:rFonts w:eastAsia="Calibri"/>
                <w:sz w:val="22"/>
                <w:szCs w:val="22"/>
              </w:rPr>
            </w:pPr>
            <w:r w:rsidRPr="00FB4487">
              <w:rPr>
                <w:rFonts w:eastAsia="Calibri"/>
                <w:sz w:val="22"/>
                <w:szCs w:val="22"/>
              </w:rPr>
              <w:t>33 households</w:t>
            </w:r>
          </w:p>
        </w:tc>
        <w:tc>
          <w:tcPr>
            <w:tcW w:w="1915" w:type="dxa"/>
            <w:shd w:val="clear" w:color="auto" w:fill="auto"/>
          </w:tcPr>
          <w:p w:rsidR="008C1A1E" w:rsidRPr="00FB4487" w:rsidRDefault="008C1A1E" w:rsidP="00C24E45">
            <w:pPr>
              <w:rPr>
                <w:rFonts w:eastAsia="Calibri"/>
                <w:b/>
                <w:sz w:val="22"/>
                <w:szCs w:val="22"/>
              </w:rPr>
            </w:pPr>
          </w:p>
        </w:tc>
        <w:tc>
          <w:tcPr>
            <w:tcW w:w="1916" w:type="dxa"/>
            <w:shd w:val="clear" w:color="auto" w:fill="auto"/>
          </w:tcPr>
          <w:p w:rsidR="008C1A1E" w:rsidRPr="00FB4487" w:rsidRDefault="008C1A1E" w:rsidP="00C24E45">
            <w:pPr>
              <w:jc w:val="center"/>
              <w:rPr>
                <w:rFonts w:eastAsia="Calibri"/>
                <w:sz w:val="22"/>
                <w:szCs w:val="22"/>
              </w:rPr>
            </w:pPr>
          </w:p>
        </w:tc>
      </w:tr>
    </w:tbl>
    <w:p w:rsidR="008C1A1E" w:rsidRDefault="008C1A1E" w:rsidP="005E3062">
      <w:pPr>
        <w:rPr>
          <w:b/>
          <w:color w:val="000000"/>
        </w:rPr>
      </w:pPr>
    </w:p>
    <w:p w:rsidR="005E3062" w:rsidRPr="003F655B" w:rsidRDefault="005E3062" w:rsidP="005E3062">
      <w:pPr>
        <w:rPr>
          <w:color w:val="000000"/>
        </w:rPr>
      </w:pPr>
    </w:p>
    <w:p w:rsidR="005E3062" w:rsidRPr="003F655B" w:rsidRDefault="005E3062" w:rsidP="005E3062">
      <w:pPr>
        <w:rPr>
          <w:color w:val="000000"/>
        </w:rPr>
      </w:pPr>
    </w:p>
    <w:p w:rsidR="005E3062" w:rsidRPr="003F655B" w:rsidRDefault="005E3062" w:rsidP="005E3062">
      <w:pPr>
        <w:rPr>
          <w:b/>
          <w:color w:val="000000"/>
        </w:rPr>
      </w:pPr>
      <w:r w:rsidRPr="003F655B">
        <w:rPr>
          <w:color w:val="000000"/>
        </w:rPr>
        <w:br w:type="page"/>
      </w:r>
      <w:r w:rsidRPr="003F655B">
        <w:rPr>
          <w:b/>
          <w:color w:val="000000"/>
          <w:u w:val="single"/>
        </w:rPr>
        <w:lastRenderedPageBreak/>
        <w:t>Activity 2011-5: Youth Transitions to Success</w:t>
      </w:r>
    </w:p>
    <w:p w:rsidR="005E3062" w:rsidRPr="003F655B" w:rsidRDefault="005E3062" w:rsidP="005E3062">
      <w:pPr>
        <w:rPr>
          <w:color w:val="000000"/>
        </w:rPr>
      </w:pPr>
    </w:p>
    <w:p w:rsidR="005E3062" w:rsidRPr="003F655B" w:rsidRDefault="005E3062" w:rsidP="005E3062">
      <w:r w:rsidRPr="003F655B">
        <w:rPr>
          <w:b/>
          <w:color w:val="000000"/>
        </w:rPr>
        <w:t>Description/Update of MTW Activity</w:t>
      </w:r>
      <w:r w:rsidRPr="003F655B">
        <w:rPr>
          <w:color w:val="000000"/>
        </w:rPr>
        <w:t xml:space="preserve">:   </w:t>
      </w:r>
      <w:bookmarkStart w:id="10" w:name="OLE_LINK1"/>
      <w:bookmarkStart w:id="11" w:name="OLE_LINK2"/>
      <w:r w:rsidRPr="003F655B">
        <w:t>DHCD has designed and implemented a time-limited pilot program to provide continued support to and build upon the successes of youth currently participating in its Family Unification Program Aging Out of Foster care program that are facing the current 18 month expiration date.  Designed similarly to the current stipend program</w:t>
      </w:r>
      <w:r w:rsidR="00CD47BD">
        <w:t>,</w:t>
      </w:r>
      <w:r w:rsidRPr="003F655B">
        <w:t xml:space="preserve"> DHCD currently administers in MBHPs region, this initiative will provide a shallow short-term and time-limited subsidy, supportive services funds for education, training and employment related expenses, an escrow account and case management.  Up to 25 current participants facing the expiration date for the Family Unification Program Aging Out of Foster care program will be eligible to participate in the extension. Eligible participants for the extension must be in good standing and be making progress toward their education and employment goals. </w:t>
      </w:r>
    </w:p>
    <w:p w:rsidR="005E3062" w:rsidRPr="003F655B" w:rsidRDefault="005E3062" w:rsidP="005E3062"/>
    <w:p w:rsidR="005E3062" w:rsidRPr="003F655B" w:rsidRDefault="005E3062" w:rsidP="005E3062">
      <w:r w:rsidRPr="003F655B">
        <w:t xml:space="preserve">DHCD and the Department of Children and Families (DCF) met regularly to plan the Youth Transition to Success Program (YTTSP). DHCD staff completed the administrative elements of the YTTS Program: an Administrative Plan was written; a model lease and HAP Contract were drafted and approved by DHCD’s legal department; and a Memorandum of Understanding between DHCD and DCF was drafted. </w:t>
      </w:r>
    </w:p>
    <w:p w:rsidR="005E3062" w:rsidRPr="003F655B" w:rsidRDefault="005E3062" w:rsidP="005E3062"/>
    <w:p w:rsidR="005E3062" w:rsidRPr="003F655B" w:rsidRDefault="005E3062" w:rsidP="005E3062">
      <w:r w:rsidRPr="003F655B">
        <w:t>The three-year YTTS Program will provide participants with:</w:t>
      </w:r>
    </w:p>
    <w:p w:rsidR="005E3062" w:rsidRPr="003F655B" w:rsidRDefault="005E3062" w:rsidP="006C5120">
      <w:pPr>
        <w:pStyle w:val="ListParagraph"/>
        <w:numPr>
          <w:ilvl w:val="0"/>
          <w:numId w:val="11"/>
        </w:numPr>
        <w:contextualSpacing/>
      </w:pPr>
      <w:r w:rsidRPr="003F655B">
        <w:t>A flat rental subsidy that steps down annually by 15%;</w:t>
      </w:r>
    </w:p>
    <w:p w:rsidR="005E3062" w:rsidRPr="003F655B" w:rsidRDefault="005E3062" w:rsidP="006C5120">
      <w:pPr>
        <w:pStyle w:val="ListParagraph"/>
        <w:numPr>
          <w:ilvl w:val="0"/>
          <w:numId w:val="11"/>
        </w:numPr>
        <w:contextualSpacing/>
      </w:pPr>
      <w:r w:rsidRPr="003F655B">
        <w:t>A matched savings account; and</w:t>
      </w:r>
    </w:p>
    <w:p w:rsidR="005E3062" w:rsidRPr="003F655B" w:rsidRDefault="005E3062" w:rsidP="006C5120">
      <w:pPr>
        <w:pStyle w:val="ListParagraph"/>
        <w:numPr>
          <w:ilvl w:val="0"/>
          <w:numId w:val="11"/>
        </w:numPr>
        <w:contextualSpacing/>
      </w:pPr>
      <w:r w:rsidRPr="003F655B">
        <w:t>An annual support budget of $500 for expenses related to sustaining employment and meeting educational goals.</w:t>
      </w:r>
    </w:p>
    <w:p w:rsidR="005E3062" w:rsidRPr="003F655B" w:rsidRDefault="005E3062" w:rsidP="005E3062"/>
    <w:p w:rsidR="005E3062" w:rsidRPr="003F655B" w:rsidRDefault="005E3062" w:rsidP="005E3062">
      <w:r w:rsidRPr="003F655B">
        <w:t xml:space="preserve">DHCD launched the program and began assisting targeted youth in FY </w:t>
      </w:r>
      <w:r w:rsidR="002A0AD7">
        <w:t>2012.  As of February 2014,</w:t>
      </w:r>
      <w:r w:rsidR="00394C02">
        <w:t xml:space="preserve"> seven (7)</w:t>
      </w:r>
      <w:r w:rsidRPr="003F655B">
        <w:t xml:space="preserve"> participants re</w:t>
      </w:r>
      <w:r w:rsidR="00394C02">
        <w:t>main active in the program and three (3)</w:t>
      </w:r>
      <w:r w:rsidRPr="003F655B">
        <w:t xml:space="preserve"> participants have graduated.   One participant terminated upon mutual consensus and two participants were terminated for non-compliance.   The participants who graduated or who are currently enrolled in the program have all maintained employment, enhanced their education, and increased their asset base through savings. Together, DCF and DHCD will continue to work to ensure participants transition smoothly from the 18 month voucher to the new three year YTTS Program.</w:t>
      </w:r>
    </w:p>
    <w:p w:rsidR="005E3062" w:rsidRPr="003F655B" w:rsidRDefault="005E3062" w:rsidP="005E3062"/>
    <w:p w:rsidR="005E3062" w:rsidRPr="003F655B" w:rsidRDefault="005E3062" w:rsidP="005E3062">
      <w:pPr>
        <w:rPr>
          <w:color w:val="000000"/>
        </w:rPr>
      </w:pPr>
      <w:r w:rsidRPr="003F655B">
        <w:rPr>
          <w:color w:val="000000"/>
        </w:rPr>
        <w:t>In FY 2015, DHCD will work to identify new partners who can refer potential program participants who are at or just above the minimum age requirement for program participation.  It is anticipated that by providing supportive services earlier and for a longer period of time, successful program completion and financial independence will be achieved by a greater number of program participants.</w:t>
      </w:r>
      <w:r w:rsidR="00CE05D4">
        <w:rPr>
          <w:color w:val="000000"/>
        </w:rPr>
        <w:t xml:space="preserve">  </w:t>
      </w:r>
      <w:r w:rsidR="00CE05D4">
        <w:rPr>
          <w:color w:val="000000"/>
        </w:rPr>
        <w:lastRenderedPageBreak/>
        <w:t xml:space="preserve">DHCD is also interested in expanding the referral pool for YTTSP, finding new partners who can offer the case management and supportive services similar to the ones provided by DCF.  This may allow DHCD to potentially serve more young adults, in similar circumstances who are receiving supportive services from other agencies. </w:t>
      </w:r>
    </w:p>
    <w:p w:rsidR="005E3062" w:rsidRPr="003F655B" w:rsidRDefault="005E3062" w:rsidP="005E3062">
      <w:pPr>
        <w:rPr>
          <w:b/>
          <w:color w:val="000000"/>
        </w:rPr>
      </w:pPr>
    </w:p>
    <w:p w:rsidR="005E3062" w:rsidRPr="003F655B" w:rsidRDefault="005E3062" w:rsidP="005E3062">
      <w:pPr>
        <w:rPr>
          <w:color w:val="000000"/>
        </w:rPr>
      </w:pPr>
      <w:r w:rsidRPr="003F655B">
        <w:rPr>
          <w:b/>
          <w:color w:val="000000"/>
        </w:rPr>
        <w:t xml:space="preserve">Proposed Changes to Activity: </w:t>
      </w:r>
      <w:r w:rsidRPr="003F655B">
        <w:rPr>
          <w:color w:val="000000"/>
        </w:rPr>
        <w:t>No changes are proposed</w:t>
      </w:r>
    </w:p>
    <w:p w:rsidR="005E3062" w:rsidRPr="003F655B" w:rsidRDefault="005E3062" w:rsidP="005E3062">
      <w:pPr>
        <w:rPr>
          <w:color w:val="000000"/>
        </w:rPr>
      </w:pPr>
    </w:p>
    <w:p w:rsidR="005E3062" w:rsidRPr="003F655B" w:rsidRDefault="005E3062" w:rsidP="005E3062">
      <w:pPr>
        <w:rPr>
          <w:color w:val="000000"/>
        </w:rPr>
      </w:pPr>
      <w:r w:rsidRPr="003F655B">
        <w:rPr>
          <w:b/>
          <w:color w:val="000000"/>
        </w:rPr>
        <w:t xml:space="preserve">Approval and Implementation: </w:t>
      </w:r>
      <w:r w:rsidRPr="003F655B">
        <w:rPr>
          <w:color w:val="000000"/>
        </w:rPr>
        <w:t>2011 – Implementation activities began in FY 2013.</w:t>
      </w:r>
    </w:p>
    <w:p w:rsidR="005E3062" w:rsidRPr="003F655B" w:rsidRDefault="005E3062" w:rsidP="005E3062">
      <w:pPr>
        <w:rPr>
          <w:b/>
          <w:color w:val="000000"/>
        </w:rPr>
      </w:pPr>
    </w:p>
    <w:p w:rsidR="00BA1074" w:rsidRDefault="005E3062" w:rsidP="00BA1074">
      <w:pPr>
        <w:rPr>
          <w:color w:val="000000"/>
        </w:rPr>
      </w:pPr>
      <w:r w:rsidRPr="004A47C3">
        <w:rPr>
          <w:b/>
          <w:color w:val="000000"/>
        </w:rPr>
        <w:t>Changes to metrics, baselines, and benchmarks</w:t>
      </w:r>
      <w:r w:rsidRPr="004A47C3">
        <w:rPr>
          <w:color w:val="000000"/>
        </w:rPr>
        <w:t xml:space="preserve">:  </w:t>
      </w:r>
      <w:r w:rsidR="00BA1074" w:rsidRPr="00B35B24">
        <w:rPr>
          <w:color w:val="000000"/>
        </w:rPr>
        <w:t xml:space="preserve">HUD published revised MTW reporting requirements including new HUD standard metrics in May of 2013.    Under HUD’s revised MTW reporting requirements, DHCD was required to revise its MTW benchmarks, baseline, and metrics for consistency with the recently established HUD Standard Metrics.   The FY 2015 Plan is DHCD’s first required document in the new format.  The table below provides the revised information for this MTW activity.  </w:t>
      </w:r>
      <w:r w:rsidR="00BA1074" w:rsidRPr="00B35B24">
        <w:t>For FY 2015, where feasible, DHCD has reported on baseline and benchmarks using the new standard metrics; however, in many cases, as indicated below, this information was not tracked and has not been provided.   Baselines and Benchmarks data will be in</w:t>
      </w:r>
      <w:r w:rsidR="00BA1074" w:rsidRPr="00B35B24">
        <w:lastRenderedPageBreak/>
        <w:t>cluded for all metrics in the FY 2016 Plan.  This approach is consistent with information provided by HUD in the Frequently Asked Questions posted on HUD’s website dated September 17, 2013.</w:t>
      </w:r>
      <w:r w:rsidR="00BA1074" w:rsidRPr="00046DA8">
        <w:t xml:space="preserve"> </w:t>
      </w:r>
    </w:p>
    <w:p w:rsidR="005E3062" w:rsidRDefault="005E3062" w:rsidP="005E3062">
      <w:pPr>
        <w:rPr>
          <w:color w:val="000000"/>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6B2C53" w:rsidRPr="00DC5A89" w:rsidTr="00CD5149">
        <w:trPr>
          <w:trHeight w:val="278"/>
        </w:trPr>
        <w:tc>
          <w:tcPr>
            <w:tcW w:w="9576" w:type="dxa"/>
            <w:gridSpan w:val="5"/>
            <w:tcBorders>
              <w:top w:val="single" w:sz="4" w:space="0" w:color="auto"/>
              <w:left w:val="single" w:sz="4" w:space="0" w:color="auto"/>
              <w:bottom w:val="single" w:sz="4" w:space="0" w:color="auto"/>
              <w:right w:val="single" w:sz="4" w:space="0" w:color="auto"/>
            </w:tcBorders>
            <w:shd w:val="clear" w:color="auto" w:fill="auto"/>
            <w:hideMark/>
          </w:tcPr>
          <w:p w:rsidR="006B2C53" w:rsidRPr="00F13B32" w:rsidRDefault="006B2C53" w:rsidP="006B2C53">
            <w:pPr>
              <w:jc w:val="center"/>
              <w:rPr>
                <w:rFonts w:eastAsia="Calibri"/>
                <w:b/>
                <w:bCs/>
                <w:i/>
                <w:iCs/>
                <w:sz w:val="22"/>
                <w:szCs w:val="22"/>
              </w:rPr>
            </w:pPr>
            <w:r w:rsidRPr="00F13B32">
              <w:rPr>
                <w:rFonts w:eastAsia="Calibri"/>
                <w:b/>
                <w:bCs/>
                <w:i/>
                <w:iCs/>
                <w:sz w:val="22"/>
                <w:szCs w:val="22"/>
              </w:rPr>
              <w:t>CE #4: Increase in Resources Leveraged</w:t>
            </w:r>
          </w:p>
        </w:tc>
      </w:tr>
      <w:tr w:rsidR="006B2C53" w:rsidRPr="00DC5A89" w:rsidTr="004E49FD">
        <w:trPr>
          <w:trHeight w:val="615"/>
        </w:trPr>
        <w:tc>
          <w:tcPr>
            <w:tcW w:w="1915" w:type="dxa"/>
            <w:hideMark/>
          </w:tcPr>
          <w:p w:rsidR="006B2C53" w:rsidRPr="006B2C53" w:rsidRDefault="006B2C53" w:rsidP="006B2C53">
            <w:pPr>
              <w:rPr>
                <w:b/>
                <w:bCs/>
                <w:sz w:val="22"/>
                <w:szCs w:val="22"/>
              </w:rPr>
            </w:pPr>
            <w:r w:rsidRPr="006B2C53">
              <w:rPr>
                <w:b/>
                <w:bCs/>
                <w:sz w:val="22"/>
                <w:szCs w:val="22"/>
              </w:rPr>
              <w:t>Unit of Measurement</w:t>
            </w:r>
          </w:p>
        </w:tc>
        <w:tc>
          <w:tcPr>
            <w:tcW w:w="1915" w:type="dxa"/>
            <w:hideMark/>
          </w:tcPr>
          <w:p w:rsidR="006B2C53" w:rsidRPr="00F13B32" w:rsidRDefault="006B2C53" w:rsidP="006B2C53">
            <w:pPr>
              <w:rPr>
                <w:b/>
                <w:bCs/>
                <w:sz w:val="22"/>
                <w:szCs w:val="22"/>
              </w:rPr>
            </w:pPr>
            <w:r w:rsidRPr="00F13B32">
              <w:rPr>
                <w:b/>
                <w:bCs/>
                <w:sz w:val="22"/>
                <w:szCs w:val="22"/>
              </w:rPr>
              <w:t>Baseline</w:t>
            </w:r>
          </w:p>
        </w:tc>
        <w:tc>
          <w:tcPr>
            <w:tcW w:w="1915" w:type="dxa"/>
            <w:hideMark/>
          </w:tcPr>
          <w:p w:rsidR="006B2C53" w:rsidRPr="00F13B32" w:rsidRDefault="006B2C53" w:rsidP="006B2C53">
            <w:pPr>
              <w:rPr>
                <w:b/>
                <w:bCs/>
                <w:sz w:val="22"/>
                <w:szCs w:val="22"/>
              </w:rPr>
            </w:pPr>
            <w:r w:rsidRPr="00F13B32">
              <w:rPr>
                <w:b/>
                <w:bCs/>
                <w:sz w:val="22"/>
                <w:szCs w:val="22"/>
              </w:rPr>
              <w:t>Benchmark</w:t>
            </w:r>
          </w:p>
        </w:tc>
        <w:tc>
          <w:tcPr>
            <w:tcW w:w="1915" w:type="dxa"/>
            <w:hideMark/>
          </w:tcPr>
          <w:p w:rsidR="006B2C53" w:rsidRPr="00F13B32" w:rsidRDefault="006B2C53" w:rsidP="006B2C53">
            <w:pPr>
              <w:rPr>
                <w:b/>
                <w:bCs/>
                <w:sz w:val="22"/>
                <w:szCs w:val="22"/>
              </w:rPr>
            </w:pPr>
            <w:r w:rsidRPr="00F13B32">
              <w:rPr>
                <w:b/>
                <w:bCs/>
                <w:sz w:val="22"/>
                <w:szCs w:val="22"/>
              </w:rPr>
              <w:t>Outcome</w:t>
            </w:r>
          </w:p>
        </w:tc>
        <w:tc>
          <w:tcPr>
            <w:tcW w:w="1916" w:type="dxa"/>
            <w:hideMark/>
          </w:tcPr>
          <w:p w:rsidR="006B2C53" w:rsidRPr="00F13B32" w:rsidRDefault="006B2C53" w:rsidP="006B2C53">
            <w:pPr>
              <w:rPr>
                <w:b/>
                <w:bCs/>
                <w:sz w:val="22"/>
                <w:szCs w:val="22"/>
              </w:rPr>
            </w:pPr>
            <w:r w:rsidRPr="00F13B32">
              <w:rPr>
                <w:b/>
                <w:bCs/>
                <w:sz w:val="22"/>
                <w:szCs w:val="22"/>
              </w:rPr>
              <w:t>Benchmark Achieved?</w:t>
            </w:r>
          </w:p>
        </w:tc>
      </w:tr>
      <w:tr w:rsidR="006B2C53" w:rsidRPr="00DC5A89" w:rsidTr="004E49FD">
        <w:trPr>
          <w:trHeight w:val="836"/>
        </w:trPr>
        <w:tc>
          <w:tcPr>
            <w:tcW w:w="1915" w:type="dxa"/>
            <w:hideMark/>
          </w:tcPr>
          <w:p w:rsidR="006B2C53" w:rsidRPr="006B2C53" w:rsidRDefault="006B2C53" w:rsidP="006B2C53">
            <w:pPr>
              <w:rPr>
                <w:sz w:val="22"/>
                <w:szCs w:val="22"/>
              </w:rPr>
            </w:pPr>
            <w:r w:rsidRPr="006B2C53">
              <w:rPr>
                <w:sz w:val="22"/>
                <w:szCs w:val="22"/>
              </w:rPr>
              <w:t>Amount of funds leveraged in dollars (increase).</w:t>
            </w:r>
          </w:p>
        </w:tc>
        <w:tc>
          <w:tcPr>
            <w:tcW w:w="1915" w:type="dxa"/>
            <w:hideMark/>
          </w:tcPr>
          <w:p w:rsidR="006B2C53" w:rsidRPr="00FB4487" w:rsidRDefault="006B2C53" w:rsidP="006B7F6E">
            <w:pPr>
              <w:jc w:val="center"/>
              <w:rPr>
                <w:sz w:val="22"/>
                <w:szCs w:val="22"/>
              </w:rPr>
            </w:pPr>
            <w:r w:rsidRPr="00FB4487">
              <w:rPr>
                <w:sz w:val="22"/>
                <w:szCs w:val="22"/>
              </w:rPr>
              <w:t>$0.00</w:t>
            </w:r>
          </w:p>
        </w:tc>
        <w:tc>
          <w:tcPr>
            <w:tcW w:w="1915" w:type="dxa"/>
            <w:hideMark/>
          </w:tcPr>
          <w:p w:rsidR="006B2C53" w:rsidRPr="00FB4487" w:rsidRDefault="006B2C53" w:rsidP="006B7F6E">
            <w:pPr>
              <w:jc w:val="center"/>
              <w:rPr>
                <w:sz w:val="22"/>
                <w:szCs w:val="22"/>
              </w:rPr>
            </w:pPr>
            <w:r w:rsidRPr="00FB4487">
              <w:rPr>
                <w:sz w:val="22"/>
                <w:szCs w:val="22"/>
              </w:rPr>
              <w:t>$270,000</w:t>
            </w:r>
          </w:p>
        </w:tc>
        <w:tc>
          <w:tcPr>
            <w:tcW w:w="1915" w:type="dxa"/>
            <w:hideMark/>
          </w:tcPr>
          <w:p w:rsidR="006B2C53" w:rsidRPr="00FB4487" w:rsidRDefault="006B2C53" w:rsidP="006B2C53">
            <w:pPr>
              <w:rPr>
                <w:sz w:val="22"/>
                <w:szCs w:val="22"/>
              </w:rPr>
            </w:pPr>
          </w:p>
        </w:tc>
        <w:tc>
          <w:tcPr>
            <w:tcW w:w="1916" w:type="dxa"/>
            <w:hideMark/>
          </w:tcPr>
          <w:p w:rsidR="006B2C53" w:rsidRPr="00FB4487" w:rsidRDefault="006B2C53" w:rsidP="006B2C53">
            <w:pPr>
              <w:rPr>
                <w:sz w:val="22"/>
                <w:szCs w:val="22"/>
              </w:rPr>
            </w:pPr>
          </w:p>
        </w:tc>
      </w:tr>
      <w:tr w:rsidR="008C1A1E" w:rsidRPr="00DC5A89" w:rsidTr="00334C67">
        <w:trPr>
          <w:trHeight w:val="260"/>
        </w:trPr>
        <w:tc>
          <w:tcPr>
            <w:tcW w:w="9576" w:type="dxa"/>
            <w:gridSpan w:val="5"/>
          </w:tcPr>
          <w:p w:rsidR="008C1A1E" w:rsidRPr="00FB4487" w:rsidRDefault="00334C67" w:rsidP="00334C67">
            <w:pPr>
              <w:jc w:val="center"/>
              <w:rPr>
                <w:sz w:val="22"/>
                <w:szCs w:val="22"/>
              </w:rPr>
            </w:pPr>
            <w:r w:rsidRPr="00FB4487">
              <w:rPr>
                <w:b/>
                <w:bCs/>
                <w:i/>
                <w:iCs/>
                <w:sz w:val="22"/>
                <w:szCs w:val="22"/>
              </w:rPr>
              <w:t>SS #1: Increase in Household Income</w:t>
            </w:r>
          </w:p>
        </w:tc>
      </w:tr>
      <w:tr w:rsidR="008C1A1E" w:rsidRPr="00DC5A89" w:rsidTr="004E49FD">
        <w:trPr>
          <w:trHeight w:val="836"/>
        </w:trPr>
        <w:tc>
          <w:tcPr>
            <w:tcW w:w="1915" w:type="dxa"/>
            <w:vAlign w:val="center"/>
          </w:tcPr>
          <w:p w:rsidR="008C1A1E" w:rsidRPr="00FB4487" w:rsidRDefault="008C1A1E" w:rsidP="008C1A1E">
            <w:pPr>
              <w:jc w:val="center"/>
              <w:rPr>
                <w:b/>
                <w:bCs/>
                <w:sz w:val="22"/>
                <w:szCs w:val="22"/>
              </w:rPr>
            </w:pPr>
            <w:r w:rsidRPr="00FB4487">
              <w:rPr>
                <w:b/>
                <w:bCs/>
                <w:sz w:val="22"/>
                <w:szCs w:val="22"/>
              </w:rPr>
              <w:t>Unit of Measurement</w:t>
            </w:r>
          </w:p>
        </w:tc>
        <w:tc>
          <w:tcPr>
            <w:tcW w:w="1915" w:type="dxa"/>
            <w:vAlign w:val="center"/>
          </w:tcPr>
          <w:p w:rsidR="008C1A1E" w:rsidRPr="00FB4487" w:rsidRDefault="008C1A1E" w:rsidP="008C1A1E">
            <w:pPr>
              <w:jc w:val="center"/>
              <w:rPr>
                <w:b/>
                <w:bCs/>
                <w:sz w:val="22"/>
                <w:szCs w:val="22"/>
              </w:rPr>
            </w:pPr>
            <w:r w:rsidRPr="00FB4487">
              <w:rPr>
                <w:b/>
                <w:bCs/>
                <w:sz w:val="22"/>
                <w:szCs w:val="22"/>
              </w:rPr>
              <w:t>Baseline</w:t>
            </w:r>
          </w:p>
        </w:tc>
        <w:tc>
          <w:tcPr>
            <w:tcW w:w="1915" w:type="dxa"/>
            <w:vAlign w:val="center"/>
          </w:tcPr>
          <w:p w:rsidR="008C1A1E" w:rsidRPr="00FB4487" w:rsidRDefault="008C1A1E" w:rsidP="008C1A1E">
            <w:pPr>
              <w:jc w:val="center"/>
              <w:rPr>
                <w:b/>
                <w:bCs/>
                <w:sz w:val="22"/>
                <w:szCs w:val="22"/>
              </w:rPr>
            </w:pPr>
            <w:r w:rsidRPr="00FB4487">
              <w:rPr>
                <w:b/>
                <w:bCs/>
                <w:sz w:val="22"/>
                <w:szCs w:val="22"/>
              </w:rPr>
              <w:t>Benchmark</w:t>
            </w:r>
          </w:p>
        </w:tc>
        <w:tc>
          <w:tcPr>
            <w:tcW w:w="1915" w:type="dxa"/>
            <w:vAlign w:val="center"/>
          </w:tcPr>
          <w:p w:rsidR="008C1A1E" w:rsidRPr="00FB4487" w:rsidRDefault="008C1A1E" w:rsidP="008C1A1E">
            <w:pPr>
              <w:jc w:val="center"/>
              <w:rPr>
                <w:b/>
                <w:bCs/>
                <w:sz w:val="22"/>
                <w:szCs w:val="22"/>
              </w:rPr>
            </w:pPr>
            <w:r w:rsidRPr="00FB4487">
              <w:rPr>
                <w:b/>
                <w:bCs/>
                <w:sz w:val="22"/>
                <w:szCs w:val="22"/>
              </w:rPr>
              <w:t>Outcome</w:t>
            </w:r>
          </w:p>
        </w:tc>
        <w:tc>
          <w:tcPr>
            <w:tcW w:w="1916" w:type="dxa"/>
            <w:vAlign w:val="center"/>
          </w:tcPr>
          <w:p w:rsidR="008C1A1E" w:rsidRPr="00FB4487" w:rsidRDefault="008C1A1E" w:rsidP="008C1A1E">
            <w:pPr>
              <w:jc w:val="center"/>
              <w:rPr>
                <w:b/>
                <w:bCs/>
                <w:sz w:val="22"/>
                <w:szCs w:val="22"/>
              </w:rPr>
            </w:pPr>
            <w:r w:rsidRPr="00FB4487">
              <w:rPr>
                <w:b/>
                <w:bCs/>
                <w:sz w:val="22"/>
                <w:szCs w:val="22"/>
              </w:rPr>
              <w:t>Benchmark Achieved?</w:t>
            </w:r>
          </w:p>
        </w:tc>
      </w:tr>
      <w:tr w:rsidR="008C1A1E" w:rsidRPr="00DC5A89" w:rsidTr="004E49FD">
        <w:trPr>
          <w:trHeight w:val="836"/>
        </w:trPr>
        <w:tc>
          <w:tcPr>
            <w:tcW w:w="1915" w:type="dxa"/>
          </w:tcPr>
          <w:p w:rsidR="008C1A1E" w:rsidRPr="00FB4487" w:rsidRDefault="00334C67" w:rsidP="006B2C53">
            <w:pPr>
              <w:rPr>
                <w:sz w:val="22"/>
                <w:szCs w:val="22"/>
              </w:rPr>
            </w:pPr>
            <w:r w:rsidRPr="00FB4487">
              <w:rPr>
                <w:sz w:val="22"/>
                <w:szCs w:val="22"/>
              </w:rPr>
              <w:t>Average earned income of households affected by this policy in dollars (increase).</w:t>
            </w:r>
          </w:p>
        </w:tc>
        <w:tc>
          <w:tcPr>
            <w:tcW w:w="1915" w:type="dxa"/>
          </w:tcPr>
          <w:p w:rsidR="008C1A1E" w:rsidRPr="00FB4487" w:rsidRDefault="006B7F6E" w:rsidP="006B7F6E">
            <w:pPr>
              <w:jc w:val="center"/>
              <w:rPr>
                <w:sz w:val="22"/>
                <w:szCs w:val="22"/>
              </w:rPr>
            </w:pPr>
            <w:r w:rsidRPr="00FB4487">
              <w:rPr>
                <w:rFonts w:eastAsia="Calibri"/>
                <w:b/>
                <w:bCs/>
                <w:i/>
                <w:iCs/>
                <w:sz w:val="22"/>
                <w:szCs w:val="22"/>
              </w:rPr>
              <w:t xml:space="preserve">Data not tracked at this time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tcPr>
          <w:p w:rsidR="008C1A1E" w:rsidRPr="00FB4487" w:rsidRDefault="00F62FCD" w:rsidP="006B7F6E">
            <w:pPr>
              <w:jc w:val="center"/>
              <w:rPr>
                <w:sz w:val="22"/>
                <w:szCs w:val="22"/>
              </w:rPr>
            </w:pPr>
            <w:r w:rsidRPr="00FB4487">
              <w:rPr>
                <w:rFonts w:eastAsia="Calibri"/>
                <w:b/>
                <w:bCs/>
                <w:i/>
                <w:iCs/>
                <w:sz w:val="22"/>
                <w:szCs w:val="22"/>
              </w:rPr>
              <w:t xml:space="preserve">Data not tracked at this time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tcPr>
          <w:p w:rsidR="008C1A1E" w:rsidRPr="00FB4487" w:rsidRDefault="008C1A1E" w:rsidP="006B7F6E">
            <w:pPr>
              <w:jc w:val="center"/>
              <w:rPr>
                <w:sz w:val="22"/>
                <w:szCs w:val="22"/>
              </w:rPr>
            </w:pPr>
          </w:p>
        </w:tc>
        <w:tc>
          <w:tcPr>
            <w:tcW w:w="1916" w:type="dxa"/>
          </w:tcPr>
          <w:p w:rsidR="008C1A1E" w:rsidRPr="00FB4487" w:rsidRDefault="008C1A1E" w:rsidP="006B7F6E">
            <w:pPr>
              <w:jc w:val="center"/>
              <w:rPr>
                <w:sz w:val="22"/>
                <w:szCs w:val="22"/>
              </w:rPr>
            </w:pPr>
          </w:p>
        </w:tc>
      </w:tr>
      <w:tr w:rsidR="00CD5149" w:rsidRPr="00DC5A89" w:rsidTr="00CD5149">
        <w:trPr>
          <w:trHeight w:val="332"/>
        </w:trPr>
        <w:tc>
          <w:tcPr>
            <w:tcW w:w="9576" w:type="dxa"/>
            <w:gridSpan w:val="5"/>
            <w:hideMark/>
          </w:tcPr>
          <w:p w:rsidR="00CD5149" w:rsidRPr="00F13B32" w:rsidRDefault="00CD5149" w:rsidP="00CD5149">
            <w:pPr>
              <w:jc w:val="center"/>
              <w:rPr>
                <w:b/>
                <w:bCs/>
                <w:i/>
                <w:iCs/>
                <w:sz w:val="22"/>
                <w:szCs w:val="22"/>
              </w:rPr>
            </w:pPr>
            <w:r w:rsidRPr="00F13B32">
              <w:rPr>
                <w:b/>
                <w:bCs/>
                <w:i/>
                <w:iCs/>
                <w:sz w:val="22"/>
                <w:szCs w:val="22"/>
              </w:rPr>
              <w:t>SS #2: Increase in Household Savings</w:t>
            </w:r>
          </w:p>
        </w:tc>
      </w:tr>
      <w:tr w:rsidR="00CD5149" w:rsidRPr="00DC5A89" w:rsidTr="004E49FD">
        <w:trPr>
          <w:trHeight w:val="615"/>
        </w:trPr>
        <w:tc>
          <w:tcPr>
            <w:tcW w:w="1915" w:type="dxa"/>
            <w:hideMark/>
          </w:tcPr>
          <w:p w:rsidR="00CD5149" w:rsidRPr="00F13B32" w:rsidRDefault="00CD5149" w:rsidP="00CD5149">
            <w:pPr>
              <w:rPr>
                <w:b/>
                <w:bCs/>
                <w:sz w:val="22"/>
                <w:szCs w:val="22"/>
              </w:rPr>
            </w:pPr>
            <w:r w:rsidRPr="00F13B32">
              <w:rPr>
                <w:b/>
                <w:bCs/>
                <w:sz w:val="22"/>
                <w:szCs w:val="22"/>
              </w:rPr>
              <w:t>Unit of Measurement</w:t>
            </w:r>
          </w:p>
        </w:tc>
        <w:tc>
          <w:tcPr>
            <w:tcW w:w="1915" w:type="dxa"/>
            <w:hideMark/>
          </w:tcPr>
          <w:p w:rsidR="00CD5149" w:rsidRPr="00F13B32" w:rsidRDefault="00CD5149" w:rsidP="00CD5149">
            <w:pPr>
              <w:rPr>
                <w:b/>
                <w:bCs/>
                <w:sz w:val="22"/>
                <w:szCs w:val="22"/>
              </w:rPr>
            </w:pPr>
            <w:r w:rsidRPr="00F13B32">
              <w:rPr>
                <w:b/>
                <w:bCs/>
                <w:sz w:val="22"/>
                <w:szCs w:val="22"/>
              </w:rPr>
              <w:t>Baseline</w:t>
            </w:r>
          </w:p>
        </w:tc>
        <w:tc>
          <w:tcPr>
            <w:tcW w:w="1915" w:type="dxa"/>
            <w:hideMark/>
          </w:tcPr>
          <w:p w:rsidR="00CD5149" w:rsidRPr="00F13B32" w:rsidRDefault="00CD5149" w:rsidP="00CD5149">
            <w:pPr>
              <w:rPr>
                <w:b/>
                <w:bCs/>
                <w:sz w:val="22"/>
                <w:szCs w:val="22"/>
              </w:rPr>
            </w:pPr>
            <w:r w:rsidRPr="00F13B32">
              <w:rPr>
                <w:b/>
                <w:bCs/>
                <w:sz w:val="22"/>
                <w:szCs w:val="22"/>
              </w:rPr>
              <w:t>Benchmark</w:t>
            </w:r>
          </w:p>
        </w:tc>
        <w:tc>
          <w:tcPr>
            <w:tcW w:w="1915" w:type="dxa"/>
            <w:hideMark/>
          </w:tcPr>
          <w:p w:rsidR="00CD5149" w:rsidRPr="00F13B32" w:rsidRDefault="00CD5149" w:rsidP="00CD5149">
            <w:pPr>
              <w:rPr>
                <w:b/>
                <w:bCs/>
                <w:sz w:val="22"/>
                <w:szCs w:val="22"/>
              </w:rPr>
            </w:pPr>
            <w:r w:rsidRPr="00F13B32">
              <w:rPr>
                <w:b/>
                <w:bCs/>
                <w:sz w:val="22"/>
                <w:szCs w:val="22"/>
              </w:rPr>
              <w:t>Outcome</w:t>
            </w:r>
          </w:p>
        </w:tc>
        <w:tc>
          <w:tcPr>
            <w:tcW w:w="1916" w:type="dxa"/>
            <w:hideMark/>
          </w:tcPr>
          <w:p w:rsidR="00CD5149" w:rsidRPr="00F13B32" w:rsidRDefault="00CD5149" w:rsidP="00CD5149">
            <w:pPr>
              <w:rPr>
                <w:b/>
                <w:bCs/>
                <w:sz w:val="22"/>
                <w:szCs w:val="22"/>
              </w:rPr>
            </w:pPr>
            <w:r w:rsidRPr="00F13B32">
              <w:rPr>
                <w:b/>
                <w:bCs/>
                <w:sz w:val="22"/>
                <w:szCs w:val="22"/>
              </w:rPr>
              <w:t>Benchmark Achieved?</w:t>
            </w:r>
          </w:p>
        </w:tc>
      </w:tr>
      <w:tr w:rsidR="00CD5149" w:rsidRPr="00DC5A89" w:rsidTr="004E49FD">
        <w:trPr>
          <w:trHeight w:val="1349"/>
        </w:trPr>
        <w:tc>
          <w:tcPr>
            <w:tcW w:w="1915" w:type="dxa"/>
            <w:hideMark/>
          </w:tcPr>
          <w:p w:rsidR="00CD5149" w:rsidRPr="00F13B32" w:rsidRDefault="00CD5149" w:rsidP="00CD5149">
            <w:pPr>
              <w:rPr>
                <w:sz w:val="22"/>
                <w:szCs w:val="22"/>
              </w:rPr>
            </w:pPr>
            <w:r w:rsidRPr="00F13B32">
              <w:rPr>
                <w:sz w:val="22"/>
                <w:szCs w:val="22"/>
              </w:rPr>
              <w:t>Average amount of savings/escrow of households affected by this policy in dollars (increase).</w:t>
            </w:r>
          </w:p>
        </w:tc>
        <w:tc>
          <w:tcPr>
            <w:tcW w:w="1915" w:type="dxa"/>
            <w:hideMark/>
          </w:tcPr>
          <w:p w:rsidR="00CD5149" w:rsidRPr="00F13B32" w:rsidRDefault="00F41EC2" w:rsidP="006B7F6E">
            <w:pPr>
              <w:jc w:val="center"/>
              <w:rPr>
                <w:sz w:val="22"/>
                <w:szCs w:val="22"/>
                <w:highlight w:val="yellow"/>
              </w:rPr>
            </w:pPr>
            <w:r w:rsidRPr="00F13B32">
              <w:rPr>
                <w:sz w:val="22"/>
                <w:szCs w:val="22"/>
              </w:rPr>
              <w:t>$0</w:t>
            </w:r>
          </w:p>
        </w:tc>
        <w:tc>
          <w:tcPr>
            <w:tcW w:w="1915" w:type="dxa"/>
            <w:hideMark/>
          </w:tcPr>
          <w:p w:rsidR="00CD5149" w:rsidRPr="00F13B32" w:rsidRDefault="00851A6B" w:rsidP="006B7F6E">
            <w:pPr>
              <w:jc w:val="center"/>
              <w:rPr>
                <w:sz w:val="22"/>
                <w:szCs w:val="22"/>
                <w:highlight w:val="yellow"/>
              </w:rPr>
            </w:pPr>
            <w:r w:rsidRPr="00F13B32">
              <w:rPr>
                <w:sz w:val="22"/>
                <w:szCs w:val="22"/>
              </w:rPr>
              <w:t>$1,584</w:t>
            </w:r>
          </w:p>
        </w:tc>
        <w:tc>
          <w:tcPr>
            <w:tcW w:w="1915" w:type="dxa"/>
            <w:hideMark/>
          </w:tcPr>
          <w:p w:rsidR="00CD5149" w:rsidRPr="00F13B32" w:rsidRDefault="00CD5149" w:rsidP="006B7F6E">
            <w:pPr>
              <w:jc w:val="center"/>
              <w:rPr>
                <w:sz w:val="22"/>
                <w:szCs w:val="22"/>
              </w:rPr>
            </w:pPr>
          </w:p>
        </w:tc>
        <w:tc>
          <w:tcPr>
            <w:tcW w:w="1916" w:type="dxa"/>
            <w:hideMark/>
          </w:tcPr>
          <w:p w:rsidR="00CD5149" w:rsidRPr="00F13B32" w:rsidRDefault="00CD5149" w:rsidP="006B7F6E">
            <w:pPr>
              <w:jc w:val="center"/>
              <w:rPr>
                <w:sz w:val="22"/>
                <w:szCs w:val="22"/>
              </w:rPr>
            </w:pPr>
          </w:p>
        </w:tc>
      </w:tr>
    </w:tbl>
    <w:p w:rsidR="00A92A51" w:rsidRDefault="00A92A51"/>
    <w:p w:rsidR="00A92A51" w:rsidRDefault="00A92A51">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5E3062" w:rsidRPr="003F655B" w:rsidTr="006B2C53">
        <w:trPr>
          <w:trHeight w:val="278"/>
        </w:trPr>
        <w:tc>
          <w:tcPr>
            <w:tcW w:w="9576" w:type="dxa"/>
            <w:gridSpan w:val="5"/>
            <w:shd w:val="clear" w:color="auto" w:fill="auto"/>
            <w:hideMark/>
          </w:tcPr>
          <w:p w:rsidR="005E3062" w:rsidRPr="00394C02" w:rsidRDefault="005E3062" w:rsidP="004172B2">
            <w:pPr>
              <w:jc w:val="center"/>
              <w:rPr>
                <w:rFonts w:eastAsia="Calibri"/>
                <w:b/>
                <w:bCs/>
                <w:i/>
                <w:iCs/>
                <w:sz w:val="22"/>
                <w:szCs w:val="22"/>
              </w:rPr>
            </w:pPr>
            <w:r w:rsidRPr="00394C02">
              <w:rPr>
                <w:rFonts w:eastAsia="Calibri"/>
                <w:b/>
                <w:bCs/>
                <w:i/>
                <w:iCs/>
                <w:sz w:val="22"/>
                <w:szCs w:val="22"/>
              </w:rPr>
              <w:t>SS #3: Increase in Positive Outcomes in Employment Status</w:t>
            </w:r>
          </w:p>
        </w:tc>
      </w:tr>
      <w:tr w:rsidR="005E3062" w:rsidRPr="003F655B" w:rsidTr="004E49FD">
        <w:trPr>
          <w:trHeight w:val="404"/>
        </w:trPr>
        <w:tc>
          <w:tcPr>
            <w:tcW w:w="1915" w:type="dxa"/>
            <w:shd w:val="clear" w:color="auto" w:fill="auto"/>
            <w:vAlign w:val="center"/>
            <w:hideMark/>
          </w:tcPr>
          <w:p w:rsidR="005E3062" w:rsidRPr="00394C02" w:rsidRDefault="005E3062" w:rsidP="00B82342">
            <w:pPr>
              <w:jc w:val="center"/>
              <w:rPr>
                <w:rFonts w:eastAsia="Calibri"/>
                <w:b/>
                <w:bCs/>
                <w:sz w:val="22"/>
                <w:szCs w:val="22"/>
              </w:rPr>
            </w:pPr>
            <w:r w:rsidRPr="00394C02">
              <w:rPr>
                <w:rFonts w:eastAsia="Calibri"/>
                <w:b/>
                <w:bCs/>
                <w:sz w:val="22"/>
                <w:szCs w:val="22"/>
              </w:rPr>
              <w:t>Unit of Measurement</w:t>
            </w:r>
          </w:p>
        </w:tc>
        <w:tc>
          <w:tcPr>
            <w:tcW w:w="1915" w:type="dxa"/>
            <w:shd w:val="clear" w:color="auto" w:fill="auto"/>
            <w:vAlign w:val="center"/>
            <w:hideMark/>
          </w:tcPr>
          <w:p w:rsidR="005E3062" w:rsidRPr="00394C02" w:rsidRDefault="005E3062" w:rsidP="00B82342">
            <w:pPr>
              <w:jc w:val="center"/>
              <w:rPr>
                <w:rFonts w:eastAsia="Calibri"/>
                <w:b/>
                <w:bCs/>
                <w:sz w:val="22"/>
                <w:szCs w:val="22"/>
              </w:rPr>
            </w:pPr>
            <w:r w:rsidRPr="00394C02">
              <w:rPr>
                <w:rFonts w:eastAsia="Calibri"/>
                <w:b/>
                <w:bCs/>
                <w:sz w:val="22"/>
                <w:szCs w:val="22"/>
              </w:rPr>
              <w:t>Baseline</w:t>
            </w:r>
          </w:p>
        </w:tc>
        <w:tc>
          <w:tcPr>
            <w:tcW w:w="1915" w:type="dxa"/>
            <w:shd w:val="clear" w:color="auto" w:fill="auto"/>
            <w:vAlign w:val="center"/>
            <w:hideMark/>
          </w:tcPr>
          <w:p w:rsidR="005E3062" w:rsidRPr="00394C02" w:rsidRDefault="005E3062" w:rsidP="00B82342">
            <w:pPr>
              <w:jc w:val="center"/>
              <w:rPr>
                <w:rFonts w:eastAsia="Calibri"/>
                <w:b/>
                <w:bCs/>
                <w:sz w:val="22"/>
                <w:szCs w:val="22"/>
              </w:rPr>
            </w:pPr>
            <w:r w:rsidRPr="00394C02">
              <w:rPr>
                <w:rFonts w:eastAsia="Calibri"/>
                <w:b/>
                <w:bCs/>
                <w:sz w:val="22"/>
                <w:szCs w:val="22"/>
              </w:rPr>
              <w:t>Benchmark</w:t>
            </w:r>
          </w:p>
        </w:tc>
        <w:tc>
          <w:tcPr>
            <w:tcW w:w="1915" w:type="dxa"/>
            <w:shd w:val="clear" w:color="auto" w:fill="auto"/>
            <w:vAlign w:val="center"/>
            <w:hideMark/>
          </w:tcPr>
          <w:p w:rsidR="005E3062" w:rsidRPr="00394C02" w:rsidRDefault="005E3062" w:rsidP="00B82342">
            <w:pPr>
              <w:jc w:val="center"/>
              <w:rPr>
                <w:rFonts w:eastAsia="Calibri"/>
                <w:b/>
                <w:bCs/>
                <w:sz w:val="22"/>
                <w:szCs w:val="22"/>
              </w:rPr>
            </w:pPr>
            <w:r w:rsidRPr="00394C02">
              <w:rPr>
                <w:rFonts w:eastAsia="Calibri"/>
                <w:b/>
                <w:bCs/>
                <w:sz w:val="22"/>
                <w:szCs w:val="22"/>
              </w:rPr>
              <w:t>Outcome</w:t>
            </w:r>
          </w:p>
        </w:tc>
        <w:tc>
          <w:tcPr>
            <w:tcW w:w="1916" w:type="dxa"/>
            <w:shd w:val="clear" w:color="auto" w:fill="auto"/>
            <w:vAlign w:val="center"/>
            <w:hideMark/>
          </w:tcPr>
          <w:p w:rsidR="005E3062" w:rsidRPr="00394C02" w:rsidRDefault="005E3062" w:rsidP="00B82342">
            <w:pPr>
              <w:jc w:val="center"/>
              <w:rPr>
                <w:rFonts w:eastAsia="Calibri"/>
                <w:b/>
                <w:bCs/>
                <w:sz w:val="22"/>
                <w:szCs w:val="22"/>
              </w:rPr>
            </w:pPr>
            <w:r w:rsidRPr="00394C02">
              <w:rPr>
                <w:rFonts w:eastAsia="Calibri"/>
                <w:b/>
                <w:bCs/>
                <w:sz w:val="22"/>
                <w:szCs w:val="22"/>
              </w:rPr>
              <w:t>Benchmark Achieved?</w:t>
            </w:r>
          </w:p>
        </w:tc>
      </w:tr>
      <w:tr w:rsidR="00316D42" w:rsidRPr="003F655B" w:rsidTr="004E49FD">
        <w:trPr>
          <w:trHeight w:val="315"/>
        </w:trPr>
        <w:tc>
          <w:tcPr>
            <w:tcW w:w="1915" w:type="dxa"/>
            <w:vMerge w:val="restart"/>
            <w:shd w:val="clear" w:color="auto" w:fill="auto"/>
            <w:hideMark/>
          </w:tcPr>
          <w:p w:rsidR="00316D42" w:rsidRPr="00394C02" w:rsidRDefault="00316D42" w:rsidP="004172B2">
            <w:pPr>
              <w:rPr>
                <w:rFonts w:eastAsia="Calibri"/>
                <w:sz w:val="22"/>
                <w:szCs w:val="22"/>
              </w:rPr>
            </w:pPr>
            <w:r w:rsidRPr="00394C02">
              <w:rPr>
                <w:rFonts w:eastAsia="Calibri"/>
                <w:sz w:val="22"/>
                <w:szCs w:val="22"/>
              </w:rPr>
              <w:t>(2) Enrolled in an  Educational Program</w:t>
            </w:r>
          </w:p>
        </w:tc>
        <w:tc>
          <w:tcPr>
            <w:tcW w:w="1915" w:type="dxa"/>
            <w:shd w:val="clear" w:color="auto" w:fill="auto"/>
          </w:tcPr>
          <w:p w:rsidR="00316D42" w:rsidRPr="00394C02" w:rsidRDefault="00316D42" w:rsidP="009472B1">
            <w:pPr>
              <w:jc w:val="center"/>
              <w:rPr>
                <w:rFonts w:eastAsia="Calibri"/>
                <w:sz w:val="22"/>
                <w:szCs w:val="22"/>
              </w:rPr>
            </w:pPr>
            <w:r>
              <w:rPr>
                <w:rFonts w:eastAsia="Calibri"/>
                <w:sz w:val="22"/>
                <w:szCs w:val="22"/>
              </w:rPr>
              <w:t>7 participants</w:t>
            </w:r>
          </w:p>
        </w:tc>
        <w:tc>
          <w:tcPr>
            <w:tcW w:w="1915" w:type="dxa"/>
            <w:shd w:val="clear" w:color="auto" w:fill="auto"/>
          </w:tcPr>
          <w:p w:rsidR="00316D42" w:rsidRPr="00394C02" w:rsidRDefault="00316D42" w:rsidP="009472B1">
            <w:pPr>
              <w:jc w:val="center"/>
              <w:rPr>
                <w:rFonts w:eastAsia="Calibri"/>
                <w:sz w:val="22"/>
                <w:szCs w:val="22"/>
              </w:rPr>
            </w:pPr>
            <w:r w:rsidRPr="00394C02">
              <w:rPr>
                <w:rFonts w:eastAsia="Calibri"/>
                <w:sz w:val="22"/>
                <w:szCs w:val="22"/>
              </w:rPr>
              <w:t>7</w:t>
            </w:r>
            <w:r>
              <w:rPr>
                <w:rFonts w:eastAsia="Calibri"/>
                <w:sz w:val="22"/>
                <w:szCs w:val="22"/>
              </w:rPr>
              <w:t xml:space="preserve"> participants</w:t>
            </w:r>
          </w:p>
        </w:tc>
        <w:tc>
          <w:tcPr>
            <w:tcW w:w="1915" w:type="dxa"/>
            <w:shd w:val="clear" w:color="auto" w:fill="auto"/>
          </w:tcPr>
          <w:p w:rsidR="00316D42" w:rsidRPr="00394C02" w:rsidRDefault="00316D42" w:rsidP="009472B1">
            <w:pPr>
              <w:jc w:val="center"/>
              <w:rPr>
                <w:rFonts w:eastAsia="Calibri"/>
                <w:sz w:val="22"/>
                <w:szCs w:val="22"/>
              </w:rPr>
            </w:pPr>
          </w:p>
        </w:tc>
        <w:tc>
          <w:tcPr>
            <w:tcW w:w="1916" w:type="dxa"/>
            <w:shd w:val="clear" w:color="auto" w:fill="auto"/>
          </w:tcPr>
          <w:p w:rsidR="00316D42" w:rsidRPr="00394C02" w:rsidRDefault="00316D42" w:rsidP="009472B1">
            <w:pPr>
              <w:jc w:val="center"/>
              <w:rPr>
                <w:rFonts w:eastAsia="Calibri"/>
                <w:sz w:val="22"/>
                <w:szCs w:val="22"/>
              </w:rPr>
            </w:pPr>
          </w:p>
        </w:tc>
      </w:tr>
      <w:tr w:rsidR="00316D42" w:rsidRPr="003F655B" w:rsidTr="004E49FD">
        <w:trPr>
          <w:trHeight w:val="315"/>
        </w:trPr>
        <w:tc>
          <w:tcPr>
            <w:tcW w:w="1915" w:type="dxa"/>
            <w:vMerge/>
            <w:shd w:val="clear" w:color="auto" w:fill="auto"/>
            <w:hideMark/>
          </w:tcPr>
          <w:p w:rsidR="00316D42" w:rsidRPr="00394C02" w:rsidRDefault="00316D42" w:rsidP="004172B2">
            <w:pPr>
              <w:rPr>
                <w:rFonts w:eastAsia="Calibri"/>
                <w:sz w:val="22"/>
                <w:szCs w:val="22"/>
              </w:rPr>
            </w:pPr>
          </w:p>
        </w:tc>
        <w:tc>
          <w:tcPr>
            <w:tcW w:w="1915" w:type="dxa"/>
            <w:shd w:val="clear" w:color="auto" w:fill="auto"/>
          </w:tcPr>
          <w:p w:rsidR="00316D42" w:rsidRDefault="00316D42" w:rsidP="009472B1">
            <w:pPr>
              <w:jc w:val="center"/>
              <w:rPr>
                <w:rFonts w:eastAsia="Calibri"/>
                <w:sz w:val="22"/>
                <w:szCs w:val="22"/>
              </w:rPr>
            </w:pPr>
            <w:r>
              <w:rPr>
                <w:rFonts w:eastAsia="Calibri"/>
                <w:sz w:val="22"/>
                <w:szCs w:val="22"/>
              </w:rPr>
              <w:t>100% of participants</w:t>
            </w:r>
          </w:p>
        </w:tc>
        <w:tc>
          <w:tcPr>
            <w:tcW w:w="1915" w:type="dxa"/>
            <w:shd w:val="clear" w:color="auto" w:fill="auto"/>
          </w:tcPr>
          <w:p w:rsidR="00316D42" w:rsidRPr="00394C02" w:rsidRDefault="00316D42" w:rsidP="009472B1">
            <w:pPr>
              <w:jc w:val="center"/>
              <w:rPr>
                <w:rFonts w:eastAsia="Calibri"/>
                <w:sz w:val="22"/>
                <w:szCs w:val="22"/>
              </w:rPr>
            </w:pPr>
            <w:r>
              <w:rPr>
                <w:rFonts w:eastAsia="Calibri"/>
                <w:sz w:val="22"/>
                <w:szCs w:val="22"/>
              </w:rPr>
              <w:t>100% of participants</w:t>
            </w:r>
          </w:p>
        </w:tc>
        <w:tc>
          <w:tcPr>
            <w:tcW w:w="1915" w:type="dxa"/>
            <w:shd w:val="clear" w:color="auto" w:fill="auto"/>
          </w:tcPr>
          <w:p w:rsidR="00316D42" w:rsidRPr="00394C02" w:rsidRDefault="00316D42" w:rsidP="009472B1">
            <w:pPr>
              <w:jc w:val="center"/>
              <w:rPr>
                <w:rFonts w:eastAsia="Calibri"/>
                <w:sz w:val="22"/>
                <w:szCs w:val="22"/>
              </w:rPr>
            </w:pPr>
          </w:p>
        </w:tc>
        <w:tc>
          <w:tcPr>
            <w:tcW w:w="1916" w:type="dxa"/>
            <w:shd w:val="clear" w:color="auto" w:fill="auto"/>
          </w:tcPr>
          <w:p w:rsidR="00316D42" w:rsidRPr="00394C02" w:rsidRDefault="00316D42" w:rsidP="009472B1">
            <w:pPr>
              <w:jc w:val="center"/>
              <w:rPr>
                <w:rFonts w:eastAsia="Calibri"/>
                <w:sz w:val="22"/>
                <w:szCs w:val="22"/>
              </w:rPr>
            </w:pPr>
          </w:p>
        </w:tc>
      </w:tr>
      <w:tr w:rsidR="00316D42" w:rsidRPr="003F655B" w:rsidTr="004E49FD">
        <w:trPr>
          <w:trHeight w:val="315"/>
        </w:trPr>
        <w:tc>
          <w:tcPr>
            <w:tcW w:w="1915" w:type="dxa"/>
            <w:vMerge w:val="restart"/>
            <w:shd w:val="clear" w:color="auto" w:fill="auto"/>
            <w:hideMark/>
          </w:tcPr>
          <w:p w:rsidR="00316D42" w:rsidRPr="00394C02" w:rsidRDefault="00316D42" w:rsidP="004172B2">
            <w:pPr>
              <w:rPr>
                <w:rFonts w:eastAsia="Calibri"/>
                <w:sz w:val="22"/>
                <w:szCs w:val="22"/>
              </w:rPr>
            </w:pPr>
            <w:r w:rsidRPr="00394C02">
              <w:rPr>
                <w:rFonts w:eastAsia="Calibri"/>
                <w:sz w:val="22"/>
                <w:szCs w:val="22"/>
              </w:rPr>
              <w:t>(3)  Unemployed</w:t>
            </w:r>
          </w:p>
        </w:tc>
        <w:tc>
          <w:tcPr>
            <w:tcW w:w="1915" w:type="dxa"/>
            <w:shd w:val="clear" w:color="auto" w:fill="auto"/>
          </w:tcPr>
          <w:p w:rsidR="00316D42" w:rsidRPr="00394C02" w:rsidRDefault="00316D42" w:rsidP="009472B1">
            <w:pPr>
              <w:jc w:val="center"/>
              <w:rPr>
                <w:rFonts w:eastAsia="Calibri"/>
                <w:sz w:val="22"/>
                <w:szCs w:val="22"/>
              </w:rPr>
            </w:pPr>
            <w:r>
              <w:rPr>
                <w:rFonts w:eastAsia="Calibri"/>
                <w:sz w:val="22"/>
                <w:szCs w:val="22"/>
              </w:rPr>
              <w:t>0 participants</w:t>
            </w:r>
          </w:p>
        </w:tc>
        <w:tc>
          <w:tcPr>
            <w:tcW w:w="1915" w:type="dxa"/>
            <w:shd w:val="clear" w:color="auto" w:fill="auto"/>
          </w:tcPr>
          <w:p w:rsidR="00316D42" w:rsidRPr="00394C02" w:rsidRDefault="00316D42" w:rsidP="009472B1">
            <w:pPr>
              <w:jc w:val="center"/>
              <w:rPr>
                <w:rFonts w:eastAsia="Calibri"/>
                <w:sz w:val="22"/>
                <w:szCs w:val="22"/>
              </w:rPr>
            </w:pPr>
            <w:r w:rsidRPr="00394C02">
              <w:rPr>
                <w:rFonts w:eastAsia="Calibri"/>
                <w:sz w:val="22"/>
                <w:szCs w:val="22"/>
              </w:rPr>
              <w:t>0</w:t>
            </w:r>
            <w:r>
              <w:rPr>
                <w:rFonts w:eastAsia="Calibri"/>
                <w:sz w:val="22"/>
                <w:szCs w:val="22"/>
              </w:rPr>
              <w:t xml:space="preserve"> participants</w:t>
            </w:r>
          </w:p>
        </w:tc>
        <w:tc>
          <w:tcPr>
            <w:tcW w:w="1915" w:type="dxa"/>
            <w:shd w:val="clear" w:color="auto" w:fill="auto"/>
          </w:tcPr>
          <w:p w:rsidR="00316D42" w:rsidRPr="00394C02" w:rsidRDefault="00316D42" w:rsidP="009472B1">
            <w:pPr>
              <w:jc w:val="center"/>
              <w:rPr>
                <w:rFonts w:eastAsia="Calibri"/>
                <w:sz w:val="22"/>
                <w:szCs w:val="22"/>
              </w:rPr>
            </w:pPr>
          </w:p>
        </w:tc>
        <w:tc>
          <w:tcPr>
            <w:tcW w:w="1916" w:type="dxa"/>
            <w:shd w:val="clear" w:color="auto" w:fill="auto"/>
          </w:tcPr>
          <w:p w:rsidR="00316D42" w:rsidRPr="00394C02" w:rsidRDefault="00316D42" w:rsidP="009472B1">
            <w:pPr>
              <w:jc w:val="center"/>
              <w:rPr>
                <w:rFonts w:eastAsia="Calibri"/>
                <w:sz w:val="22"/>
                <w:szCs w:val="22"/>
              </w:rPr>
            </w:pPr>
          </w:p>
        </w:tc>
      </w:tr>
      <w:tr w:rsidR="00316D42" w:rsidRPr="003F655B" w:rsidTr="004E49FD">
        <w:trPr>
          <w:trHeight w:val="315"/>
        </w:trPr>
        <w:tc>
          <w:tcPr>
            <w:tcW w:w="1915" w:type="dxa"/>
            <w:vMerge/>
            <w:shd w:val="clear" w:color="auto" w:fill="auto"/>
            <w:hideMark/>
          </w:tcPr>
          <w:p w:rsidR="00316D42" w:rsidRPr="00394C02" w:rsidRDefault="00316D42" w:rsidP="004172B2">
            <w:pPr>
              <w:rPr>
                <w:rFonts w:eastAsia="Calibri"/>
                <w:sz w:val="22"/>
                <w:szCs w:val="22"/>
              </w:rPr>
            </w:pPr>
          </w:p>
        </w:tc>
        <w:tc>
          <w:tcPr>
            <w:tcW w:w="1915" w:type="dxa"/>
            <w:shd w:val="clear" w:color="auto" w:fill="auto"/>
          </w:tcPr>
          <w:p w:rsidR="00316D42" w:rsidRDefault="00316D42" w:rsidP="009472B1">
            <w:pPr>
              <w:jc w:val="center"/>
              <w:rPr>
                <w:rFonts w:eastAsia="Calibri"/>
                <w:sz w:val="22"/>
                <w:szCs w:val="22"/>
              </w:rPr>
            </w:pPr>
            <w:r>
              <w:rPr>
                <w:rFonts w:eastAsia="Calibri"/>
                <w:sz w:val="22"/>
                <w:szCs w:val="22"/>
              </w:rPr>
              <w:t>0% of participants</w:t>
            </w:r>
          </w:p>
        </w:tc>
        <w:tc>
          <w:tcPr>
            <w:tcW w:w="1915" w:type="dxa"/>
            <w:shd w:val="clear" w:color="auto" w:fill="auto"/>
          </w:tcPr>
          <w:p w:rsidR="00316D42" w:rsidRPr="00394C02" w:rsidRDefault="00316D42" w:rsidP="009472B1">
            <w:pPr>
              <w:jc w:val="center"/>
              <w:rPr>
                <w:rFonts w:eastAsia="Calibri"/>
                <w:sz w:val="22"/>
                <w:szCs w:val="22"/>
              </w:rPr>
            </w:pPr>
            <w:r>
              <w:rPr>
                <w:rFonts w:eastAsia="Calibri"/>
                <w:sz w:val="22"/>
                <w:szCs w:val="22"/>
              </w:rPr>
              <w:t>0% of participants</w:t>
            </w:r>
          </w:p>
        </w:tc>
        <w:tc>
          <w:tcPr>
            <w:tcW w:w="1915" w:type="dxa"/>
            <w:shd w:val="clear" w:color="auto" w:fill="auto"/>
          </w:tcPr>
          <w:p w:rsidR="00316D42" w:rsidRPr="00394C02" w:rsidRDefault="00316D42" w:rsidP="009472B1">
            <w:pPr>
              <w:jc w:val="center"/>
              <w:rPr>
                <w:rFonts w:eastAsia="Calibri"/>
                <w:sz w:val="22"/>
                <w:szCs w:val="22"/>
              </w:rPr>
            </w:pPr>
          </w:p>
        </w:tc>
        <w:tc>
          <w:tcPr>
            <w:tcW w:w="1916" w:type="dxa"/>
            <w:shd w:val="clear" w:color="auto" w:fill="auto"/>
          </w:tcPr>
          <w:p w:rsidR="00316D42" w:rsidRPr="00394C02" w:rsidRDefault="00316D42" w:rsidP="009472B1">
            <w:pPr>
              <w:jc w:val="center"/>
              <w:rPr>
                <w:rFonts w:eastAsia="Calibri"/>
                <w:sz w:val="22"/>
                <w:szCs w:val="22"/>
              </w:rPr>
            </w:pPr>
          </w:p>
        </w:tc>
      </w:tr>
      <w:tr w:rsidR="00F62FCD" w:rsidRPr="003F655B" w:rsidTr="004E49FD">
        <w:trPr>
          <w:trHeight w:val="315"/>
        </w:trPr>
        <w:tc>
          <w:tcPr>
            <w:tcW w:w="1915" w:type="dxa"/>
            <w:vMerge w:val="restart"/>
            <w:shd w:val="clear" w:color="auto" w:fill="auto"/>
          </w:tcPr>
          <w:p w:rsidR="00F62FCD" w:rsidRPr="00FB4487" w:rsidRDefault="00F62FCD" w:rsidP="00F62FCD">
            <w:pPr>
              <w:rPr>
                <w:rFonts w:eastAsia="Calibri"/>
                <w:sz w:val="22"/>
                <w:szCs w:val="22"/>
              </w:rPr>
            </w:pPr>
            <w:r w:rsidRPr="00FB4487">
              <w:rPr>
                <w:rFonts w:eastAsia="Calibri"/>
                <w:sz w:val="22"/>
                <w:szCs w:val="22"/>
              </w:rPr>
              <w:t xml:space="preserve">(6)  Other - Employed </w:t>
            </w:r>
          </w:p>
        </w:tc>
        <w:tc>
          <w:tcPr>
            <w:tcW w:w="1915" w:type="dxa"/>
            <w:shd w:val="clear" w:color="auto" w:fill="auto"/>
          </w:tcPr>
          <w:p w:rsidR="00F62FCD" w:rsidRPr="00FB4487" w:rsidRDefault="00F62FCD" w:rsidP="00F62FCD">
            <w:pPr>
              <w:jc w:val="center"/>
              <w:rPr>
                <w:rFonts w:eastAsia="Calibri"/>
                <w:sz w:val="22"/>
                <w:szCs w:val="22"/>
              </w:rPr>
            </w:pPr>
            <w:r w:rsidRPr="00FB4487">
              <w:rPr>
                <w:rFonts w:eastAsia="Calibri"/>
                <w:sz w:val="22"/>
                <w:szCs w:val="22"/>
              </w:rPr>
              <w:t>7 participants</w:t>
            </w:r>
          </w:p>
        </w:tc>
        <w:tc>
          <w:tcPr>
            <w:tcW w:w="1915" w:type="dxa"/>
            <w:shd w:val="clear" w:color="auto" w:fill="auto"/>
          </w:tcPr>
          <w:p w:rsidR="00F62FCD" w:rsidRPr="00FB4487" w:rsidRDefault="00F62FCD" w:rsidP="00F62FCD">
            <w:pPr>
              <w:jc w:val="center"/>
              <w:rPr>
                <w:rFonts w:eastAsia="Calibri"/>
                <w:sz w:val="22"/>
                <w:szCs w:val="22"/>
              </w:rPr>
            </w:pPr>
            <w:r w:rsidRPr="00FB4487">
              <w:rPr>
                <w:rFonts w:eastAsia="Calibri"/>
                <w:sz w:val="22"/>
                <w:szCs w:val="22"/>
              </w:rPr>
              <w:t>7 participants</w:t>
            </w:r>
          </w:p>
        </w:tc>
        <w:tc>
          <w:tcPr>
            <w:tcW w:w="1915" w:type="dxa"/>
            <w:shd w:val="clear" w:color="auto" w:fill="auto"/>
          </w:tcPr>
          <w:p w:rsidR="00F62FCD" w:rsidRPr="00FB4487" w:rsidRDefault="00F62FCD" w:rsidP="00F62FCD">
            <w:pPr>
              <w:jc w:val="center"/>
              <w:rPr>
                <w:rFonts w:eastAsia="Calibri"/>
                <w:sz w:val="22"/>
                <w:szCs w:val="22"/>
              </w:rPr>
            </w:pPr>
          </w:p>
        </w:tc>
        <w:tc>
          <w:tcPr>
            <w:tcW w:w="1916" w:type="dxa"/>
            <w:shd w:val="clear" w:color="auto" w:fill="auto"/>
          </w:tcPr>
          <w:p w:rsidR="00F62FCD" w:rsidRPr="00FB4487" w:rsidRDefault="00F62FCD" w:rsidP="00F62FCD">
            <w:pPr>
              <w:jc w:val="center"/>
              <w:rPr>
                <w:rFonts w:eastAsia="Calibri"/>
                <w:sz w:val="22"/>
                <w:szCs w:val="22"/>
              </w:rPr>
            </w:pPr>
          </w:p>
        </w:tc>
      </w:tr>
      <w:tr w:rsidR="00F62FCD" w:rsidRPr="003F655B" w:rsidTr="004E49FD">
        <w:trPr>
          <w:trHeight w:val="315"/>
        </w:trPr>
        <w:tc>
          <w:tcPr>
            <w:tcW w:w="1915" w:type="dxa"/>
            <w:vMerge/>
            <w:shd w:val="clear" w:color="auto" w:fill="auto"/>
          </w:tcPr>
          <w:p w:rsidR="00F62FCD" w:rsidRPr="00FB4487" w:rsidRDefault="00F62FCD" w:rsidP="004172B2">
            <w:pPr>
              <w:rPr>
                <w:rFonts w:eastAsia="Calibri"/>
                <w:sz w:val="22"/>
                <w:szCs w:val="22"/>
              </w:rPr>
            </w:pPr>
          </w:p>
        </w:tc>
        <w:tc>
          <w:tcPr>
            <w:tcW w:w="1915" w:type="dxa"/>
            <w:shd w:val="clear" w:color="auto" w:fill="auto"/>
          </w:tcPr>
          <w:p w:rsidR="00F62FCD" w:rsidRPr="00FB4487" w:rsidRDefault="00F62FCD" w:rsidP="009472B1">
            <w:pPr>
              <w:jc w:val="center"/>
              <w:rPr>
                <w:rFonts w:eastAsia="Calibri"/>
                <w:sz w:val="22"/>
                <w:szCs w:val="22"/>
              </w:rPr>
            </w:pPr>
            <w:r w:rsidRPr="00FB4487">
              <w:rPr>
                <w:rFonts w:eastAsia="Calibri"/>
                <w:sz w:val="22"/>
                <w:szCs w:val="22"/>
              </w:rPr>
              <w:t>100% of participants</w:t>
            </w:r>
          </w:p>
        </w:tc>
        <w:tc>
          <w:tcPr>
            <w:tcW w:w="1915" w:type="dxa"/>
            <w:shd w:val="clear" w:color="auto" w:fill="auto"/>
          </w:tcPr>
          <w:p w:rsidR="00F62FCD" w:rsidRPr="00FB4487" w:rsidRDefault="00F62FCD" w:rsidP="009472B1">
            <w:pPr>
              <w:jc w:val="center"/>
              <w:rPr>
                <w:rFonts w:eastAsia="Calibri"/>
                <w:sz w:val="22"/>
                <w:szCs w:val="22"/>
              </w:rPr>
            </w:pPr>
            <w:r w:rsidRPr="00FB4487">
              <w:rPr>
                <w:rFonts w:eastAsia="Calibri"/>
                <w:sz w:val="22"/>
                <w:szCs w:val="22"/>
              </w:rPr>
              <w:t>100% of participants</w:t>
            </w:r>
          </w:p>
        </w:tc>
        <w:tc>
          <w:tcPr>
            <w:tcW w:w="1915" w:type="dxa"/>
            <w:shd w:val="clear" w:color="auto" w:fill="auto"/>
          </w:tcPr>
          <w:p w:rsidR="00F62FCD" w:rsidRPr="00FB4487" w:rsidRDefault="00F62FCD" w:rsidP="009472B1">
            <w:pPr>
              <w:jc w:val="center"/>
              <w:rPr>
                <w:rFonts w:eastAsia="Calibri"/>
                <w:sz w:val="22"/>
                <w:szCs w:val="22"/>
              </w:rPr>
            </w:pPr>
          </w:p>
        </w:tc>
        <w:tc>
          <w:tcPr>
            <w:tcW w:w="1916" w:type="dxa"/>
            <w:shd w:val="clear" w:color="auto" w:fill="auto"/>
          </w:tcPr>
          <w:p w:rsidR="00F62FCD" w:rsidRPr="00FB4487" w:rsidRDefault="00F62FCD" w:rsidP="009472B1">
            <w:pPr>
              <w:jc w:val="center"/>
              <w:rPr>
                <w:rFonts w:eastAsia="Calibri"/>
                <w:sz w:val="22"/>
                <w:szCs w:val="22"/>
              </w:rPr>
            </w:pPr>
          </w:p>
        </w:tc>
      </w:tr>
      <w:tr w:rsidR="00F62FCD" w:rsidRPr="003F655B" w:rsidTr="006B2C53">
        <w:trPr>
          <w:trHeight w:val="305"/>
        </w:trPr>
        <w:tc>
          <w:tcPr>
            <w:tcW w:w="9576" w:type="dxa"/>
            <w:gridSpan w:val="5"/>
            <w:shd w:val="clear" w:color="auto" w:fill="auto"/>
          </w:tcPr>
          <w:p w:rsidR="00F62FCD" w:rsidRPr="00FB4487" w:rsidRDefault="00F62FCD" w:rsidP="004172B2">
            <w:pPr>
              <w:jc w:val="center"/>
              <w:rPr>
                <w:rFonts w:eastAsia="Calibri"/>
                <w:b/>
                <w:bCs/>
                <w:i/>
                <w:iCs/>
                <w:sz w:val="22"/>
                <w:szCs w:val="22"/>
              </w:rPr>
            </w:pPr>
            <w:r w:rsidRPr="00FB4487">
              <w:rPr>
                <w:b/>
                <w:bCs/>
                <w:i/>
                <w:iCs/>
                <w:sz w:val="22"/>
                <w:szCs w:val="22"/>
              </w:rPr>
              <w:t>SS #4: Households Removed from Temporary Assistance for Needy Families (TANF)</w:t>
            </w:r>
          </w:p>
        </w:tc>
      </w:tr>
      <w:tr w:rsidR="00F62FCD" w:rsidRPr="003F655B" w:rsidTr="004E49FD">
        <w:trPr>
          <w:trHeight w:val="305"/>
        </w:trPr>
        <w:tc>
          <w:tcPr>
            <w:tcW w:w="1915" w:type="dxa"/>
            <w:shd w:val="clear" w:color="auto" w:fill="auto"/>
            <w:vAlign w:val="center"/>
          </w:tcPr>
          <w:p w:rsidR="00F62FCD" w:rsidRPr="00FB4487" w:rsidRDefault="00F62FCD" w:rsidP="00C24E45">
            <w:pPr>
              <w:jc w:val="center"/>
              <w:rPr>
                <w:rFonts w:eastAsia="Calibri"/>
                <w:b/>
                <w:bCs/>
                <w:sz w:val="22"/>
                <w:szCs w:val="22"/>
              </w:rPr>
            </w:pPr>
            <w:r w:rsidRPr="00FB4487">
              <w:rPr>
                <w:rFonts w:eastAsia="Calibri"/>
                <w:b/>
                <w:bCs/>
                <w:sz w:val="22"/>
                <w:szCs w:val="22"/>
              </w:rPr>
              <w:t>Unit of Measurement</w:t>
            </w:r>
          </w:p>
        </w:tc>
        <w:tc>
          <w:tcPr>
            <w:tcW w:w="1915" w:type="dxa"/>
            <w:shd w:val="clear" w:color="auto" w:fill="auto"/>
            <w:vAlign w:val="center"/>
          </w:tcPr>
          <w:p w:rsidR="00F62FCD" w:rsidRPr="00FB4487" w:rsidRDefault="00F62FCD" w:rsidP="00C24E45">
            <w:pPr>
              <w:jc w:val="center"/>
              <w:rPr>
                <w:rFonts w:eastAsia="Calibri"/>
                <w:b/>
                <w:bCs/>
                <w:sz w:val="22"/>
                <w:szCs w:val="22"/>
              </w:rPr>
            </w:pPr>
            <w:r w:rsidRPr="00FB4487">
              <w:rPr>
                <w:rFonts w:eastAsia="Calibri"/>
                <w:b/>
                <w:bCs/>
                <w:sz w:val="22"/>
                <w:szCs w:val="22"/>
              </w:rPr>
              <w:t>Baseline</w:t>
            </w:r>
          </w:p>
        </w:tc>
        <w:tc>
          <w:tcPr>
            <w:tcW w:w="1915" w:type="dxa"/>
            <w:shd w:val="clear" w:color="auto" w:fill="auto"/>
            <w:vAlign w:val="center"/>
          </w:tcPr>
          <w:p w:rsidR="00F62FCD" w:rsidRPr="00FB4487" w:rsidRDefault="00F62FCD" w:rsidP="00C24E45">
            <w:pPr>
              <w:jc w:val="center"/>
              <w:rPr>
                <w:rFonts w:eastAsia="Calibri"/>
                <w:b/>
                <w:bCs/>
                <w:sz w:val="22"/>
                <w:szCs w:val="22"/>
              </w:rPr>
            </w:pPr>
            <w:r w:rsidRPr="00FB4487">
              <w:rPr>
                <w:rFonts w:eastAsia="Calibri"/>
                <w:b/>
                <w:bCs/>
                <w:sz w:val="22"/>
                <w:szCs w:val="22"/>
              </w:rPr>
              <w:t>Benchmark</w:t>
            </w:r>
          </w:p>
        </w:tc>
        <w:tc>
          <w:tcPr>
            <w:tcW w:w="1915" w:type="dxa"/>
            <w:shd w:val="clear" w:color="auto" w:fill="auto"/>
            <w:vAlign w:val="center"/>
          </w:tcPr>
          <w:p w:rsidR="00F62FCD" w:rsidRPr="00FB4487" w:rsidRDefault="00F62FCD" w:rsidP="00C24E45">
            <w:pPr>
              <w:jc w:val="center"/>
              <w:rPr>
                <w:rFonts w:eastAsia="Calibri"/>
                <w:b/>
                <w:bCs/>
                <w:sz w:val="22"/>
                <w:szCs w:val="22"/>
              </w:rPr>
            </w:pPr>
            <w:r w:rsidRPr="00FB4487">
              <w:rPr>
                <w:rFonts w:eastAsia="Calibri"/>
                <w:b/>
                <w:bCs/>
                <w:sz w:val="22"/>
                <w:szCs w:val="22"/>
              </w:rPr>
              <w:t>Outcome</w:t>
            </w:r>
          </w:p>
        </w:tc>
        <w:tc>
          <w:tcPr>
            <w:tcW w:w="1916" w:type="dxa"/>
            <w:shd w:val="clear" w:color="auto" w:fill="auto"/>
            <w:vAlign w:val="center"/>
          </w:tcPr>
          <w:p w:rsidR="00F62FCD" w:rsidRPr="00FB4487" w:rsidRDefault="00F62FCD" w:rsidP="00C24E45">
            <w:pPr>
              <w:jc w:val="center"/>
              <w:rPr>
                <w:rFonts w:eastAsia="Calibri"/>
                <w:b/>
                <w:bCs/>
                <w:sz w:val="22"/>
                <w:szCs w:val="22"/>
              </w:rPr>
            </w:pPr>
            <w:r w:rsidRPr="00FB4487">
              <w:rPr>
                <w:rFonts w:eastAsia="Calibri"/>
                <w:b/>
                <w:bCs/>
                <w:sz w:val="22"/>
                <w:szCs w:val="22"/>
              </w:rPr>
              <w:t>Benchmark Achieved?</w:t>
            </w:r>
          </w:p>
        </w:tc>
      </w:tr>
      <w:tr w:rsidR="00F62FCD" w:rsidRPr="003F655B" w:rsidTr="004E49FD">
        <w:trPr>
          <w:trHeight w:val="305"/>
        </w:trPr>
        <w:tc>
          <w:tcPr>
            <w:tcW w:w="1915" w:type="dxa"/>
            <w:shd w:val="clear" w:color="auto" w:fill="auto"/>
          </w:tcPr>
          <w:p w:rsidR="00F62FCD" w:rsidRPr="00FB4487" w:rsidRDefault="00F62FCD" w:rsidP="00334C67">
            <w:pPr>
              <w:rPr>
                <w:rFonts w:eastAsia="Calibri"/>
                <w:b/>
                <w:bCs/>
                <w:i/>
                <w:iCs/>
                <w:sz w:val="22"/>
                <w:szCs w:val="22"/>
              </w:rPr>
            </w:pPr>
            <w:r w:rsidRPr="00FB4487">
              <w:rPr>
                <w:sz w:val="22"/>
                <w:szCs w:val="22"/>
              </w:rPr>
              <w:t>Number of households receiving TANF assistance (decrease).</w:t>
            </w:r>
          </w:p>
        </w:tc>
        <w:tc>
          <w:tcPr>
            <w:tcW w:w="1915" w:type="dxa"/>
            <w:shd w:val="clear" w:color="auto" w:fill="auto"/>
          </w:tcPr>
          <w:p w:rsidR="00F62FCD" w:rsidRPr="00FB4487" w:rsidRDefault="00F62FCD" w:rsidP="004172B2">
            <w:pPr>
              <w:jc w:val="center"/>
              <w:rPr>
                <w:rFonts w:eastAsia="Calibri"/>
                <w:b/>
                <w:bCs/>
                <w:i/>
                <w:iCs/>
                <w:sz w:val="22"/>
                <w:szCs w:val="22"/>
              </w:rPr>
            </w:pPr>
            <w:r w:rsidRPr="00FB4487">
              <w:rPr>
                <w:rFonts w:eastAsia="Calibri"/>
                <w:b/>
                <w:bCs/>
                <w:i/>
                <w:iCs/>
                <w:sz w:val="22"/>
                <w:szCs w:val="22"/>
              </w:rPr>
              <w:t xml:space="preserve">Data not tracked at this time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shd w:val="clear" w:color="auto" w:fill="auto"/>
          </w:tcPr>
          <w:p w:rsidR="00F62FCD" w:rsidRPr="00FB4487" w:rsidRDefault="00F62FCD" w:rsidP="004172B2">
            <w:pPr>
              <w:jc w:val="center"/>
              <w:rPr>
                <w:rFonts w:eastAsia="Calibri"/>
                <w:b/>
                <w:bCs/>
                <w:i/>
                <w:iCs/>
                <w:sz w:val="22"/>
                <w:szCs w:val="22"/>
              </w:rPr>
            </w:pPr>
            <w:r w:rsidRPr="00FB4487">
              <w:rPr>
                <w:rFonts w:eastAsia="Calibri"/>
                <w:b/>
                <w:bCs/>
                <w:i/>
                <w:iCs/>
                <w:sz w:val="22"/>
                <w:szCs w:val="22"/>
              </w:rPr>
              <w:t xml:space="preserve">Data not tracked at this time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shd w:val="clear" w:color="auto" w:fill="auto"/>
          </w:tcPr>
          <w:p w:rsidR="00F62FCD" w:rsidRPr="00FB4487" w:rsidRDefault="00F62FCD" w:rsidP="004172B2">
            <w:pPr>
              <w:jc w:val="center"/>
              <w:rPr>
                <w:rFonts w:eastAsia="Calibri"/>
                <w:b/>
                <w:bCs/>
                <w:i/>
                <w:iCs/>
                <w:sz w:val="22"/>
                <w:szCs w:val="22"/>
              </w:rPr>
            </w:pPr>
          </w:p>
        </w:tc>
        <w:tc>
          <w:tcPr>
            <w:tcW w:w="1916" w:type="dxa"/>
            <w:shd w:val="clear" w:color="auto" w:fill="auto"/>
          </w:tcPr>
          <w:p w:rsidR="00F62FCD" w:rsidRPr="00FB4487" w:rsidRDefault="00F62FCD" w:rsidP="004172B2">
            <w:pPr>
              <w:jc w:val="center"/>
              <w:rPr>
                <w:rFonts w:eastAsia="Calibri"/>
                <w:b/>
                <w:bCs/>
                <w:i/>
                <w:iCs/>
                <w:sz w:val="22"/>
                <w:szCs w:val="22"/>
              </w:rPr>
            </w:pPr>
          </w:p>
        </w:tc>
      </w:tr>
      <w:tr w:rsidR="00F62FCD" w:rsidRPr="003F655B" w:rsidTr="006B2C53">
        <w:trPr>
          <w:trHeight w:val="305"/>
        </w:trPr>
        <w:tc>
          <w:tcPr>
            <w:tcW w:w="9576" w:type="dxa"/>
            <w:gridSpan w:val="5"/>
            <w:shd w:val="clear" w:color="auto" w:fill="auto"/>
            <w:hideMark/>
          </w:tcPr>
          <w:p w:rsidR="00F62FCD" w:rsidRPr="00394C02" w:rsidRDefault="00F62FCD" w:rsidP="004172B2">
            <w:pPr>
              <w:jc w:val="center"/>
              <w:rPr>
                <w:rFonts w:eastAsia="Calibri"/>
                <w:b/>
                <w:bCs/>
                <w:i/>
                <w:iCs/>
                <w:sz w:val="22"/>
                <w:szCs w:val="22"/>
              </w:rPr>
            </w:pPr>
            <w:r w:rsidRPr="00394C02">
              <w:rPr>
                <w:rFonts w:eastAsia="Calibri"/>
                <w:b/>
                <w:bCs/>
                <w:i/>
                <w:iCs/>
                <w:sz w:val="22"/>
                <w:szCs w:val="22"/>
              </w:rPr>
              <w:t>SS #5: Households Assisted by Services that Increase Self Sufficiency</w:t>
            </w:r>
          </w:p>
        </w:tc>
      </w:tr>
      <w:tr w:rsidR="00F62FCD" w:rsidRPr="003F655B" w:rsidTr="004E49FD">
        <w:trPr>
          <w:trHeight w:val="422"/>
        </w:trPr>
        <w:tc>
          <w:tcPr>
            <w:tcW w:w="1915" w:type="dxa"/>
            <w:shd w:val="clear" w:color="auto" w:fill="auto"/>
            <w:vAlign w:val="center"/>
            <w:hideMark/>
          </w:tcPr>
          <w:p w:rsidR="00F62FCD" w:rsidRPr="00394C02" w:rsidRDefault="00F62FCD" w:rsidP="00B82342">
            <w:pPr>
              <w:jc w:val="center"/>
              <w:rPr>
                <w:rFonts w:eastAsia="Calibri"/>
                <w:b/>
                <w:bCs/>
                <w:sz w:val="22"/>
                <w:szCs w:val="22"/>
              </w:rPr>
            </w:pPr>
            <w:r w:rsidRPr="00394C02">
              <w:rPr>
                <w:rFonts w:eastAsia="Calibri"/>
                <w:b/>
                <w:bCs/>
                <w:sz w:val="22"/>
                <w:szCs w:val="22"/>
              </w:rPr>
              <w:t>Unit of Measurement</w:t>
            </w:r>
          </w:p>
        </w:tc>
        <w:tc>
          <w:tcPr>
            <w:tcW w:w="1915" w:type="dxa"/>
            <w:shd w:val="clear" w:color="auto" w:fill="auto"/>
            <w:vAlign w:val="center"/>
            <w:hideMark/>
          </w:tcPr>
          <w:p w:rsidR="00F62FCD" w:rsidRPr="00394C02" w:rsidRDefault="00F62FCD" w:rsidP="00B82342">
            <w:pPr>
              <w:jc w:val="center"/>
              <w:rPr>
                <w:rFonts w:eastAsia="Calibri"/>
                <w:b/>
                <w:bCs/>
                <w:sz w:val="22"/>
                <w:szCs w:val="22"/>
              </w:rPr>
            </w:pPr>
            <w:r w:rsidRPr="00394C02">
              <w:rPr>
                <w:rFonts w:eastAsia="Calibri"/>
                <w:b/>
                <w:bCs/>
                <w:sz w:val="22"/>
                <w:szCs w:val="22"/>
              </w:rPr>
              <w:t>Baseline</w:t>
            </w:r>
          </w:p>
        </w:tc>
        <w:tc>
          <w:tcPr>
            <w:tcW w:w="1915" w:type="dxa"/>
            <w:shd w:val="clear" w:color="auto" w:fill="auto"/>
            <w:vAlign w:val="center"/>
            <w:hideMark/>
          </w:tcPr>
          <w:p w:rsidR="00F62FCD" w:rsidRPr="00394C02" w:rsidRDefault="00F62FCD" w:rsidP="00B82342">
            <w:pPr>
              <w:jc w:val="center"/>
              <w:rPr>
                <w:rFonts w:eastAsia="Calibri"/>
                <w:b/>
                <w:bCs/>
                <w:sz w:val="22"/>
                <w:szCs w:val="22"/>
              </w:rPr>
            </w:pPr>
            <w:r w:rsidRPr="00394C02">
              <w:rPr>
                <w:rFonts w:eastAsia="Calibri"/>
                <w:b/>
                <w:bCs/>
                <w:sz w:val="22"/>
                <w:szCs w:val="22"/>
              </w:rPr>
              <w:t>Benchmark</w:t>
            </w:r>
          </w:p>
        </w:tc>
        <w:tc>
          <w:tcPr>
            <w:tcW w:w="1915" w:type="dxa"/>
            <w:shd w:val="clear" w:color="auto" w:fill="auto"/>
            <w:vAlign w:val="center"/>
            <w:hideMark/>
          </w:tcPr>
          <w:p w:rsidR="00F62FCD" w:rsidRPr="00394C02" w:rsidRDefault="00F62FCD" w:rsidP="00B82342">
            <w:pPr>
              <w:jc w:val="center"/>
              <w:rPr>
                <w:rFonts w:eastAsia="Calibri"/>
                <w:b/>
                <w:bCs/>
                <w:sz w:val="22"/>
                <w:szCs w:val="22"/>
              </w:rPr>
            </w:pPr>
            <w:r w:rsidRPr="00394C02">
              <w:rPr>
                <w:rFonts w:eastAsia="Calibri"/>
                <w:b/>
                <w:bCs/>
                <w:sz w:val="22"/>
                <w:szCs w:val="22"/>
              </w:rPr>
              <w:t>Outcome</w:t>
            </w:r>
          </w:p>
        </w:tc>
        <w:tc>
          <w:tcPr>
            <w:tcW w:w="1916" w:type="dxa"/>
            <w:shd w:val="clear" w:color="auto" w:fill="auto"/>
            <w:vAlign w:val="center"/>
            <w:hideMark/>
          </w:tcPr>
          <w:p w:rsidR="00F62FCD" w:rsidRPr="00394C02" w:rsidRDefault="00F62FCD" w:rsidP="00B82342">
            <w:pPr>
              <w:jc w:val="center"/>
              <w:rPr>
                <w:rFonts w:eastAsia="Calibri"/>
                <w:b/>
                <w:bCs/>
                <w:sz w:val="22"/>
                <w:szCs w:val="22"/>
              </w:rPr>
            </w:pPr>
            <w:r w:rsidRPr="00394C02">
              <w:rPr>
                <w:rFonts w:eastAsia="Calibri"/>
                <w:b/>
                <w:bCs/>
                <w:sz w:val="22"/>
                <w:szCs w:val="22"/>
              </w:rPr>
              <w:t>Benchmark Achieved?</w:t>
            </w:r>
          </w:p>
        </w:tc>
      </w:tr>
      <w:tr w:rsidR="00F62FCD" w:rsidRPr="003F655B" w:rsidTr="004E49FD">
        <w:trPr>
          <w:trHeight w:val="1034"/>
        </w:trPr>
        <w:tc>
          <w:tcPr>
            <w:tcW w:w="1915" w:type="dxa"/>
            <w:shd w:val="clear" w:color="auto" w:fill="auto"/>
            <w:hideMark/>
          </w:tcPr>
          <w:p w:rsidR="00F62FCD" w:rsidRPr="00394C02" w:rsidRDefault="00F62FCD" w:rsidP="004172B2">
            <w:pPr>
              <w:rPr>
                <w:rFonts w:eastAsia="Calibri"/>
                <w:sz w:val="22"/>
                <w:szCs w:val="22"/>
              </w:rPr>
            </w:pPr>
            <w:r w:rsidRPr="00394C02">
              <w:rPr>
                <w:rFonts w:eastAsia="Calibri"/>
                <w:sz w:val="22"/>
                <w:szCs w:val="22"/>
              </w:rPr>
              <w:t>Number of households receiving services aimed to increase self sufficiency (increase).</w:t>
            </w:r>
          </w:p>
        </w:tc>
        <w:tc>
          <w:tcPr>
            <w:tcW w:w="1915" w:type="dxa"/>
            <w:shd w:val="clear" w:color="auto" w:fill="auto"/>
          </w:tcPr>
          <w:p w:rsidR="00F62FCD" w:rsidRPr="00394C02" w:rsidRDefault="00F62FCD" w:rsidP="009472B1">
            <w:pPr>
              <w:jc w:val="center"/>
              <w:rPr>
                <w:rFonts w:eastAsia="Calibri"/>
                <w:sz w:val="22"/>
                <w:szCs w:val="22"/>
              </w:rPr>
            </w:pPr>
            <w:r w:rsidRPr="00394C02">
              <w:rPr>
                <w:rFonts w:eastAsia="Calibri"/>
                <w:sz w:val="22"/>
                <w:szCs w:val="22"/>
              </w:rPr>
              <w:t>0</w:t>
            </w:r>
          </w:p>
        </w:tc>
        <w:tc>
          <w:tcPr>
            <w:tcW w:w="1915" w:type="dxa"/>
            <w:shd w:val="clear" w:color="auto" w:fill="auto"/>
          </w:tcPr>
          <w:p w:rsidR="00F62FCD" w:rsidRPr="00394C02" w:rsidRDefault="00F62FCD" w:rsidP="009472B1">
            <w:pPr>
              <w:jc w:val="center"/>
              <w:rPr>
                <w:rFonts w:eastAsia="Calibri"/>
                <w:sz w:val="22"/>
                <w:szCs w:val="22"/>
              </w:rPr>
            </w:pPr>
            <w:r w:rsidRPr="00394C02">
              <w:rPr>
                <w:rFonts w:eastAsia="Calibri"/>
                <w:sz w:val="22"/>
                <w:szCs w:val="22"/>
              </w:rPr>
              <w:t>7</w:t>
            </w:r>
          </w:p>
        </w:tc>
        <w:tc>
          <w:tcPr>
            <w:tcW w:w="1915" w:type="dxa"/>
            <w:shd w:val="clear" w:color="auto" w:fill="auto"/>
          </w:tcPr>
          <w:p w:rsidR="00F62FCD" w:rsidRPr="00394C02" w:rsidRDefault="00F62FCD" w:rsidP="009472B1">
            <w:pPr>
              <w:jc w:val="center"/>
              <w:rPr>
                <w:rFonts w:eastAsia="Calibri"/>
                <w:sz w:val="22"/>
                <w:szCs w:val="22"/>
              </w:rPr>
            </w:pPr>
          </w:p>
        </w:tc>
        <w:tc>
          <w:tcPr>
            <w:tcW w:w="1916" w:type="dxa"/>
            <w:shd w:val="clear" w:color="auto" w:fill="auto"/>
          </w:tcPr>
          <w:p w:rsidR="00F62FCD" w:rsidRPr="00394C02" w:rsidRDefault="00F62FCD" w:rsidP="009472B1">
            <w:pPr>
              <w:jc w:val="center"/>
              <w:rPr>
                <w:rFonts w:eastAsia="Calibri"/>
                <w:sz w:val="22"/>
                <w:szCs w:val="22"/>
              </w:rPr>
            </w:pPr>
          </w:p>
        </w:tc>
      </w:tr>
      <w:tr w:rsidR="00F62FCD" w:rsidRPr="003F655B" w:rsidTr="006B2C53">
        <w:trPr>
          <w:trHeight w:val="323"/>
        </w:trPr>
        <w:tc>
          <w:tcPr>
            <w:tcW w:w="9576" w:type="dxa"/>
            <w:gridSpan w:val="5"/>
            <w:shd w:val="clear" w:color="auto" w:fill="auto"/>
            <w:hideMark/>
          </w:tcPr>
          <w:p w:rsidR="00F62FCD" w:rsidRPr="00394C02" w:rsidRDefault="00F62FCD" w:rsidP="004172B2">
            <w:pPr>
              <w:jc w:val="center"/>
              <w:rPr>
                <w:rFonts w:eastAsia="Calibri"/>
                <w:b/>
                <w:bCs/>
                <w:i/>
                <w:iCs/>
                <w:sz w:val="22"/>
                <w:szCs w:val="22"/>
              </w:rPr>
            </w:pPr>
            <w:r w:rsidRPr="00394C02">
              <w:rPr>
                <w:rFonts w:eastAsia="Calibri"/>
                <w:b/>
                <w:bCs/>
                <w:i/>
                <w:iCs/>
                <w:sz w:val="22"/>
                <w:szCs w:val="22"/>
              </w:rPr>
              <w:t>SS #8: Households Transitioned to Self Sufficiency</w:t>
            </w:r>
          </w:p>
        </w:tc>
      </w:tr>
      <w:tr w:rsidR="00F62FCD" w:rsidRPr="003F655B" w:rsidTr="004E49FD">
        <w:trPr>
          <w:trHeight w:val="422"/>
        </w:trPr>
        <w:tc>
          <w:tcPr>
            <w:tcW w:w="1915" w:type="dxa"/>
            <w:shd w:val="clear" w:color="auto" w:fill="auto"/>
            <w:vAlign w:val="center"/>
            <w:hideMark/>
          </w:tcPr>
          <w:p w:rsidR="00F62FCD" w:rsidRPr="00394C02" w:rsidRDefault="00F62FCD" w:rsidP="00B82342">
            <w:pPr>
              <w:jc w:val="center"/>
              <w:rPr>
                <w:rFonts w:eastAsia="Calibri"/>
                <w:b/>
                <w:bCs/>
                <w:sz w:val="22"/>
                <w:szCs w:val="22"/>
              </w:rPr>
            </w:pPr>
            <w:r w:rsidRPr="00394C02">
              <w:rPr>
                <w:rFonts w:eastAsia="Calibri"/>
                <w:b/>
                <w:bCs/>
                <w:sz w:val="22"/>
                <w:szCs w:val="22"/>
              </w:rPr>
              <w:t>Unit of Measurement</w:t>
            </w:r>
          </w:p>
        </w:tc>
        <w:tc>
          <w:tcPr>
            <w:tcW w:w="1915" w:type="dxa"/>
            <w:shd w:val="clear" w:color="auto" w:fill="auto"/>
            <w:vAlign w:val="center"/>
            <w:hideMark/>
          </w:tcPr>
          <w:p w:rsidR="00F62FCD" w:rsidRPr="00394C02" w:rsidRDefault="00F62FCD" w:rsidP="00B82342">
            <w:pPr>
              <w:jc w:val="center"/>
              <w:rPr>
                <w:rFonts w:eastAsia="Calibri"/>
                <w:b/>
                <w:bCs/>
                <w:sz w:val="22"/>
                <w:szCs w:val="22"/>
              </w:rPr>
            </w:pPr>
            <w:r w:rsidRPr="00394C02">
              <w:rPr>
                <w:rFonts w:eastAsia="Calibri"/>
                <w:b/>
                <w:bCs/>
                <w:sz w:val="22"/>
                <w:szCs w:val="22"/>
              </w:rPr>
              <w:t>Baseline</w:t>
            </w:r>
          </w:p>
        </w:tc>
        <w:tc>
          <w:tcPr>
            <w:tcW w:w="1915" w:type="dxa"/>
            <w:shd w:val="clear" w:color="auto" w:fill="auto"/>
            <w:vAlign w:val="center"/>
            <w:hideMark/>
          </w:tcPr>
          <w:p w:rsidR="00F62FCD" w:rsidRPr="00394C02" w:rsidRDefault="00F62FCD" w:rsidP="00B82342">
            <w:pPr>
              <w:jc w:val="center"/>
              <w:rPr>
                <w:rFonts w:eastAsia="Calibri"/>
                <w:b/>
                <w:bCs/>
                <w:sz w:val="22"/>
                <w:szCs w:val="22"/>
              </w:rPr>
            </w:pPr>
            <w:r w:rsidRPr="00394C02">
              <w:rPr>
                <w:rFonts w:eastAsia="Calibri"/>
                <w:b/>
                <w:bCs/>
                <w:sz w:val="22"/>
                <w:szCs w:val="22"/>
              </w:rPr>
              <w:t>Benchmark</w:t>
            </w:r>
          </w:p>
        </w:tc>
        <w:tc>
          <w:tcPr>
            <w:tcW w:w="1915" w:type="dxa"/>
            <w:shd w:val="clear" w:color="auto" w:fill="auto"/>
            <w:vAlign w:val="center"/>
            <w:hideMark/>
          </w:tcPr>
          <w:p w:rsidR="00F62FCD" w:rsidRPr="00394C02" w:rsidRDefault="00F62FCD" w:rsidP="00B82342">
            <w:pPr>
              <w:jc w:val="center"/>
              <w:rPr>
                <w:rFonts w:eastAsia="Calibri"/>
                <w:b/>
                <w:bCs/>
                <w:sz w:val="22"/>
                <w:szCs w:val="22"/>
              </w:rPr>
            </w:pPr>
            <w:r w:rsidRPr="00394C02">
              <w:rPr>
                <w:rFonts w:eastAsia="Calibri"/>
                <w:b/>
                <w:bCs/>
                <w:sz w:val="22"/>
                <w:szCs w:val="22"/>
              </w:rPr>
              <w:t>Outcome</w:t>
            </w:r>
          </w:p>
        </w:tc>
        <w:tc>
          <w:tcPr>
            <w:tcW w:w="1916" w:type="dxa"/>
            <w:shd w:val="clear" w:color="auto" w:fill="auto"/>
            <w:vAlign w:val="center"/>
            <w:hideMark/>
          </w:tcPr>
          <w:p w:rsidR="00F62FCD" w:rsidRPr="00394C02" w:rsidRDefault="00F62FCD" w:rsidP="00B82342">
            <w:pPr>
              <w:jc w:val="center"/>
              <w:rPr>
                <w:rFonts w:eastAsia="Calibri"/>
                <w:b/>
                <w:bCs/>
                <w:sz w:val="22"/>
                <w:szCs w:val="22"/>
              </w:rPr>
            </w:pPr>
            <w:r w:rsidRPr="00394C02">
              <w:rPr>
                <w:rFonts w:eastAsia="Calibri"/>
                <w:b/>
                <w:bCs/>
                <w:sz w:val="22"/>
                <w:szCs w:val="22"/>
              </w:rPr>
              <w:t>Benchmark Achieved?</w:t>
            </w:r>
          </w:p>
        </w:tc>
      </w:tr>
      <w:tr w:rsidR="00F62FCD" w:rsidRPr="003F655B" w:rsidTr="004E49FD">
        <w:trPr>
          <w:trHeight w:val="1700"/>
        </w:trPr>
        <w:tc>
          <w:tcPr>
            <w:tcW w:w="1915" w:type="dxa"/>
            <w:shd w:val="clear" w:color="auto" w:fill="auto"/>
            <w:hideMark/>
          </w:tcPr>
          <w:p w:rsidR="00F62FCD" w:rsidRPr="00394C02" w:rsidRDefault="00F62FCD" w:rsidP="004172B2">
            <w:pPr>
              <w:rPr>
                <w:rFonts w:eastAsia="Calibri"/>
                <w:sz w:val="22"/>
                <w:szCs w:val="22"/>
              </w:rPr>
            </w:pPr>
            <w:r w:rsidRPr="00394C02">
              <w:rPr>
                <w:rFonts w:eastAsia="Calibri"/>
                <w:sz w:val="22"/>
                <w:szCs w:val="22"/>
              </w:rPr>
              <w:lastRenderedPageBreak/>
              <w:t>Number of households transitioned to self sufficiency (increase). Self sufficiency is defined as graduation from the YTTS program.</w:t>
            </w:r>
          </w:p>
        </w:tc>
        <w:tc>
          <w:tcPr>
            <w:tcW w:w="1915" w:type="dxa"/>
            <w:shd w:val="clear" w:color="auto" w:fill="auto"/>
          </w:tcPr>
          <w:p w:rsidR="00F62FCD" w:rsidRPr="00394C02" w:rsidRDefault="00F62FCD" w:rsidP="009472B1">
            <w:pPr>
              <w:jc w:val="center"/>
              <w:rPr>
                <w:rFonts w:eastAsia="Calibri"/>
                <w:sz w:val="22"/>
                <w:szCs w:val="22"/>
              </w:rPr>
            </w:pPr>
            <w:r w:rsidRPr="00394C02">
              <w:rPr>
                <w:rFonts w:eastAsia="Calibri"/>
                <w:sz w:val="22"/>
                <w:szCs w:val="22"/>
              </w:rPr>
              <w:t>0</w:t>
            </w:r>
          </w:p>
        </w:tc>
        <w:tc>
          <w:tcPr>
            <w:tcW w:w="1915" w:type="dxa"/>
            <w:shd w:val="clear" w:color="auto" w:fill="auto"/>
          </w:tcPr>
          <w:p w:rsidR="00F62FCD" w:rsidRPr="00394C02" w:rsidRDefault="00F62FCD" w:rsidP="009472B1">
            <w:pPr>
              <w:jc w:val="center"/>
              <w:rPr>
                <w:rFonts w:eastAsia="Calibri"/>
                <w:sz w:val="22"/>
                <w:szCs w:val="22"/>
              </w:rPr>
            </w:pPr>
            <w:r>
              <w:rPr>
                <w:rFonts w:eastAsia="Calibri"/>
                <w:sz w:val="22"/>
                <w:szCs w:val="22"/>
              </w:rPr>
              <w:t>2</w:t>
            </w:r>
          </w:p>
        </w:tc>
        <w:tc>
          <w:tcPr>
            <w:tcW w:w="1915" w:type="dxa"/>
            <w:shd w:val="clear" w:color="auto" w:fill="auto"/>
          </w:tcPr>
          <w:p w:rsidR="00F62FCD" w:rsidRPr="00394C02" w:rsidRDefault="00F62FCD" w:rsidP="009472B1">
            <w:pPr>
              <w:jc w:val="center"/>
              <w:rPr>
                <w:rFonts w:eastAsia="Calibri"/>
                <w:sz w:val="22"/>
                <w:szCs w:val="22"/>
              </w:rPr>
            </w:pPr>
          </w:p>
        </w:tc>
        <w:tc>
          <w:tcPr>
            <w:tcW w:w="1916" w:type="dxa"/>
            <w:shd w:val="clear" w:color="auto" w:fill="auto"/>
          </w:tcPr>
          <w:p w:rsidR="00F62FCD" w:rsidRPr="00394C02" w:rsidRDefault="00F62FCD" w:rsidP="009472B1">
            <w:pPr>
              <w:jc w:val="center"/>
              <w:rPr>
                <w:rFonts w:eastAsia="Calibri"/>
                <w:sz w:val="22"/>
                <w:szCs w:val="22"/>
              </w:rPr>
            </w:pPr>
          </w:p>
        </w:tc>
      </w:tr>
    </w:tbl>
    <w:p w:rsidR="005E3062" w:rsidRPr="003F655B" w:rsidRDefault="005E3062" w:rsidP="005E3062">
      <w:pPr>
        <w:rPr>
          <w:color w:val="000000"/>
          <w:highlight w:val="yellow"/>
        </w:rPr>
      </w:pPr>
    </w:p>
    <w:p w:rsidR="005E3062" w:rsidRPr="003F655B" w:rsidRDefault="005E3062" w:rsidP="005E3062">
      <w:pPr>
        <w:rPr>
          <w:b/>
          <w:color w:val="000000"/>
          <w:u w:val="single"/>
        </w:rPr>
      </w:pPr>
      <w:r w:rsidRPr="003F655B">
        <w:rPr>
          <w:b/>
          <w:color w:val="000000"/>
          <w:u w:val="single"/>
        </w:rPr>
        <w:br w:type="page"/>
      </w:r>
      <w:r w:rsidRPr="003F655B">
        <w:rPr>
          <w:b/>
          <w:color w:val="000000"/>
          <w:u w:val="single"/>
        </w:rPr>
        <w:lastRenderedPageBreak/>
        <w:t>Activity 2012-1:   MTW Utility Allowances</w:t>
      </w:r>
    </w:p>
    <w:p w:rsidR="005E3062" w:rsidRPr="003F655B" w:rsidRDefault="005E3062" w:rsidP="005E3062">
      <w:pPr>
        <w:rPr>
          <w:b/>
          <w:color w:val="000000"/>
          <w:u w:val="single"/>
        </w:rPr>
      </w:pPr>
    </w:p>
    <w:p w:rsidR="005E3062" w:rsidRPr="003F655B" w:rsidRDefault="005E3062" w:rsidP="005E3062">
      <w:r w:rsidRPr="003F655B">
        <w:rPr>
          <w:b/>
          <w:color w:val="000000"/>
        </w:rPr>
        <w:t>Description/Update of MTW Activity:</w:t>
      </w:r>
      <w:r w:rsidRPr="003F655B">
        <w:rPr>
          <w:color w:val="000000"/>
        </w:rPr>
        <w:t xml:space="preserve"> </w:t>
      </w:r>
      <w:r w:rsidRPr="003F655B">
        <w:t xml:space="preserve">Under this initiative, </w:t>
      </w:r>
      <w:r w:rsidR="00CD47BD">
        <w:t>DHCD has</w:t>
      </w:r>
      <w:r w:rsidRPr="003F655B">
        <w:t xml:space="preserve"> establish</w:t>
      </w:r>
      <w:r w:rsidR="00CD47BD">
        <w:t>ed</w:t>
      </w:r>
      <w:r w:rsidRPr="003F655B">
        <w:t xml:space="preserve"> a simplified Utility Allowance </w:t>
      </w:r>
      <w:r w:rsidR="00CD47BD">
        <w:t xml:space="preserve">(UA) </w:t>
      </w:r>
      <w:r w:rsidRPr="003F655B">
        <w:t>schedule</w:t>
      </w:r>
      <w:r w:rsidR="00CD47BD">
        <w:t xml:space="preserve"> and eliminated Utility Allowance Payments under $25</w:t>
      </w:r>
      <w:r w:rsidRPr="003F655B">
        <w:t xml:space="preserve">.  </w:t>
      </w:r>
    </w:p>
    <w:p w:rsidR="005E3062" w:rsidRPr="003F655B" w:rsidRDefault="005E3062" w:rsidP="005E3062"/>
    <w:p w:rsidR="005E3062" w:rsidRPr="003F655B" w:rsidRDefault="005E3062" w:rsidP="005E3062">
      <w:r w:rsidRPr="003F655B">
        <w:t>In FY 2014</w:t>
      </w:r>
      <w:r w:rsidR="00F85A23">
        <w:t>,</w:t>
      </w:r>
      <w:r w:rsidRPr="003F655B">
        <w:t xml:space="preserve"> DHCD designed a UA model that eliminated all utility allowances except for heat.  DHCD completed impact analyses, developed hardship criteria, prepared software modifications and provided training to staff on the simplified UA model.  DHCD utilizes a utility allowance schedule, regardless of fuel type, geographical area and building type, for tenant-paid heat only.  The utility allowance schedule includes the utility allowance for heat by the smaller of the unit size or bedroom size.  Utility allowances for any other tenant paid utilities, other than heat, will not be provided.</w:t>
      </w:r>
    </w:p>
    <w:p w:rsidR="005E3062" w:rsidRPr="003F655B" w:rsidRDefault="005E3062" w:rsidP="005E3062">
      <w:pPr>
        <w:ind w:left="720"/>
      </w:pPr>
    </w:p>
    <w:p w:rsidR="005E3062" w:rsidRPr="003F655B" w:rsidRDefault="005E3062" w:rsidP="005E3062">
      <w:r w:rsidRPr="003F655B">
        <w:t>In developing the UA schedule for heat, in addition to basing the heat utility allowance on typical cost and consumption, DHCD used a weighted average of the two highest fuel types by bedroom size.</w:t>
      </w:r>
      <w:r w:rsidR="00930F31">
        <w:t xml:space="preserve">  </w:t>
      </w:r>
      <w:r w:rsidRPr="003F655B">
        <w:t xml:space="preserve">Where applicable, </w:t>
      </w:r>
      <w:r w:rsidR="00E5410F">
        <w:t>DHCD</w:t>
      </w:r>
      <w:r w:rsidRPr="003F655B">
        <w:t xml:space="preserve"> will use the Department of Energy’s (DOE) residential energy consumption survey data to determine the utility allowance for households with approved reasonable accommodations for electricity. DHCD will determine reasonable accommodations for other utilities on a case by case basis.</w:t>
      </w:r>
    </w:p>
    <w:p w:rsidR="005E3062" w:rsidRPr="003F655B" w:rsidRDefault="005E3062" w:rsidP="005E3062"/>
    <w:p w:rsidR="005E3062" w:rsidRPr="003F655B" w:rsidRDefault="005E3062" w:rsidP="005E3062">
      <w:pPr>
        <w:rPr>
          <w:b/>
          <w:u w:val="single"/>
        </w:rPr>
      </w:pPr>
      <w:r w:rsidRPr="003F655B">
        <w:lastRenderedPageBreak/>
        <w:t xml:space="preserve">The goal of these revised schedules is twofold: in addition to simplifying the utility allowance designation and calculation process, the simplified </w:t>
      </w:r>
      <w:r w:rsidR="00CD47BD">
        <w:t>UA schedule</w:t>
      </w:r>
      <w:r w:rsidRPr="003F655B">
        <w:t xml:space="preserve"> will also result in significant cost savings.  These cost savings were</w:t>
      </w:r>
      <w:r w:rsidR="00E5410F">
        <w:t xml:space="preserve"> needed to respond to the deep funding</w:t>
      </w:r>
      <w:r w:rsidRPr="003F655B">
        <w:t xml:space="preserve"> cuts</w:t>
      </w:r>
      <w:r w:rsidR="00CD47BD">
        <w:t xml:space="preserve"> experienced by DHCD in FY 2014</w:t>
      </w:r>
      <w:r w:rsidRPr="003F655B">
        <w:t xml:space="preserve">.  Additionally, the savings will allow DHCD to assist the same number of families without having to terminate or recall vouchers. Implementation of the simplified utility allowance schedule began in December 2013 and is scheduled to be fully implemented in February of 2015. </w:t>
      </w:r>
      <w:r w:rsidRPr="003F655B">
        <w:rPr>
          <w:b/>
        </w:rPr>
        <w:t xml:space="preserve"> </w:t>
      </w:r>
    </w:p>
    <w:p w:rsidR="00CD47BD" w:rsidRDefault="00CD47BD" w:rsidP="00CD47BD"/>
    <w:p w:rsidR="00CD47BD" w:rsidRPr="003F655B" w:rsidRDefault="00CD47BD" w:rsidP="00CD47BD">
      <w:pPr>
        <w:rPr>
          <w:b/>
          <w:u w:val="single"/>
        </w:rPr>
      </w:pPr>
      <w:r w:rsidRPr="003F655B">
        <w:t xml:space="preserve">DHCD has found that clients receiving UAPs for very small amounts are less likely to deposit or cash the checks that they receive. This results in bookkeeping issues for the finance staff at the RAA and DHCD level which demand time and resources out of proportion to the relatively small amounts of money. By terminating the issuance of UAPs of $25 or less, DHCD intends to reduce the incidence of outstanding checks, and alleviate the need for finance staff to spend time and resources reconciling these accounts. </w:t>
      </w:r>
      <w:r>
        <w:t>This policy was implemented in 2012 and is ongoing.</w:t>
      </w:r>
      <w:r w:rsidRPr="003F655B">
        <w:rPr>
          <w:b/>
          <w:u w:val="single"/>
        </w:rPr>
        <w:t xml:space="preserve"> </w:t>
      </w:r>
      <w:r>
        <w:rPr>
          <w:b/>
          <w:u w:val="single"/>
        </w:rPr>
        <w:t xml:space="preserve"> </w:t>
      </w:r>
    </w:p>
    <w:p w:rsidR="005E3062" w:rsidRPr="003F655B" w:rsidRDefault="005E3062" w:rsidP="005E3062">
      <w:pPr>
        <w:rPr>
          <w:color w:val="000000"/>
        </w:rPr>
      </w:pPr>
    </w:p>
    <w:p w:rsidR="005E3062" w:rsidRPr="003F655B" w:rsidRDefault="005E3062" w:rsidP="005E3062">
      <w:pPr>
        <w:rPr>
          <w:color w:val="000000"/>
        </w:rPr>
      </w:pPr>
      <w:r w:rsidRPr="003F655B">
        <w:rPr>
          <w:b/>
          <w:color w:val="000000"/>
        </w:rPr>
        <w:t xml:space="preserve">Proposed Changes: </w:t>
      </w:r>
      <w:r w:rsidRPr="003F655B">
        <w:rPr>
          <w:color w:val="000000"/>
        </w:rPr>
        <w:t>No changes are proposed.</w:t>
      </w:r>
    </w:p>
    <w:p w:rsidR="005E3062" w:rsidRPr="003F655B" w:rsidRDefault="005E3062" w:rsidP="005E3062">
      <w:pPr>
        <w:rPr>
          <w:color w:val="000000"/>
        </w:rPr>
      </w:pPr>
    </w:p>
    <w:p w:rsidR="005E3062" w:rsidRPr="003F655B" w:rsidRDefault="005E3062" w:rsidP="005E3062">
      <w:pPr>
        <w:rPr>
          <w:color w:val="000000"/>
        </w:rPr>
      </w:pPr>
      <w:r w:rsidRPr="003F655B">
        <w:rPr>
          <w:b/>
          <w:color w:val="000000"/>
        </w:rPr>
        <w:t>Approval and Implementation:</w:t>
      </w:r>
      <w:r w:rsidRPr="003F655B">
        <w:rPr>
          <w:color w:val="000000"/>
        </w:rPr>
        <w:t xml:space="preserve"> 2012 – Implementation of the policy applicable to UAPs of $25 or less began in FY 2012.   Implementation of the simplified </w:t>
      </w:r>
      <w:r w:rsidR="00003C3E">
        <w:rPr>
          <w:color w:val="000000"/>
        </w:rPr>
        <w:t>UA</w:t>
      </w:r>
      <w:r w:rsidRPr="003F655B">
        <w:rPr>
          <w:color w:val="000000"/>
        </w:rPr>
        <w:t xml:space="preserve"> schedule began in FY 2014.</w:t>
      </w:r>
    </w:p>
    <w:p w:rsidR="005E3062" w:rsidRPr="003F655B" w:rsidRDefault="005E3062" w:rsidP="005E3062">
      <w:pPr>
        <w:rPr>
          <w:color w:val="000000"/>
        </w:rPr>
      </w:pPr>
    </w:p>
    <w:bookmarkEnd w:id="10"/>
    <w:bookmarkEnd w:id="11"/>
    <w:p w:rsidR="00BA1074" w:rsidRDefault="005E3062" w:rsidP="00BA1074">
      <w:pPr>
        <w:rPr>
          <w:color w:val="000000"/>
        </w:rPr>
      </w:pPr>
      <w:r w:rsidRPr="003F655B">
        <w:rPr>
          <w:b/>
          <w:color w:val="000000"/>
        </w:rPr>
        <w:t>Changes to metrics, baselines, and benchmarks</w:t>
      </w:r>
      <w:r w:rsidRPr="003F655B">
        <w:rPr>
          <w:color w:val="000000"/>
        </w:rPr>
        <w:t xml:space="preserve">:  </w:t>
      </w:r>
      <w:r w:rsidR="00BA1074" w:rsidRPr="00B35B24">
        <w:rPr>
          <w:color w:val="000000"/>
        </w:rPr>
        <w:t xml:space="preserve">HUD published revised MTW reporting requirements including new HUD standard metrics in May of 2013.    Under HUD’s revised MTW reporting requirements, DHCD was required to revise its MTW benchmarks, baseline, and metrics for consistency with the recently established HUD Standard Metrics.   The FY 2015 Plan is DHCD’s first required document in the new format.  The table below provides the revised information for this MTW activity.  </w:t>
      </w:r>
      <w:r w:rsidR="00BA1074" w:rsidRPr="00B35B24">
        <w:t>For FY 2015, where feasible, DHCD has reported on baseline and benchmarks using the new standard metrics; however, in many cases, as indicated below, this information was not tracked and has not been provided.   Baselines and Benchmarks data will be included for all metrics in the FY 2016 Plan.  This approach is consistent with information provided by HUD in the Frequently Asked Questions posted on HUD’s website dated September 17, 2013.</w:t>
      </w:r>
      <w:r w:rsidR="00BA1074" w:rsidRPr="00046DA8">
        <w:t xml:space="preserve"> </w:t>
      </w:r>
    </w:p>
    <w:p w:rsidR="005E3062" w:rsidRPr="003F655B" w:rsidRDefault="005E3062" w:rsidP="005E3062">
      <w:pPr>
        <w:rPr>
          <w:b/>
          <w:color w:val="00000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5E3062" w:rsidRPr="003F655B" w:rsidTr="006B2C53">
        <w:trPr>
          <w:trHeight w:val="269"/>
        </w:trPr>
        <w:tc>
          <w:tcPr>
            <w:tcW w:w="9576" w:type="dxa"/>
            <w:gridSpan w:val="5"/>
            <w:shd w:val="clear" w:color="auto" w:fill="auto"/>
            <w:hideMark/>
          </w:tcPr>
          <w:p w:rsidR="005E3062" w:rsidRPr="00A92A51" w:rsidRDefault="005E3062" w:rsidP="004172B2">
            <w:pPr>
              <w:jc w:val="center"/>
              <w:rPr>
                <w:rFonts w:eastAsia="Calibri"/>
                <w:b/>
                <w:bCs/>
                <w:i/>
                <w:iCs/>
                <w:sz w:val="22"/>
                <w:szCs w:val="22"/>
              </w:rPr>
            </w:pPr>
            <w:r w:rsidRPr="00A92A51">
              <w:rPr>
                <w:rFonts w:eastAsia="Calibri"/>
                <w:b/>
                <w:bCs/>
                <w:i/>
                <w:iCs/>
                <w:sz w:val="22"/>
                <w:szCs w:val="22"/>
              </w:rPr>
              <w:t>CE #1: Agency Cost Savings</w:t>
            </w:r>
          </w:p>
        </w:tc>
      </w:tr>
      <w:tr w:rsidR="005E3062" w:rsidRPr="003F655B" w:rsidTr="004E49FD">
        <w:trPr>
          <w:trHeight w:val="615"/>
        </w:trPr>
        <w:tc>
          <w:tcPr>
            <w:tcW w:w="1915" w:type="dxa"/>
            <w:shd w:val="clear" w:color="auto" w:fill="auto"/>
            <w:vAlign w:val="center"/>
            <w:hideMark/>
          </w:tcPr>
          <w:p w:rsidR="005E3062" w:rsidRPr="00A92A51" w:rsidRDefault="005E3062" w:rsidP="009472B1">
            <w:pPr>
              <w:jc w:val="center"/>
              <w:rPr>
                <w:rFonts w:eastAsia="Calibri"/>
                <w:b/>
                <w:bCs/>
                <w:sz w:val="22"/>
                <w:szCs w:val="22"/>
              </w:rPr>
            </w:pPr>
            <w:r w:rsidRPr="00A92A51">
              <w:rPr>
                <w:rFonts w:eastAsia="Calibri"/>
                <w:b/>
                <w:bCs/>
                <w:sz w:val="22"/>
                <w:szCs w:val="22"/>
              </w:rPr>
              <w:t>Unit of Measurement</w:t>
            </w:r>
          </w:p>
        </w:tc>
        <w:tc>
          <w:tcPr>
            <w:tcW w:w="1915" w:type="dxa"/>
            <w:shd w:val="clear" w:color="auto" w:fill="auto"/>
            <w:vAlign w:val="center"/>
            <w:hideMark/>
          </w:tcPr>
          <w:p w:rsidR="005E3062" w:rsidRPr="00A92A51" w:rsidRDefault="005E3062" w:rsidP="009472B1">
            <w:pPr>
              <w:jc w:val="center"/>
              <w:rPr>
                <w:rFonts w:eastAsia="Calibri"/>
                <w:b/>
                <w:bCs/>
                <w:sz w:val="22"/>
                <w:szCs w:val="22"/>
              </w:rPr>
            </w:pPr>
            <w:r w:rsidRPr="00A92A51">
              <w:rPr>
                <w:rFonts w:eastAsia="Calibri"/>
                <w:b/>
                <w:bCs/>
                <w:sz w:val="22"/>
                <w:szCs w:val="22"/>
              </w:rPr>
              <w:t>Baseline</w:t>
            </w:r>
          </w:p>
        </w:tc>
        <w:tc>
          <w:tcPr>
            <w:tcW w:w="1915" w:type="dxa"/>
            <w:shd w:val="clear" w:color="auto" w:fill="auto"/>
            <w:vAlign w:val="center"/>
            <w:hideMark/>
          </w:tcPr>
          <w:p w:rsidR="005E3062" w:rsidRPr="00A92A51" w:rsidRDefault="005E3062" w:rsidP="009472B1">
            <w:pPr>
              <w:jc w:val="center"/>
              <w:rPr>
                <w:rFonts w:eastAsia="Calibri"/>
                <w:b/>
                <w:bCs/>
                <w:sz w:val="22"/>
                <w:szCs w:val="22"/>
              </w:rPr>
            </w:pPr>
            <w:r w:rsidRPr="00A92A51">
              <w:rPr>
                <w:rFonts w:eastAsia="Calibri"/>
                <w:b/>
                <w:bCs/>
                <w:sz w:val="22"/>
                <w:szCs w:val="22"/>
              </w:rPr>
              <w:t>Benchmark</w:t>
            </w:r>
          </w:p>
        </w:tc>
        <w:tc>
          <w:tcPr>
            <w:tcW w:w="1915" w:type="dxa"/>
            <w:shd w:val="clear" w:color="auto" w:fill="auto"/>
            <w:vAlign w:val="center"/>
            <w:hideMark/>
          </w:tcPr>
          <w:p w:rsidR="005E3062" w:rsidRPr="00A92A51" w:rsidRDefault="005E3062" w:rsidP="009472B1">
            <w:pPr>
              <w:jc w:val="center"/>
              <w:rPr>
                <w:rFonts w:eastAsia="Calibri"/>
                <w:b/>
                <w:bCs/>
                <w:sz w:val="22"/>
                <w:szCs w:val="22"/>
              </w:rPr>
            </w:pPr>
            <w:r w:rsidRPr="00A92A51">
              <w:rPr>
                <w:rFonts w:eastAsia="Calibri"/>
                <w:b/>
                <w:bCs/>
                <w:sz w:val="22"/>
                <w:szCs w:val="22"/>
              </w:rPr>
              <w:t>Outcome</w:t>
            </w:r>
          </w:p>
        </w:tc>
        <w:tc>
          <w:tcPr>
            <w:tcW w:w="1916" w:type="dxa"/>
            <w:shd w:val="clear" w:color="auto" w:fill="auto"/>
            <w:vAlign w:val="center"/>
            <w:hideMark/>
          </w:tcPr>
          <w:p w:rsidR="005E3062" w:rsidRPr="00A92A51" w:rsidRDefault="005E3062" w:rsidP="009472B1">
            <w:pPr>
              <w:jc w:val="center"/>
              <w:rPr>
                <w:rFonts w:eastAsia="Calibri"/>
                <w:b/>
                <w:bCs/>
                <w:sz w:val="22"/>
                <w:szCs w:val="22"/>
              </w:rPr>
            </w:pPr>
            <w:r w:rsidRPr="00A92A51">
              <w:rPr>
                <w:rFonts w:eastAsia="Calibri"/>
                <w:b/>
                <w:bCs/>
                <w:sz w:val="22"/>
                <w:szCs w:val="22"/>
              </w:rPr>
              <w:t>Benchmark Achieved?</w:t>
            </w:r>
          </w:p>
        </w:tc>
      </w:tr>
      <w:tr w:rsidR="005E3062" w:rsidRPr="003F655B" w:rsidTr="004E49FD">
        <w:trPr>
          <w:trHeight w:val="494"/>
        </w:trPr>
        <w:tc>
          <w:tcPr>
            <w:tcW w:w="1915" w:type="dxa"/>
            <w:shd w:val="clear" w:color="auto" w:fill="auto"/>
            <w:hideMark/>
          </w:tcPr>
          <w:p w:rsidR="005E3062" w:rsidRPr="00A92A51" w:rsidRDefault="005E3062" w:rsidP="009472B1">
            <w:pPr>
              <w:rPr>
                <w:rFonts w:eastAsia="Calibri"/>
                <w:sz w:val="22"/>
                <w:szCs w:val="22"/>
              </w:rPr>
            </w:pPr>
            <w:r w:rsidRPr="00A92A51">
              <w:rPr>
                <w:rFonts w:eastAsia="Calibri"/>
                <w:sz w:val="22"/>
                <w:szCs w:val="22"/>
              </w:rPr>
              <w:t>Total cost of task in dollars (decrease).</w:t>
            </w:r>
          </w:p>
        </w:tc>
        <w:tc>
          <w:tcPr>
            <w:tcW w:w="1915" w:type="dxa"/>
            <w:shd w:val="clear" w:color="auto" w:fill="auto"/>
          </w:tcPr>
          <w:p w:rsidR="005E3062" w:rsidRPr="00A92A51" w:rsidRDefault="005C0FCA" w:rsidP="009472B1">
            <w:pPr>
              <w:jc w:val="center"/>
              <w:rPr>
                <w:rFonts w:eastAsia="Calibri"/>
                <w:sz w:val="22"/>
                <w:szCs w:val="22"/>
              </w:rPr>
            </w:pPr>
            <w:r w:rsidRPr="00A92A51">
              <w:rPr>
                <w:color w:val="000000"/>
                <w:sz w:val="22"/>
                <w:szCs w:val="22"/>
              </w:rPr>
              <w:t>$31,476,912</w:t>
            </w:r>
          </w:p>
        </w:tc>
        <w:tc>
          <w:tcPr>
            <w:tcW w:w="1915" w:type="dxa"/>
            <w:shd w:val="clear" w:color="auto" w:fill="auto"/>
          </w:tcPr>
          <w:p w:rsidR="005E3062" w:rsidRPr="00A92A51" w:rsidRDefault="005C0FCA" w:rsidP="009472B1">
            <w:pPr>
              <w:jc w:val="center"/>
              <w:rPr>
                <w:rFonts w:eastAsia="Calibri"/>
                <w:sz w:val="22"/>
                <w:szCs w:val="22"/>
              </w:rPr>
            </w:pPr>
            <w:r w:rsidRPr="00A92A51">
              <w:rPr>
                <w:color w:val="000000"/>
                <w:sz w:val="22"/>
                <w:szCs w:val="22"/>
              </w:rPr>
              <w:t>$17,707,416</w:t>
            </w:r>
          </w:p>
        </w:tc>
        <w:tc>
          <w:tcPr>
            <w:tcW w:w="1915" w:type="dxa"/>
            <w:shd w:val="clear" w:color="auto" w:fill="auto"/>
          </w:tcPr>
          <w:p w:rsidR="005E3062" w:rsidRPr="00A92A51" w:rsidRDefault="005E3062" w:rsidP="009472B1">
            <w:pPr>
              <w:jc w:val="center"/>
              <w:rPr>
                <w:rFonts w:eastAsia="Calibri"/>
                <w:sz w:val="22"/>
                <w:szCs w:val="22"/>
              </w:rPr>
            </w:pPr>
          </w:p>
        </w:tc>
        <w:tc>
          <w:tcPr>
            <w:tcW w:w="1916" w:type="dxa"/>
            <w:shd w:val="clear" w:color="auto" w:fill="auto"/>
          </w:tcPr>
          <w:p w:rsidR="005E3062" w:rsidRPr="00A92A51" w:rsidRDefault="005E3062" w:rsidP="004172B2">
            <w:pPr>
              <w:jc w:val="center"/>
              <w:rPr>
                <w:rFonts w:eastAsia="Calibri"/>
                <w:sz w:val="22"/>
                <w:szCs w:val="22"/>
              </w:rPr>
            </w:pPr>
          </w:p>
        </w:tc>
      </w:tr>
      <w:tr w:rsidR="006B2C53" w:rsidRPr="00DC5A89" w:rsidTr="006B2C53">
        <w:trPr>
          <w:trHeight w:val="350"/>
        </w:trPr>
        <w:tc>
          <w:tcPr>
            <w:tcW w:w="9576" w:type="dxa"/>
            <w:gridSpan w:val="5"/>
            <w:hideMark/>
          </w:tcPr>
          <w:p w:rsidR="006B2C53" w:rsidRPr="00A92A51" w:rsidRDefault="006B2C53" w:rsidP="006B2C53">
            <w:pPr>
              <w:jc w:val="center"/>
              <w:rPr>
                <w:b/>
                <w:bCs/>
                <w:i/>
                <w:iCs/>
                <w:sz w:val="22"/>
                <w:szCs w:val="22"/>
              </w:rPr>
            </w:pPr>
            <w:r w:rsidRPr="00A92A51">
              <w:rPr>
                <w:b/>
                <w:bCs/>
                <w:i/>
                <w:iCs/>
                <w:sz w:val="22"/>
                <w:szCs w:val="22"/>
              </w:rPr>
              <w:t>CE #2: Staff Time Savings</w:t>
            </w:r>
          </w:p>
        </w:tc>
      </w:tr>
      <w:tr w:rsidR="006B2C53" w:rsidRPr="00DC5A89" w:rsidTr="004E49FD">
        <w:trPr>
          <w:trHeight w:val="615"/>
        </w:trPr>
        <w:tc>
          <w:tcPr>
            <w:tcW w:w="1915" w:type="dxa"/>
            <w:hideMark/>
          </w:tcPr>
          <w:p w:rsidR="006B2C53" w:rsidRPr="00A92A51" w:rsidRDefault="006B2C53" w:rsidP="006B2C53">
            <w:pPr>
              <w:rPr>
                <w:b/>
                <w:bCs/>
                <w:sz w:val="22"/>
                <w:szCs w:val="22"/>
              </w:rPr>
            </w:pPr>
            <w:r w:rsidRPr="00A92A51">
              <w:rPr>
                <w:b/>
                <w:bCs/>
                <w:sz w:val="22"/>
                <w:szCs w:val="22"/>
              </w:rPr>
              <w:t>Unit of Measurement</w:t>
            </w:r>
          </w:p>
        </w:tc>
        <w:tc>
          <w:tcPr>
            <w:tcW w:w="1915" w:type="dxa"/>
            <w:hideMark/>
          </w:tcPr>
          <w:p w:rsidR="006B2C53" w:rsidRPr="00A92A51" w:rsidRDefault="006B2C53" w:rsidP="006B2C53">
            <w:pPr>
              <w:rPr>
                <w:b/>
                <w:bCs/>
                <w:sz w:val="22"/>
                <w:szCs w:val="22"/>
              </w:rPr>
            </w:pPr>
            <w:r w:rsidRPr="00A92A51">
              <w:rPr>
                <w:b/>
                <w:bCs/>
                <w:sz w:val="22"/>
                <w:szCs w:val="22"/>
              </w:rPr>
              <w:t>Baseline</w:t>
            </w:r>
          </w:p>
        </w:tc>
        <w:tc>
          <w:tcPr>
            <w:tcW w:w="1915" w:type="dxa"/>
            <w:hideMark/>
          </w:tcPr>
          <w:p w:rsidR="006B2C53" w:rsidRPr="00A92A51" w:rsidRDefault="006B2C53" w:rsidP="006B2C53">
            <w:pPr>
              <w:rPr>
                <w:b/>
                <w:bCs/>
                <w:sz w:val="22"/>
                <w:szCs w:val="22"/>
              </w:rPr>
            </w:pPr>
            <w:r w:rsidRPr="00A92A51">
              <w:rPr>
                <w:b/>
                <w:bCs/>
                <w:sz w:val="22"/>
                <w:szCs w:val="22"/>
              </w:rPr>
              <w:t>Benchmark</w:t>
            </w:r>
          </w:p>
        </w:tc>
        <w:tc>
          <w:tcPr>
            <w:tcW w:w="1915" w:type="dxa"/>
            <w:hideMark/>
          </w:tcPr>
          <w:p w:rsidR="006B2C53" w:rsidRPr="00A92A51" w:rsidRDefault="006B2C53" w:rsidP="006B2C53">
            <w:pPr>
              <w:rPr>
                <w:b/>
                <w:bCs/>
                <w:sz w:val="22"/>
                <w:szCs w:val="22"/>
              </w:rPr>
            </w:pPr>
            <w:r w:rsidRPr="00A92A51">
              <w:rPr>
                <w:b/>
                <w:bCs/>
                <w:sz w:val="22"/>
                <w:szCs w:val="22"/>
              </w:rPr>
              <w:t>Outcome</w:t>
            </w:r>
          </w:p>
        </w:tc>
        <w:tc>
          <w:tcPr>
            <w:tcW w:w="1916" w:type="dxa"/>
            <w:hideMark/>
          </w:tcPr>
          <w:p w:rsidR="006B2C53" w:rsidRPr="00A92A51" w:rsidRDefault="006B2C53" w:rsidP="006B2C53">
            <w:pPr>
              <w:rPr>
                <w:b/>
                <w:bCs/>
                <w:sz w:val="22"/>
                <w:szCs w:val="22"/>
              </w:rPr>
            </w:pPr>
            <w:r w:rsidRPr="00A92A51">
              <w:rPr>
                <w:b/>
                <w:bCs/>
                <w:sz w:val="22"/>
                <w:szCs w:val="22"/>
              </w:rPr>
              <w:t>Benchmark Achieved?</w:t>
            </w:r>
          </w:p>
        </w:tc>
      </w:tr>
      <w:tr w:rsidR="006B2C53" w:rsidRPr="00DC5A89" w:rsidTr="004E49FD">
        <w:trPr>
          <w:trHeight w:val="1515"/>
        </w:trPr>
        <w:tc>
          <w:tcPr>
            <w:tcW w:w="1915" w:type="dxa"/>
            <w:hideMark/>
          </w:tcPr>
          <w:p w:rsidR="006B2C53" w:rsidRPr="00A92A51" w:rsidRDefault="006B2C53" w:rsidP="006B2C53">
            <w:pPr>
              <w:rPr>
                <w:sz w:val="22"/>
                <w:szCs w:val="22"/>
              </w:rPr>
            </w:pPr>
            <w:r w:rsidRPr="00A92A51">
              <w:rPr>
                <w:sz w:val="22"/>
                <w:szCs w:val="22"/>
              </w:rPr>
              <w:lastRenderedPageBreak/>
              <w:t>Total time to complete the task in staff hours (decrease).</w:t>
            </w:r>
          </w:p>
        </w:tc>
        <w:tc>
          <w:tcPr>
            <w:tcW w:w="1915" w:type="dxa"/>
            <w:hideMark/>
          </w:tcPr>
          <w:p w:rsidR="006B2C53" w:rsidRPr="00A92A51" w:rsidRDefault="00F32603" w:rsidP="006B2C53">
            <w:pPr>
              <w:rPr>
                <w:sz w:val="22"/>
                <w:szCs w:val="22"/>
              </w:rPr>
            </w:pPr>
            <w:r w:rsidRPr="00A92A51">
              <w:rPr>
                <w:b/>
                <w:sz w:val="22"/>
                <w:szCs w:val="22"/>
              </w:rPr>
              <w:t>Time requi</w:t>
            </w:r>
            <w:r w:rsidR="00F62FCD" w:rsidRPr="00A92A51">
              <w:rPr>
                <w:b/>
                <w:sz w:val="22"/>
                <w:szCs w:val="22"/>
              </w:rPr>
              <w:t>r</w:t>
            </w:r>
            <w:r w:rsidRPr="00A92A51">
              <w:rPr>
                <w:b/>
                <w:sz w:val="22"/>
                <w:szCs w:val="22"/>
              </w:rPr>
              <w:t>ed to calculate UA</w:t>
            </w:r>
            <w:r w:rsidRPr="00A92A51">
              <w:rPr>
                <w:sz w:val="22"/>
                <w:szCs w:val="22"/>
              </w:rPr>
              <w:t>: 8 minutes</w:t>
            </w:r>
          </w:p>
          <w:p w:rsidR="00F32603" w:rsidRPr="00A92A51" w:rsidRDefault="00F32603" w:rsidP="006B2C53">
            <w:pPr>
              <w:rPr>
                <w:sz w:val="22"/>
                <w:szCs w:val="22"/>
              </w:rPr>
            </w:pPr>
          </w:p>
          <w:p w:rsidR="00F32603" w:rsidRPr="00A92A51" w:rsidRDefault="00F32603" w:rsidP="006B2C53">
            <w:pPr>
              <w:rPr>
                <w:sz w:val="22"/>
                <w:szCs w:val="22"/>
              </w:rPr>
            </w:pPr>
            <w:r w:rsidRPr="00A92A51">
              <w:rPr>
                <w:b/>
                <w:sz w:val="22"/>
                <w:szCs w:val="22"/>
              </w:rPr>
              <w:t>Number of UA calculated in FY 13</w:t>
            </w:r>
            <w:r w:rsidRPr="00A92A51">
              <w:rPr>
                <w:sz w:val="22"/>
                <w:szCs w:val="22"/>
              </w:rPr>
              <w:t>: 16,919</w:t>
            </w:r>
          </w:p>
          <w:p w:rsidR="00F32603" w:rsidRPr="00A92A51" w:rsidRDefault="00F32603" w:rsidP="006B2C53">
            <w:pPr>
              <w:rPr>
                <w:sz w:val="22"/>
                <w:szCs w:val="22"/>
              </w:rPr>
            </w:pPr>
          </w:p>
          <w:p w:rsidR="00F32603" w:rsidRPr="00A92A51" w:rsidRDefault="00F32603" w:rsidP="006B2C53">
            <w:pPr>
              <w:rPr>
                <w:sz w:val="22"/>
                <w:szCs w:val="22"/>
              </w:rPr>
            </w:pPr>
            <w:r w:rsidRPr="00A92A51">
              <w:rPr>
                <w:b/>
                <w:sz w:val="22"/>
                <w:szCs w:val="22"/>
              </w:rPr>
              <w:t>Total staff time prior to implementation</w:t>
            </w:r>
            <w:r w:rsidRPr="00A92A51">
              <w:rPr>
                <w:sz w:val="22"/>
                <w:szCs w:val="22"/>
              </w:rPr>
              <w:t>: 2,256 hours</w:t>
            </w:r>
          </w:p>
        </w:tc>
        <w:tc>
          <w:tcPr>
            <w:tcW w:w="1915" w:type="dxa"/>
            <w:hideMark/>
          </w:tcPr>
          <w:p w:rsidR="006B2C53" w:rsidRPr="00A92A51" w:rsidRDefault="00F32603" w:rsidP="006B2C53">
            <w:pPr>
              <w:rPr>
                <w:sz w:val="22"/>
                <w:szCs w:val="22"/>
              </w:rPr>
            </w:pPr>
            <w:r w:rsidRPr="00A92A51">
              <w:rPr>
                <w:b/>
                <w:sz w:val="22"/>
                <w:szCs w:val="22"/>
              </w:rPr>
              <w:t>Time required to calculate UA</w:t>
            </w:r>
            <w:r w:rsidRPr="00A92A51">
              <w:rPr>
                <w:sz w:val="22"/>
                <w:szCs w:val="22"/>
              </w:rPr>
              <w:t>: 4 minutes</w:t>
            </w:r>
          </w:p>
          <w:p w:rsidR="00F32603" w:rsidRPr="00A92A51" w:rsidRDefault="00F32603" w:rsidP="006B2C53">
            <w:pPr>
              <w:rPr>
                <w:sz w:val="22"/>
                <w:szCs w:val="22"/>
              </w:rPr>
            </w:pPr>
          </w:p>
          <w:p w:rsidR="00F32603" w:rsidRPr="00A92A51" w:rsidRDefault="00F32603" w:rsidP="006B2C53">
            <w:pPr>
              <w:rPr>
                <w:sz w:val="22"/>
                <w:szCs w:val="22"/>
              </w:rPr>
            </w:pPr>
            <w:r w:rsidRPr="00A92A51">
              <w:rPr>
                <w:b/>
                <w:sz w:val="22"/>
                <w:szCs w:val="22"/>
              </w:rPr>
              <w:t>Anticipated number of UA in FY 15</w:t>
            </w:r>
            <w:r w:rsidRPr="00A92A51">
              <w:rPr>
                <w:sz w:val="22"/>
                <w:szCs w:val="22"/>
              </w:rPr>
              <w:t>: 11,943</w:t>
            </w:r>
          </w:p>
          <w:p w:rsidR="00F32603" w:rsidRPr="00A92A51" w:rsidRDefault="00F32603" w:rsidP="006B2C53">
            <w:pPr>
              <w:rPr>
                <w:sz w:val="22"/>
                <w:szCs w:val="22"/>
              </w:rPr>
            </w:pPr>
          </w:p>
          <w:p w:rsidR="00F32603" w:rsidRPr="00A92A51" w:rsidRDefault="00F32603" w:rsidP="006B2C53">
            <w:pPr>
              <w:rPr>
                <w:sz w:val="22"/>
                <w:szCs w:val="22"/>
              </w:rPr>
            </w:pPr>
            <w:r w:rsidRPr="00A92A51">
              <w:rPr>
                <w:b/>
                <w:sz w:val="22"/>
                <w:szCs w:val="22"/>
              </w:rPr>
              <w:t>Anticipated total staff time after implementation</w:t>
            </w:r>
            <w:r w:rsidRPr="00A92A51">
              <w:rPr>
                <w:sz w:val="22"/>
                <w:szCs w:val="22"/>
              </w:rPr>
              <w:t>: 796 hours</w:t>
            </w:r>
          </w:p>
        </w:tc>
        <w:tc>
          <w:tcPr>
            <w:tcW w:w="1915" w:type="dxa"/>
            <w:hideMark/>
          </w:tcPr>
          <w:p w:rsidR="006B2C53" w:rsidRPr="00A92A51" w:rsidRDefault="006B2C53" w:rsidP="006B2C53">
            <w:pPr>
              <w:rPr>
                <w:sz w:val="22"/>
                <w:szCs w:val="22"/>
              </w:rPr>
            </w:pPr>
          </w:p>
        </w:tc>
        <w:tc>
          <w:tcPr>
            <w:tcW w:w="1916" w:type="dxa"/>
            <w:hideMark/>
          </w:tcPr>
          <w:p w:rsidR="006B2C53" w:rsidRPr="00A92A51" w:rsidRDefault="006B2C53" w:rsidP="006B2C53">
            <w:pPr>
              <w:rPr>
                <w:sz w:val="22"/>
                <w:szCs w:val="22"/>
              </w:rPr>
            </w:pPr>
          </w:p>
        </w:tc>
      </w:tr>
      <w:tr w:rsidR="00334C67" w:rsidRPr="002644ED" w:rsidTr="00C24E45">
        <w:trPr>
          <w:trHeight w:val="323"/>
        </w:trPr>
        <w:tc>
          <w:tcPr>
            <w:tcW w:w="9576" w:type="dxa"/>
            <w:gridSpan w:val="5"/>
          </w:tcPr>
          <w:p w:rsidR="00334C67" w:rsidRPr="00FB4487" w:rsidRDefault="00334C67" w:rsidP="00C24E45">
            <w:pPr>
              <w:jc w:val="center"/>
              <w:rPr>
                <w:sz w:val="22"/>
                <w:szCs w:val="22"/>
              </w:rPr>
            </w:pPr>
            <w:r w:rsidRPr="00FB4487">
              <w:rPr>
                <w:b/>
                <w:bCs/>
                <w:i/>
                <w:iCs/>
                <w:sz w:val="22"/>
                <w:szCs w:val="22"/>
              </w:rPr>
              <w:t>CE #3: Decrease in Error Rate of Task Execution</w:t>
            </w:r>
          </w:p>
        </w:tc>
      </w:tr>
      <w:tr w:rsidR="00334C67" w:rsidRPr="002644ED" w:rsidTr="004E49FD">
        <w:trPr>
          <w:trHeight w:val="539"/>
        </w:trPr>
        <w:tc>
          <w:tcPr>
            <w:tcW w:w="1915" w:type="dxa"/>
            <w:vAlign w:val="center"/>
          </w:tcPr>
          <w:p w:rsidR="00334C67" w:rsidRPr="00FB4487" w:rsidRDefault="00334C67" w:rsidP="00C24E45">
            <w:pPr>
              <w:jc w:val="center"/>
              <w:rPr>
                <w:b/>
                <w:bCs/>
                <w:sz w:val="22"/>
                <w:szCs w:val="22"/>
              </w:rPr>
            </w:pPr>
            <w:r w:rsidRPr="00FB4487">
              <w:rPr>
                <w:b/>
                <w:bCs/>
                <w:sz w:val="22"/>
                <w:szCs w:val="22"/>
              </w:rPr>
              <w:t>Unit of Measurement</w:t>
            </w:r>
          </w:p>
        </w:tc>
        <w:tc>
          <w:tcPr>
            <w:tcW w:w="1915" w:type="dxa"/>
            <w:vAlign w:val="center"/>
          </w:tcPr>
          <w:p w:rsidR="00334C67" w:rsidRPr="00FB4487" w:rsidRDefault="00334C67" w:rsidP="00C24E45">
            <w:pPr>
              <w:jc w:val="center"/>
              <w:rPr>
                <w:b/>
                <w:bCs/>
                <w:sz w:val="22"/>
                <w:szCs w:val="22"/>
              </w:rPr>
            </w:pPr>
            <w:r w:rsidRPr="00FB4487">
              <w:rPr>
                <w:b/>
                <w:bCs/>
                <w:sz w:val="22"/>
                <w:szCs w:val="22"/>
              </w:rPr>
              <w:t>Baseline</w:t>
            </w:r>
          </w:p>
        </w:tc>
        <w:tc>
          <w:tcPr>
            <w:tcW w:w="1915" w:type="dxa"/>
            <w:vAlign w:val="center"/>
          </w:tcPr>
          <w:p w:rsidR="00334C67" w:rsidRPr="00FB4487" w:rsidRDefault="00334C67" w:rsidP="00C24E45">
            <w:pPr>
              <w:jc w:val="center"/>
              <w:rPr>
                <w:b/>
                <w:bCs/>
                <w:sz w:val="22"/>
                <w:szCs w:val="22"/>
              </w:rPr>
            </w:pPr>
            <w:r w:rsidRPr="00FB4487">
              <w:rPr>
                <w:b/>
                <w:bCs/>
                <w:sz w:val="22"/>
                <w:szCs w:val="22"/>
              </w:rPr>
              <w:t>Benchmark</w:t>
            </w:r>
          </w:p>
        </w:tc>
        <w:tc>
          <w:tcPr>
            <w:tcW w:w="1915" w:type="dxa"/>
            <w:vAlign w:val="center"/>
          </w:tcPr>
          <w:p w:rsidR="00334C67" w:rsidRPr="00FB4487" w:rsidRDefault="00334C67" w:rsidP="00C24E45">
            <w:pPr>
              <w:jc w:val="center"/>
              <w:rPr>
                <w:b/>
                <w:bCs/>
                <w:sz w:val="22"/>
                <w:szCs w:val="22"/>
              </w:rPr>
            </w:pPr>
            <w:r w:rsidRPr="00FB4487">
              <w:rPr>
                <w:b/>
                <w:bCs/>
                <w:sz w:val="22"/>
                <w:szCs w:val="22"/>
              </w:rPr>
              <w:t>Outcome</w:t>
            </w:r>
          </w:p>
        </w:tc>
        <w:tc>
          <w:tcPr>
            <w:tcW w:w="1916" w:type="dxa"/>
            <w:vAlign w:val="center"/>
          </w:tcPr>
          <w:p w:rsidR="00334C67" w:rsidRPr="00FB4487" w:rsidRDefault="00334C67" w:rsidP="00C24E45">
            <w:pPr>
              <w:jc w:val="center"/>
              <w:rPr>
                <w:b/>
                <w:bCs/>
                <w:sz w:val="22"/>
                <w:szCs w:val="22"/>
              </w:rPr>
            </w:pPr>
            <w:r w:rsidRPr="00FB4487">
              <w:rPr>
                <w:b/>
                <w:bCs/>
                <w:sz w:val="22"/>
                <w:szCs w:val="22"/>
              </w:rPr>
              <w:t>Benchmark Achieved?</w:t>
            </w:r>
          </w:p>
        </w:tc>
      </w:tr>
      <w:tr w:rsidR="00334C67" w:rsidRPr="002644ED" w:rsidTr="004E49FD">
        <w:trPr>
          <w:trHeight w:val="881"/>
        </w:trPr>
        <w:tc>
          <w:tcPr>
            <w:tcW w:w="1915" w:type="dxa"/>
          </w:tcPr>
          <w:p w:rsidR="00334C67" w:rsidRPr="00FB4487" w:rsidRDefault="00334C67" w:rsidP="00C24E45">
            <w:pPr>
              <w:rPr>
                <w:sz w:val="22"/>
                <w:szCs w:val="22"/>
              </w:rPr>
            </w:pPr>
            <w:r w:rsidRPr="00FB4487">
              <w:rPr>
                <w:sz w:val="22"/>
                <w:szCs w:val="22"/>
              </w:rPr>
              <w:t>Average error rate in completing a task as a percentage (decrease).</w:t>
            </w:r>
          </w:p>
        </w:tc>
        <w:tc>
          <w:tcPr>
            <w:tcW w:w="1915" w:type="dxa"/>
          </w:tcPr>
          <w:p w:rsidR="00334C67" w:rsidRPr="00FB4487" w:rsidRDefault="003C4159" w:rsidP="003C4159">
            <w:pPr>
              <w:jc w:val="center"/>
              <w:rPr>
                <w:b/>
                <w:sz w:val="22"/>
                <w:szCs w:val="22"/>
              </w:rPr>
            </w:pPr>
            <w:r w:rsidRPr="00FB4487">
              <w:rPr>
                <w:rFonts w:eastAsia="Calibri"/>
                <w:b/>
                <w:bCs/>
                <w:i/>
                <w:iCs/>
                <w:sz w:val="22"/>
                <w:szCs w:val="22"/>
              </w:rPr>
              <w:t xml:space="preserve">Data not tracked at this time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tcPr>
          <w:p w:rsidR="00334C67" w:rsidRPr="00FB4487" w:rsidRDefault="003C4159" w:rsidP="003C4159">
            <w:pPr>
              <w:jc w:val="center"/>
              <w:rPr>
                <w:sz w:val="22"/>
                <w:szCs w:val="22"/>
              </w:rPr>
            </w:pPr>
            <w:r w:rsidRPr="00FB4487">
              <w:rPr>
                <w:rFonts w:eastAsia="Calibri"/>
                <w:b/>
                <w:bCs/>
                <w:i/>
                <w:iCs/>
                <w:sz w:val="22"/>
                <w:szCs w:val="22"/>
              </w:rPr>
              <w:t xml:space="preserve">Data not tracked at this time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tcPr>
          <w:p w:rsidR="00334C67" w:rsidRPr="00FB4487" w:rsidRDefault="00334C67" w:rsidP="00C24E45">
            <w:pPr>
              <w:rPr>
                <w:b/>
                <w:sz w:val="22"/>
                <w:szCs w:val="22"/>
              </w:rPr>
            </w:pPr>
          </w:p>
        </w:tc>
        <w:tc>
          <w:tcPr>
            <w:tcW w:w="1916" w:type="dxa"/>
          </w:tcPr>
          <w:p w:rsidR="00334C67" w:rsidRPr="00FB4487" w:rsidRDefault="00334C67" w:rsidP="00C24E45">
            <w:pPr>
              <w:rPr>
                <w:sz w:val="22"/>
                <w:szCs w:val="22"/>
              </w:rPr>
            </w:pPr>
          </w:p>
        </w:tc>
      </w:tr>
    </w:tbl>
    <w:p w:rsidR="00A92A51" w:rsidRDefault="00A92A51"/>
    <w:p w:rsidR="00A92A51" w:rsidRDefault="00A92A51">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334C67" w:rsidRPr="00FB4487" w:rsidTr="00C24E45">
        <w:trPr>
          <w:trHeight w:val="341"/>
        </w:trPr>
        <w:tc>
          <w:tcPr>
            <w:tcW w:w="9576" w:type="dxa"/>
            <w:gridSpan w:val="5"/>
          </w:tcPr>
          <w:p w:rsidR="00334C67" w:rsidRPr="00FB4487" w:rsidRDefault="00334C67" w:rsidP="00C24E45">
            <w:pPr>
              <w:jc w:val="center"/>
              <w:rPr>
                <w:sz w:val="22"/>
                <w:szCs w:val="22"/>
              </w:rPr>
            </w:pPr>
            <w:r w:rsidRPr="00FB4487">
              <w:rPr>
                <w:b/>
                <w:bCs/>
                <w:i/>
                <w:iCs/>
                <w:sz w:val="22"/>
                <w:szCs w:val="22"/>
              </w:rPr>
              <w:t>CE #5: Increase in Agency Rental Revenue</w:t>
            </w:r>
          </w:p>
        </w:tc>
      </w:tr>
      <w:tr w:rsidR="00334C67" w:rsidRPr="00FB4487" w:rsidTr="004E49FD">
        <w:trPr>
          <w:trHeight w:val="530"/>
        </w:trPr>
        <w:tc>
          <w:tcPr>
            <w:tcW w:w="1915" w:type="dxa"/>
            <w:vAlign w:val="center"/>
          </w:tcPr>
          <w:p w:rsidR="00334C67" w:rsidRPr="00FB4487" w:rsidRDefault="00334C67" w:rsidP="00C24E45">
            <w:pPr>
              <w:jc w:val="center"/>
              <w:rPr>
                <w:b/>
                <w:bCs/>
                <w:sz w:val="22"/>
                <w:szCs w:val="22"/>
              </w:rPr>
            </w:pPr>
            <w:r w:rsidRPr="00FB4487">
              <w:rPr>
                <w:b/>
                <w:bCs/>
                <w:sz w:val="22"/>
                <w:szCs w:val="22"/>
              </w:rPr>
              <w:t>Unit of Measurement</w:t>
            </w:r>
          </w:p>
        </w:tc>
        <w:tc>
          <w:tcPr>
            <w:tcW w:w="1915" w:type="dxa"/>
            <w:vAlign w:val="center"/>
          </w:tcPr>
          <w:p w:rsidR="00334C67" w:rsidRPr="00FB4487" w:rsidRDefault="00334C67" w:rsidP="00C24E45">
            <w:pPr>
              <w:jc w:val="center"/>
              <w:rPr>
                <w:b/>
                <w:bCs/>
                <w:sz w:val="22"/>
                <w:szCs w:val="22"/>
              </w:rPr>
            </w:pPr>
            <w:r w:rsidRPr="00FB4487">
              <w:rPr>
                <w:b/>
                <w:bCs/>
                <w:sz w:val="22"/>
                <w:szCs w:val="22"/>
              </w:rPr>
              <w:t>Baseline</w:t>
            </w:r>
          </w:p>
        </w:tc>
        <w:tc>
          <w:tcPr>
            <w:tcW w:w="1915" w:type="dxa"/>
            <w:vAlign w:val="center"/>
          </w:tcPr>
          <w:p w:rsidR="00334C67" w:rsidRPr="00FB4487" w:rsidRDefault="00334C67" w:rsidP="00C24E45">
            <w:pPr>
              <w:jc w:val="center"/>
              <w:rPr>
                <w:b/>
                <w:bCs/>
                <w:sz w:val="22"/>
                <w:szCs w:val="22"/>
              </w:rPr>
            </w:pPr>
            <w:r w:rsidRPr="00FB4487">
              <w:rPr>
                <w:b/>
                <w:bCs/>
                <w:sz w:val="22"/>
                <w:szCs w:val="22"/>
              </w:rPr>
              <w:t>Benchmark</w:t>
            </w:r>
          </w:p>
        </w:tc>
        <w:tc>
          <w:tcPr>
            <w:tcW w:w="1915" w:type="dxa"/>
            <w:vAlign w:val="center"/>
          </w:tcPr>
          <w:p w:rsidR="00334C67" w:rsidRPr="00FB4487" w:rsidRDefault="00334C67" w:rsidP="00C24E45">
            <w:pPr>
              <w:jc w:val="center"/>
              <w:rPr>
                <w:b/>
                <w:bCs/>
                <w:sz w:val="22"/>
                <w:szCs w:val="22"/>
              </w:rPr>
            </w:pPr>
            <w:r w:rsidRPr="00FB4487">
              <w:rPr>
                <w:b/>
                <w:bCs/>
                <w:sz w:val="22"/>
                <w:szCs w:val="22"/>
              </w:rPr>
              <w:t>Outcome</w:t>
            </w:r>
          </w:p>
        </w:tc>
        <w:tc>
          <w:tcPr>
            <w:tcW w:w="1916" w:type="dxa"/>
            <w:vAlign w:val="center"/>
          </w:tcPr>
          <w:p w:rsidR="00334C67" w:rsidRPr="00FB4487" w:rsidRDefault="00334C67" w:rsidP="00C24E45">
            <w:pPr>
              <w:jc w:val="center"/>
              <w:rPr>
                <w:b/>
                <w:bCs/>
                <w:sz w:val="22"/>
                <w:szCs w:val="22"/>
              </w:rPr>
            </w:pPr>
            <w:r w:rsidRPr="00FB4487">
              <w:rPr>
                <w:b/>
                <w:bCs/>
                <w:sz w:val="22"/>
                <w:szCs w:val="22"/>
              </w:rPr>
              <w:t>Benchmark Achieved?</w:t>
            </w:r>
          </w:p>
        </w:tc>
      </w:tr>
      <w:tr w:rsidR="00334C67" w:rsidRPr="002644ED" w:rsidTr="004E49FD">
        <w:trPr>
          <w:trHeight w:val="629"/>
        </w:trPr>
        <w:tc>
          <w:tcPr>
            <w:tcW w:w="1915" w:type="dxa"/>
          </w:tcPr>
          <w:p w:rsidR="00334C67" w:rsidRPr="00FB4487" w:rsidRDefault="009C07B9" w:rsidP="00C24E45">
            <w:pPr>
              <w:rPr>
                <w:sz w:val="22"/>
                <w:szCs w:val="22"/>
              </w:rPr>
            </w:pPr>
            <w:r w:rsidRPr="00FB4487">
              <w:rPr>
                <w:sz w:val="22"/>
                <w:szCs w:val="22"/>
              </w:rPr>
              <w:t xml:space="preserve">Average </w:t>
            </w:r>
            <w:r w:rsidR="006B7F6E" w:rsidRPr="00FB4487">
              <w:rPr>
                <w:sz w:val="22"/>
                <w:szCs w:val="22"/>
              </w:rPr>
              <w:t>Tenant Rent Share</w:t>
            </w:r>
            <w:r w:rsidR="00334C67" w:rsidRPr="00FB4487">
              <w:rPr>
                <w:sz w:val="22"/>
                <w:szCs w:val="22"/>
              </w:rPr>
              <w:t xml:space="preserve"> (increase).</w:t>
            </w:r>
          </w:p>
        </w:tc>
        <w:tc>
          <w:tcPr>
            <w:tcW w:w="1915" w:type="dxa"/>
          </w:tcPr>
          <w:p w:rsidR="00334C67" w:rsidRPr="00FB4487" w:rsidRDefault="006B7F6E" w:rsidP="006B7F6E">
            <w:pPr>
              <w:jc w:val="center"/>
              <w:rPr>
                <w:sz w:val="22"/>
                <w:szCs w:val="22"/>
              </w:rPr>
            </w:pPr>
            <w:r w:rsidRPr="00FB4487">
              <w:rPr>
                <w:sz w:val="22"/>
                <w:szCs w:val="22"/>
              </w:rPr>
              <w:t>$382 per household in FY 2014</w:t>
            </w:r>
          </w:p>
        </w:tc>
        <w:tc>
          <w:tcPr>
            <w:tcW w:w="1915" w:type="dxa"/>
          </w:tcPr>
          <w:p w:rsidR="00334C67" w:rsidRPr="00FB4487" w:rsidRDefault="00473246" w:rsidP="00473246">
            <w:pPr>
              <w:jc w:val="center"/>
              <w:rPr>
                <w:sz w:val="22"/>
                <w:szCs w:val="22"/>
              </w:rPr>
            </w:pPr>
            <w:r w:rsidRPr="00FB4487">
              <w:rPr>
                <w:sz w:val="22"/>
                <w:szCs w:val="22"/>
              </w:rPr>
              <w:t>$393 per household</w:t>
            </w:r>
          </w:p>
        </w:tc>
        <w:tc>
          <w:tcPr>
            <w:tcW w:w="1915" w:type="dxa"/>
          </w:tcPr>
          <w:p w:rsidR="00334C67" w:rsidRPr="00FB4487" w:rsidRDefault="00334C67" w:rsidP="00C24E45">
            <w:pPr>
              <w:rPr>
                <w:b/>
                <w:sz w:val="22"/>
                <w:szCs w:val="22"/>
              </w:rPr>
            </w:pPr>
          </w:p>
        </w:tc>
        <w:tc>
          <w:tcPr>
            <w:tcW w:w="1916" w:type="dxa"/>
          </w:tcPr>
          <w:p w:rsidR="00334C67" w:rsidRPr="002644ED" w:rsidRDefault="00334C67" w:rsidP="00C24E45">
            <w:pPr>
              <w:rPr>
                <w:sz w:val="22"/>
                <w:szCs w:val="22"/>
              </w:rPr>
            </w:pPr>
          </w:p>
        </w:tc>
      </w:tr>
    </w:tbl>
    <w:p w:rsidR="005E3062" w:rsidRPr="003F655B" w:rsidRDefault="005E3062" w:rsidP="008A1988">
      <w:pPr>
        <w:rPr>
          <w:b/>
          <w:color w:val="000000"/>
        </w:rPr>
      </w:pPr>
      <w:r w:rsidRPr="003F655B">
        <w:rPr>
          <w:b/>
          <w:color w:val="000000"/>
          <w:u w:val="single"/>
        </w:rPr>
        <w:br w:type="page"/>
      </w:r>
      <w:r w:rsidRPr="003F655B">
        <w:rPr>
          <w:b/>
          <w:color w:val="000000"/>
          <w:u w:val="single"/>
        </w:rPr>
        <w:lastRenderedPageBreak/>
        <w:t>Activity 2012-2:  Rent Simplification</w:t>
      </w:r>
    </w:p>
    <w:p w:rsidR="005E3062" w:rsidRPr="003F655B" w:rsidRDefault="005E3062" w:rsidP="005E3062">
      <w:pPr>
        <w:rPr>
          <w:b/>
          <w:color w:val="000000"/>
          <w:u w:val="single"/>
        </w:rPr>
      </w:pPr>
    </w:p>
    <w:p w:rsidR="005E3062" w:rsidRPr="003F655B" w:rsidRDefault="005E3062" w:rsidP="005E3062">
      <w:r w:rsidRPr="003F655B">
        <w:rPr>
          <w:b/>
          <w:color w:val="000000"/>
        </w:rPr>
        <w:t>Description/Update of MTW Activity:</w:t>
      </w:r>
      <w:r w:rsidRPr="003F655B">
        <w:rPr>
          <w:color w:val="000000"/>
        </w:rPr>
        <w:t xml:space="preserve"> </w:t>
      </w:r>
      <w:r w:rsidRPr="003F655B">
        <w:t xml:space="preserve">In tandem with the biennial recertification policy initiative, DHCD established a series of related rent simplification policy changes. These policy changes include: </w:t>
      </w:r>
    </w:p>
    <w:p w:rsidR="005E3062" w:rsidRPr="003F655B" w:rsidRDefault="005E3062" w:rsidP="005E3062">
      <w:pPr>
        <w:rPr>
          <w:u w:val="single"/>
        </w:rPr>
      </w:pPr>
    </w:p>
    <w:p w:rsidR="005E3062" w:rsidRPr="003F655B" w:rsidRDefault="005E3062" w:rsidP="006C5120">
      <w:pPr>
        <w:numPr>
          <w:ilvl w:val="0"/>
          <w:numId w:val="8"/>
        </w:numPr>
      </w:pPr>
      <w:r w:rsidRPr="003F655B">
        <w:t xml:space="preserve">Using the Payment Standard in effect at the effective date of the regular recertification regardless of any change in the Payment Standard. </w:t>
      </w:r>
    </w:p>
    <w:p w:rsidR="005E3062" w:rsidRPr="003F655B" w:rsidRDefault="005E3062" w:rsidP="006C5120">
      <w:pPr>
        <w:numPr>
          <w:ilvl w:val="0"/>
          <w:numId w:val="8"/>
        </w:numPr>
      </w:pPr>
      <w:r w:rsidRPr="003F655B">
        <w:t xml:space="preserve">Using the Utility Allowance and Payment Standard in effect at the effective date of the last regular recertification to calculate rents at interim recertifications.  </w:t>
      </w:r>
    </w:p>
    <w:p w:rsidR="005E3062" w:rsidRPr="003F655B" w:rsidRDefault="005E3062" w:rsidP="006C5120">
      <w:pPr>
        <w:numPr>
          <w:ilvl w:val="0"/>
          <w:numId w:val="8"/>
        </w:numPr>
      </w:pPr>
      <w:r w:rsidRPr="003F655B">
        <w:t xml:space="preserve">Discontinuing the standard Earned Income Disregard and replacing it with a similar disallowance that is more straightforward for staff to administer. </w:t>
      </w:r>
    </w:p>
    <w:p w:rsidR="005E3062" w:rsidRPr="003F655B" w:rsidRDefault="005E3062" w:rsidP="006C5120">
      <w:pPr>
        <w:numPr>
          <w:ilvl w:val="0"/>
          <w:numId w:val="8"/>
        </w:numPr>
      </w:pPr>
      <w:r w:rsidRPr="003F655B">
        <w:t>Excluding all Full-time student income for household members other than the Head, Spouse or Co-Head.</w:t>
      </w:r>
    </w:p>
    <w:p w:rsidR="005E3062" w:rsidRPr="003F655B" w:rsidRDefault="005E3062" w:rsidP="005E3062">
      <w:pPr>
        <w:rPr>
          <w:b/>
          <w:u w:val="single"/>
        </w:rPr>
      </w:pPr>
    </w:p>
    <w:p w:rsidR="005E3062" w:rsidRPr="003F655B" w:rsidRDefault="005E3062" w:rsidP="005E3062">
      <w:r w:rsidRPr="003F655B">
        <w:t>All rent simplification policies were implemented in FY 2012.  In FY 2013, DHCD focused its efforts on assessing compliance with the new policies and providing support and training as needed.  In FY 2013</w:t>
      </w:r>
      <w:r w:rsidR="00F85A23">
        <w:t>,</w:t>
      </w:r>
      <w:r w:rsidRPr="003F655B">
        <w:t xml:space="preserve"> DHCD exceeded its benchmark to reduce staff hours for processing recertifications by 30%.  This change was as a result of a reduction in reexams and the reduction in hours per reexam. This </w:t>
      </w:r>
      <w:r w:rsidRPr="003F655B">
        <w:lastRenderedPageBreak/>
        <w:t>initiative is fully implemented and is anticipated to continue through FY 2015.</w:t>
      </w:r>
    </w:p>
    <w:p w:rsidR="005E3062" w:rsidRPr="003F655B" w:rsidRDefault="005E3062" w:rsidP="005E3062">
      <w:pPr>
        <w:rPr>
          <w:b/>
          <w:color w:val="000000"/>
          <w:u w:val="single"/>
        </w:rPr>
      </w:pPr>
    </w:p>
    <w:p w:rsidR="005E3062" w:rsidRPr="003F655B" w:rsidRDefault="005E3062" w:rsidP="005E3062">
      <w:pPr>
        <w:rPr>
          <w:color w:val="000000"/>
        </w:rPr>
      </w:pPr>
      <w:r w:rsidRPr="003F655B">
        <w:rPr>
          <w:b/>
          <w:color w:val="000000"/>
        </w:rPr>
        <w:t xml:space="preserve">Proposed Changes: </w:t>
      </w:r>
      <w:r w:rsidRPr="003F655B">
        <w:rPr>
          <w:color w:val="000000"/>
        </w:rPr>
        <w:t xml:space="preserve">No changes are proposed. </w:t>
      </w:r>
    </w:p>
    <w:p w:rsidR="005E3062" w:rsidRPr="003F655B" w:rsidRDefault="005E3062" w:rsidP="005E3062">
      <w:pPr>
        <w:rPr>
          <w:color w:val="000000"/>
        </w:rPr>
      </w:pPr>
    </w:p>
    <w:p w:rsidR="005E3062" w:rsidRPr="003F655B" w:rsidRDefault="005E3062" w:rsidP="005E3062">
      <w:pPr>
        <w:rPr>
          <w:color w:val="000000"/>
        </w:rPr>
      </w:pPr>
      <w:r w:rsidRPr="003F655B">
        <w:rPr>
          <w:b/>
          <w:color w:val="000000"/>
        </w:rPr>
        <w:t>Approval and Implementation:</w:t>
      </w:r>
      <w:r w:rsidRPr="003F655B">
        <w:rPr>
          <w:color w:val="000000"/>
        </w:rPr>
        <w:t xml:space="preserve"> 2012 – Implementation activities began in FY 2012.</w:t>
      </w:r>
    </w:p>
    <w:p w:rsidR="005E3062" w:rsidRPr="003F655B" w:rsidRDefault="005E3062" w:rsidP="005E3062">
      <w:pPr>
        <w:rPr>
          <w:b/>
          <w:color w:val="000000"/>
          <w:u w:val="single"/>
        </w:rPr>
      </w:pPr>
    </w:p>
    <w:p w:rsidR="00BA1074" w:rsidRDefault="005E3062" w:rsidP="00BA1074">
      <w:pPr>
        <w:rPr>
          <w:color w:val="000000"/>
        </w:rPr>
      </w:pPr>
      <w:r w:rsidRPr="009342C8">
        <w:rPr>
          <w:b/>
          <w:color w:val="000000"/>
        </w:rPr>
        <w:t>Changes to metrics, baselines, and benchmarks</w:t>
      </w:r>
      <w:r w:rsidRPr="009342C8">
        <w:rPr>
          <w:color w:val="000000"/>
        </w:rPr>
        <w:t xml:space="preserve">:  </w:t>
      </w:r>
      <w:r w:rsidR="00BA1074" w:rsidRPr="00B35B24">
        <w:rPr>
          <w:color w:val="000000"/>
        </w:rPr>
        <w:t xml:space="preserve">HUD published revised MTW reporting requirements including new HUD standard metrics in May of 2013.    Under HUD’s revised MTW reporting requirements, DHCD was required to revise its MTW benchmarks, baseline, and metrics for consistency with the recently established HUD Standard Metrics.   The FY 2015 Plan is DHCD’s first required document in the new format.  The table below provides the revised information for this MTW activity.  </w:t>
      </w:r>
      <w:r w:rsidR="00BA1074" w:rsidRPr="00B35B24">
        <w:t>For FY 2015, where feasible, DHCD has reported on baseline and benchmarks using the new standard metrics; however, in many cases, as indicated below, this information was not tracked and has not been provided.   Baselines and Benchmarks data will be included for all metrics in the FY 2016 Plan.  This approach is consistent with information provided by HUD in the Frequently Asked Questions posted on HUD’s website dated September 17, 2013.</w:t>
      </w:r>
      <w:r w:rsidR="00BA1074" w:rsidRPr="00046DA8">
        <w:t xml:space="preserve"> </w:t>
      </w:r>
    </w:p>
    <w:p w:rsidR="005E3062" w:rsidRPr="009342C8" w:rsidRDefault="005E3062" w:rsidP="005E3062">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5E3062" w:rsidRPr="009342C8" w:rsidTr="004172B2">
        <w:trPr>
          <w:trHeight w:val="269"/>
        </w:trPr>
        <w:tc>
          <w:tcPr>
            <w:tcW w:w="9576" w:type="dxa"/>
            <w:gridSpan w:val="5"/>
            <w:shd w:val="clear" w:color="auto" w:fill="auto"/>
            <w:hideMark/>
          </w:tcPr>
          <w:p w:rsidR="005E3062" w:rsidRPr="009342C8" w:rsidRDefault="005E3062" w:rsidP="004172B2">
            <w:pPr>
              <w:jc w:val="center"/>
              <w:rPr>
                <w:rFonts w:eastAsia="Calibri"/>
                <w:b/>
                <w:bCs/>
                <w:i/>
                <w:iCs/>
                <w:sz w:val="22"/>
                <w:szCs w:val="22"/>
              </w:rPr>
            </w:pPr>
            <w:r w:rsidRPr="009342C8">
              <w:rPr>
                <w:rFonts w:eastAsia="Calibri"/>
                <w:b/>
                <w:bCs/>
                <w:i/>
                <w:iCs/>
                <w:sz w:val="22"/>
                <w:szCs w:val="22"/>
              </w:rPr>
              <w:t>CE #1: Agency Cost Savings</w:t>
            </w:r>
          </w:p>
        </w:tc>
      </w:tr>
      <w:tr w:rsidR="005E3062" w:rsidRPr="009342C8" w:rsidTr="004E49FD">
        <w:trPr>
          <w:trHeight w:val="615"/>
        </w:trPr>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lastRenderedPageBreak/>
              <w:t>Unit of Measurement</w:t>
            </w:r>
          </w:p>
        </w:tc>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Baseline</w:t>
            </w:r>
          </w:p>
        </w:tc>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Benchmark</w:t>
            </w:r>
          </w:p>
        </w:tc>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Outcome</w:t>
            </w:r>
          </w:p>
        </w:tc>
        <w:tc>
          <w:tcPr>
            <w:tcW w:w="1916"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Benchmark Achieved?</w:t>
            </w:r>
          </w:p>
        </w:tc>
      </w:tr>
      <w:tr w:rsidR="005E3062" w:rsidRPr="009342C8" w:rsidTr="004E49FD">
        <w:trPr>
          <w:trHeight w:val="521"/>
        </w:trPr>
        <w:tc>
          <w:tcPr>
            <w:tcW w:w="1915" w:type="dxa"/>
            <w:shd w:val="clear" w:color="auto" w:fill="auto"/>
            <w:hideMark/>
          </w:tcPr>
          <w:p w:rsidR="005E3062" w:rsidRPr="009342C8" w:rsidRDefault="005E3062" w:rsidP="009472B1">
            <w:pPr>
              <w:rPr>
                <w:rFonts w:eastAsia="Calibri"/>
                <w:sz w:val="22"/>
                <w:szCs w:val="22"/>
              </w:rPr>
            </w:pPr>
            <w:r w:rsidRPr="009342C8">
              <w:rPr>
                <w:rFonts w:eastAsia="Calibri"/>
                <w:sz w:val="22"/>
                <w:szCs w:val="22"/>
              </w:rPr>
              <w:t>Total cost of task in dollars (decrease).</w:t>
            </w:r>
          </w:p>
        </w:tc>
        <w:tc>
          <w:tcPr>
            <w:tcW w:w="1915" w:type="dxa"/>
            <w:shd w:val="clear" w:color="auto" w:fill="auto"/>
          </w:tcPr>
          <w:p w:rsidR="005E3062" w:rsidRPr="009342C8" w:rsidRDefault="009342C8" w:rsidP="009472B1">
            <w:pPr>
              <w:jc w:val="center"/>
              <w:rPr>
                <w:rFonts w:eastAsia="Calibri"/>
                <w:sz w:val="22"/>
                <w:szCs w:val="22"/>
              </w:rPr>
            </w:pPr>
            <w:r w:rsidRPr="009342C8">
              <w:rPr>
                <w:rFonts w:eastAsia="Calibri"/>
                <w:sz w:val="22"/>
                <w:szCs w:val="22"/>
              </w:rPr>
              <w:t>$922,037</w:t>
            </w:r>
          </w:p>
        </w:tc>
        <w:tc>
          <w:tcPr>
            <w:tcW w:w="1915" w:type="dxa"/>
            <w:shd w:val="clear" w:color="auto" w:fill="auto"/>
          </w:tcPr>
          <w:p w:rsidR="009342C8" w:rsidRPr="009342C8" w:rsidRDefault="009342C8" w:rsidP="00AA4D3B">
            <w:pPr>
              <w:jc w:val="center"/>
              <w:rPr>
                <w:rFonts w:eastAsia="Calibri"/>
                <w:sz w:val="22"/>
                <w:szCs w:val="22"/>
              </w:rPr>
            </w:pPr>
            <w:r w:rsidRPr="009342C8">
              <w:rPr>
                <w:rFonts w:eastAsia="Calibri"/>
                <w:sz w:val="22"/>
                <w:szCs w:val="22"/>
              </w:rPr>
              <w:t>$</w:t>
            </w:r>
            <w:r w:rsidR="003A14FC">
              <w:rPr>
                <w:rFonts w:eastAsia="Calibri"/>
                <w:sz w:val="22"/>
                <w:szCs w:val="22"/>
              </w:rPr>
              <w:t>322,</w:t>
            </w:r>
            <w:r w:rsidR="00AA4D3B">
              <w:rPr>
                <w:rFonts w:eastAsia="Calibri"/>
                <w:sz w:val="22"/>
                <w:szCs w:val="22"/>
              </w:rPr>
              <w:t>713</w:t>
            </w:r>
            <w:r w:rsidR="003A14FC">
              <w:rPr>
                <w:rFonts w:eastAsia="Calibri"/>
                <w:sz w:val="22"/>
                <w:szCs w:val="22"/>
              </w:rPr>
              <w:t>*</w:t>
            </w:r>
          </w:p>
        </w:tc>
        <w:tc>
          <w:tcPr>
            <w:tcW w:w="1915" w:type="dxa"/>
            <w:shd w:val="clear" w:color="auto" w:fill="auto"/>
          </w:tcPr>
          <w:p w:rsidR="005E3062" w:rsidRPr="009342C8" w:rsidRDefault="005E3062" w:rsidP="009472B1">
            <w:pPr>
              <w:jc w:val="center"/>
              <w:rPr>
                <w:rFonts w:eastAsia="Calibri"/>
                <w:sz w:val="22"/>
                <w:szCs w:val="22"/>
              </w:rPr>
            </w:pPr>
          </w:p>
        </w:tc>
        <w:tc>
          <w:tcPr>
            <w:tcW w:w="1916" w:type="dxa"/>
            <w:shd w:val="clear" w:color="auto" w:fill="auto"/>
          </w:tcPr>
          <w:p w:rsidR="005E3062" w:rsidRPr="009342C8" w:rsidRDefault="005E3062" w:rsidP="009472B1">
            <w:pPr>
              <w:jc w:val="center"/>
              <w:rPr>
                <w:rFonts w:eastAsia="Calibri"/>
                <w:sz w:val="22"/>
                <w:szCs w:val="22"/>
              </w:rPr>
            </w:pPr>
          </w:p>
        </w:tc>
      </w:tr>
    </w:tbl>
    <w:p w:rsidR="00A92A51" w:rsidRDefault="00A92A51"/>
    <w:p w:rsidR="00A92A51" w:rsidRDefault="00A92A51">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5E3062" w:rsidRPr="009342C8" w:rsidTr="004172B2">
        <w:trPr>
          <w:trHeight w:val="224"/>
        </w:trPr>
        <w:tc>
          <w:tcPr>
            <w:tcW w:w="9576" w:type="dxa"/>
            <w:gridSpan w:val="5"/>
            <w:shd w:val="clear" w:color="auto" w:fill="auto"/>
            <w:hideMark/>
          </w:tcPr>
          <w:p w:rsidR="005E3062" w:rsidRPr="009342C8" w:rsidRDefault="005E3062" w:rsidP="004172B2">
            <w:pPr>
              <w:jc w:val="center"/>
              <w:rPr>
                <w:rFonts w:eastAsia="Calibri"/>
                <w:b/>
                <w:bCs/>
                <w:i/>
                <w:iCs/>
                <w:sz w:val="22"/>
                <w:szCs w:val="22"/>
              </w:rPr>
            </w:pPr>
            <w:r w:rsidRPr="009342C8">
              <w:rPr>
                <w:rFonts w:eastAsia="Calibri"/>
                <w:b/>
                <w:bCs/>
                <w:i/>
                <w:iCs/>
                <w:sz w:val="22"/>
                <w:szCs w:val="22"/>
              </w:rPr>
              <w:t>CE #2: Staff Time Savings</w:t>
            </w:r>
          </w:p>
        </w:tc>
      </w:tr>
      <w:tr w:rsidR="005E3062" w:rsidRPr="009342C8" w:rsidTr="004E49FD">
        <w:trPr>
          <w:trHeight w:val="615"/>
        </w:trPr>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Unit of Measurement</w:t>
            </w:r>
          </w:p>
        </w:tc>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Baseline</w:t>
            </w:r>
          </w:p>
        </w:tc>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Benchmark</w:t>
            </w:r>
          </w:p>
        </w:tc>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Outcome</w:t>
            </w:r>
          </w:p>
        </w:tc>
        <w:tc>
          <w:tcPr>
            <w:tcW w:w="1916"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Benchmark Achieved?</w:t>
            </w:r>
          </w:p>
        </w:tc>
      </w:tr>
      <w:tr w:rsidR="005E3062" w:rsidRPr="003F655B" w:rsidTr="004E49FD">
        <w:trPr>
          <w:trHeight w:val="710"/>
        </w:trPr>
        <w:tc>
          <w:tcPr>
            <w:tcW w:w="1915" w:type="dxa"/>
            <w:shd w:val="clear" w:color="auto" w:fill="auto"/>
            <w:hideMark/>
          </w:tcPr>
          <w:p w:rsidR="005E3062" w:rsidRPr="00FB4487" w:rsidRDefault="005E3062" w:rsidP="009472B1">
            <w:pPr>
              <w:rPr>
                <w:rFonts w:eastAsia="Calibri"/>
                <w:sz w:val="22"/>
                <w:szCs w:val="22"/>
              </w:rPr>
            </w:pPr>
            <w:r w:rsidRPr="00FB4487">
              <w:rPr>
                <w:rFonts w:eastAsia="Calibri"/>
                <w:sz w:val="22"/>
                <w:szCs w:val="22"/>
              </w:rPr>
              <w:t>Total time to complete the task in staff hours (decrease).</w:t>
            </w:r>
          </w:p>
        </w:tc>
        <w:tc>
          <w:tcPr>
            <w:tcW w:w="1915" w:type="dxa"/>
            <w:shd w:val="clear" w:color="auto" w:fill="auto"/>
          </w:tcPr>
          <w:p w:rsidR="005E3062" w:rsidRPr="00FB4487" w:rsidRDefault="009342C8" w:rsidP="009472B1">
            <w:pPr>
              <w:jc w:val="center"/>
              <w:rPr>
                <w:rFonts w:eastAsia="Calibri"/>
                <w:sz w:val="22"/>
                <w:szCs w:val="22"/>
              </w:rPr>
            </w:pPr>
            <w:r w:rsidRPr="00FB4487">
              <w:rPr>
                <w:rFonts w:eastAsia="Calibri"/>
                <w:sz w:val="22"/>
                <w:szCs w:val="22"/>
              </w:rPr>
              <w:t>50,745</w:t>
            </w:r>
          </w:p>
        </w:tc>
        <w:tc>
          <w:tcPr>
            <w:tcW w:w="1915" w:type="dxa"/>
            <w:shd w:val="clear" w:color="auto" w:fill="auto"/>
          </w:tcPr>
          <w:p w:rsidR="005E3062" w:rsidRPr="00FB4487" w:rsidRDefault="003A14FC" w:rsidP="00AA4D3B">
            <w:pPr>
              <w:jc w:val="center"/>
              <w:rPr>
                <w:rFonts w:eastAsia="Calibri"/>
                <w:sz w:val="22"/>
                <w:szCs w:val="22"/>
              </w:rPr>
            </w:pPr>
            <w:r w:rsidRPr="00FB4487">
              <w:rPr>
                <w:rFonts w:eastAsia="Calibri"/>
                <w:sz w:val="22"/>
                <w:szCs w:val="22"/>
              </w:rPr>
              <w:t>17,76</w:t>
            </w:r>
            <w:r w:rsidR="00AA4D3B" w:rsidRPr="00FB4487">
              <w:rPr>
                <w:rFonts w:eastAsia="Calibri"/>
                <w:sz w:val="22"/>
                <w:szCs w:val="22"/>
              </w:rPr>
              <w:t>1</w:t>
            </w:r>
            <w:r w:rsidRPr="00FB4487">
              <w:rPr>
                <w:rFonts w:eastAsia="Calibri"/>
                <w:sz w:val="22"/>
                <w:szCs w:val="22"/>
              </w:rPr>
              <w:t>*</w:t>
            </w:r>
          </w:p>
        </w:tc>
        <w:tc>
          <w:tcPr>
            <w:tcW w:w="1915" w:type="dxa"/>
            <w:shd w:val="clear" w:color="auto" w:fill="auto"/>
          </w:tcPr>
          <w:p w:rsidR="005E3062" w:rsidRPr="00FB4487" w:rsidRDefault="005E3062" w:rsidP="009472B1">
            <w:pPr>
              <w:jc w:val="center"/>
              <w:rPr>
                <w:rFonts w:eastAsia="Calibri"/>
                <w:sz w:val="22"/>
                <w:szCs w:val="22"/>
              </w:rPr>
            </w:pPr>
          </w:p>
        </w:tc>
        <w:tc>
          <w:tcPr>
            <w:tcW w:w="1916" w:type="dxa"/>
            <w:shd w:val="clear" w:color="auto" w:fill="auto"/>
          </w:tcPr>
          <w:p w:rsidR="005E3062" w:rsidRPr="00FB4487" w:rsidRDefault="005E3062" w:rsidP="004172B2">
            <w:pPr>
              <w:jc w:val="center"/>
              <w:rPr>
                <w:rFonts w:eastAsia="Calibri"/>
                <w:sz w:val="22"/>
                <w:szCs w:val="22"/>
              </w:rPr>
            </w:pPr>
          </w:p>
        </w:tc>
      </w:tr>
      <w:tr w:rsidR="00334C67" w:rsidRPr="002644ED" w:rsidTr="00C24E45">
        <w:trPr>
          <w:trHeight w:val="323"/>
        </w:trPr>
        <w:tc>
          <w:tcPr>
            <w:tcW w:w="9576" w:type="dxa"/>
            <w:gridSpan w:val="5"/>
          </w:tcPr>
          <w:p w:rsidR="00334C67" w:rsidRPr="00FB4487" w:rsidRDefault="00334C67" w:rsidP="00C24E45">
            <w:pPr>
              <w:jc w:val="center"/>
              <w:rPr>
                <w:sz w:val="22"/>
                <w:szCs w:val="22"/>
              </w:rPr>
            </w:pPr>
            <w:r w:rsidRPr="00FB4487">
              <w:rPr>
                <w:b/>
                <w:bCs/>
                <w:i/>
                <w:iCs/>
                <w:sz w:val="22"/>
                <w:szCs w:val="22"/>
              </w:rPr>
              <w:t>CE #3: Decrease in Error Rate of Task Execution</w:t>
            </w:r>
          </w:p>
        </w:tc>
      </w:tr>
      <w:tr w:rsidR="00334C67" w:rsidRPr="002644ED" w:rsidTr="004E49FD">
        <w:trPr>
          <w:trHeight w:val="539"/>
        </w:trPr>
        <w:tc>
          <w:tcPr>
            <w:tcW w:w="1915" w:type="dxa"/>
            <w:vAlign w:val="center"/>
          </w:tcPr>
          <w:p w:rsidR="00334C67" w:rsidRPr="00FB4487" w:rsidRDefault="00334C67" w:rsidP="00C24E45">
            <w:pPr>
              <w:jc w:val="center"/>
              <w:rPr>
                <w:b/>
                <w:bCs/>
                <w:sz w:val="22"/>
                <w:szCs w:val="22"/>
              </w:rPr>
            </w:pPr>
            <w:r w:rsidRPr="00FB4487">
              <w:rPr>
                <w:b/>
                <w:bCs/>
                <w:sz w:val="22"/>
                <w:szCs w:val="22"/>
              </w:rPr>
              <w:t>Unit of Measurement</w:t>
            </w:r>
          </w:p>
        </w:tc>
        <w:tc>
          <w:tcPr>
            <w:tcW w:w="1915" w:type="dxa"/>
            <w:vAlign w:val="center"/>
          </w:tcPr>
          <w:p w:rsidR="00334C67" w:rsidRPr="00FB4487" w:rsidRDefault="00334C67" w:rsidP="00C24E45">
            <w:pPr>
              <w:jc w:val="center"/>
              <w:rPr>
                <w:b/>
                <w:bCs/>
                <w:sz w:val="22"/>
                <w:szCs w:val="22"/>
              </w:rPr>
            </w:pPr>
            <w:r w:rsidRPr="00FB4487">
              <w:rPr>
                <w:b/>
                <w:bCs/>
                <w:sz w:val="22"/>
                <w:szCs w:val="22"/>
              </w:rPr>
              <w:t>Baseline</w:t>
            </w:r>
          </w:p>
        </w:tc>
        <w:tc>
          <w:tcPr>
            <w:tcW w:w="1915" w:type="dxa"/>
            <w:vAlign w:val="center"/>
          </w:tcPr>
          <w:p w:rsidR="00334C67" w:rsidRPr="00FB4487" w:rsidRDefault="00334C67" w:rsidP="00C24E45">
            <w:pPr>
              <w:jc w:val="center"/>
              <w:rPr>
                <w:b/>
                <w:bCs/>
                <w:sz w:val="22"/>
                <w:szCs w:val="22"/>
              </w:rPr>
            </w:pPr>
            <w:r w:rsidRPr="00FB4487">
              <w:rPr>
                <w:b/>
                <w:bCs/>
                <w:sz w:val="22"/>
                <w:szCs w:val="22"/>
              </w:rPr>
              <w:t>Benchmark</w:t>
            </w:r>
          </w:p>
        </w:tc>
        <w:tc>
          <w:tcPr>
            <w:tcW w:w="1915" w:type="dxa"/>
            <w:vAlign w:val="center"/>
          </w:tcPr>
          <w:p w:rsidR="00334C67" w:rsidRPr="00FB4487" w:rsidRDefault="00334C67" w:rsidP="00C24E45">
            <w:pPr>
              <w:jc w:val="center"/>
              <w:rPr>
                <w:b/>
                <w:bCs/>
                <w:sz w:val="22"/>
                <w:szCs w:val="22"/>
              </w:rPr>
            </w:pPr>
            <w:r w:rsidRPr="00FB4487">
              <w:rPr>
                <w:b/>
                <w:bCs/>
                <w:sz w:val="22"/>
                <w:szCs w:val="22"/>
              </w:rPr>
              <w:t>Outcome</w:t>
            </w:r>
          </w:p>
        </w:tc>
        <w:tc>
          <w:tcPr>
            <w:tcW w:w="1916" w:type="dxa"/>
            <w:vAlign w:val="center"/>
          </w:tcPr>
          <w:p w:rsidR="00334C67" w:rsidRPr="00FB4487" w:rsidRDefault="00334C67" w:rsidP="00C24E45">
            <w:pPr>
              <w:jc w:val="center"/>
              <w:rPr>
                <w:b/>
                <w:bCs/>
                <w:sz w:val="22"/>
                <w:szCs w:val="22"/>
              </w:rPr>
            </w:pPr>
            <w:r w:rsidRPr="00FB4487">
              <w:rPr>
                <w:b/>
                <w:bCs/>
                <w:sz w:val="22"/>
                <w:szCs w:val="22"/>
              </w:rPr>
              <w:t>Benchmark Achieved?</w:t>
            </w:r>
          </w:p>
        </w:tc>
      </w:tr>
      <w:tr w:rsidR="00334C67" w:rsidRPr="002644ED" w:rsidTr="004E49FD">
        <w:trPr>
          <w:trHeight w:val="881"/>
        </w:trPr>
        <w:tc>
          <w:tcPr>
            <w:tcW w:w="1915" w:type="dxa"/>
          </w:tcPr>
          <w:p w:rsidR="00334C67" w:rsidRPr="00FB4487" w:rsidRDefault="00334C67" w:rsidP="00C24E45">
            <w:pPr>
              <w:rPr>
                <w:sz w:val="22"/>
                <w:szCs w:val="22"/>
              </w:rPr>
            </w:pPr>
            <w:r w:rsidRPr="00FB4487">
              <w:rPr>
                <w:sz w:val="22"/>
                <w:szCs w:val="22"/>
              </w:rPr>
              <w:t>Average error rate in completing a task as a percentage (decrease).</w:t>
            </w:r>
          </w:p>
        </w:tc>
        <w:tc>
          <w:tcPr>
            <w:tcW w:w="1915" w:type="dxa"/>
          </w:tcPr>
          <w:p w:rsidR="00334C67" w:rsidRPr="00FB4487" w:rsidRDefault="00F62FCD" w:rsidP="00F62FCD">
            <w:pPr>
              <w:jc w:val="center"/>
              <w:rPr>
                <w:b/>
                <w:sz w:val="22"/>
                <w:szCs w:val="22"/>
              </w:rPr>
            </w:pPr>
            <w:r w:rsidRPr="00FB4487">
              <w:rPr>
                <w:rFonts w:eastAsia="Calibri"/>
                <w:b/>
                <w:bCs/>
                <w:i/>
                <w:iCs/>
                <w:sz w:val="22"/>
                <w:szCs w:val="22"/>
              </w:rPr>
              <w:t xml:space="preserve">Data not tracked at this time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tcPr>
          <w:p w:rsidR="00334C67" w:rsidRPr="00FB4487" w:rsidRDefault="00F62FCD" w:rsidP="00F62FCD">
            <w:pPr>
              <w:jc w:val="center"/>
              <w:rPr>
                <w:sz w:val="22"/>
                <w:szCs w:val="22"/>
              </w:rPr>
            </w:pPr>
            <w:r w:rsidRPr="00FB4487">
              <w:rPr>
                <w:rFonts w:eastAsia="Calibri"/>
                <w:b/>
                <w:bCs/>
                <w:i/>
                <w:iCs/>
                <w:sz w:val="22"/>
                <w:szCs w:val="22"/>
              </w:rPr>
              <w:t xml:space="preserve">Data not tracked at this time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tcPr>
          <w:p w:rsidR="00334C67" w:rsidRPr="00FB4487" w:rsidRDefault="00334C67" w:rsidP="00C24E45">
            <w:pPr>
              <w:rPr>
                <w:b/>
                <w:sz w:val="22"/>
                <w:szCs w:val="22"/>
              </w:rPr>
            </w:pPr>
          </w:p>
        </w:tc>
        <w:tc>
          <w:tcPr>
            <w:tcW w:w="1916" w:type="dxa"/>
          </w:tcPr>
          <w:p w:rsidR="00334C67" w:rsidRPr="00FB4487" w:rsidRDefault="00334C67" w:rsidP="00C24E45">
            <w:pPr>
              <w:rPr>
                <w:sz w:val="22"/>
                <w:szCs w:val="22"/>
              </w:rPr>
            </w:pPr>
          </w:p>
        </w:tc>
      </w:tr>
      <w:tr w:rsidR="00334C67" w:rsidRPr="002644ED" w:rsidTr="00C24E45">
        <w:trPr>
          <w:trHeight w:val="341"/>
        </w:trPr>
        <w:tc>
          <w:tcPr>
            <w:tcW w:w="9576" w:type="dxa"/>
            <w:gridSpan w:val="5"/>
          </w:tcPr>
          <w:p w:rsidR="00334C67" w:rsidRPr="00FB4487" w:rsidRDefault="00334C67" w:rsidP="00C24E45">
            <w:pPr>
              <w:jc w:val="center"/>
              <w:rPr>
                <w:sz w:val="22"/>
                <w:szCs w:val="22"/>
              </w:rPr>
            </w:pPr>
            <w:r w:rsidRPr="00FB4487">
              <w:rPr>
                <w:b/>
                <w:bCs/>
                <w:i/>
                <w:iCs/>
                <w:sz w:val="22"/>
                <w:szCs w:val="22"/>
              </w:rPr>
              <w:t>CE #5: Increase in Agency Rental Revenue</w:t>
            </w:r>
          </w:p>
        </w:tc>
      </w:tr>
      <w:tr w:rsidR="00334C67" w:rsidRPr="002644ED" w:rsidTr="004E49FD">
        <w:trPr>
          <w:trHeight w:val="530"/>
        </w:trPr>
        <w:tc>
          <w:tcPr>
            <w:tcW w:w="1915" w:type="dxa"/>
            <w:vAlign w:val="center"/>
          </w:tcPr>
          <w:p w:rsidR="00334C67" w:rsidRPr="00FB4487" w:rsidRDefault="00334C67" w:rsidP="00C24E45">
            <w:pPr>
              <w:jc w:val="center"/>
              <w:rPr>
                <w:b/>
                <w:bCs/>
                <w:sz w:val="22"/>
                <w:szCs w:val="22"/>
              </w:rPr>
            </w:pPr>
            <w:r w:rsidRPr="00FB4487">
              <w:rPr>
                <w:b/>
                <w:bCs/>
                <w:sz w:val="22"/>
                <w:szCs w:val="22"/>
              </w:rPr>
              <w:t>Unit of Measurement</w:t>
            </w:r>
          </w:p>
        </w:tc>
        <w:tc>
          <w:tcPr>
            <w:tcW w:w="1915" w:type="dxa"/>
            <w:vAlign w:val="center"/>
          </w:tcPr>
          <w:p w:rsidR="00334C67" w:rsidRPr="00FB4487" w:rsidRDefault="00334C67" w:rsidP="00C24E45">
            <w:pPr>
              <w:jc w:val="center"/>
              <w:rPr>
                <w:b/>
                <w:bCs/>
                <w:sz w:val="22"/>
                <w:szCs w:val="22"/>
              </w:rPr>
            </w:pPr>
            <w:r w:rsidRPr="00FB4487">
              <w:rPr>
                <w:b/>
                <w:bCs/>
                <w:sz w:val="22"/>
                <w:szCs w:val="22"/>
              </w:rPr>
              <w:t>Baseline</w:t>
            </w:r>
          </w:p>
        </w:tc>
        <w:tc>
          <w:tcPr>
            <w:tcW w:w="1915" w:type="dxa"/>
            <w:vAlign w:val="center"/>
          </w:tcPr>
          <w:p w:rsidR="00334C67" w:rsidRPr="00FB4487" w:rsidRDefault="00334C67" w:rsidP="00C24E45">
            <w:pPr>
              <w:jc w:val="center"/>
              <w:rPr>
                <w:b/>
                <w:bCs/>
                <w:sz w:val="22"/>
                <w:szCs w:val="22"/>
              </w:rPr>
            </w:pPr>
            <w:r w:rsidRPr="00FB4487">
              <w:rPr>
                <w:b/>
                <w:bCs/>
                <w:sz w:val="22"/>
                <w:szCs w:val="22"/>
              </w:rPr>
              <w:t>Benchmark</w:t>
            </w:r>
          </w:p>
        </w:tc>
        <w:tc>
          <w:tcPr>
            <w:tcW w:w="1915" w:type="dxa"/>
            <w:vAlign w:val="center"/>
          </w:tcPr>
          <w:p w:rsidR="00334C67" w:rsidRPr="00FB4487" w:rsidRDefault="00334C67" w:rsidP="00C24E45">
            <w:pPr>
              <w:jc w:val="center"/>
              <w:rPr>
                <w:b/>
                <w:bCs/>
                <w:sz w:val="22"/>
                <w:szCs w:val="22"/>
              </w:rPr>
            </w:pPr>
            <w:r w:rsidRPr="00FB4487">
              <w:rPr>
                <w:b/>
                <w:bCs/>
                <w:sz w:val="22"/>
                <w:szCs w:val="22"/>
              </w:rPr>
              <w:t>Outcome</w:t>
            </w:r>
          </w:p>
        </w:tc>
        <w:tc>
          <w:tcPr>
            <w:tcW w:w="1916" w:type="dxa"/>
            <w:vAlign w:val="center"/>
          </w:tcPr>
          <w:p w:rsidR="00334C67" w:rsidRPr="00FB4487" w:rsidRDefault="00334C67" w:rsidP="00C24E45">
            <w:pPr>
              <w:jc w:val="center"/>
              <w:rPr>
                <w:b/>
                <w:bCs/>
                <w:sz w:val="22"/>
                <w:szCs w:val="22"/>
              </w:rPr>
            </w:pPr>
            <w:r w:rsidRPr="00FB4487">
              <w:rPr>
                <w:b/>
                <w:bCs/>
                <w:sz w:val="22"/>
                <w:szCs w:val="22"/>
              </w:rPr>
              <w:t>Benchmark Achieved?</w:t>
            </w:r>
          </w:p>
        </w:tc>
      </w:tr>
      <w:tr w:rsidR="00334C67" w:rsidRPr="002644ED" w:rsidTr="004E49FD">
        <w:trPr>
          <w:trHeight w:val="629"/>
        </w:trPr>
        <w:tc>
          <w:tcPr>
            <w:tcW w:w="1915" w:type="dxa"/>
          </w:tcPr>
          <w:p w:rsidR="00334C67" w:rsidRPr="00FB4487" w:rsidRDefault="003C4159" w:rsidP="00C24E45">
            <w:pPr>
              <w:rPr>
                <w:sz w:val="22"/>
                <w:szCs w:val="22"/>
              </w:rPr>
            </w:pPr>
            <w:r w:rsidRPr="00FB4487">
              <w:rPr>
                <w:sz w:val="22"/>
                <w:szCs w:val="22"/>
              </w:rPr>
              <w:t>Average Tenant Rent Share</w:t>
            </w:r>
            <w:r w:rsidR="00334C67" w:rsidRPr="00FB4487">
              <w:rPr>
                <w:sz w:val="22"/>
                <w:szCs w:val="22"/>
              </w:rPr>
              <w:t xml:space="preserve"> (increase).</w:t>
            </w:r>
          </w:p>
        </w:tc>
        <w:tc>
          <w:tcPr>
            <w:tcW w:w="1915" w:type="dxa"/>
          </w:tcPr>
          <w:p w:rsidR="00334C67" w:rsidRPr="00FB4487" w:rsidRDefault="003C4159" w:rsidP="00145589">
            <w:pPr>
              <w:jc w:val="center"/>
              <w:rPr>
                <w:sz w:val="22"/>
                <w:szCs w:val="22"/>
              </w:rPr>
            </w:pPr>
            <w:r w:rsidRPr="00FB4487">
              <w:rPr>
                <w:sz w:val="22"/>
                <w:szCs w:val="22"/>
              </w:rPr>
              <w:t xml:space="preserve">$382 </w:t>
            </w:r>
            <w:r w:rsidR="00145589" w:rsidRPr="00FB4487">
              <w:rPr>
                <w:sz w:val="22"/>
                <w:szCs w:val="22"/>
              </w:rPr>
              <w:t xml:space="preserve">per household </w:t>
            </w:r>
            <w:r w:rsidRPr="00FB4487">
              <w:rPr>
                <w:sz w:val="22"/>
                <w:szCs w:val="22"/>
              </w:rPr>
              <w:t>in FY 2014</w:t>
            </w:r>
          </w:p>
        </w:tc>
        <w:tc>
          <w:tcPr>
            <w:tcW w:w="1915" w:type="dxa"/>
          </w:tcPr>
          <w:p w:rsidR="00334C67" w:rsidRPr="00FB4487" w:rsidRDefault="00145589" w:rsidP="00145589">
            <w:pPr>
              <w:jc w:val="center"/>
              <w:rPr>
                <w:sz w:val="22"/>
                <w:szCs w:val="22"/>
              </w:rPr>
            </w:pPr>
            <w:r w:rsidRPr="00FB4487">
              <w:rPr>
                <w:sz w:val="22"/>
                <w:szCs w:val="22"/>
              </w:rPr>
              <w:t>$392 per household</w:t>
            </w:r>
            <w:r w:rsidR="00142B36" w:rsidRPr="00FB4487">
              <w:rPr>
                <w:sz w:val="22"/>
                <w:szCs w:val="22"/>
              </w:rPr>
              <w:t>*</w:t>
            </w:r>
          </w:p>
        </w:tc>
        <w:tc>
          <w:tcPr>
            <w:tcW w:w="1915" w:type="dxa"/>
          </w:tcPr>
          <w:p w:rsidR="00334C67" w:rsidRPr="00FB4487" w:rsidRDefault="00334C67" w:rsidP="00C24E45">
            <w:pPr>
              <w:rPr>
                <w:b/>
                <w:sz w:val="22"/>
                <w:szCs w:val="22"/>
              </w:rPr>
            </w:pPr>
          </w:p>
        </w:tc>
        <w:tc>
          <w:tcPr>
            <w:tcW w:w="1916" w:type="dxa"/>
          </w:tcPr>
          <w:p w:rsidR="00334C67" w:rsidRPr="00FB4487" w:rsidRDefault="00334C67" w:rsidP="00C24E45">
            <w:pPr>
              <w:rPr>
                <w:sz w:val="22"/>
                <w:szCs w:val="22"/>
              </w:rPr>
            </w:pPr>
          </w:p>
        </w:tc>
      </w:tr>
    </w:tbl>
    <w:p w:rsidR="00334C67" w:rsidRDefault="00334C67" w:rsidP="00C57464">
      <w:pPr>
        <w:rPr>
          <w:b/>
          <w:color w:val="000000"/>
        </w:rPr>
      </w:pPr>
    </w:p>
    <w:p w:rsidR="00C57464" w:rsidRPr="003F655B" w:rsidRDefault="00C57464" w:rsidP="00C57464">
      <w:pPr>
        <w:rPr>
          <w:color w:val="000000"/>
          <w:highlight w:val="yellow"/>
        </w:rPr>
      </w:pPr>
      <w:r>
        <w:rPr>
          <w:b/>
          <w:color w:val="000000"/>
        </w:rPr>
        <w:t>*</w:t>
      </w:r>
      <w:r w:rsidRPr="003A14FC">
        <w:rPr>
          <w:color w:val="000000"/>
          <w:sz w:val="20"/>
          <w:szCs w:val="20"/>
        </w:rPr>
        <w:t xml:space="preserve">Benchmarks account </w:t>
      </w:r>
      <w:r>
        <w:rPr>
          <w:color w:val="000000"/>
          <w:sz w:val="20"/>
          <w:szCs w:val="20"/>
        </w:rPr>
        <w:t xml:space="preserve">for </w:t>
      </w:r>
      <w:r w:rsidRPr="003A14FC">
        <w:rPr>
          <w:color w:val="000000"/>
          <w:sz w:val="20"/>
          <w:szCs w:val="20"/>
        </w:rPr>
        <w:t>the cost savings</w:t>
      </w:r>
      <w:r w:rsidR="00142B36">
        <w:rPr>
          <w:color w:val="000000"/>
          <w:sz w:val="20"/>
          <w:szCs w:val="20"/>
        </w:rPr>
        <w:t>,</w:t>
      </w:r>
      <w:r w:rsidRPr="003A14FC">
        <w:rPr>
          <w:color w:val="000000"/>
          <w:sz w:val="20"/>
          <w:szCs w:val="20"/>
        </w:rPr>
        <w:t xml:space="preserve"> time savings</w:t>
      </w:r>
      <w:r w:rsidR="00142B36">
        <w:rPr>
          <w:color w:val="000000"/>
          <w:sz w:val="20"/>
          <w:szCs w:val="20"/>
        </w:rPr>
        <w:t>, and agency rental revenue for</w:t>
      </w:r>
      <w:r w:rsidRPr="003A14FC">
        <w:rPr>
          <w:color w:val="000000"/>
          <w:sz w:val="20"/>
          <w:szCs w:val="20"/>
        </w:rPr>
        <w:t xml:space="preserve"> </w:t>
      </w:r>
      <w:r>
        <w:rPr>
          <w:color w:val="000000"/>
          <w:sz w:val="20"/>
          <w:szCs w:val="20"/>
        </w:rPr>
        <w:t xml:space="preserve">both </w:t>
      </w:r>
      <w:r w:rsidRPr="003A14FC">
        <w:rPr>
          <w:color w:val="000000"/>
          <w:sz w:val="20"/>
          <w:szCs w:val="20"/>
        </w:rPr>
        <w:t>Rent Simplification and Biennial Recertifications.</w:t>
      </w:r>
    </w:p>
    <w:p w:rsidR="005E3062" w:rsidRPr="003F655B" w:rsidRDefault="005E3062" w:rsidP="005E3062">
      <w:pPr>
        <w:rPr>
          <w:b/>
          <w:color w:val="000000"/>
          <w:u w:val="single"/>
        </w:rPr>
      </w:pPr>
      <w:r w:rsidRPr="003F655B">
        <w:rPr>
          <w:b/>
          <w:color w:val="000000"/>
          <w:u w:val="single"/>
        </w:rPr>
        <w:br w:type="page"/>
      </w:r>
      <w:r w:rsidRPr="003F655B">
        <w:rPr>
          <w:b/>
          <w:color w:val="000000"/>
          <w:u w:val="single"/>
        </w:rPr>
        <w:lastRenderedPageBreak/>
        <w:t>Activity 2012-3:  Project Based Voucher Discretionary Moves</w:t>
      </w:r>
    </w:p>
    <w:p w:rsidR="005E3062" w:rsidRPr="003F655B" w:rsidRDefault="005E3062" w:rsidP="005E3062">
      <w:pPr>
        <w:rPr>
          <w:b/>
          <w:color w:val="000000"/>
          <w:u w:val="single"/>
        </w:rPr>
      </w:pPr>
    </w:p>
    <w:p w:rsidR="005E3062" w:rsidRPr="003F655B" w:rsidRDefault="005E3062" w:rsidP="005E3062">
      <w:r w:rsidRPr="003F655B">
        <w:rPr>
          <w:b/>
          <w:color w:val="000000"/>
        </w:rPr>
        <w:t>Description/Update of MTW Activity</w:t>
      </w:r>
      <w:r w:rsidRPr="003F655B">
        <w:rPr>
          <w:color w:val="000000"/>
        </w:rPr>
        <w:t xml:space="preserve">: </w:t>
      </w:r>
      <w:r w:rsidRPr="003F655B">
        <w:t xml:space="preserve">Beginning in FY 2012, DHCD modified its Project Based Voucher (PBV) program guidelines to establish reasonable limits on discretionary moves.  DHCD believes that this policy will promote efficiency in the operation of the PBV program, while also ensuring that tenant-based vouchers continue to be available to eligible households on the waiting list.  Except as noted below, PBV participant households in good standing are able to terminate the assisted lease and receive priority for an available tenant-based voucher only after the second year of occupancy.  In addition, for each RAA, DHCD established an annual target number of vouchers available to PBV households who have requested a tenant-based voucher. The annual target number is equal to the total number of turnover vouchers from the prior year for each RAA multiplied by the percentage of PBV units managed by the RAA.  If demand exceeds supply over the course of the year, those additional PBV participants who wish to move will remain at the top of the waiting list until the following year.    </w:t>
      </w:r>
    </w:p>
    <w:p w:rsidR="005E3062" w:rsidRPr="003F655B" w:rsidRDefault="005E3062" w:rsidP="005E3062">
      <w:pPr>
        <w:rPr>
          <w:highlight w:val="yellow"/>
        </w:rPr>
      </w:pPr>
    </w:p>
    <w:p w:rsidR="005E3062" w:rsidRPr="003F655B" w:rsidRDefault="005E3062" w:rsidP="005E3062">
      <w:r w:rsidRPr="003F655B">
        <w:t xml:space="preserve">The new guidelines do </w:t>
      </w:r>
      <w:r w:rsidRPr="003F655B">
        <w:rPr>
          <w:u w:val="single"/>
        </w:rPr>
        <w:t>not</w:t>
      </w:r>
      <w:r w:rsidRPr="003F655B">
        <w:t xml:space="preserve"> apply to PBV households who meet one or more of the following criteria:  </w:t>
      </w:r>
    </w:p>
    <w:p w:rsidR="005E3062" w:rsidRPr="003F655B" w:rsidRDefault="005E3062" w:rsidP="005E3062"/>
    <w:p w:rsidR="005E3062" w:rsidRPr="003F655B" w:rsidRDefault="005E3062" w:rsidP="006C5120">
      <w:pPr>
        <w:numPr>
          <w:ilvl w:val="0"/>
          <w:numId w:val="7"/>
        </w:numPr>
      </w:pPr>
      <w:r w:rsidRPr="003F655B">
        <w:t>Households which are over or under-housed;</w:t>
      </w:r>
    </w:p>
    <w:p w:rsidR="005E3062" w:rsidRPr="003F655B" w:rsidRDefault="005E3062" w:rsidP="006C5120">
      <w:pPr>
        <w:numPr>
          <w:ilvl w:val="0"/>
          <w:numId w:val="7"/>
        </w:numPr>
      </w:pPr>
      <w:r w:rsidRPr="003F655B">
        <w:lastRenderedPageBreak/>
        <w:t>Households which are victims of domestic violence pursuant to the VAWA policy;</w:t>
      </w:r>
    </w:p>
    <w:p w:rsidR="005E3062" w:rsidRPr="003F655B" w:rsidRDefault="005E3062" w:rsidP="006C5120">
      <w:pPr>
        <w:numPr>
          <w:ilvl w:val="0"/>
          <w:numId w:val="7"/>
        </w:numPr>
      </w:pPr>
      <w:r w:rsidRPr="003F655B">
        <w:t>Households which require tenant-based voucher to address an approved reasonable accommodation request;</w:t>
      </w:r>
    </w:p>
    <w:p w:rsidR="005E3062" w:rsidRPr="003F655B" w:rsidRDefault="005E3062" w:rsidP="006C5120">
      <w:pPr>
        <w:numPr>
          <w:ilvl w:val="0"/>
          <w:numId w:val="7"/>
        </w:numPr>
      </w:pPr>
      <w:r w:rsidRPr="003F655B">
        <w:t xml:space="preserve">Non-disabled households that occupy an accessible unit and that have been requested to move to allow a disabled household to move into the accessible unit; </w:t>
      </w:r>
    </w:p>
    <w:p w:rsidR="005E3062" w:rsidRPr="003F655B" w:rsidRDefault="005E3062" w:rsidP="006C5120">
      <w:pPr>
        <w:numPr>
          <w:ilvl w:val="0"/>
          <w:numId w:val="7"/>
        </w:numPr>
      </w:pPr>
      <w:r w:rsidRPr="003F655B">
        <w:t>Households that can document the need to move in order to obtain or maintain employment; and</w:t>
      </w:r>
    </w:p>
    <w:p w:rsidR="005E3062" w:rsidRPr="003F655B" w:rsidRDefault="005E3062" w:rsidP="006C5120">
      <w:pPr>
        <w:numPr>
          <w:ilvl w:val="0"/>
          <w:numId w:val="7"/>
        </w:numPr>
      </w:pPr>
      <w:r w:rsidRPr="003F655B">
        <w:t xml:space="preserve">Households that can document that a household member has been accepted into a higher education institution and can document the need to move in order to attend the institution. </w:t>
      </w:r>
    </w:p>
    <w:p w:rsidR="005E3062" w:rsidRPr="003F655B" w:rsidRDefault="005E3062" w:rsidP="005E3062"/>
    <w:p w:rsidR="005E3062" w:rsidRPr="003F655B" w:rsidRDefault="005E3062" w:rsidP="005E3062">
      <w:r w:rsidRPr="003F655B">
        <w:t>PBV households who meet one or more of these criteria will continue to receive a priority for an available tenant-based voucher and these vouchers will not be counted towards the annual target limit.</w:t>
      </w:r>
    </w:p>
    <w:p w:rsidR="005E3062" w:rsidRPr="003F655B" w:rsidRDefault="005E3062" w:rsidP="005E3062"/>
    <w:p w:rsidR="005E3062" w:rsidRDefault="005E3062" w:rsidP="005E3062">
      <w:r w:rsidRPr="003F655B">
        <w:t>In FY 2014</w:t>
      </w:r>
      <w:r w:rsidR="00F85A23">
        <w:t>,</w:t>
      </w:r>
      <w:r w:rsidRPr="003F655B">
        <w:t xml:space="preserve"> </w:t>
      </w:r>
      <w:r w:rsidRPr="003F655B">
        <w:rPr>
          <w:color w:val="000000"/>
        </w:rPr>
        <w:t xml:space="preserve">DHCD clarified </w:t>
      </w:r>
      <w:r w:rsidRPr="003F655B">
        <w:t>that families living in Expiring Use Preservation Initiative projects on the conversion date who select a PBV, as well as families living in units converted to PBV through the RAD program, will be permitted to request a discretionary move after the</w:t>
      </w:r>
      <w:r w:rsidRPr="003F655B">
        <w:rPr>
          <w:u w:val="single"/>
        </w:rPr>
        <w:t xml:space="preserve"> first</w:t>
      </w:r>
      <w:r w:rsidRPr="003F655B">
        <w:t xml:space="preserve"> year of assisted tenancy following conversion. Therefore, the requirement that a PBV family wait until the end of the second year of assistance before requesting a transfer is revised </w:t>
      </w:r>
      <w:r w:rsidRPr="003F655B">
        <w:lastRenderedPageBreak/>
        <w:t>in these instances. RAD and Expiring Use PBV participants who are deemed eligible to move will be added to the waiting list for a tenant-b</w:t>
      </w:r>
      <w:r w:rsidR="00394C02">
        <w:t>ased voucher.  DHCD anticipates</w:t>
      </w:r>
      <w:r w:rsidRPr="003F655B">
        <w:t xml:space="preserve"> that this initiative will continue without change in FY 2015.</w:t>
      </w:r>
    </w:p>
    <w:p w:rsidR="005E3062" w:rsidRPr="003F655B" w:rsidRDefault="005E3062" w:rsidP="005E3062">
      <w:pPr>
        <w:rPr>
          <w:color w:val="000000"/>
        </w:rPr>
      </w:pPr>
    </w:p>
    <w:p w:rsidR="005E3062" w:rsidRPr="003F655B" w:rsidRDefault="005E3062" w:rsidP="005E3062">
      <w:pPr>
        <w:rPr>
          <w:color w:val="000000"/>
        </w:rPr>
      </w:pPr>
      <w:r w:rsidRPr="003F655B">
        <w:rPr>
          <w:b/>
          <w:color w:val="000000"/>
        </w:rPr>
        <w:t xml:space="preserve">Proposed Changes: </w:t>
      </w:r>
      <w:r w:rsidRPr="003F655B">
        <w:rPr>
          <w:color w:val="000000"/>
        </w:rPr>
        <w:t>No changes are proposed</w:t>
      </w:r>
    </w:p>
    <w:p w:rsidR="005E3062" w:rsidRPr="003F655B" w:rsidRDefault="005E3062" w:rsidP="005E3062">
      <w:pPr>
        <w:rPr>
          <w:b/>
          <w:color w:val="000000"/>
        </w:rPr>
      </w:pPr>
    </w:p>
    <w:p w:rsidR="005E3062" w:rsidRPr="003F655B" w:rsidRDefault="005E3062" w:rsidP="005E3062">
      <w:pPr>
        <w:rPr>
          <w:color w:val="000000"/>
        </w:rPr>
      </w:pPr>
      <w:r w:rsidRPr="003F655B">
        <w:rPr>
          <w:b/>
          <w:color w:val="000000"/>
        </w:rPr>
        <w:t>Approval and Implementation:</w:t>
      </w:r>
      <w:r w:rsidRPr="003F655B">
        <w:rPr>
          <w:color w:val="000000"/>
        </w:rPr>
        <w:t xml:space="preserve"> 2012 – Implementation activities began in FY 2012.</w:t>
      </w:r>
    </w:p>
    <w:p w:rsidR="005E3062" w:rsidRPr="003F655B" w:rsidRDefault="005E3062" w:rsidP="005E3062">
      <w:pPr>
        <w:rPr>
          <w:color w:val="000000"/>
        </w:rPr>
      </w:pPr>
    </w:p>
    <w:p w:rsidR="00BA1074" w:rsidRDefault="005E3062" w:rsidP="00BA1074">
      <w:pPr>
        <w:rPr>
          <w:color w:val="000000"/>
        </w:rPr>
      </w:pPr>
      <w:r w:rsidRPr="003F655B">
        <w:rPr>
          <w:b/>
          <w:color w:val="000000"/>
        </w:rPr>
        <w:t xml:space="preserve">Changes to metrics, baselines, and </w:t>
      </w:r>
      <w:r w:rsidRPr="00FB4487">
        <w:rPr>
          <w:b/>
          <w:color w:val="000000"/>
        </w:rPr>
        <w:t>benchmarks</w:t>
      </w:r>
      <w:r w:rsidRPr="00FB4487">
        <w:rPr>
          <w:color w:val="000000"/>
        </w:rPr>
        <w:t xml:space="preserve">:  </w:t>
      </w:r>
      <w:r w:rsidR="00BA1074" w:rsidRPr="00FB4487">
        <w:rPr>
          <w:color w:val="000000"/>
        </w:rPr>
        <w:t xml:space="preserve">HUD published revised MTW reporting requirements including new HUD standard metrics in May of 2013.    Under HUD’s revised MTW reporting requirements, DHCD was required to revise its MTW benchmarks, baseline, and metrics for consistency with the recently established HUD Standard Metrics.   The FY 2015 Plan is DHCD’s first required document in the new format.  The table below provides the revised information for this MTW activity.  </w:t>
      </w:r>
    </w:p>
    <w:p w:rsidR="005E3062" w:rsidRPr="003F655B" w:rsidRDefault="005E3062" w:rsidP="005E3062">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5E3062" w:rsidRPr="009342C8" w:rsidTr="004172B2">
        <w:trPr>
          <w:trHeight w:val="269"/>
        </w:trPr>
        <w:tc>
          <w:tcPr>
            <w:tcW w:w="9576" w:type="dxa"/>
            <w:gridSpan w:val="5"/>
            <w:shd w:val="clear" w:color="auto" w:fill="auto"/>
            <w:hideMark/>
          </w:tcPr>
          <w:p w:rsidR="005E3062" w:rsidRPr="009342C8" w:rsidRDefault="005E3062" w:rsidP="004172B2">
            <w:pPr>
              <w:jc w:val="center"/>
              <w:rPr>
                <w:rFonts w:eastAsia="Calibri"/>
                <w:b/>
                <w:bCs/>
                <w:i/>
                <w:iCs/>
                <w:sz w:val="22"/>
                <w:szCs w:val="22"/>
              </w:rPr>
            </w:pPr>
            <w:r w:rsidRPr="009342C8">
              <w:rPr>
                <w:rFonts w:eastAsia="Calibri"/>
                <w:b/>
                <w:bCs/>
                <w:i/>
                <w:iCs/>
                <w:sz w:val="22"/>
                <w:szCs w:val="22"/>
              </w:rPr>
              <w:t>CE #1: Agency Cost Savings</w:t>
            </w:r>
          </w:p>
        </w:tc>
      </w:tr>
      <w:tr w:rsidR="005E3062" w:rsidRPr="009342C8" w:rsidTr="004E49FD">
        <w:trPr>
          <w:trHeight w:val="615"/>
        </w:trPr>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Unit of Measurement</w:t>
            </w:r>
          </w:p>
        </w:tc>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Baseline</w:t>
            </w:r>
          </w:p>
        </w:tc>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Benchmark</w:t>
            </w:r>
          </w:p>
        </w:tc>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Outcome</w:t>
            </w:r>
          </w:p>
        </w:tc>
        <w:tc>
          <w:tcPr>
            <w:tcW w:w="1916"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Benchmark Achieved?</w:t>
            </w:r>
          </w:p>
        </w:tc>
      </w:tr>
      <w:tr w:rsidR="005E3062" w:rsidRPr="009342C8" w:rsidTr="004E49FD">
        <w:trPr>
          <w:trHeight w:val="584"/>
        </w:trPr>
        <w:tc>
          <w:tcPr>
            <w:tcW w:w="1915" w:type="dxa"/>
            <w:shd w:val="clear" w:color="auto" w:fill="auto"/>
            <w:hideMark/>
          </w:tcPr>
          <w:p w:rsidR="005E3062" w:rsidRPr="009342C8" w:rsidRDefault="005E3062" w:rsidP="009472B1">
            <w:pPr>
              <w:rPr>
                <w:rFonts w:eastAsia="Calibri"/>
                <w:sz w:val="22"/>
                <w:szCs w:val="22"/>
              </w:rPr>
            </w:pPr>
            <w:r w:rsidRPr="009342C8">
              <w:rPr>
                <w:rFonts w:eastAsia="Calibri"/>
                <w:sz w:val="22"/>
                <w:szCs w:val="22"/>
              </w:rPr>
              <w:t>Total cost of task in dollars (decrease).</w:t>
            </w:r>
          </w:p>
        </w:tc>
        <w:tc>
          <w:tcPr>
            <w:tcW w:w="1915" w:type="dxa"/>
            <w:shd w:val="clear" w:color="auto" w:fill="auto"/>
          </w:tcPr>
          <w:p w:rsidR="009342C8" w:rsidRPr="009342C8" w:rsidRDefault="009342C8" w:rsidP="009472B1">
            <w:pPr>
              <w:jc w:val="center"/>
              <w:rPr>
                <w:rFonts w:eastAsia="Calibri"/>
                <w:sz w:val="22"/>
                <w:szCs w:val="22"/>
              </w:rPr>
            </w:pPr>
            <w:r w:rsidRPr="009342C8">
              <w:rPr>
                <w:rFonts w:eastAsia="Calibri"/>
                <w:sz w:val="22"/>
                <w:szCs w:val="22"/>
              </w:rPr>
              <w:t>$1,799</w:t>
            </w:r>
          </w:p>
        </w:tc>
        <w:tc>
          <w:tcPr>
            <w:tcW w:w="1915" w:type="dxa"/>
            <w:shd w:val="clear" w:color="auto" w:fill="auto"/>
          </w:tcPr>
          <w:p w:rsidR="009342C8" w:rsidRPr="009342C8" w:rsidRDefault="009342C8" w:rsidP="009472B1">
            <w:pPr>
              <w:jc w:val="center"/>
              <w:rPr>
                <w:rFonts w:eastAsia="Calibri"/>
                <w:sz w:val="22"/>
                <w:szCs w:val="22"/>
              </w:rPr>
            </w:pPr>
            <w:r w:rsidRPr="009342C8">
              <w:rPr>
                <w:rFonts w:eastAsia="Calibri"/>
                <w:sz w:val="22"/>
                <w:szCs w:val="22"/>
              </w:rPr>
              <w:t>$273</w:t>
            </w:r>
          </w:p>
        </w:tc>
        <w:tc>
          <w:tcPr>
            <w:tcW w:w="1915" w:type="dxa"/>
            <w:shd w:val="clear" w:color="auto" w:fill="auto"/>
          </w:tcPr>
          <w:p w:rsidR="005E3062" w:rsidRPr="009342C8" w:rsidRDefault="005E3062" w:rsidP="009472B1">
            <w:pPr>
              <w:jc w:val="center"/>
              <w:rPr>
                <w:rFonts w:eastAsia="Calibri"/>
                <w:sz w:val="22"/>
                <w:szCs w:val="22"/>
              </w:rPr>
            </w:pPr>
          </w:p>
        </w:tc>
        <w:tc>
          <w:tcPr>
            <w:tcW w:w="1916" w:type="dxa"/>
            <w:shd w:val="clear" w:color="auto" w:fill="auto"/>
          </w:tcPr>
          <w:p w:rsidR="005E3062" w:rsidRPr="009342C8" w:rsidRDefault="005E3062" w:rsidP="009472B1">
            <w:pPr>
              <w:jc w:val="center"/>
              <w:rPr>
                <w:rFonts w:eastAsia="Calibri"/>
                <w:sz w:val="22"/>
                <w:szCs w:val="22"/>
              </w:rPr>
            </w:pPr>
          </w:p>
        </w:tc>
      </w:tr>
      <w:tr w:rsidR="005E3062" w:rsidRPr="009342C8" w:rsidTr="004172B2">
        <w:trPr>
          <w:trHeight w:val="224"/>
        </w:trPr>
        <w:tc>
          <w:tcPr>
            <w:tcW w:w="9576" w:type="dxa"/>
            <w:gridSpan w:val="5"/>
            <w:shd w:val="clear" w:color="auto" w:fill="auto"/>
            <w:hideMark/>
          </w:tcPr>
          <w:p w:rsidR="005E3062" w:rsidRPr="009342C8" w:rsidRDefault="005E3062" w:rsidP="004172B2">
            <w:pPr>
              <w:jc w:val="center"/>
              <w:rPr>
                <w:rFonts w:eastAsia="Calibri"/>
                <w:b/>
                <w:bCs/>
                <w:i/>
                <w:iCs/>
                <w:sz w:val="22"/>
                <w:szCs w:val="22"/>
              </w:rPr>
            </w:pPr>
            <w:r w:rsidRPr="009342C8">
              <w:rPr>
                <w:rFonts w:eastAsia="Calibri"/>
                <w:b/>
                <w:bCs/>
                <w:i/>
                <w:iCs/>
                <w:sz w:val="22"/>
                <w:szCs w:val="22"/>
              </w:rPr>
              <w:t>CE #2: Staff Time Savings</w:t>
            </w:r>
          </w:p>
        </w:tc>
      </w:tr>
      <w:tr w:rsidR="005E3062" w:rsidRPr="009342C8" w:rsidTr="004E49FD">
        <w:trPr>
          <w:trHeight w:val="615"/>
        </w:trPr>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lastRenderedPageBreak/>
              <w:t>Unit of Measurement</w:t>
            </w:r>
          </w:p>
        </w:tc>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Baseline</w:t>
            </w:r>
          </w:p>
        </w:tc>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Benchmark</w:t>
            </w:r>
          </w:p>
        </w:tc>
        <w:tc>
          <w:tcPr>
            <w:tcW w:w="1915"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Outcome</w:t>
            </w:r>
          </w:p>
        </w:tc>
        <w:tc>
          <w:tcPr>
            <w:tcW w:w="1916" w:type="dxa"/>
            <w:shd w:val="clear" w:color="auto" w:fill="auto"/>
            <w:vAlign w:val="center"/>
            <w:hideMark/>
          </w:tcPr>
          <w:p w:rsidR="005E3062" w:rsidRPr="009342C8" w:rsidRDefault="005E3062" w:rsidP="009472B1">
            <w:pPr>
              <w:jc w:val="center"/>
              <w:rPr>
                <w:rFonts w:eastAsia="Calibri"/>
                <w:b/>
                <w:bCs/>
                <w:sz w:val="22"/>
                <w:szCs w:val="22"/>
              </w:rPr>
            </w:pPr>
            <w:r w:rsidRPr="009342C8">
              <w:rPr>
                <w:rFonts w:eastAsia="Calibri"/>
                <w:b/>
                <w:bCs/>
                <w:sz w:val="22"/>
                <w:szCs w:val="22"/>
              </w:rPr>
              <w:t>Benchmark Achieved?</w:t>
            </w:r>
          </w:p>
        </w:tc>
      </w:tr>
      <w:tr w:rsidR="005E3062" w:rsidRPr="003F655B" w:rsidTr="004E49FD">
        <w:trPr>
          <w:trHeight w:val="809"/>
        </w:trPr>
        <w:tc>
          <w:tcPr>
            <w:tcW w:w="1915" w:type="dxa"/>
            <w:shd w:val="clear" w:color="auto" w:fill="auto"/>
            <w:hideMark/>
          </w:tcPr>
          <w:p w:rsidR="005E3062" w:rsidRPr="009342C8" w:rsidRDefault="005E3062" w:rsidP="009472B1">
            <w:pPr>
              <w:rPr>
                <w:rFonts w:eastAsia="Calibri"/>
                <w:sz w:val="22"/>
                <w:szCs w:val="22"/>
              </w:rPr>
            </w:pPr>
            <w:r w:rsidRPr="009342C8">
              <w:rPr>
                <w:rFonts w:eastAsia="Calibri"/>
                <w:sz w:val="22"/>
                <w:szCs w:val="22"/>
              </w:rPr>
              <w:t>Total time to complete the task in staff hours (decrease).</w:t>
            </w:r>
          </w:p>
        </w:tc>
        <w:tc>
          <w:tcPr>
            <w:tcW w:w="1915" w:type="dxa"/>
            <w:shd w:val="clear" w:color="auto" w:fill="auto"/>
          </w:tcPr>
          <w:p w:rsidR="005E3062" w:rsidRPr="009342C8" w:rsidRDefault="005E3062" w:rsidP="009472B1">
            <w:pPr>
              <w:jc w:val="center"/>
              <w:rPr>
                <w:rFonts w:eastAsia="Calibri"/>
                <w:sz w:val="22"/>
                <w:szCs w:val="22"/>
              </w:rPr>
            </w:pPr>
            <w:r w:rsidRPr="009342C8">
              <w:rPr>
                <w:rFonts w:eastAsia="Calibri"/>
                <w:sz w:val="22"/>
                <w:szCs w:val="22"/>
              </w:rPr>
              <w:t>99 hours</w:t>
            </w:r>
          </w:p>
        </w:tc>
        <w:tc>
          <w:tcPr>
            <w:tcW w:w="1915" w:type="dxa"/>
            <w:shd w:val="clear" w:color="auto" w:fill="auto"/>
          </w:tcPr>
          <w:p w:rsidR="005E3062" w:rsidRPr="009342C8" w:rsidRDefault="009342C8" w:rsidP="009472B1">
            <w:pPr>
              <w:jc w:val="center"/>
              <w:rPr>
                <w:rFonts w:eastAsia="Calibri"/>
                <w:sz w:val="22"/>
                <w:szCs w:val="22"/>
              </w:rPr>
            </w:pPr>
            <w:r w:rsidRPr="009342C8">
              <w:rPr>
                <w:rFonts w:eastAsia="Calibri"/>
                <w:sz w:val="22"/>
                <w:szCs w:val="22"/>
              </w:rPr>
              <w:t>15</w:t>
            </w:r>
            <w:r w:rsidR="005E3062" w:rsidRPr="009342C8">
              <w:rPr>
                <w:rFonts w:eastAsia="Calibri"/>
                <w:sz w:val="22"/>
                <w:szCs w:val="22"/>
              </w:rPr>
              <w:t xml:space="preserve"> hours</w:t>
            </w:r>
          </w:p>
        </w:tc>
        <w:tc>
          <w:tcPr>
            <w:tcW w:w="1915" w:type="dxa"/>
            <w:shd w:val="clear" w:color="auto" w:fill="auto"/>
          </w:tcPr>
          <w:p w:rsidR="005E3062" w:rsidRPr="009342C8" w:rsidRDefault="005E3062" w:rsidP="009472B1">
            <w:pPr>
              <w:jc w:val="center"/>
              <w:rPr>
                <w:rFonts w:eastAsia="Calibri"/>
                <w:sz w:val="22"/>
                <w:szCs w:val="22"/>
              </w:rPr>
            </w:pPr>
          </w:p>
        </w:tc>
        <w:tc>
          <w:tcPr>
            <w:tcW w:w="1916" w:type="dxa"/>
            <w:shd w:val="clear" w:color="auto" w:fill="auto"/>
          </w:tcPr>
          <w:p w:rsidR="005E3062" w:rsidRPr="009342C8" w:rsidRDefault="005E3062" w:rsidP="009472B1">
            <w:pPr>
              <w:jc w:val="center"/>
              <w:rPr>
                <w:rFonts w:eastAsia="Calibri"/>
                <w:sz w:val="22"/>
                <w:szCs w:val="22"/>
              </w:rPr>
            </w:pPr>
          </w:p>
        </w:tc>
      </w:tr>
    </w:tbl>
    <w:p w:rsidR="005E3062" w:rsidRPr="003F655B" w:rsidRDefault="005E3062" w:rsidP="005E3062">
      <w:pPr>
        <w:rPr>
          <w:color w:val="000000"/>
          <w:highlight w:val="yellow"/>
        </w:rPr>
      </w:pPr>
    </w:p>
    <w:p w:rsidR="005E3062" w:rsidRPr="003F655B" w:rsidRDefault="005E3062" w:rsidP="005E3062">
      <w:pPr>
        <w:rPr>
          <w:color w:val="000000"/>
        </w:rPr>
      </w:pPr>
      <w:r w:rsidRPr="003F655B">
        <w:rPr>
          <w:color w:val="000000"/>
        </w:rPr>
        <w:br w:type="page"/>
      </w:r>
      <w:r w:rsidRPr="003F655B">
        <w:rPr>
          <w:color w:val="000000"/>
        </w:rPr>
        <w:lastRenderedPageBreak/>
        <w:t xml:space="preserve"> </w:t>
      </w:r>
    </w:p>
    <w:p w:rsidR="005E3062" w:rsidRPr="003F655B" w:rsidRDefault="005E3062" w:rsidP="005E3062">
      <w:pPr>
        <w:rPr>
          <w:b/>
          <w:color w:val="000000"/>
          <w:u w:val="single"/>
        </w:rPr>
      </w:pPr>
      <w:r w:rsidRPr="003F655B">
        <w:rPr>
          <w:b/>
          <w:color w:val="000000"/>
          <w:u w:val="single"/>
        </w:rPr>
        <w:t>Activity 2012-4:   Expiring Use Preservation Initiative</w:t>
      </w:r>
    </w:p>
    <w:p w:rsidR="005E3062" w:rsidRPr="003F655B" w:rsidRDefault="005E3062" w:rsidP="005E3062">
      <w:pPr>
        <w:rPr>
          <w:b/>
          <w:color w:val="000000"/>
          <w:u w:val="single"/>
        </w:rPr>
      </w:pPr>
    </w:p>
    <w:p w:rsidR="005E3062" w:rsidRPr="003F655B" w:rsidRDefault="005E3062" w:rsidP="005E3062">
      <w:pPr>
        <w:rPr>
          <w:color w:val="000000"/>
        </w:rPr>
      </w:pPr>
      <w:r w:rsidRPr="003F655B">
        <w:rPr>
          <w:b/>
          <w:color w:val="000000"/>
        </w:rPr>
        <w:t>Description/Update of MTW Activity</w:t>
      </w:r>
      <w:r w:rsidRPr="003F655B">
        <w:rPr>
          <w:color w:val="000000"/>
        </w:rPr>
        <w:t xml:space="preserve">: This initiative was designed to preserve the long-term affordability of expiring use properties.  This affordable housing preservation tool makes use of the resources provided by HUD in the form of Enhanced and Tenant Protection Vouchers to continue the affordability of the units in these projects by converting eligible units immediately to Project-Based Units with a 15 year affordability period. </w:t>
      </w:r>
    </w:p>
    <w:p w:rsidR="005E3062" w:rsidRPr="003F655B" w:rsidRDefault="005E3062" w:rsidP="005E3062">
      <w:pPr>
        <w:rPr>
          <w:color w:val="000000"/>
        </w:rPr>
      </w:pPr>
    </w:p>
    <w:p w:rsidR="005E3062" w:rsidRPr="003F655B" w:rsidRDefault="005E3062" w:rsidP="005E3062">
      <w:pPr>
        <w:rPr>
          <w:color w:val="000000"/>
        </w:rPr>
      </w:pPr>
      <w:r w:rsidRPr="003F655B">
        <w:rPr>
          <w:color w:val="000000"/>
        </w:rPr>
        <w:t>DHCD may consider the following criteria when determining eligibility of projects for conversion:</w:t>
      </w:r>
    </w:p>
    <w:p w:rsidR="005E3062" w:rsidRPr="003F655B" w:rsidRDefault="005E3062" w:rsidP="005E3062">
      <w:pPr>
        <w:rPr>
          <w:color w:val="000000"/>
        </w:rPr>
      </w:pPr>
    </w:p>
    <w:p w:rsidR="005E3062" w:rsidRPr="003F655B" w:rsidRDefault="005E3062" w:rsidP="006C5120">
      <w:pPr>
        <w:numPr>
          <w:ilvl w:val="0"/>
          <w:numId w:val="9"/>
        </w:numPr>
        <w:rPr>
          <w:color w:val="000000"/>
        </w:rPr>
      </w:pPr>
      <w:r w:rsidRPr="003F655B">
        <w:rPr>
          <w:color w:val="000000"/>
        </w:rPr>
        <w:t xml:space="preserve">Located in neighborhoods which offer economic and educational opportunities and relatively low concentrations of poverty; </w:t>
      </w:r>
    </w:p>
    <w:p w:rsidR="005E3062" w:rsidRPr="003F655B" w:rsidRDefault="005E3062" w:rsidP="006C5120">
      <w:pPr>
        <w:numPr>
          <w:ilvl w:val="0"/>
          <w:numId w:val="9"/>
        </w:numPr>
        <w:rPr>
          <w:color w:val="000000"/>
        </w:rPr>
      </w:pPr>
      <w:r w:rsidRPr="003F655B">
        <w:rPr>
          <w:color w:val="000000"/>
        </w:rPr>
        <w:t xml:space="preserve">The cost per unit will ensure long-term viability for both DHCD and the Project; </w:t>
      </w:r>
    </w:p>
    <w:p w:rsidR="005E3062" w:rsidRPr="003F655B" w:rsidRDefault="005E3062" w:rsidP="006C5120">
      <w:pPr>
        <w:numPr>
          <w:ilvl w:val="0"/>
          <w:numId w:val="9"/>
        </w:numPr>
        <w:rPr>
          <w:color w:val="000000"/>
        </w:rPr>
      </w:pPr>
      <w:r w:rsidRPr="003F655B">
        <w:rPr>
          <w:color w:val="000000"/>
        </w:rPr>
        <w:t xml:space="preserve">The cost per unit will generally fall within DHCD’s then current PBV MTW voucher per unit cost; </w:t>
      </w:r>
    </w:p>
    <w:p w:rsidR="005E3062" w:rsidRPr="003F655B" w:rsidRDefault="005E3062" w:rsidP="006C5120">
      <w:pPr>
        <w:numPr>
          <w:ilvl w:val="0"/>
          <w:numId w:val="9"/>
        </w:numPr>
        <w:rPr>
          <w:color w:val="000000"/>
        </w:rPr>
      </w:pPr>
      <w:r w:rsidRPr="003F655B">
        <w:rPr>
          <w:color w:val="000000"/>
        </w:rPr>
        <w:t xml:space="preserve">There is substantial community and tenant support for units to be converted to Project-Based Units as documented by the Project developers; </w:t>
      </w:r>
    </w:p>
    <w:p w:rsidR="005E3062" w:rsidRPr="003F655B" w:rsidRDefault="005E3062" w:rsidP="006C5120">
      <w:pPr>
        <w:numPr>
          <w:ilvl w:val="0"/>
          <w:numId w:val="9"/>
        </w:numPr>
        <w:rPr>
          <w:color w:val="000000"/>
        </w:rPr>
      </w:pPr>
      <w:r w:rsidRPr="003F655B">
        <w:rPr>
          <w:color w:val="000000"/>
        </w:rPr>
        <w:lastRenderedPageBreak/>
        <w:t>The Project Developer must request from HUD that DHCD be the Administrator of the Enhanced Vouchers resulting from the conversion action;</w:t>
      </w:r>
    </w:p>
    <w:p w:rsidR="005E3062" w:rsidRPr="003F655B" w:rsidRDefault="005E3062" w:rsidP="006C5120">
      <w:pPr>
        <w:numPr>
          <w:ilvl w:val="0"/>
          <w:numId w:val="9"/>
        </w:numPr>
        <w:rPr>
          <w:color w:val="000000"/>
        </w:rPr>
      </w:pPr>
      <w:r w:rsidRPr="003F655B">
        <w:rPr>
          <w:color w:val="000000"/>
        </w:rPr>
        <w:t xml:space="preserve">Prior to HUD designation of DHCD as Administrator of the Enhanced Vouchers, an initial survey of residents of each development will be conducted to gauge interest in participating in the PBV program.  Results will be forwarded to HUD.  Based on the results, HUD will decide whether to assign the Administrator duties to DHCD or to the Local Housing Authority; and,  </w:t>
      </w:r>
    </w:p>
    <w:p w:rsidR="005E3062" w:rsidRPr="003F655B" w:rsidRDefault="005E3062" w:rsidP="006C5120">
      <w:pPr>
        <w:numPr>
          <w:ilvl w:val="0"/>
          <w:numId w:val="9"/>
        </w:numPr>
        <w:rPr>
          <w:color w:val="000000"/>
        </w:rPr>
      </w:pPr>
      <w:r w:rsidRPr="003F655B">
        <w:rPr>
          <w:color w:val="000000"/>
        </w:rPr>
        <w:t xml:space="preserve">The Project Developer agrees to participate in and support MTW-related self-sufficiency activities for the tenants of the project. The type and extent of support provided will be determined by site. For example, a project may provide case management services to its MTW residents. </w:t>
      </w:r>
    </w:p>
    <w:p w:rsidR="005E3062" w:rsidRPr="003F655B" w:rsidRDefault="005E3062" w:rsidP="005E3062">
      <w:pPr>
        <w:rPr>
          <w:color w:val="000000"/>
        </w:rPr>
      </w:pPr>
    </w:p>
    <w:p w:rsidR="005E3062" w:rsidRPr="003F655B" w:rsidRDefault="005E3062" w:rsidP="005E3062">
      <w:pPr>
        <w:rPr>
          <w:color w:val="000000"/>
        </w:rPr>
      </w:pPr>
      <w:r w:rsidRPr="003F655B">
        <w:rPr>
          <w:color w:val="000000"/>
        </w:rPr>
        <w:t>DHCD may modify the selection criteria listed above at its discretion, and may place limitations on the number, types and/or characteristics of units to be supported under this initiative.  In addition, tenants of the development who are eligible to receive vouchers are given the option to receive an Enhanced Voucher or to have their unit converted to a Project-Based voucher.   DHCD requires that tenants of impacted projects be provided with detailed information so that they can make an informed choice.</w:t>
      </w:r>
    </w:p>
    <w:p w:rsidR="005E3062" w:rsidRPr="003F655B" w:rsidRDefault="005E3062" w:rsidP="005E3062">
      <w:pPr>
        <w:rPr>
          <w:color w:val="000000"/>
        </w:rPr>
      </w:pPr>
    </w:p>
    <w:p w:rsidR="005E3062" w:rsidRPr="003F655B" w:rsidRDefault="005E3062" w:rsidP="005E3062">
      <w:pPr>
        <w:rPr>
          <w:color w:val="000000"/>
        </w:rPr>
      </w:pPr>
      <w:r w:rsidRPr="003F655B">
        <w:rPr>
          <w:color w:val="000000"/>
        </w:rPr>
        <w:t>Pursuant to HUD’s 2012 updated guidance on the use of special purpose vouchers, DHCD may apply MTW operating flexibilities to Enhanced Vouchers upon issuance provided that these flexibilities do not infringe on the protections applied to Enhanced Voucher households pursuant to HUD regulations and notices.   Operating flexibilities that may be applied to Enhanced Vouchers include, but are not limited to, biennial recertifications, biennial inspections, rent simplification (provided that it does not infringe on EV protections), and utility allowances.  Until the Enhanced Voucher household either moves from the unit or is terminated from the program, they will continue to be subject to the Enhanced Voucher minimum rent policies, including the applicable provisions related to income decreases.   Enhanced Voucher income limits and payment standards will also continue to apply to these households.   DHCD does not apply term limits to any of its Housing Choice Voucher participants.</w:t>
      </w:r>
    </w:p>
    <w:p w:rsidR="005E3062" w:rsidRPr="003F655B" w:rsidRDefault="005E3062" w:rsidP="005E3062">
      <w:pPr>
        <w:rPr>
          <w:color w:val="000000"/>
        </w:rPr>
      </w:pPr>
    </w:p>
    <w:p w:rsidR="005E3062" w:rsidRPr="003F655B" w:rsidRDefault="005E3062" w:rsidP="005E3062">
      <w:pPr>
        <w:rPr>
          <w:color w:val="000000"/>
        </w:rPr>
      </w:pPr>
      <w:r w:rsidRPr="003F655B">
        <w:rPr>
          <w:color w:val="000000"/>
        </w:rPr>
        <w:t xml:space="preserve">For existing tenants on the conversion date who elect to receive a Project-Based Voucher and who are considered over-housed, DHCD may waive the subsidy standard policy, provided that there must be at least one household member for each bedroom in the apartment.  In addition, tenants may request a reasonable accommodation if applicable. The only Enhanced Voucher provision which applies to tenants selecting the Project-Based option is the </w:t>
      </w:r>
      <w:r w:rsidRPr="003F655B">
        <w:rPr>
          <w:color w:val="000000"/>
        </w:rPr>
        <w:lastRenderedPageBreak/>
        <w:t xml:space="preserve">initial income eligibility requirement.  DHCD’s other MTW PBV policies apply upon the conversion action, except for the following: </w:t>
      </w:r>
    </w:p>
    <w:p w:rsidR="005E3062" w:rsidRPr="003F655B" w:rsidRDefault="005E3062" w:rsidP="005E3062">
      <w:pPr>
        <w:rPr>
          <w:color w:val="000000"/>
        </w:rPr>
      </w:pPr>
    </w:p>
    <w:p w:rsidR="005E3062" w:rsidRPr="003F655B" w:rsidRDefault="005E3062" w:rsidP="006C5120">
      <w:pPr>
        <w:numPr>
          <w:ilvl w:val="0"/>
          <w:numId w:val="13"/>
        </w:numPr>
      </w:pPr>
      <w:r w:rsidRPr="003F655B">
        <w:t xml:space="preserve">Tenants who live in the development at the time of the conversion action and who select a PBV will be permitted to move after the </w:t>
      </w:r>
      <w:r w:rsidRPr="003F655B">
        <w:rPr>
          <w:u w:val="single"/>
        </w:rPr>
        <w:t>first</w:t>
      </w:r>
      <w:r w:rsidRPr="003F655B">
        <w:t xml:space="preserve"> year of assisted tenancy following the conversion action.  They will be added to the waiting list for a tenant-based voucher </w:t>
      </w:r>
      <w:r w:rsidR="00D94B20">
        <w:t>in accordance with the Administrative Plan</w:t>
      </w:r>
      <w:r w:rsidRPr="003F655B">
        <w:t xml:space="preserve">; </w:t>
      </w:r>
    </w:p>
    <w:p w:rsidR="005E3062" w:rsidRPr="003F655B" w:rsidRDefault="005E3062" w:rsidP="006C5120">
      <w:pPr>
        <w:numPr>
          <w:ilvl w:val="0"/>
          <w:numId w:val="13"/>
        </w:numPr>
      </w:pPr>
      <w:r w:rsidRPr="003F655B">
        <w:t>Tenants who live in the development at the time of the conversion action and who select a PBV will not be subject to the limit on voluntary interim rent decreases; and,</w:t>
      </w:r>
    </w:p>
    <w:p w:rsidR="005E3062" w:rsidRPr="003F655B" w:rsidRDefault="005E3062" w:rsidP="006C5120">
      <w:pPr>
        <w:numPr>
          <w:ilvl w:val="0"/>
          <w:numId w:val="13"/>
        </w:numPr>
        <w:rPr>
          <w:color w:val="000000"/>
        </w:rPr>
      </w:pPr>
      <w:r w:rsidRPr="003F655B">
        <w:rPr>
          <w:color w:val="000000"/>
        </w:rPr>
        <w:t xml:space="preserve">DHCD may waive the limitation on the number of units per project generally applied to PBV developments and allow up to 100% of units in all types of developments to be Project-Based.  </w:t>
      </w:r>
    </w:p>
    <w:p w:rsidR="005E3062" w:rsidRPr="003F655B" w:rsidRDefault="005E3062" w:rsidP="005E3062">
      <w:pPr>
        <w:rPr>
          <w:color w:val="000000"/>
        </w:rPr>
      </w:pPr>
    </w:p>
    <w:p w:rsidR="005E3062" w:rsidRPr="003F655B" w:rsidRDefault="005E3062" w:rsidP="005E3062">
      <w:pPr>
        <w:rPr>
          <w:color w:val="000000"/>
        </w:rPr>
      </w:pPr>
      <w:r w:rsidRPr="003F655B">
        <w:rPr>
          <w:color w:val="000000"/>
        </w:rPr>
        <w:t>In FY 2014, DHCD modified the components of its project-based voucher program in order to streamline administration of the Expiring Use Preservation Initiative and maximize the number of units benefitting from these efficiencies.</w:t>
      </w:r>
      <w:r w:rsidR="00D006AB">
        <w:rPr>
          <w:color w:val="000000"/>
        </w:rPr>
        <w:t xml:space="preserve">  </w:t>
      </w:r>
      <w:r w:rsidR="00D006AB" w:rsidRPr="003F655B">
        <w:rPr>
          <w:color w:val="000000"/>
        </w:rPr>
        <w:t>T</w:t>
      </w:r>
      <w:r w:rsidR="00D006AB">
        <w:rPr>
          <w:color w:val="000000"/>
        </w:rPr>
        <w:t>hese changes</w:t>
      </w:r>
      <w:r w:rsidR="00D006AB" w:rsidRPr="003F655B">
        <w:rPr>
          <w:color w:val="000000"/>
        </w:rPr>
        <w:t xml:space="preserve"> have been implemented and have resulted in streamlined efficiency of the conversion process.</w:t>
      </w:r>
    </w:p>
    <w:p w:rsidR="005E3062" w:rsidRPr="003F655B" w:rsidRDefault="005E3062" w:rsidP="005E3062">
      <w:pPr>
        <w:rPr>
          <w:color w:val="000000"/>
        </w:rPr>
      </w:pPr>
    </w:p>
    <w:p w:rsidR="005E3062" w:rsidRPr="003F655B" w:rsidRDefault="005E3062" w:rsidP="006C5120">
      <w:pPr>
        <w:numPr>
          <w:ilvl w:val="0"/>
          <w:numId w:val="15"/>
        </w:numPr>
        <w:rPr>
          <w:color w:val="000000"/>
        </w:rPr>
      </w:pPr>
      <w:r w:rsidRPr="003F655B">
        <w:rPr>
          <w:color w:val="000000"/>
        </w:rPr>
        <w:t xml:space="preserve">Consistent with PIH Notice 2012-32, DHCD may apply MTW flexibilities to units converted to PBV under the Rental </w:t>
      </w:r>
      <w:r w:rsidRPr="003F655B">
        <w:rPr>
          <w:color w:val="000000"/>
        </w:rPr>
        <w:lastRenderedPageBreak/>
        <w:t>Assistance Demonstration to the extent that said flexibilities are not in conflict with RAD provisions specified in HUD’s Notice(s).</w:t>
      </w:r>
      <w:r w:rsidRPr="003F655B">
        <w:rPr>
          <w:color w:val="000000"/>
        </w:rPr>
        <w:br/>
      </w:r>
    </w:p>
    <w:p w:rsidR="005E3062" w:rsidRPr="003F655B" w:rsidRDefault="005E3062" w:rsidP="006C5120">
      <w:pPr>
        <w:numPr>
          <w:ilvl w:val="0"/>
          <w:numId w:val="15"/>
        </w:numPr>
        <w:rPr>
          <w:color w:val="000000"/>
        </w:rPr>
      </w:pPr>
      <w:r w:rsidRPr="003F655B">
        <w:rPr>
          <w:color w:val="000000"/>
        </w:rPr>
        <w:t>DHCD may revise standards for acceptable income verification documents for clients at the time of conversion. Specifically, when completing initial certifications at the time of a RAD or Expiring Use conversion, DHCD may waive the HUD requirement regarding the age of documents at the time of effective date. Authorized in Attachment C Section D of DHCD’s MTW Agreement.</w:t>
      </w:r>
    </w:p>
    <w:p w:rsidR="005E3062" w:rsidRPr="003F655B" w:rsidRDefault="005E3062" w:rsidP="005E3062">
      <w:pPr>
        <w:ind w:left="720"/>
        <w:rPr>
          <w:color w:val="000000"/>
        </w:rPr>
      </w:pPr>
    </w:p>
    <w:p w:rsidR="005E3062" w:rsidRPr="003F655B" w:rsidRDefault="005E3062" w:rsidP="006C5120">
      <w:pPr>
        <w:numPr>
          <w:ilvl w:val="0"/>
          <w:numId w:val="15"/>
        </w:numPr>
        <w:rPr>
          <w:color w:val="000000"/>
        </w:rPr>
      </w:pPr>
      <w:r w:rsidRPr="003F655B">
        <w:rPr>
          <w:color w:val="000000"/>
        </w:rPr>
        <w:t>Notwithstanding proposed changes to PBV regulations, DHCD will continue to define “existing housing” as “Housing units that already exist on the proposal selection date and that substantially comply with the HQS on that date.” Authorized in Attachment C Section D of DHCD’s MTW Agreement.</w:t>
      </w:r>
    </w:p>
    <w:p w:rsidR="005E3062" w:rsidRPr="003F655B" w:rsidRDefault="005E3062" w:rsidP="005E3062">
      <w:pPr>
        <w:pStyle w:val="ListParagraph"/>
        <w:rPr>
          <w:color w:val="000000"/>
        </w:rPr>
      </w:pPr>
    </w:p>
    <w:p w:rsidR="005E3062" w:rsidRPr="003F655B" w:rsidRDefault="005E3062" w:rsidP="006C5120">
      <w:pPr>
        <w:numPr>
          <w:ilvl w:val="0"/>
          <w:numId w:val="15"/>
        </w:numPr>
      </w:pPr>
      <w:r w:rsidRPr="003F655B">
        <w:t>DHCD may institute other changes, on a case by case basis, as long as such changes are consistent with the MTW authorizations granted herein.</w:t>
      </w:r>
    </w:p>
    <w:p w:rsidR="005E3062" w:rsidRPr="003F655B" w:rsidRDefault="005E3062" w:rsidP="005E3062">
      <w:pPr>
        <w:ind w:left="720"/>
      </w:pPr>
    </w:p>
    <w:p w:rsidR="005E3062" w:rsidRPr="003F655B" w:rsidRDefault="005E3062" w:rsidP="005E3062">
      <w:pPr>
        <w:rPr>
          <w:color w:val="000000"/>
        </w:rPr>
      </w:pPr>
      <w:r w:rsidRPr="003F655B">
        <w:rPr>
          <w:color w:val="000000"/>
        </w:rPr>
        <w:lastRenderedPageBreak/>
        <w:t>DHCD</w:t>
      </w:r>
      <w:r w:rsidR="00D006AB">
        <w:rPr>
          <w:color w:val="000000"/>
        </w:rPr>
        <w:t xml:space="preserve"> currently has </w:t>
      </w:r>
      <w:r w:rsidR="00D52A26">
        <w:rPr>
          <w:color w:val="000000"/>
        </w:rPr>
        <w:t>four</w:t>
      </w:r>
      <w:r w:rsidR="004E4417">
        <w:rPr>
          <w:color w:val="000000"/>
        </w:rPr>
        <w:t xml:space="preserve"> (</w:t>
      </w:r>
      <w:r w:rsidR="00D52A26">
        <w:rPr>
          <w:color w:val="000000"/>
        </w:rPr>
        <w:t>4</w:t>
      </w:r>
      <w:r w:rsidR="004E4417">
        <w:rPr>
          <w:color w:val="000000"/>
        </w:rPr>
        <w:t>)</w:t>
      </w:r>
      <w:r w:rsidR="00D006AB">
        <w:rPr>
          <w:color w:val="000000"/>
        </w:rPr>
        <w:t xml:space="preserve"> </w:t>
      </w:r>
      <w:r w:rsidR="00D52A26">
        <w:rPr>
          <w:color w:val="000000"/>
        </w:rPr>
        <w:t>expiring use contracts with five (5</w:t>
      </w:r>
      <w:r w:rsidR="004E4417">
        <w:rPr>
          <w:color w:val="000000"/>
        </w:rPr>
        <w:t>) new</w:t>
      </w:r>
      <w:r w:rsidR="00D006AB">
        <w:rPr>
          <w:color w:val="000000"/>
        </w:rPr>
        <w:t xml:space="preserve"> projects forecasted to be under HAP contract before the close of FY 2014.  Additionally, DHCD has two</w:t>
      </w:r>
      <w:r w:rsidR="00D52A26">
        <w:rPr>
          <w:color w:val="000000"/>
        </w:rPr>
        <w:t xml:space="preserve"> (2)</w:t>
      </w:r>
      <w:r w:rsidR="00D006AB">
        <w:rPr>
          <w:color w:val="000000"/>
        </w:rPr>
        <w:t xml:space="preserve"> c</w:t>
      </w:r>
      <w:r w:rsidR="007F1CF9">
        <w:rPr>
          <w:color w:val="000000"/>
        </w:rPr>
        <w:t>ompleted RAD conversion Ren</w:t>
      </w:r>
      <w:r w:rsidR="004E4417">
        <w:rPr>
          <w:color w:val="000000"/>
        </w:rPr>
        <w:t>t Supplement projects</w:t>
      </w:r>
      <w:r w:rsidR="00D006AB">
        <w:rPr>
          <w:color w:val="000000"/>
        </w:rPr>
        <w:t xml:space="preserve"> and anticipates two</w:t>
      </w:r>
      <w:r w:rsidR="00D52A26">
        <w:rPr>
          <w:color w:val="000000"/>
        </w:rPr>
        <w:t xml:space="preserve"> (2)</w:t>
      </w:r>
      <w:r w:rsidR="00D006AB">
        <w:rPr>
          <w:color w:val="000000"/>
        </w:rPr>
        <w:t xml:space="preserve"> more RAD</w:t>
      </w:r>
      <w:r w:rsidR="007F1CF9">
        <w:rPr>
          <w:color w:val="000000"/>
        </w:rPr>
        <w:t xml:space="preserve"> Rent Supplement project</w:t>
      </w:r>
      <w:r w:rsidR="004E4417">
        <w:rPr>
          <w:color w:val="000000"/>
        </w:rPr>
        <w:t>s</w:t>
      </w:r>
      <w:r w:rsidR="00D006AB">
        <w:rPr>
          <w:color w:val="000000"/>
        </w:rPr>
        <w:t xml:space="preserve"> will be completed in FY 2014. DHCD </w:t>
      </w:r>
      <w:r w:rsidRPr="003F655B">
        <w:rPr>
          <w:color w:val="000000"/>
        </w:rPr>
        <w:t xml:space="preserve">anticipates entering into </w:t>
      </w:r>
      <w:r w:rsidR="00D52A26">
        <w:rPr>
          <w:color w:val="000000"/>
        </w:rPr>
        <w:t>one (1)</w:t>
      </w:r>
      <w:r w:rsidR="00D96D5D">
        <w:rPr>
          <w:color w:val="000000"/>
        </w:rPr>
        <w:t xml:space="preserve"> </w:t>
      </w:r>
      <w:r w:rsidRPr="003F655B">
        <w:rPr>
          <w:color w:val="000000"/>
        </w:rPr>
        <w:t xml:space="preserve">additional </w:t>
      </w:r>
      <w:r w:rsidR="00D006AB">
        <w:rPr>
          <w:color w:val="000000"/>
        </w:rPr>
        <w:t xml:space="preserve">expiring use </w:t>
      </w:r>
      <w:r w:rsidRPr="003F655B">
        <w:rPr>
          <w:color w:val="000000"/>
        </w:rPr>
        <w:t xml:space="preserve">contracts in FY 2015.  </w:t>
      </w:r>
    </w:p>
    <w:p w:rsidR="005E3062" w:rsidRPr="003F655B" w:rsidRDefault="005E3062" w:rsidP="005E3062">
      <w:pPr>
        <w:rPr>
          <w:color w:val="000000"/>
        </w:rPr>
      </w:pPr>
    </w:p>
    <w:p w:rsidR="005E3062" w:rsidRDefault="005E3062" w:rsidP="005E3062">
      <w:pPr>
        <w:rPr>
          <w:color w:val="000000"/>
        </w:rPr>
      </w:pPr>
      <w:r w:rsidRPr="003F655B">
        <w:rPr>
          <w:b/>
          <w:color w:val="000000"/>
        </w:rPr>
        <w:t xml:space="preserve">Proposed Changes:  </w:t>
      </w:r>
      <w:r w:rsidR="00695C57">
        <w:rPr>
          <w:color w:val="000000"/>
        </w:rPr>
        <w:t>In</w:t>
      </w:r>
      <w:r w:rsidR="00AF1EAF">
        <w:rPr>
          <w:color w:val="000000"/>
        </w:rPr>
        <w:t xml:space="preserve"> FY 2015</w:t>
      </w:r>
      <w:r w:rsidR="00695C57">
        <w:rPr>
          <w:color w:val="000000"/>
        </w:rPr>
        <w:t>,</w:t>
      </w:r>
      <w:r w:rsidR="00AF1EAF">
        <w:rPr>
          <w:color w:val="000000"/>
        </w:rPr>
        <w:t xml:space="preserve"> </w:t>
      </w:r>
      <w:r w:rsidR="00E5410F">
        <w:rPr>
          <w:color w:val="000000"/>
        </w:rPr>
        <w:t>DHCD</w:t>
      </w:r>
      <w:r w:rsidR="00AF1EAF">
        <w:rPr>
          <w:color w:val="000000"/>
        </w:rPr>
        <w:t xml:space="preserve"> will modify the income eligibility requirements for tenants who occupy units at the time of</w:t>
      </w:r>
      <w:r w:rsidR="00695C57">
        <w:rPr>
          <w:color w:val="000000"/>
        </w:rPr>
        <w:t xml:space="preserve"> a Rental Assistance Demonstration</w:t>
      </w:r>
      <w:r w:rsidR="00AF1EAF">
        <w:rPr>
          <w:color w:val="000000"/>
        </w:rPr>
        <w:t xml:space="preserve"> </w:t>
      </w:r>
      <w:r w:rsidR="00695C57">
        <w:rPr>
          <w:color w:val="000000"/>
        </w:rPr>
        <w:t>(</w:t>
      </w:r>
      <w:r w:rsidR="00AF1EAF">
        <w:rPr>
          <w:color w:val="000000"/>
        </w:rPr>
        <w:t>RAD</w:t>
      </w:r>
      <w:r w:rsidR="00695C57">
        <w:rPr>
          <w:color w:val="000000"/>
        </w:rPr>
        <w:t>)</w:t>
      </w:r>
      <w:r w:rsidR="00AF1EAF">
        <w:rPr>
          <w:color w:val="000000"/>
        </w:rPr>
        <w:t xml:space="preserve"> conversion</w:t>
      </w:r>
      <w:r w:rsidR="00695C57">
        <w:rPr>
          <w:color w:val="000000"/>
        </w:rPr>
        <w:t xml:space="preserve"> to the PBV program</w:t>
      </w:r>
      <w:r w:rsidR="00AF1EAF">
        <w:rPr>
          <w:color w:val="000000"/>
        </w:rPr>
        <w:t xml:space="preserve">.  </w:t>
      </w:r>
      <w:r w:rsidR="00695C57">
        <w:rPr>
          <w:color w:val="000000"/>
        </w:rPr>
        <w:t>For only those existing tenants,</w:t>
      </w:r>
      <w:r w:rsidR="0079432E">
        <w:rPr>
          <w:color w:val="000000"/>
        </w:rPr>
        <w:t xml:space="preserve"> annual income must</w:t>
      </w:r>
      <w:r w:rsidR="00AF1EAF">
        <w:rPr>
          <w:color w:val="000000"/>
        </w:rPr>
        <w:t xml:space="preserve"> not exceed the mode</w:t>
      </w:r>
      <w:r w:rsidR="0079432E">
        <w:rPr>
          <w:color w:val="000000"/>
        </w:rPr>
        <w:t>rate income limit for the area which is 80% of AMI</w:t>
      </w:r>
      <w:r w:rsidR="00695C57">
        <w:rPr>
          <w:color w:val="000000"/>
        </w:rPr>
        <w:t>, except for elderly and disabled households whose incomes may not exceed 95% of AMI.</w:t>
      </w:r>
      <w:r w:rsidR="0079432E">
        <w:rPr>
          <w:color w:val="000000"/>
        </w:rPr>
        <w:t xml:space="preserve"> </w:t>
      </w:r>
    </w:p>
    <w:p w:rsidR="00695C57" w:rsidRPr="003F655B" w:rsidRDefault="00695C57" w:rsidP="005E3062">
      <w:pPr>
        <w:rPr>
          <w:b/>
          <w:color w:val="000000"/>
        </w:rPr>
      </w:pPr>
    </w:p>
    <w:p w:rsidR="005E3062" w:rsidRPr="003F655B" w:rsidRDefault="005E3062" w:rsidP="005E3062">
      <w:pPr>
        <w:rPr>
          <w:color w:val="000000"/>
        </w:rPr>
      </w:pPr>
      <w:r w:rsidRPr="003F655B">
        <w:rPr>
          <w:b/>
          <w:color w:val="000000"/>
        </w:rPr>
        <w:t>Approval and Implementation:</w:t>
      </w:r>
      <w:r w:rsidRPr="003F655B">
        <w:rPr>
          <w:color w:val="000000"/>
        </w:rPr>
        <w:t xml:space="preserve"> 2012 – Implementation activities began in FY 2013.</w:t>
      </w:r>
    </w:p>
    <w:p w:rsidR="005E3062" w:rsidRPr="003F655B" w:rsidRDefault="005E3062" w:rsidP="005E3062">
      <w:pPr>
        <w:rPr>
          <w:color w:val="000000"/>
        </w:rPr>
      </w:pPr>
    </w:p>
    <w:p w:rsidR="00BA1074" w:rsidRDefault="005E3062" w:rsidP="00BA1074">
      <w:pPr>
        <w:rPr>
          <w:color w:val="000000"/>
        </w:rPr>
      </w:pPr>
      <w:r w:rsidRPr="003F655B">
        <w:rPr>
          <w:b/>
          <w:color w:val="000000"/>
        </w:rPr>
        <w:t xml:space="preserve">Changes to metrics, baselines, and </w:t>
      </w:r>
      <w:r w:rsidRPr="00FB4487">
        <w:rPr>
          <w:b/>
          <w:color w:val="000000"/>
        </w:rPr>
        <w:t>benchmarks</w:t>
      </w:r>
      <w:r w:rsidRPr="00FB4487">
        <w:rPr>
          <w:color w:val="000000"/>
        </w:rPr>
        <w:t xml:space="preserve">:  </w:t>
      </w:r>
      <w:r w:rsidR="00BA1074" w:rsidRPr="00FB4487">
        <w:rPr>
          <w:color w:val="000000"/>
        </w:rPr>
        <w:t xml:space="preserve">HUD published revised MTW reporting requirements including new HUD standard metrics in May of 2013.    Under HUD’s revised MTW reporting requirements, DHCD was required to revise its MTW benchmarks, baseline, and metrics for consistency with the recently established HUD Standard Metrics.   The FY 2015 Plan is </w:t>
      </w:r>
      <w:r w:rsidR="00BA1074" w:rsidRPr="00FB4487">
        <w:rPr>
          <w:color w:val="000000"/>
        </w:rPr>
        <w:lastRenderedPageBreak/>
        <w:t xml:space="preserve">DHCD’s first required document in the new format.  The table below provides the revised information for this MTW activity.  </w:t>
      </w:r>
    </w:p>
    <w:p w:rsidR="005E3062" w:rsidRPr="003F655B" w:rsidRDefault="005E3062" w:rsidP="005E3062">
      <w:pPr>
        <w:rPr>
          <w:color w:val="000000"/>
        </w:rPr>
      </w:pPr>
      <w:r w:rsidRPr="003F655B">
        <w:rPr>
          <w:color w:val="00000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5E3062" w:rsidRPr="005F27D5" w:rsidTr="004E49FD">
        <w:trPr>
          <w:trHeight w:val="260"/>
        </w:trPr>
        <w:tc>
          <w:tcPr>
            <w:tcW w:w="9576" w:type="dxa"/>
            <w:gridSpan w:val="5"/>
            <w:shd w:val="clear" w:color="auto" w:fill="auto"/>
            <w:hideMark/>
          </w:tcPr>
          <w:p w:rsidR="005E3062" w:rsidRPr="005F27D5" w:rsidRDefault="005E3062" w:rsidP="004172B2">
            <w:pPr>
              <w:jc w:val="center"/>
              <w:rPr>
                <w:rFonts w:eastAsia="Calibri"/>
                <w:b/>
                <w:bCs/>
                <w:i/>
                <w:iCs/>
                <w:sz w:val="22"/>
                <w:szCs w:val="22"/>
              </w:rPr>
            </w:pPr>
            <w:r w:rsidRPr="005F27D5">
              <w:rPr>
                <w:rFonts w:eastAsia="Calibri"/>
                <w:b/>
                <w:bCs/>
                <w:i/>
                <w:iCs/>
                <w:sz w:val="22"/>
                <w:szCs w:val="22"/>
              </w:rPr>
              <w:t>HC #2: Units of Housing Preserved</w:t>
            </w:r>
          </w:p>
        </w:tc>
      </w:tr>
      <w:tr w:rsidR="005E3062" w:rsidRPr="005F27D5" w:rsidTr="004E49FD">
        <w:trPr>
          <w:trHeight w:val="615"/>
        </w:trPr>
        <w:tc>
          <w:tcPr>
            <w:tcW w:w="1915" w:type="dxa"/>
            <w:shd w:val="clear" w:color="auto" w:fill="auto"/>
            <w:vAlign w:val="center"/>
            <w:hideMark/>
          </w:tcPr>
          <w:p w:rsidR="005E3062" w:rsidRPr="005F27D5" w:rsidRDefault="005E3062" w:rsidP="009472B1">
            <w:pPr>
              <w:jc w:val="center"/>
              <w:rPr>
                <w:rFonts w:eastAsia="Calibri"/>
                <w:b/>
                <w:bCs/>
                <w:sz w:val="22"/>
                <w:szCs w:val="22"/>
              </w:rPr>
            </w:pPr>
            <w:r w:rsidRPr="005F27D5">
              <w:rPr>
                <w:rFonts w:eastAsia="Calibri"/>
                <w:b/>
                <w:bCs/>
                <w:sz w:val="22"/>
                <w:szCs w:val="22"/>
              </w:rPr>
              <w:t>Unit of Measurement</w:t>
            </w:r>
          </w:p>
        </w:tc>
        <w:tc>
          <w:tcPr>
            <w:tcW w:w="1915" w:type="dxa"/>
            <w:shd w:val="clear" w:color="auto" w:fill="auto"/>
            <w:vAlign w:val="center"/>
            <w:hideMark/>
          </w:tcPr>
          <w:p w:rsidR="005E3062" w:rsidRPr="005F27D5" w:rsidRDefault="005E3062" w:rsidP="009472B1">
            <w:pPr>
              <w:jc w:val="center"/>
              <w:rPr>
                <w:rFonts w:eastAsia="Calibri"/>
                <w:b/>
                <w:bCs/>
                <w:sz w:val="22"/>
                <w:szCs w:val="22"/>
              </w:rPr>
            </w:pPr>
            <w:r w:rsidRPr="005F27D5">
              <w:rPr>
                <w:rFonts w:eastAsia="Calibri"/>
                <w:b/>
                <w:bCs/>
                <w:sz w:val="22"/>
                <w:szCs w:val="22"/>
              </w:rPr>
              <w:t>Baseline</w:t>
            </w:r>
          </w:p>
        </w:tc>
        <w:tc>
          <w:tcPr>
            <w:tcW w:w="1915" w:type="dxa"/>
            <w:shd w:val="clear" w:color="auto" w:fill="auto"/>
            <w:vAlign w:val="center"/>
            <w:hideMark/>
          </w:tcPr>
          <w:p w:rsidR="005E3062" w:rsidRPr="005F27D5" w:rsidRDefault="005E3062" w:rsidP="009472B1">
            <w:pPr>
              <w:jc w:val="center"/>
              <w:rPr>
                <w:rFonts w:eastAsia="Calibri"/>
                <w:b/>
                <w:bCs/>
                <w:sz w:val="22"/>
                <w:szCs w:val="22"/>
              </w:rPr>
            </w:pPr>
            <w:r w:rsidRPr="005F27D5">
              <w:rPr>
                <w:rFonts w:eastAsia="Calibri"/>
                <w:b/>
                <w:bCs/>
                <w:sz w:val="22"/>
                <w:szCs w:val="22"/>
              </w:rPr>
              <w:t>Benchmark</w:t>
            </w:r>
          </w:p>
        </w:tc>
        <w:tc>
          <w:tcPr>
            <w:tcW w:w="1915" w:type="dxa"/>
            <w:shd w:val="clear" w:color="auto" w:fill="auto"/>
            <w:vAlign w:val="center"/>
            <w:hideMark/>
          </w:tcPr>
          <w:p w:rsidR="005E3062" w:rsidRPr="005F27D5" w:rsidRDefault="005E3062" w:rsidP="009472B1">
            <w:pPr>
              <w:jc w:val="center"/>
              <w:rPr>
                <w:rFonts w:eastAsia="Calibri"/>
                <w:b/>
                <w:bCs/>
                <w:sz w:val="22"/>
                <w:szCs w:val="22"/>
              </w:rPr>
            </w:pPr>
            <w:r w:rsidRPr="005F27D5">
              <w:rPr>
                <w:rFonts w:eastAsia="Calibri"/>
                <w:b/>
                <w:bCs/>
                <w:sz w:val="22"/>
                <w:szCs w:val="22"/>
              </w:rPr>
              <w:t>Outcome</w:t>
            </w:r>
          </w:p>
        </w:tc>
        <w:tc>
          <w:tcPr>
            <w:tcW w:w="1916" w:type="dxa"/>
            <w:shd w:val="clear" w:color="auto" w:fill="auto"/>
            <w:vAlign w:val="center"/>
            <w:hideMark/>
          </w:tcPr>
          <w:p w:rsidR="005E3062" w:rsidRPr="005F27D5" w:rsidRDefault="005E3062" w:rsidP="009472B1">
            <w:pPr>
              <w:jc w:val="center"/>
              <w:rPr>
                <w:rFonts w:eastAsia="Calibri"/>
                <w:b/>
                <w:bCs/>
                <w:sz w:val="22"/>
                <w:szCs w:val="22"/>
              </w:rPr>
            </w:pPr>
            <w:r w:rsidRPr="005F27D5">
              <w:rPr>
                <w:rFonts w:eastAsia="Calibri"/>
                <w:b/>
                <w:bCs/>
                <w:sz w:val="22"/>
                <w:szCs w:val="22"/>
              </w:rPr>
              <w:t>Benchmark Achieved?</w:t>
            </w:r>
          </w:p>
        </w:tc>
      </w:tr>
      <w:tr w:rsidR="005E3062" w:rsidRPr="003F655B" w:rsidTr="004E49FD">
        <w:trPr>
          <w:trHeight w:val="315"/>
        </w:trPr>
        <w:tc>
          <w:tcPr>
            <w:tcW w:w="1915" w:type="dxa"/>
            <w:vMerge w:val="restart"/>
            <w:shd w:val="clear" w:color="auto" w:fill="auto"/>
            <w:hideMark/>
          </w:tcPr>
          <w:p w:rsidR="005E3062" w:rsidRPr="005F27D5" w:rsidRDefault="005E3062" w:rsidP="005F27D5">
            <w:pPr>
              <w:rPr>
                <w:rFonts w:eastAsia="Calibri"/>
                <w:sz w:val="22"/>
                <w:szCs w:val="22"/>
              </w:rPr>
            </w:pPr>
            <w:r w:rsidRPr="005F27D5">
              <w:rPr>
                <w:rFonts w:eastAsia="Calibri"/>
                <w:sz w:val="22"/>
                <w:szCs w:val="22"/>
              </w:rPr>
              <w:t xml:space="preserve">Number of housing units preserved for households at or below 80% AMI that would otherwise not be available (increase). </w:t>
            </w:r>
          </w:p>
        </w:tc>
        <w:tc>
          <w:tcPr>
            <w:tcW w:w="1915" w:type="dxa"/>
            <w:vMerge w:val="restart"/>
            <w:shd w:val="clear" w:color="auto" w:fill="auto"/>
          </w:tcPr>
          <w:p w:rsidR="005E3062" w:rsidRPr="005F27D5" w:rsidRDefault="005E3062" w:rsidP="009472B1">
            <w:pPr>
              <w:jc w:val="center"/>
              <w:rPr>
                <w:rFonts w:eastAsia="Calibri"/>
                <w:sz w:val="22"/>
                <w:szCs w:val="22"/>
              </w:rPr>
            </w:pPr>
            <w:r w:rsidRPr="005F27D5">
              <w:rPr>
                <w:rFonts w:eastAsia="Calibri"/>
                <w:sz w:val="22"/>
                <w:szCs w:val="22"/>
              </w:rPr>
              <w:t>0</w:t>
            </w:r>
          </w:p>
        </w:tc>
        <w:tc>
          <w:tcPr>
            <w:tcW w:w="1915" w:type="dxa"/>
            <w:vMerge w:val="restart"/>
            <w:shd w:val="clear" w:color="auto" w:fill="auto"/>
          </w:tcPr>
          <w:p w:rsidR="005E3062" w:rsidRPr="005F27D5" w:rsidRDefault="005F27D5" w:rsidP="009472B1">
            <w:pPr>
              <w:jc w:val="center"/>
              <w:rPr>
                <w:rFonts w:eastAsia="Calibri"/>
                <w:sz w:val="22"/>
                <w:szCs w:val="22"/>
              </w:rPr>
            </w:pPr>
            <w:r w:rsidRPr="005F27D5">
              <w:rPr>
                <w:rFonts w:eastAsia="Calibri"/>
                <w:sz w:val="22"/>
                <w:szCs w:val="22"/>
              </w:rPr>
              <w:t>6</w:t>
            </w:r>
            <w:r w:rsidR="00D52A26">
              <w:rPr>
                <w:rFonts w:eastAsia="Calibri"/>
                <w:sz w:val="22"/>
                <w:szCs w:val="22"/>
              </w:rPr>
              <w:t>89</w:t>
            </w:r>
          </w:p>
        </w:tc>
        <w:tc>
          <w:tcPr>
            <w:tcW w:w="1915" w:type="dxa"/>
            <w:vMerge w:val="restart"/>
            <w:shd w:val="clear" w:color="auto" w:fill="auto"/>
          </w:tcPr>
          <w:p w:rsidR="005E3062" w:rsidRPr="005F27D5" w:rsidRDefault="005E3062" w:rsidP="009472B1">
            <w:pPr>
              <w:jc w:val="center"/>
              <w:rPr>
                <w:rFonts w:eastAsia="Calibri"/>
                <w:sz w:val="22"/>
                <w:szCs w:val="22"/>
              </w:rPr>
            </w:pPr>
          </w:p>
        </w:tc>
        <w:tc>
          <w:tcPr>
            <w:tcW w:w="1916" w:type="dxa"/>
            <w:vMerge w:val="restart"/>
            <w:shd w:val="clear" w:color="auto" w:fill="auto"/>
          </w:tcPr>
          <w:p w:rsidR="005E3062" w:rsidRPr="005F27D5" w:rsidRDefault="005E3062" w:rsidP="009472B1">
            <w:pPr>
              <w:jc w:val="center"/>
              <w:rPr>
                <w:rFonts w:eastAsia="Calibri"/>
                <w:sz w:val="22"/>
                <w:szCs w:val="22"/>
              </w:rPr>
            </w:pPr>
          </w:p>
        </w:tc>
      </w:tr>
      <w:tr w:rsidR="005E3062" w:rsidRPr="003F655B" w:rsidTr="004E49FD">
        <w:trPr>
          <w:trHeight w:val="1035"/>
        </w:trPr>
        <w:tc>
          <w:tcPr>
            <w:tcW w:w="1915" w:type="dxa"/>
            <w:vMerge/>
            <w:shd w:val="clear" w:color="auto" w:fill="auto"/>
            <w:hideMark/>
          </w:tcPr>
          <w:p w:rsidR="005E3062" w:rsidRPr="003F655B" w:rsidRDefault="005E3062" w:rsidP="004172B2">
            <w:pPr>
              <w:rPr>
                <w:rFonts w:eastAsia="Calibri"/>
                <w:sz w:val="22"/>
                <w:szCs w:val="22"/>
                <w:highlight w:val="yellow"/>
              </w:rPr>
            </w:pPr>
          </w:p>
        </w:tc>
        <w:tc>
          <w:tcPr>
            <w:tcW w:w="1915" w:type="dxa"/>
            <w:vMerge/>
            <w:shd w:val="clear" w:color="auto" w:fill="auto"/>
          </w:tcPr>
          <w:p w:rsidR="005E3062" w:rsidRPr="003F655B" w:rsidRDefault="005E3062" w:rsidP="004172B2">
            <w:pPr>
              <w:rPr>
                <w:rFonts w:eastAsia="Calibri"/>
                <w:sz w:val="22"/>
                <w:szCs w:val="22"/>
                <w:highlight w:val="yellow"/>
              </w:rPr>
            </w:pPr>
          </w:p>
        </w:tc>
        <w:tc>
          <w:tcPr>
            <w:tcW w:w="1915" w:type="dxa"/>
            <w:vMerge/>
            <w:shd w:val="clear" w:color="auto" w:fill="auto"/>
          </w:tcPr>
          <w:p w:rsidR="005E3062" w:rsidRPr="003F655B" w:rsidRDefault="005E3062" w:rsidP="004172B2">
            <w:pPr>
              <w:rPr>
                <w:rFonts w:eastAsia="Calibri"/>
                <w:sz w:val="22"/>
                <w:szCs w:val="22"/>
                <w:highlight w:val="yellow"/>
              </w:rPr>
            </w:pPr>
          </w:p>
        </w:tc>
        <w:tc>
          <w:tcPr>
            <w:tcW w:w="1915" w:type="dxa"/>
            <w:vMerge/>
            <w:shd w:val="clear" w:color="auto" w:fill="auto"/>
          </w:tcPr>
          <w:p w:rsidR="005E3062" w:rsidRPr="003F655B" w:rsidRDefault="005E3062" w:rsidP="004172B2">
            <w:pPr>
              <w:rPr>
                <w:rFonts w:eastAsia="Calibri"/>
                <w:sz w:val="22"/>
                <w:szCs w:val="22"/>
                <w:highlight w:val="yellow"/>
              </w:rPr>
            </w:pPr>
          </w:p>
        </w:tc>
        <w:tc>
          <w:tcPr>
            <w:tcW w:w="1916" w:type="dxa"/>
            <w:vMerge/>
            <w:shd w:val="clear" w:color="auto" w:fill="auto"/>
          </w:tcPr>
          <w:p w:rsidR="005E3062" w:rsidRPr="003F655B" w:rsidRDefault="005E3062" w:rsidP="004172B2">
            <w:pPr>
              <w:rPr>
                <w:rFonts w:eastAsia="Calibri"/>
                <w:sz w:val="22"/>
                <w:szCs w:val="22"/>
                <w:highlight w:val="yellow"/>
              </w:rPr>
            </w:pPr>
          </w:p>
        </w:tc>
      </w:tr>
    </w:tbl>
    <w:p w:rsidR="005E3062" w:rsidRPr="003F655B" w:rsidRDefault="005E3062" w:rsidP="005E3062">
      <w:pPr>
        <w:rPr>
          <w:color w:val="000000"/>
          <w:highlight w:val="yellow"/>
        </w:rPr>
      </w:pPr>
    </w:p>
    <w:p w:rsidR="005E3062" w:rsidRPr="003F655B" w:rsidRDefault="005E3062" w:rsidP="005E3062">
      <w:pPr>
        <w:rPr>
          <w:b/>
          <w:bCs/>
          <w:color w:val="000000"/>
          <w:kern w:val="32"/>
          <w:sz w:val="32"/>
          <w:szCs w:val="32"/>
          <w:highlight w:val="yellow"/>
        </w:rPr>
      </w:pPr>
    </w:p>
    <w:p w:rsidR="005E3062" w:rsidRPr="003F655B" w:rsidRDefault="005E3062" w:rsidP="005E3062">
      <w:pPr>
        <w:rPr>
          <w:b/>
          <w:bCs/>
          <w:color w:val="000000"/>
          <w:kern w:val="32"/>
          <w:sz w:val="32"/>
          <w:szCs w:val="32"/>
        </w:rPr>
      </w:pPr>
    </w:p>
    <w:p w:rsidR="005E3062" w:rsidRPr="003F655B" w:rsidRDefault="005E3062" w:rsidP="003F655B">
      <w:pPr>
        <w:pStyle w:val="Heading1"/>
        <w:rPr>
          <w:rFonts w:ascii="Times New Roman" w:hAnsi="Times New Roman"/>
        </w:rPr>
      </w:pPr>
      <w:r w:rsidRPr="003F655B">
        <w:rPr>
          <w:rFonts w:ascii="Times New Roman" w:hAnsi="Times New Roman"/>
        </w:rPr>
        <w:t xml:space="preserve"> </w:t>
      </w:r>
    </w:p>
    <w:p w:rsidR="005E3062" w:rsidRPr="003F655B" w:rsidRDefault="005E3062" w:rsidP="005E3062">
      <w:pPr>
        <w:rPr>
          <w:kern w:val="32"/>
          <w:sz w:val="32"/>
          <w:szCs w:val="32"/>
        </w:rPr>
      </w:pPr>
      <w:r w:rsidRPr="003F655B">
        <w:br w:type="page"/>
      </w:r>
    </w:p>
    <w:p w:rsidR="005E3062" w:rsidRPr="003F655B" w:rsidRDefault="005E3062" w:rsidP="003F655B">
      <w:pPr>
        <w:pStyle w:val="Heading1"/>
        <w:rPr>
          <w:rFonts w:ascii="Times New Roman" w:hAnsi="Times New Roman"/>
        </w:rPr>
      </w:pPr>
    </w:p>
    <w:p w:rsidR="005E3062" w:rsidRPr="003F655B" w:rsidRDefault="005E3062" w:rsidP="005E3062">
      <w:pPr>
        <w:rPr>
          <w:b/>
          <w:color w:val="000000"/>
          <w:u w:val="single"/>
        </w:rPr>
      </w:pPr>
      <w:r w:rsidRPr="003F655B">
        <w:rPr>
          <w:b/>
          <w:color w:val="000000"/>
          <w:u w:val="single"/>
        </w:rPr>
        <w:t>Activity 2012-5:  Family Self Sufficiency Program Enhancements</w:t>
      </w:r>
    </w:p>
    <w:p w:rsidR="005E3062" w:rsidRPr="003F655B" w:rsidRDefault="005E3062" w:rsidP="005E3062">
      <w:pPr>
        <w:rPr>
          <w:b/>
          <w:color w:val="000000"/>
          <w:u w:val="single"/>
        </w:rPr>
      </w:pPr>
    </w:p>
    <w:p w:rsidR="005E3062" w:rsidRPr="003F655B" w:rsidRDefault="005E3062" w:rsidP="005E3062">
      <w:pPr>
        <w:ind w:left="90"/>
      </w:pPr>
      <w:r w:rsidRPr="003F655B">
        <w:rPr>
          <w:b/>
          <w:color w:val="000000"/>
        </w:rPr>
        <w:t>Description/Update of MTW Activity</w:t>
      </w:r>
      <w:r w:rsidRPr="003F655B">
        <w:rPr>
          <w:color w:val="000000"/>
        </w:rPr>
        <w:t xml:space="preserve">: </w:t>
      </w:r>
      <w:r w:rsidRPr="003F655B">
        <w:t xml:space="preserve">DHCD uses MTW funds to enhance the existing Family Self-Sufficiency (FSS) Program. These new features will encourage participation and successful completion of the program: </w:t>
      </w:r>
    </w:p>
    <w:p w:rsidR="005E3062" w:rsidRPr="003F655B" w:rsidRDefault="005E3062" w:rsidP="005E3062"/>
    <w:p w:rsidR="005E3062" w:rsidRPr="003F655B" w:rsidRDefault="005E3062" w:rsidP="006C5120">
      <w:pPr>
        <w:numPr>
          <w:ilvl w:val="0"/>
          <w:numId w:val="10"/>
        </w:numPr>
      </w:pPr>
      <w:r w:rsidRPr="003F655B">
        <w:t xml:space="preserve">Provide escrow funds for clients who would otherwise be ineligible for the escrow component of the FSS due to their level of earned income at the time they join the program; </w:t>
      </w:r>
    </w:p>
    <w:p w:rsidR="005E3062" w:rsidRPr="003F655B" w:rsidRDefault="005E3062" w:rsidP="006C5120">
      <w:pPr>
        <w:numPr>
          <w:ilvl w:val="0"/>
          <w:numId w:val="10"/>
        </w:numPr>
      </w:pPr>
      <w:r w:rsidRPr="003F655B">
        <w:t xml:space="preserve">Establish a discretionary fund to assist FSS participants with short term assistance in order to enable household members to participate in employment or educational activities (i.e., funding for car insurance or child care, etc.); </w:t>
      </w:r>
    </w:p>
    <w:p w:rsidR="005E3062" w:rsidRPr="003F655B" w:rsidRDefault="005E3062" w:rsidP="006C5120">
      <w:pPr>
        <w:numPr>
          <w:ilvl w:val="0"/>
          <w:numId w:val="10"/>
        </w:numPr>
      </w:pPr>
      <w:r w:rsidRPr="003F655B">
        <w:t xml:space="preserve">Set aside funding to reward families who choose to delay full-time employment in order to pursue education and/or training which will better prepare them to attain long-term self-sufficiency than immediate entry into the work force; </w:t>
      </w:r>
    </w:p>
    <w:p w:rsidR="005E3062" w:rsidRPr="003F655B" w:rsidRDefault="005E3062" w:rsidP="006C5120">
      <w:pPr>
        <w:numPr>
          <w:ilvl w:val="0"/>
          <w:numId w:val="10"/>
        </w:numPr>
      </w:pPr>
      <w:r w:rsidRPr="003F655B">
        <w:t xml:space="preserve">Establish goal-specific incentive payments to be awarded when a family attains an established goal (i.e., completion of </w:t>
      </w:r>
      <w:r w:rsidRPr="003F655B">
        <w:lastRenderedPageBreak/>
        <w:t xml:space="preserve">a GED, successful completion of a semester of college courses, etc.). </w:t>
      </w:r>
    </w:p>
    <w:p w:rsidR="005E3062" w:rsidRPr="003F655B" w:rsidRDefault="005E3062" w:rsidP="005E3062"/>
    <w:p w:rsidR="005E3062" w:rsidRPr="003F655B" w:rsidRDefault="005E3062" w:rsidP="005E3062">
      <w:r w:rsidRPr="003F655B">
        <w:t>DHCD and RAA senior staff and FSS Coordinators met and discussed potential changes to the FSS program and the most effective strategies for implementing those changes.  In November of 2013</w:t>
      </w:r>
      <w:r w:rsidR="00F85A23">
        <w:t>,</w:t>
      </w:r>
      <w:r w:rsidRPr="003F655B">
        <w:t xml:space="preserve"> DHCD began utilizing some of the revised strategies to strengthen the FSS program by improving the retention rate, increasing participants ability to access employment and or educational opportunities by providing “gap” funding to address financial barriers to employment, and increasing participants’ long-term economic capacity by providing incentives to encourage participants to complete education and training programs before entering the workforce.</w:t>
      </w:r>
    </w:p>
    <w:p w:rsidR="005E3062" w:rsidRPr="003F655B" w:rsidRDefault="005E3062" w:rsidP="005E3062">
      <w:pPr>
        <w:rPr>
          <w:color w:val="000000"/>
        </w:rPr>
      </w:pPr>
    </w:p>
    <w:p w:rsidR="005E3062" w:rsidRPr="003F655B" w:rsidRDefault="005E3062" w:rsidP="005E3062">
      <w:pPr>
        <w:rPr>
          <w:color w:val="000000"/>
        </w:rPr>
      </w:pPr>
      <w:r w:rsidRPr="003F655B">
        <w:rPr>
          <w:color w:val="000000"/>
        </w:rPr>
        <w:t>In January 2014</w:t>
      </w:r>
      <w:r w:rsidR="00F85A23">
        <w:rPr>
          <w:color w:val="000000"/>
        </w:rPr>
        <w:t>,</w:t>
      </w:r>
      <w:r w:rsidRPr="003F655B">
        <w:rPr>
          <w:color w:val="000000"/>
        </w:rPr>
        <w:t xml:space="preserve"> DHCD implemented the revisions to the enhanced FSS program including:  </w:t>
      </w:r>
    </w:p>
    <w:p w:rsidR="005E3062" w:rsidRPr="003F655B" w:rsidRDefault="005E3062" w:rsidP="006C5120">
      <w:pPr>
        <w:pStyle w:val="ListParagraph"/>
        <w:numPr>
          <w:ilvl w:val="0"/>
          <w:numId w:val="18"/>
        </w:numPr>
        <w:rPr>
          <w:color w:val="000000"/>
        </w:rPr>
      </w:pPr>
      <w:r w:rsidRPr="003F655B">
        <w:rPr>
          <w:color w:val="000000"/>
        </w:rPr>
        <w:t>Placement of an absolute cap on the amount of escrow regardless of prior FSS participation at any of DHCD’s RAAs statewide.  The cap, which may be periodically reviewed and updated at DHCD’s discretion, will be set at $25,000 per household;</w:t>
      </w:r>
    </w:p>
    <w:p w:rsidR="005E3062" w:rsidRPr="003F655B" w:rsidRDefault="005E3062" w:rsidP="006C5120">
      <w:pPr>
        <w:pStyle w:val="ListParagraph"/>
        <w:numPr>
          <w:ilvl w:val="0"/>
          <w:numId w:val="18"/>
        </w:numPr>
        <w:rPr>
          <w:color w:val="000000"/>
        </w:rPr>
      </w:pPr>
      <w:r w:rsidRPr="003F655B">
        <w:rPr>
          <w:color w:val="000000"/>
        </w:rPr>
        <w:t xml:space="preserve">Modification to the requirement that an FSS applicant must have an interim or annual recertification within 120 days prior to FSS enrollment; </w:t>
      </w:r>
    </w:p>
    <w:p w:rsidR="005E3062" w:rsidRPr="003F655B" w:rsidRDefault="005E3062" w:rsidP="006C5120">
      <w:pPr>
        <w:pStyle w:val="ListParagraph"/>
        <w:numPr>
          <w:ilvl w:val="0"/>
          <w:numId w:val="18"/>
        </w:numPr>
        <w:rPr>
          <w:color w:val="000000"/>
        </w:rPr>
      </w:pPr>
      <w:r w:rsidRPr="003F655B">
        <w:rPr>
          <w:color w:val="000000"/>
        </w:rPr>
        <w:lastRenderedPageBreak/>
        <w:t xml:space="preserve">Modification of the extension policy to allow for six month extensions for up to two years with revised extension eligibility requirements; </w:t>
      </w:r>
    </w:p>
    <w:p w:rsidR="005E3062" w:rsidRPr="003F655B" w:rsidRDefault="005E3062" w:rsidP="006C5120">
      <w:pPr>
        <w:pStyle w:val="ListParagraph"/>
        <w:numPr>
          <w:ilvl w:val="0"/>
          <w:numId w:val="18"/>
        </w:numPr>
        <w:rPr>
          <w:color w:val="000000"/>
        </w:rPr>
      </w:pPr>
      <w:r w:rsidRPr="003F655B">
        <w:rPr>
          <w:color w:val="000000"/>
        </w:rPr>
        <w:t xml:space="preserve">Modification of the FSS re-enrollment eligibility criteria to require that re-applicants demonstrate consistent progress since prior FSS participation ended.   DHCD will provide an exception when the participant loses a job due to no fault of their own; </w:t>
      </w:r>
    </w:p>
    <w:p w:rsidR="005E3062" w:rsidRPr="003F655B" w:rsidRDefault="005E3062" w:rsidP="006C5120">
      <w:pPr>
        <w:pStyle w:val="ListParagraph"/>
        <w:numPr>
          <w:ilvl w:val="0"/>
          <w:numId w:val="18"/>
        </w:numPr>
        <w:rPr>
          <w:color w:val="000000"/>
        </w:rPr>
      </w:pPr>
      <w:r w:rsidRPr="003F655B">
        <w:rPr>
          <w:color w:val="000000"/>
        </w:rPr>
        <w:t>Modification to the escrow calculation methodology by calculating FSS credits using the same method for all participants regardless of income level.   The method used for very low income households will apply to all participants; and,</w:t>
      </w:r>
    </w:p>
    <w:p w:rsidR="005E3062" w:rsidRPr="003F655B" w:rsidRDefault="005E3062" w:rsidP="006C5120">
      <w:pPr>
        <w:pStyle w:val="ListParagraph"/>
        <w:numPr>
          <w:ilvl w:val="0"/>
          <w:numId w:val="18"/>
        </w:numPr>
        <w:rPr>
          <w:color w:val="000000"/>
        </w:rPr>
      </w:pPr>
      <w:r w:rsidRPr="003F655B">
        <w:rPr>
          <w:color w:val="000000"/>
        </w:rPr>
        <w:t>Establishment of an incentive payment for FSS grad</w:t>
      </w:r>
      <w:r w:rsidR="0051484A">
        <w:rPr>
          <w:color w:val="000000"/>
        </w:rPr>
        <w:t>u</w:t>
      </w:r>
      <w:r w:rsidRPr="003F655B">
        <w:rPr>
          <w:color w:val="000000"/>
        </w:rPr>
        <w:t>ates that choose to withdraw from the HCV program within 2 years of completi</w:t>
      </w:r>
      <w:r w:rsidR="005C0FCA">
        <w:rPr>
          <w:color w:val="000000"/>
        </w:rPr>
        <w:t>on of</w:t>
      </w:r>
      <w:r w:rsidRPr="003F655B">
        <w:rPr>
          <w:color w:val="000000"/>
        </w:rPr>
        <w:t xml:space="preserve"> the FSS program and </w:t>
      </w:r>
      <w:r w:rsidR="008F5888">
        <w:rPr>
          <w:color w:val="000000"/>
        </w:rPr>
        <w:t>who</w:t>
      </w:r>
      <w:r w:rsidR="005C0FCA">
        <w:rPr>
          <w:color w:val="000000"/>
        </w:rPr>
        <w:t xml:space="preserve"> </w:t>
      </w:r>
      <w:r w:rsidR="008F5888">
        <w:rPr>
          <w:color w:val="000000"/>
        </w:rPr>
        <w:t>apply and are approved for</w:t>
      </w:r>
      <w:r w:rsidRPr="003F655B">
        <w:rPr>
          <w:color w:val="000000"/>
        </w:rPr>
        <w:t xml:space="preserve"> homeownership.  The initial incentive payment amount, which may be periodically reviewed and updated at DHCD’s discretion, will be set at $5,000 per household.  </w:t>
      </w:r>
    </w:p>
    <w:p w:rsidR="00C841D3" w:rsidRDefault="00C841D3" w:rsidP="00C841D3">
      <w:pPr>
        <w:rPr>
          <w:color w:val="000000"/>
        </w:rPr>
      </w:pPr>
    </w:p>
    <w:p w:rsidR="005E3062" w:rsidRPr="003F655B" w:rsidRDefault="005E3062" w:rsidP="00C841D3">
      <w:pPr>
        <w:rPr>
          <w:color w:val="000000"/>
        </w:rPr>
      </w:pPr>
      <w:r w:rsidRPr="003F655B">
        <w:rPr>
          <w:color w:val="000000"/>
        </w:rPr>
        <w:t>In FY 2015</w:t>
      </w:r>
      <w:r w:rsidR="00F85A23">
        <w:rPr>
          <w:color w:val="000000"/>
        </w:rPr>
        <w:t>,</w:t>
      </w:r>
      <w:r w:rsidRPr="003F655B">
        <w:rPr>
          <w:color w:val="000000"/>
        </w:rPr>
        <w:t xml:space="preserve"> </w:t>
      </w:r>
      <w:r w:rsidR="00E5410F">
        <w:rPr>
          <w:color w:val="000000"/>
        </w:rPr>
        <w:t>DHCD</w:t>
      </w:r>
      <w:r w:rsidRPr="003F655B">
        <w:rPr>
          <w:color w:val="000000"/>
        </w:rPr>
        <w:t xml:space="preserve"> anticipates that one hundred and fifty (150) new participants will join the FSS program.</w:t>
      </w:r>
    </w:p>
    <w:p w:rsidR="005E3062" w:rsidRPr="003F655B" w:rsidRDefault="005E3062" w:rsidP="005E3062">
      <w:pPr>
        <w:ind w:left="360"/>
        <w:rPr>
          <w:color w:val="000000"/>
        </w:rPr>
      </w:pPr>
    </w:p>
    <w:p w:rsidR="005E3062" w:rsidRPr="003F655B" w:rsidRDefault="005E3062" w:rsidP="005E3062">
      <w:pPr>
        <w:rPr>
          <w:color w:val="000000"/>
        </w:rPr>
      </w:pPr>
      <w:r w:rsidRPr="003F655B">
        <w:rPr>
          <w:b/>
          <w:color w:val="000000"/>
        </w:rPr>
        <w:t xml:space="preserve">Proposed Changes: </w:t>
      </w:r>
      <w:r w:rsidRPr="003F655B">
        <w:rPr>
          <w:color w:val="000000"/>
        </w:rPr>
        <w:t>No changes are proposed.</w:t>
      </w:r>
    </w:p>
    <w:p w:rsidR="005E3062" w:rsidRPr="003F655B" w:rsidRDefault="005E3062" w:rsidP="005E3062">
      <w:pPr>
        <w:rPr>
          <w:b/>
          <w:color w:val="000000"/>
        </w:rPr>
      </w:pPr>
    </w:p>
    <w:p w:rsidR="005E3062" w:rsidRPr="003F655B" w:rsidRDefault="005E3062" w:rsidP="005E3062">
      <w:pPr>
        <w:rPr>
          <w:b/>
          <w:color w:val="000000"/>
        </w:rPr>
      </w:pPr>
      <w:r w:rsidRPr="003F655B">
        <w:rPr>
          <w:b/>
          <w:color w:val="000000"/>
        </w:rPr>
        <w:lastRenderedPageBreak/>
        <w:t>Approval and Implementation:</w:t>
      </w:r>
      <w:r w:rsidRPr="003F655B">
        <w:rPr>
          <w:color w:val="000000"/>
        </w:rPr>
        <w:t xml:space="preserve"> 2012 – Implementation activities began in FY 2013.</w:t>
      </w:r>
    </w:p>
    <w:p w:rsidR="005E3062" w:rsidRPr="003F655B" w:rsidRDefault="005E3062" w:rsidP="005E3062">
      <w:pPr>
        <w:rPr>
          <w:b/>
          <w:color w:val="000000"/>
        </w:rPr>
      </w:pPr>
    </w:p>
    <w:p w:rsidR="005E3062" w:rsidRDefault="005E3062" w:rsidP="005E3062">
      <w:r w:rsidRPr="003F655B">
        <w:rPr>
          <w:b/>
          <w:color w:val="000000"/>
        </w:rPr>
        <w:t>Changes to metrics, baselines, and benchmarks</w:t>
      </w:r>
      <w:r w:rsidRPr="003F655B">
        <w:rPr>
          <w:color w:val="000000"/>
        </w:rPr>
        <w:t xml:space="preserve">:  </w:t>
      </w:r>
      <w:r w:rsidR="00C841D3" w:rsidRPr="00B35B24">
        <w:rPr>
          <w:color w:val="000000"/>
        </w:rPr>
        <w:t xml:space="preserve">HUD published revised MTW reporting requirements including new HUD standard metrics in May of 2013.    Under HUD’s revised MTW reporting requirements, DHCD was required to revise its MTW benchmarks, baseline, and metrics for consistency with the recently established HUD Standard Metrics.   The FY 2015 Plan is DHCD’s first required document in the new format.  The table below provides the revised information for this MTW activity.  </w:t>
      </w:r>
      <w:r w:rsidR="00C841D3" w:rsidRPr="00B35B24">
        <w:t>For FY 2015, where feasible, DHCD has reported on baseline and benchmarks using the new standard metrics; however, in many cases, as indicated below, this information was not tracked and has not been provided.   Baselines and Benchmarks data will be included for all metrics in the FY 2016 Plan.  This approach is consistent with information provided by HUD in the Frequently Asked Questions posted on HUD’s website dated September 17, 2013.</w:t>
      </w:r>
    </w:p>
    <w:p w:rsidR="00C841D3" w:rsidRPr="003F655B" w:rsidRDefault="00C841D3" w:rsidP="005E3062">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BF7FFC" w:rsidRPr="00F85A23" w:rsidTr="004172B2">
        <w:trPr>
          <w:trHeight w:val="296"/>
        </w:trPr>
        <w:tc>
          <w:tcPr>
            <w:tcW w:w="9576" w:type="dxa"/>
            <w:gridSpan w:val="5"/>
            <w:shd w:val="clear" w:color="auto" w:fill="auto"/>
          </w:tcPr>
          <w:p w:rsidR="00BF7FFC" w:rsidRPr="00F85A23" w:rsidRDefault="00BF7FFC" w:rsidP="004172B2">
            <w:pPr>
              <w:jc w:val="center"/>
              <w:rPr>
                <w:rFonts w:eastAsia="Calibri"/>
                <w:b/>
                <w:bCs/>
                <w:i/>
                <w:iCs/>
                <w:sz w:val="22"/>
                <w:szCs w:val="22"/>
              </w:rPr>
            </w:pPr>
            <w:r w:rsidRPr="00F85A23">
              <w:rPr>
                <w:rFonts w:eastAsia="Calibri"/>
                <w:b/>
                <w:bCs/>
                <w:i/>
                <w:iCs/>
                <w:sz w:val="22"/>
                <w:szCs w:val="22"/>
              </w:rPr>
              <w:t>SS #1: Increase in Household Income</w:t>
            </w:r>
          </w:p>
        </w:tc>
      </w:tr>
      <w:tr w:rsidR="00305F70" w:rsidRPr="00F85A23" w:rsidTr="004E49FD">
        <w:trPr>
          <w:trHeight w:val="296"/>
        </w:trPr>
        <w:tc>
          <w:tcPr>
            <w:tcW w:w="1915" w:type="dxa"/>
            <w:shd w:val="clear" w:color="auto" w:fill="auto"/>
            <w:vAlign w:val="center"/>
          </w:tcPr>
          <w:p w:rsidR="00305F70" w:rsidRPr="00F85A23" w:rsidRDefault="00305F70" w:rsidP="009472B1">
            <w:pPr>
              <w:jc w:val="center"/>
              <w:rPr>
                <w:rFonts w:eastAsia="Calibri"/>
                <w:b/>
                <w:bCs/>
                <w:sz w:val="22"/>
                <w:szCs w:val="22"/>
              </w:rPr>
            </w:pPr>
            <w:r w:rsidRPr="00F85A23">
              <w:rPr>
                <w:rFonts w:eastAsia="Calibri"/>
                <w:b/>
                <w:bCs/>
                <w:sz w:val="22"/>
                <w:szCs w:val="22"/>
              </w:rPr>
              <w:t>Unit of Measurement</w:t>
            </w:r>
          </w:p>
        </w:tc>
        <w:tc>
          <w:tcPr>
            <w:tcW w:w="1915" w:type="dxa"/>
            <w:shd w:val="clear" w:color="auto" w:fill="auto"/>
            <w:vAlign w:val="center"/>
          </w:tcPr>
          <w:p w:rsidR="00305F70" w:rsidRPr="00F85A23" w:rsidRDefault="00305F70" w:rsidP="009472B1">
            <w:pPr>
              <w:jc w:val="center"/>
              <w:rPr>
                <w:rFonts w:eastAsia="Calibri"/>
                <w:b/>
                <w:bCs/>
                <w:sz w:val="22"/>
                <w:szCs w:val="22"/>
              </w:rPr>
            </w:pPr>
            <w:r w:rsidRPr="00F85A23">
              <w:rPr>
                <w:rFonts w:eastAsia="Calibri"/>
                <w:b/>
                <w:bCs/>
                <w:sz w:val="22"/>
                <w:szCs w:val="22"/>
              </w:rPr>
              <w:t>Baseline</w:t>
            </w:r>
          </w:p>
        </w:tc>
        <w:tc>
          <w:tcPr>
            <w:tcW w:w="1915" w:type="dxa"/>
            <w:shd w:val="clear" w:color="auto" w:fill="auto"/>
            <w:vAlign w:val="center"/>
          </w:tcPr>
          <w:p w:rsidR="00305F70" w:rsidRPr="00F85A23" w:rsidRDefault="00305F70" w:rsidP="009472B1">
            <w:pPr>
              <w:jc w:val="center"/>
              <w:rPr>
                <w:rFonts w:eastAsia="Calibri"/>
                <w:b/>
                <w:bCs/>
                <w:sz w:val="22"/>
                <w:szCs w:val="22"/>
              </w:rPr>
            </w:pPr>
            <w:r w:rsidRPr="00F85A23">
              <w:rPr>
                <w:rFonts w:eastAsia="Calibri"/>
                <w:b/>
                <w:bCs/>
                <w:sz w:val="22"/>
                <w:szCs w:val="22"/>
              </w:rPr>
              <w:t>Benchmark</w:t>
            </w:r>
          </w:p>
        </w:tc>
        <w:tc>
          <w:tcPr>
            <w:tcW w:w="1915" w:type="dxa"/>
            <w:shd w:val="clear" w:color="auto" w:fill="auto"/>
            <w:vAlign w:val="center"/>
          </w:tcPr>
          <w:p w:rsidR="00305F70" w:rsidRPr="00F85A23" w:rsidRDefault="00305F70" w:rsidP="009472B1">
            <w:pPr>
              <w:jc w:val="center"/>
              <w:rPr>
                <w:rFonts w:eastAsia="Calibri"/>
                <w:b/>
                <w:bCs/>
                <w:sz w:val="22"/>
                <w:szCs w:val="22"/>
              </w:rPr>
            </w:pPr>
            <w:r w:rsidRPr="00F85A23">
              <w:rPr>
                <w:rFonts w:eastAsia="Calibri"/>
                <w:b/>
                <w:bCs/>
                <w:sz w:val="22"/>
                <w:szCs w:val="22"/>
              </w:rPr>
              <w:t>Outcome</w:t>
            </w:r>
          </w:p>
        </w:tc>
        <w:tc>
          <w:tcPr>
            <w:tcW w:w="1916" w:type="dxa"/>
            <w:shd w:val="clear" w:color="auto" w:fill="auto"/>
            <w:vAlign w:val="center"/>
          </w:tcPr>
          <w:p w:rsidR="00305F70" w:rsidRPr="00F85A23" w:rsidRDefault="00305F70" w:rsidP="009472B1">
            <w:pPr>
              <w:jc w:val="center"/>
              <w:rPr>
                <w:rFonts w:eastAsia="Calibri"/>
                <w:b/>
                <w:bCs/>
                <w:sz w:val="22"/>
                <w:szCs w:val="22"/>
              </w:rPr>
            </w:pPr>
            <w:r w:rsidRPr="00F85A23">
              <w:rPr>
                <w:rFonts w:eastAsia="Calibri"/>
                <w:b/>
                <w:bCs/>
                <w:sz w:val="22"/>
                <w:szCs w:val="22"/>
              </w:rPr>
              <w:t>Benchmark Achieved?</w:t>
            </w:r>
          </w:p>
        </w:tc>
      </w:tr>
      <w:tr w:rsidR="00305F70" w:rsidRPr="00F85A23" w:rsidTr="004E49FD">
        <w:trPr>
          <w:trHeight w:val="296"/>
        </w:trPr>
        <w:tc>
          <w:tcPr>
            <w:tcW w:w="1915" w:type="dxa"/>
            <w:shd w:val="clear" w:color="auto" w:fill="auto"/>
          </w:tcPr>
          <w:p w:rsidR="00305F70" w:rsidRPr="00F85A23" w:rsidRDefault="00305F70" w:rsidP="00CA4C0B">
            <w:pPr>
              <w:rPr>
                <w:rFonts w:eastAsia="Calibri"/>
                <w:sz w:val="22"/>
                <w:szCs w:val="22"/>
              </w:rPr>
            </w:pPr>
            <w:r w:rsidRPr="00F85A23">
              <w:rPr>
                <w:rFonts w:eastAsia="Calibri"/>
                <w:sz w:val="22"/>
                <w:szCs w:val="22"/>
              </w:rPr>
              <w:t xml:space="preserve">Average earned income of households affected by this </w:t>
            </w:r>
            <w:r w:rsidRPr="00F85A23">
              <w:rPr>
                <w:rFonts w:eastAsia="Calibri"/>
                <w:sz w:val="22"/>
                <w:szCs w:val="22"/>
              </w:rPr>
              <w:lastRenderedPageBreak/>
              <w:t>policy in dollars (increase).</w:t>
            </w:r>
          </w:p>
        </w:tc>
        <w:tc>
          <w:tcPr>
            <w:tcW w:w="1915" w:type="dxa"/>
            <w:shd w:val="clear" w:color="auto" w:fill="auto"/>
          </w:tcPr>
          <w:p w:rsidR="00305F70" w:rsidRPr="00F85A23" w:rsidRDefault="00305F70" w:rsidP="00021ED7">
            <w:pPr>
              <w:jc w:val="center"/>
              <w:rPr>
                <w:rFonts w:eastAsia="Calibri"/>
                <w:sz w:val="22"/>
                <w:szCs w:val="22"/>
              </w:rPr>
            </w:pPr>
            <w:r w:rsidRPr="00F85A23">
              <w:rPr>
                <w:rFonts w:eastAsia="Calibri"/>
                <w:sz w:val="22"/>
                <w:szCs w:val="22"/>
              </w:rPr>
              <w:lastRenderedPageBreak/>
              <w:t>$</w:t>
            </w:r>
            <w:r w:rsidR="00021ED7">
              <w:rPr>
                <w:rFonts w:eastAsia="Calibri"/>
                <w:sz w:val="22"/>
                <w:szCs w:val="22"/>
              </w:rPr>
              <w:t>20,554</w:t>
            </w:r>
          </w:p>
        </w:tc>
        <w:tc>
          <w:tcPr>
            <w:tcW w:w="1915" w:type="dxa"/>
            <w:shd w:val="clear" w:color="auto" w:fill="auto"/>
          </w:tcPr>
          <w:p w:rsidR="00305F70" w:rsidRPr="00F85A23" w:rsidRDefault="00F85A23" w:rsidP="00D30E90">
            <w:pPr>
              <w:jc w:val="center"/>
              <w:rPr>
                <w:rFonts w:eastAsia="Calibri"/>
                <w:bCs/>
                <w:sz w:val="22"/>
                <w:szCs w:val="22"/>
              </w:rPr>
            </w:pPr>
            <w:r w:rsidRPr="00F85A23">
              <w:rPr>
                <w:rFonts w:eastAsia="Calibri"/>
                <w:bCs/>
                <w:sz w:val="22"/>
                <w:szCs w:val="22"/>
              </w:rPr>
              <w:t>$</w:t>
            </w:r>
            <w:r w:rsidR="00D30E90">
              <w:rPr>
                <w:rFonts w:eastAsia="Calibri"/>
                <w:bCs/>
                <w:sz w:val="22"/>
                <w:szCs w:val="22"/>
              </w:rPr>
              <w:t>23,022</w:t>
            </w:r>
          </w:p>
        </w:tc>
        <w:tc>
          <w:tcPr>
            <w:tcW w:w="1915" w:type="dxa"/>
            <w:shd w:val="clear" w:color="auto" w:fill="auto"/>
          </w:tcPr>
          <w:p w:rsidR="00305F70" w:rsidRPr="00F85A23" w:rsidRDefault="00305F70" w:rsidP="009472B1">
            <w:pPr>
              <w:jc w:val="center"/>
              <w:rPr>
                <w:rFonts w:eastAsia="Calibri"/>
                <w:bCs/>
                <w:sz w:val="22"/>
                <w:szCs w:val="22"/>
              </w:rPr>
            </w:pPr>
          </w:p>
        </w:tc>
        <w:tc>
          <w:tcPr>
            <w:tcW w:w="1916" w:type="dxa"/>
            <w:shd w:val="clear" w:color="auto" w:fill="auto"/>
          </w:tcPr>
          <w:p w:rsidR="00305F70" w:rsidRPr="00F85A23" w:rsidRDefault="00305F70" w:rsidP="009472B1">
            <w:pPr>
              <w:jc w:val="center"/>
              <w:rPr>
                <w:rFonts w:eastAsia="Calibri"/>
                <w:b/>
                <w:bCs/>
                <w:sz w:val="22"/>
                <w:szCs w:val="22"/>
              </w:rPr>
            </w:pPr>
          </w:p>
        </w:tc>
      </w:tr>
      <w:tr w:rsidR="00305F70" w:rsidRPr="00F85A23" w:rsidTr="004172B2">
        <w:trPr>
          <w:trHeight w:val="296"/>
        </w:trPr>
        <w:tc>
          <w:tcPr>
            <w:tcW w:w="9576" w:type="dxa"/>
            <w:gridSpan w:val="5"/>
            <w:shd w:val="clear" w:color="auto" w:fill="auto"/>
            <w:hideMark/>
          </w:tcPr>
          <w:p w:rsidR="00305F70" w:rsidRPr="00F85A23" w:rsidRDefault="00305F70" w:rsidP="004172B2">
            <w:pPr>
              <w:jc w:val="center"/>
              <w:rPr>
                <w:rFonts w:eastAsia="Calibri"/>
                <w:b/>
                <w:bCs/>
                <w:i/>
                <w:iCs/>
                <w:sz w:val="22"/>
                <w:szCs w:val="22"/>
              </w:rPr>
            </w:pPr>
            <w:r w:rsidRPr="00F85A23">
              <w:rPr>
                <w:rFonts w:eastAsia="Calibri"/>
                <w:b/>
                <w:bCs/>
                <w:i/>
                <w:iCs/>
                <w:sz w:val="22"/>
                <w:szCs w:val="22"/>
              </w:rPr>
              <w:lastRenderedPageBreak/>
              <w:t>SS #2: Increase in Household Savings</w:t>
            </w:r>
          </w:p>
        </w:tc>
      </w:tr>
      <w:tr w:rsidR="00305F70" w:rsidRPr="00F85A23" w:rsidTr="004E49FD">
        <w:trPr>
          <w:trHeight w:val="615"/>
        </w:trPr>
        <w:tc>
          <w:tcPr>
            <w:tcW w:w="1915" w:type="dxa"/>
            <w:shd w:val="clear" w:color="auto" w:fill="auto"/>
            <w:vAlign w:val="center"/>
            <w:hideMark/>
          </w:tcPr>
          <w:p w:rsidR="00305F70" w:rsidRPr="00F85A23" w:rsidRDefault="00305F70" w:rsidP="009472B1">
            <w:pPr>
              <w:jc w:val="center"/>
              <w:rPr>
                <w:rFonts w:eastAsia="Calibri"/>
                <w:b/>
                <w:bCs/>
                <w:sz w:val="22"/>
                <w:szCs w:val="22"/>
              </w:rPr>
            </w:pPr>
            <w:r w:rsidRPr="00F85A23">
              <w:rPr>
                <w:rFonts w:eastAsia="Calibri"/>
                <w:b/>
                <w:bCs/>
                <w:sz w:val="22"/>
                <w:szCs w:val="22"/>
              </w:rPr>
              <w:t>Unit of Measurement</w:t>
            </w:r>
          </w:p>
        </w:tc>
        <w:tc>
          <w:tcPr>
            <w:tcW w:w="1915" w:type="dxa"/>
            <w:shd w:val="clear" w:color="auto" w:fill="auto"/>
            <w:vAlign w:val="center"/>
            <w:hideMark/>
          </w:tcPr>
          <w:p w:rsidR="00305F70" w:rsidRPr="00F85A23" w:rsidRDefault="00305F70" w:rsidP="009472B1">
            <w:pPr>
              <w:jc w:val="center"/>
              <w:rPr>
                <w:rFonts w:eastAsia="Calibri"/>
                <w:b/>
                <w:bCs/>
                <w:sz w:val="22"/>
                <w:szCs w:val="22"/>
              </w:rPr>
            </w:pPr>
            <w:r w:rsidRPr="00F85A23">
              <w:rPr>
                <w:rFonts w:eastAsia="Calibri"/>
                <w:b/>
                <w:bCs/>
                <w:sz w:val="22"/>
                <w:szCs w:val="22"/>
              </w:rPr>
              <w:t>Baseline</w:t>
            </w:r>
          </w:p>
        </w:tc>
        <w:tc>
          <w:tcPr>
            <w:tcW w:w="1915" w:type="dxa"/>
            <w:shd w:val="clear" w:color="auto" w:fill="auto"/>
            <w:vAlign w:val="center"/>
            <w:hideMark/>
          </w:tcPr>
          <w:p w:rsidR="00305F70" w:rsidRPr="00F85A23" w:rsidRDefault="00305F70" w:rsidP="009472B1">
            <w:pPr>
              <w:jc w:val="center"/>
              <w:rPr>
                <w:rFonts w:eastAsia="Calibri"/>
                <w:b/>
                <w:bCs/>
                <w:sz w:val="22"/>
                <w:szCs w:val="22"/>
              </w:rPr>
            </w:pPr>
            <w:r w:rsidRPr="00F85A23">
              <w:rPr>
                <w:rFonts w:eastAsia="Calibri"/>
                <w:b/>
                <w:bCs/>
                <w:sz w:val="22"/>
                <w:szCs w:val="22"/>
              </w:rPr>
              <w:t>Benchmark</w:t>
            </w:r>
          </w:p>
        </w:tc>
        <w:tc>
          <w:tcPr>
            <w:tcW w:w="1915" w:type="dxa"/>
            <w:shd w:val="clear" w:color="auto" w:fill="auto"/>
            <w:vAlign w:val="center"/>
            <w:hideMark/>
          </w:tcPr>
          <w:p w:rsidR="00305F70" w:rsidRPr="00F85A23" w:rsidRDefault="00305F70" w:rsidP="009472B1">
            <w:pPr>
              <w:jc w:val="center"/>
              <w:rPr>
                <w:rFonts w:eastAsia="Calibri"/>
                <w:b/>
                <w:bCs/>
                <w:sz w:val="22"/>
                <w:szCs w:val="22"/>
              </w:rPr>
            </w:pPr>
            <w:r w:rsidRPr="00F85A23">
              <w:rPr>
                <w:rFonts w:eastAsia="Calibri"/>
                <w:b/>
                <w:bCs/>
                <w:sz w:val="22"/>
                <w:szCs w:val="22"/>
              </w:rPr>
              <w:t>Outcome</w:t>
            </w:r>
          </w:p>
        </w:tc>
        <w:tc>
          <w:tcPr>
            <w:tcW w:w="1916" w:type="dxa"/>
            <w:shd w:val="clear" w:color="auto" w:fill="auto"/>
            <w:vAlign w:val="center"/>
            <w:hideMark/>
          </w:tcPr>
          <w:p w:rsidR="00305F70" w:rsidRPr="00F85A23" w:rsidRDefault="00305F70" w:rsidP="009472B1">
            <w:pPr>
              <w:jc w:val="center"/>
              <w:rPr>
                <w:rFonts w:eastAsia="Calibri"/>
                <w:b/>
                <w:bCs/>
                <w:sz w:val="22"/>
                <w:szCs w:val="22"/>
              </w:rPr>
            </w:pPr>
            <w:r w:rsidRPr="00F85A23">
              <w:rPr>
                <w:rFonts w:eastAsia="Calibri"/>
                <w:b/>
                <w:bCs/>
                <w:sz w:val="22"/>
                <w:szCs w:val="22"/>
              </w:rPr>
              <w:t>Benchmark Achieved?</w:t>
            </w:r>
          </w:p>
        </w:tc>
      </w:tr>
      <w:tr w:rsidR="00305F70" w:rsidRPr="00F85A23" w:rsidTr="004E49FD">
        <w:trPr>
          <w:trHeight w:val="710"/>
        </w:trPr>
        <w:tc>
          <w:tcPr>
            <w:tcW w:w="1915" w:type="dxa"/>
            <w:shd w:val="clear" w:color="auto" w:fill="auto"/>
            <w:hideMark/>
          </w:tcPr>
          <w:p w:rsidR="00305F70" w:rsidRPr="00F85A23" w:rsidRDefault="00305F70" w:rsidP="004172B2">
            <w:pPr>
              <w:rPr>
                <w:rFonts w:eastAsia="Calibri"/>
                <w:sz w:val="22"/>
                <w:szCs w:val="22"/>
              </w:rPr>
            </w:pPr>
            <w:r w:rsidRPr="00F85A23">
              <w:rPr>
                <w:rFonts w:eastAsia="Calibri"/>
                <w:sz w:val="22"/>
                <w:szCs w:val="22"/>
              </w:rPr>
              <w:t xml:space="preserve">Average amount of </w:t>
            </w:r>
            <w:r w:rsidRPr="00F85A23">
              <w:rPr>
                <w:rFonts w:eastAsia="Calibri"/>
                <w:b/>
                <w:sz w:val="22"/>
                <w:szCs w:val="22"/>
              </w:rPr>
              <w:t>escrow</w:t>
            </w:r>
            <w:r w:rsidRPr="00F85A23">
              <w:rPr>
                <w:rFonts w:eastAsia="Calibri"/>
                <w:sz w:val="22"/>
                <w:szCs w:val="22"/>
              </w:rPr>
              <w:t xml:space="preserve"> of households affected by this policy in dollars (increase).</w:t>
            </w:r>
          </w:p>
        </w:tc>
        <w:tc>
          <w:tcPr>
            <w:tcW w:w="1915" w:type="dxa"/>
            <w:shd w:val="clear" w:color="auto" w:fill="auto"/>
            <w:hideMark/>
          </w:tcPr>
          <w:p w:rsidR="00305F70" w:rsidRPr="00F85A23" w:rsidRDefault="00305F70" w:rsidP="009472B1">
            <w:pPr>
              <w:jc w:val="center"/>
              <w:rPr>
                <w:rFonts w:eastAsia="Calibri"/>
                <w:sz w:val="22"/>
                <w:szCs w:val="22"/>
              </w:rPr>
            </w:pPr>
            <w:r w:rsidRPr="00F85A23">
              <w:rPr>
                <w:rFonts w:eastAsia="Calibri"/>
                <w:sz w:val="22"/>
                <w:szCs w:val="22"/>
              </w:rPr>
              <w:t>$0.00</w:t>
            </w:r>
          </w:p>
        </w:tc>
        <w:tc>
          <w:tcPr>
            <w:tcW w:w="1915" w:type="dxa"/>
            <w:shd w:val="clear" w:color="auto" w:fill="auto"/>
            <w:hideMark/>
          </w:tcPr>
          <w:p w:rsidR="00305F70" w:rsidRPr="00F85A23" w:rsidRDefault="00F85A23" w:rsidP="009472B1">
            <w:pPr>
              <w:jc w:val="center"/>
              <w:rPr>
                <w:rFonts w:eastAsia="Calibri"/>
                <w:sz w:val="22"/>
                <w:szCs w:val="22"/>
              </w:rPr>
            </w:pPr>
            <w:r w:rsidRPr="00F85A23">
              <w:rPr>
                <w:rFonts w:eastAsia="Calibri"/>
                <w:sz w:val="22"/>
                <w:szCs w:val="22"/>
              </w:rPr>
              <w:t>$</w:t>
            </w:r>
            <w:r w:rsidR="00E32AD8">
              <w:rPr>
                <w:rFonts w:eastAsia="Calibri"/>
                <w:sz w:val="22"/>
                <w:szCs w:val="22"/>
              </w:rPr>
              <w:t>3,978</w:t>
            </w:r>
          </w:p>
        </w:tc>
        <w:tc>
          <w:tcPr>
            <w:tcW w:w="1915" w:type="dxa"/>
            <w:shd w:val="clear" w:color="auto" w:fill="auto"/>
          </w:tcPr>
          <w:p w:rsidR="00305F70" w:rsidRPr="00F85A23" w:rsidRDefault="00305F70" w:rsidP="009472B1">
            <w:pPr>
              <w:jc w:val="center"/>
              <w:rPr>
                <w:rFonts w:eastAsia="Calibri"/>
                <w:sz w:val="22"/>
                <w:szCs w:val="22"/>
              </w:rPr>
            </w:pPr>
          </w:p>
        </w:tc>
        <w:tc>
          <w:tcPr>
            <w:tcW w:w="1916" w:type="dxa"/>
            <w:shd w:val="clear" w:color="auto" w:fill="auto"/>
          </w:tcPr>
          <w:p w:rsidR="00305F70" w:rsidRPr="00F85A23" w:rsidRDefault="00305F70" w:rsidP="009472B1">
            <w:pPr>
              <w:jc w:val="center"/>
              <w:rPr>
                <w:rFonts w:eastAsia="Calibri"/>
                <w:sz w:val="22"/>
                <w:szCs w:val="22"/>
              </w:rPr>
            </w:pPr>
          </w:p>
        </w:tc>
      </w:tr>
    </w:tbl>
    <w:p w:rsidR="00FB4487" w:rsidRDefault="00FB4487"/>
    <w:p w:rsidR="00FB4487" w:rsidRDefault="00FB4487">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305F70" w:rsidRPr="00F85A23" w:rsidTr="00994E7A">
        <w:trPr>
          <w:trHeight w:val="260"/>
        </w:trPr>
        <w:tc>
          <w:tcPr>
            <w:tcW w:w="9576" w:type="dxa"/>
            <w:gridSpan w:val="5"/>
            <w:tcBorders>
              <w:bottom w:val="single" w:sz="4" w:space="0" w:color="auto"/>
            </w:tcBorders>
            <w:shd w:val="clear" w:color="auto" w:fill="auto"/>
            <w:hideMark/>
          </w:tcPr>
          <w:p w:rsidR="00305F70" w:rsidRPr="00F85A23" w:rsidRDefault="00305F70" w:rsidP="004172B2">
            <w:pPr>
              <w:jc w:val="center"/>
              <w:rPr>
                <w:rFonts w:eastAsia="Calibri"/>
                <w:b/>
                <w:bCs/>
                <w:i/>
                <w:iCs/>
                <w:sz w:val="22"/>
                <w:szCs w:val="22"/>
              </w:rPr>
            </w:pPr>
            <w:r w:rsidRPr="00F85A23">
              <w:rPr>
                <w:rFonts w:eastAsia="Calibri"/>
                <w:b/>
                <w:bCs/>
                <w:i/>
                <w:iCs/>
                <w:sz w:val="22"/>
                <w:szCs w:val="22"/>
              </w:rPr>
              <w:t>SS #3: Increase in Positive Outcomes in Employment Status</w:t>
            </w:r>
          </w:p>
        </w:tc>
      </w:tr>
      <w:tr w:rsidR="00305F70" w:rsidRPr="00F85A23" w:rsidTr="004E49FD">
        <w:trPr>
          <w:trHeight w:val="615"/>
        </w:trPr>
        <w:tc>
          <w:tcPr>
            <w:tcW w:w="1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5F70" w:rsidRPr="00F85A23" w:rsidRDefault="00305F70" w:rsidP="009472B1">
            <w:pPr>
              <w:jc w:val="center"/>
              <w:rPr>
                <w:rFonts w:eastAsia="Calibri"/>
                <w:b/>
                <w:bCs/>
                <w:sz w:val="22"/>
                <w:szCs w:val="22"/>
              </w:rPr>
            </w:pPr>
            <w:r w:rsidRPr="00F85A23">
              <w:rPr>
                <w:rFonts w:eastAsia="Calibri"/>
                <w:b/>
                <w:bCs/>
                <w:sz w:val="22"/>
                <w:szCs w:val="22"/>
              </w:rPr>
              <w:t>Unit of Measurement</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5F70" w:rsidRPr="00F85A23" w:rsidRDefault="00305F70" w:rsidP="009472B1">
            <w:pPr>
              <w:jc w:val="center"/>
              <w:rPr>
                <w:rFonts w:eastAsia="Calibri"/>
                <w:b/>
                <w:bCs/>
                <w:sz w:val="22"/>
                <w:szCs w:val="22"/>
              </w:rPr>
            </w:pPr>
            <w:r w:rsidRPr="00F85A23">
              <w:rPr>
                <w:rFonts w:eastAsia="Calibri"/>
                <w:b/>
                <w:bCs/>
                <w:sz w:val="22"/>
                <w:szCs w:val="22"/>
              </w:rPr>
              <w:t>Baseline</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5F70" w:rsidRPr="00F85A23" w:rsidRDefault="00305F70" w:rsidP="009472B1">
            <w:pPr>
              <w:jc w:val="center"/>
              <w:rPr>
                <w:rFonts w:eastAsia="Calibri"/>
                <w:b/>
                <w:bCs/>
                <w:sz w:val="22"/>
                <w:szCs w:val="22"/>
              </w:rPr>
            </w:pPr>
            <w:r w:rsidRPr="00F85A23">
              <w:rPr>
                <w:rFonts w:eastAsia="Calibri"/>
                <w:b/>
                <w:bCs/>
                <w:sz w:val="22"/>
                <w:szCs w:val="22"/>
              </w:rPr>
              <w:t>Benchmark</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5F70" w:rsidRPr="00F85A23" w:rsidRDefault="00305F70" w:rsidP="009472B1">
            <w:pPr>
              <w:jc w:val="center"/>
              <w:rPr>
                <w:rFonts w:eastAsia="Calibri"/>
                <w:b/>
                <w:bCs/>
                <w:sz w:val="22"/>
                <w:szCs w:val="22"/>
              </w:rPr>
            </w:pPr>
            <w:r w:rsidRPr="00F85A23">
              <w:rPr>
                <w:rFonts w:eastAsia="Calibri"/>
                <w:b/>
                <w:bCs/>
                <w:sz w:val="22"/>
                <w:szCs w:val="22"/>
              </w:rPr>
              <w:t>Outcome</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5F70" w:rsidRPr="00F85A23" w:rsidRDefault="00305F70" w:rsidP="009472B1">
            <w:pPr>
              <w:jc w:val="center"/>
              <w:rPr>
                <w:rFonts w:eastAsia="Calibri"/>
                <w:b/>
                <w:bCs/>
                <w:sz w:val="22"/>
                <w:szCs w:val="22"/>
              </w:rPr>
            </w:pPr>
            <w:r w:rsidRPr="00F85A23">
              <w:rPr>
                <w:rFonts w:eastAsia="Calibri"/>
                <w:b/>
                <w:bCs/>
                <w:sz w:val="22"/>
                <w:szCs w:val="22"/>
              </w:rPr>
              <w:t>Benchmark Achieved?</w:t>
            </w:r>
          </w:p>
        </w:tc>
      </w:tr>
      <w:tr w:rsidR="00F62FCD" w:rsidRPr="00F85A23" w:rsidTr="00F62FCD">
        <w:trPr>
          <w:trHeight w:val="315"/>
        </w:trPr>
        <w:tc>
          <w:tcPr>
            <w:tcW w:w="1915" w:type="dxa"/>
            <w:vMerge w:val="restart"/>
            <w:tcBorders>
              <w:top w:val="single" w:sz="4" w:space="0" w:color="auto"/>
              <w:left w:val="single" w:sz="4" w:space="0" w:color="auto"/>
              <w:right w:val="single" w:sz="4" w:space="0" w:color="auto"/>
            </w:tcBorders>
            <w:shd w:val="clear" w:color="auto" w:fill="auto"/>
            <w:hideMark/>
          </w:tcPr>
          <w:p w:rsidR="00F62FCD" w:rsidRPr="00F85A23" w:rsidRDefault="00F62FCD" w:rsidP="004172B2">
            <w:pPr>
              <w:rPr>
                <w:rFonts w:eastAsia="Calibri"/>
                <w:sz w:val="22"/>
                <w:szCs w:val="22"/>
              </w:rPr>
            </w:pPr>
            <w:r>
              <w:rPr>
                <w:rFonts w:eastAsia="Calibri"/>
                <w:sz w:val="22"/>
                <w:szCs w:val="22"/>
              </w:rPr>
              <w:t xml:space="preserve">(5) </w:t>
            </w:r>
            <w:r w:rsidRPr="00F85A23">
              <w:rPr>
                <w:rFonts w:eastAsia="Calibri"/>
                <w:sz w:val="22"/>
                <w:szCs w:val="22"/>
              </w:rPr>
              <w:t>Unemployed</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F62FCD" w:rsidRPr="00F85A23" w:rsidRDefault="00F62FCD" w:rsidP="00F62FCD">
            <w:pPr>
              <w:jc w:val="center"/>
              <w:rPr>
                <w:rFonts w:eastAsia="Calibri"/>
                <w:sz w:val="22"/>
                <w:szCs w:val="22"/>
              </w:rPr>
            </w:pPr>
            <w:r>
              <w:rPr>
                <w:rFonts w:eastAsia="Calibri"/>
                <w:sz w:val="22"/>
                <w:szCs w:val="22"/>
              </w:rPr>
              <w:t>501 participants</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F62FCD" w:rsidRPr="00F85A23" w:rsidRDefault="00F62FCD" w:rsidP="00F62FCD">
            <w:pPr>
              <w:jc w:val="center"/>
              <w:rPr>
                <w:rFonts w:eastAsia="Calibri"/>
                <w:sz w:val="22"/>
                <w:szCs w:val="22"/>
              </w:rPr>
            </w:pPr>
            <w:r>
              <w:rPr>
                <w:rFonts w:eastAsia="Calibri"/>
                <w:sz w:val="22"/>
                <w:szCs w:val="22"/>
              </w:rPr>
              <w:t>472 participants*</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F62FCD" w:rsidRPr="00F85A23" w:rsidRDefault="00F62FCD" w:rsidP="009472B1">
            <w:pPr>
              <w:jc w:val="center"/>
              <w:rPr>
                <w:rFonts w:eastAsia="Calibri"/>
                <w:sz w:val="22"/>
                <w:szCs w:val="22"/>
              </w:rPr>
            </w:pPr>
          </w:p>
        </w:tc>
        <w:tc>
          <w:tcPr>
            <w:tcW w:w="1916" w:type="dxa"/>
            <w:tcBorders>
              <w:top w:val="single" w:sz="4" w:space="0" w:color="auto"/>
              <w:left w:val="single" w:sz="4" w:space="0" w:color="auto"/>
              <w:bottom w:val="single" w:sz="4" w:space="0" w:color="auto"/>
              <w:right w:val="single" w:sz="4" w:space="0" w:color="auto"/>
            </w:tcBorders>
            <w:shd w:val="clear" w:color="auto" w:fill="auto"/>
          </w:tcPr>
          <w:p w:rsidR="00F62FCD" w:rsidRPr="00F85A23" w:rsidRDefault="00F62FCD" w:rsidP="009472B1">
            <w:pPr>
              <w:jc w:val="center"/>
              <w:rPr>
                <w:rFonts w:eastAsia="Calibri"/>
                <w:sz w:val="22"/>
                <w:szCs w:val="22"/>
              </w:rPr>
            </w:pPr>
          </w:p>
        </w:tc>
      </w:tr>
      <w:tr w:rsidR="00F62FCD" w:rsidRPr="00F85A23" w:rsidTr="00F62FCD">
        <w:trPr>
          <w:trHeight w:val="315"/>
        </w:trPr>
        <w:tc>
          <w:tcPr>
            <w:tcW w:w="1915" w:type="dxa"/>
            <w:vMerge/>
            <w:tcBorders>
              <w:left w:val="single" w:sz="4" w:space="0" w:color="auto"/>
              <w:bottom w:val="single" w:sz="4" w:space="0" w:color="auto"/>
              <w:right w:val="single" w:sz="4" w:space="0" w:color="auto"/>
            </w:tcBorders>
            <w:shd w:val="clear" w:color="auto" w:fill="auto"/>
            <w:hideMark/>
          </w:tcPr>
          <w:p w:rsidR="00F62FCD" w:rsidRPr="00F85A23" w:rsidRDefault="00F62FCD" w:rsidP="004172B2">
            <w:pPr>
              <w:rPr>
                <w:rFonts w:eastAsia="Calibri"/>
                <w:sz w:val="22"/>
                <w:szCs w:val="22"/>
              </w:rPr>
            </w:pP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F62FCD" w:rsidRDefault="00F62FCD" w:rsidP="00F62FCD">
            <w:pPr>
              <w:jc w:val="center"/>
              <w:rPr>
                <w:rFonts w:eastAsia="Calibri"/>
                <w:sz w:val="22"/>
                <w:szCs w:val="22"/>
              </w:rPr>
            </w:pPr>
            <w:r>
              <w:rPr>
                <w:rFonts w:eastAsia="Calibri"/>
                <w:sz w:val="22"/>
                <w:szCs w:val="22"/>
              </w:rPr>
              <w:t>57% of participants</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F62FCD" w:rsidRDefault="00F62FCD" w:rsidP="00F62FCD">
            <w:pPr>
              <w:jc w:val="center"/>
              <w:rPr>
                <w:rFonts w:eastAsia="Calibri"/>
                <w:sz w:val="22"/>
                <w:szCs w:val="22"/>
              </w:rPr>
            </w:pPr>
            <w:r>
              <w:rPr>
                <w:rFonts w:eastAsia="Calibri"/>
                <w:sz w:val="22"/>
                <w:szCs w:val="22"/>
              </w:rPr>
              <w:t>52% of participants</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F62FCD" w:rsidRPr="00F85A23" w:rsidRDefault="00F62FCD" w:rsidP="009472B1">
            <w:pPr>
              <w:jc w:val="center"/>
              <w:rPr>
                <w:rFonts w:eastAsia="Calibri"/>
                <w:sz w:val="22"/>
                <w:szCs w:val="22"/>
              </w:rPr>
            </w:pPr>
          </w:p>
        </w:tc>
        <w:tc>
          <w:tcPr>
            <w:tcW w:w="1916" w:type="dxa"/>
            <w:tcBorders>
              <w:top w:val="single" w:sz="4" w:space="0" w:color="auto"/>
              <w:left w:val="single" w:sz="4" w:space="0" w:color="auto"/>
              <w:bottom w:val="single" w:sz="4" w:space="0" w:color="auto"/>
              <w:right w:val="single" w:sz="4" w:space="0" w:color="auto"/>
            </w:tcBorders>
            <w:shd w:val="clear" w:color="auto" w:fill="auto"/>
          </w:tcPr>
          <w:p w:rsidR="00F62FCD" w:rsidRPr="00F85A23" w:rsidRDefault="00F62FCD" w:rsidP="009472B1">
            <w:pPr>
              <w:jc w:val="center"/>
              <w:rPr>
                <w:rFonts w:eastAsia="Calibri"/>
                <w:sz w:val="22"/>
                <w:szCs w:val="22"/>
              </w:rPr>
            </w:pPr>
          </w:p>
        </w:tc>
      </w:tr>
      <w:tr w:rsidR="00F62FCD" w:rsidRPr="00F85A23" w:rsidTr="00F62FCD">
        <w:trPr>
          <w:trHeight w:val="315"/>
        </w:trPr>
        <w:tc>
          <w:tcPr>
            <w:tcW w:w="1915" w:type="dxa"/>
            <w:vMerge w:val="restart"/>
            <w:tcBorders>
              <w:top w:val="single" w:sz="4" w:space="0" w:color="auto"/>
              <w:left w:val="single" w:sz="4" w:space="0" w:color="auto"/>
              <w:right w:val="single" w:sz="4" w:space="0" w:color="auto"/>
            </w:tcBorders>
            <w:shd w:val="clear" w:color="auto" w:fill="auto"/>
            <w:hideMark/>
          </w:tcPr>
          <w:p w:rsidR="00F62FCD" w:rsidRPr="00F85A23" w:rsidRDefault="00F62FCD" w:rsidP="004172B2">
            <w:pPr>
              <w:rPr>
                <w:rFonts w:eastAsia="Calibri"/>
                <w:sz w:val="22"/>
                <w:szCs w:val="22"/>
              </w:rPr>
            </w:pPr>
            <w:r>
              <w:rPr>
                <w:rFonts w:eastAsia="Calibri"/>
                <w:sz w:val="22"/>
                <w:szCs w:val="22"/>
              </w:rPr>
              <w:t xml:space="preserve">(6) Other - </w:t>
            </w:r>
            <w:r w:rsidRPr="00F85A23">
              <w:rPr>
                <w:rFonts w:eastAsia="Calibri"/>
                <w:sz w:val="22"/>
                <w:szCs w:val="22"/>
              </w:rPr>
              <w:t>Employed</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F62FCD" w:rsidRPr="00F85A23" w:rsidRDefault="00F62FCD" w:rsidP="00F62FCD">
            <w:pPr>
              <w:jc w:val="center"/>
              <w:rPr>
                <w:rFonts w:eastAsia="Calibri"/>
                <w:sz w:val="22"/>
                <w:szCs w:val="22"/>
              </w:rPr>
            </w:pPr>
            <w:r>
              <w:rPr>
                <w:rFonts w:eastAsia="Calibri"/>
                <w:sz w:val="22"/>
                <w:szCs w:val="22"/>
              </w:rPr>
              <w:t>372 participants</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F62FCD" w:rsidRPr="00F85A23" w:rsidRDefault="00F62FCD" w:rsidP="00F62FCD">
            <w:pPr>
              <w:jc w:val="center"/>
              <w:rPr>
                <w:rFonts w:eastAsia="Calibri"/>
                <w:sz w:val="22"/>
                <w:szCs w:val="22"/>
              </w:rPr>
            </w:pPr>
            <w:r>
              <w:rPr>
                <w:rFonts w:eastAsia="Calibri"/>
                <w:sz w:val="22"/>
                <w:szCs w:val="22"/>
              </w:rPr>
              <w:t>432 participants*</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F62FCD" w:rsidRPr="00F85A23" w:rsidRDefault="00F62FCD" w:rsidP="00F62FCD">
            <w:pPr>
              <w:jc w:val="center"/>
              <w:rPr>
                <w:rFonts w:eastAsia="Calibri"/>
                <w:sz w:val="22"/>
                <w:szCs w:val="22"/>
              </w:rPr>
            </w:pPr>
          </w:p>
        </w:tc>
        <w:tc>
          <w:tcPr>
            <w:tcW w:w="1916" w:type="dxa"/>
            <w:tcBorders>
              <w:top w:val="single" w:sz="4" w:space="0" w:color="auto"/>
              <w:left w:val="single" w:sz="4" w:space="0" w:color="auto"/>
              <w:bottom w:val="single" w:sz="4" w:space="0" w:color="auto"/>
              <w:right w:val="single" w:sz="4" w:space="0" w:color="auto"/>
            </w:tcBorders>
            <w:shd w:val="clear" w:color="auto" w:fill="auto"/>
          </w:tcPr>
          <w:p w:rsidR="00F62FCD" w:rsidRPr="00F85A23" w:rsidRDefault="00F62FCD" w:rsidP="00F62FCD">
            <w:pPr>
              <w:jc w:val="center"/>
              <w:rPr>
                <w:rFonts w:eastAsia="Calibri"/>
                <w:sz w:val="22"/>
                <w:szCs w:val="22"/>
              </w:rPr>
            </w:pPr>
          </w:p>
        </w:tc>
      </w:tr>
      <w:tr w:rsidR="00F62FCD" w:rsidRPr="00F85A23" w:rsidTr="00F62FCD">
        <w:trPr>
          <w:trHeight w:val="315"/>
        </w:trPr>
        <w:tc>
          <w:tcPr>
            <w:tcW w:w="1915" w:type="dxa"/>
            <w:vMerge/>
            <w:tcBorders>
              <w:left w:val="single" w:sz="4" w:space="0" w:color="auto"/>
              <w:bottom w:val="single" w:sz="4" w:space="0" w:color="auto"/>
              <w:right w:val="single" w:sz="4" w:space="0" w:color="auto"/>
            </w:tcBorders>
            <w:shd w:val="clear" w:color="auto" w:fill="auto"/>
            <w:hideMark/>
          </w:tcPr>
          <w:p w:rsidR="00F62FCD" w:rsidRPr="00F85A23" w:rsidRDefault="00F62FCD" w:rsidP="004172B2">
            <w:pPr>
              <w:rPr>
                <w:rFonts w:eastAsia="Calibri"/>
                <w:sz w:val="22"/>
                <w:szCs w:val="22"/>
              </w:rPr>
            </w:pP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F62FCD" w:rsidRDefault="00F62FCD" w:rsidP="00F62FCD">
            <w:pPr>
              <w:jc w:val="center"/>
              <w:rPr>
                <w:rFonts w:eastAsia="Calibri"/>
                <w:sz w:val="22"/>
                <w:szCs w:val="22"/>
              </w:rPr>
            </w:pPr>
            <w:r>
              <w:rPr>
                <w:rFonts w:eastAsia="Calibri"/>
                <w:sz w:val="22"/>
                <w:szCs w:val="22"/>
              </w:rPr>
              <w:t>43% of participants</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F62FCD" w:rsidRDefault="00F62FCD" w:rsidP="00F62FCD">
            <w:pPr>
              <w:jc w:val="center"/>
              <w:rPr>
                <w:rFonts w:eastAsia="Calibri"/>
                <w:sz w:val="22"/>
                <w:szCs w:val="22"/>
              </w:rPr>
            </w:pPr>
            <w:r>
              <w:rPr>
                <w:rFonts w:eastAsia="Calibri"/>
                <w:sz w:val="22"/>
                <w:szCs w:val="22"/>
              </w:rPr>
              <w:t>48% of participants</w:t>
            </w:r>
          </w:p>
        </w:tc>
        <w:tc>
          <w:tcPr>
            <w:tcW w:w="1915" w:type="dxa"/>
            <w:tcBorders>
              <w:top w:val="single" w:sz="4" w:space="0" w:color="auto"/>
              <w:left w:val="single" w:sz="4" w:space="0" w:color="auto"/>
              <w:bottom w:val="single" w:sz="4" w:space="0" w:color="auto"/>
              <w:right w:val="single" w:sz="4" w:space="0" w:color="auto"/>
            </w:tcBorders>
            <w:shd w:val="clear" w:color="auto" w:fill="auto"/>
          </w:tcPr>
          <w:p w:rsidR="00F62FCD" w:rsidRDefault="00F62FCD" w:rsidP="00F62FCD">
            <w:pPr>
              <w:jc w:val="center"/>
              <w:rPr>
                <w:rFonts w:eastAsia="Calibri"/>
                <w:sz w:val="22"/>
                <w:szCs w:val="22"/>
              </w:rPr>
            </w:pPr>
          </w:p>
        </w:tc>
        <w:tc>
          <w:tcPr>
            <w:tcW w:w="1916" w:type="dxa"/>
            <w:tcBorders>
              <w:top w:val="single" w:sz="4" w:space="0" w:color="auto"/>
              <w:left w:val="single" w:sz="4" w:space="0" w:color="auto"/>
              <w:bottom w:val="single" w:sz="4" w:space="0" w:color="auto"/>
              <w:right w:val="single" w:sz="4" w:space="0" w:color="auto"/>
            </w:tcBorders>
            <w:shd w:val="clear" w:color="auto" w:fill="auto"/>
          </w:tcPr>
          <w:p w:rsidR="00F62FCD" w:rsidRDefault="00F62FCD" w:rsidP="00F62FCD">
            <w:pPr>
              <w:jc w:val="center"/>
              <w:rPr>
                <w:rFonts w:eastAsia="Calibri"/>
                <w:sz w:val="22"/>
                <w:szCs w:val="22"/>
              </w:rPr>
            </w:pPr>
          </w:p>
        </w:tc>
      </w:tr>
      <w:tr w:rsidR="00994E7A" w:rsidRPr="00530341" w:rsidTr="00530341">
        <w:trPr>
          <w:trHeight w:val="341"/>
        </w:trPr>
        <w:tc>
          <w:tcPr>
            <w:tcW w:w="9576" w:type="dxa"/>
            <w:gridSpan w:val="5"/>
            <w:tcBorders>
              <w:top w:val="single" w:sz="4" w:space="0" w:color="auto"/>
            </w:tcBorders>
            <w:shd w:val="clear" w:color="auto" w:fill="auto"/>
            <w:hideMark/>
          </w:tcPr>
          <w:p w:rsidR="00994E7A" w:rsidRPr="00530341" w:rsidRDefault="00994E7A" w:rsidP="00530341">
            <w:pPr>
              <w:jc w:val="center"/>
              <w:rPr>
                <w:rFonts w:eastAsia="Calibri"/>
                <w:b/>
                <w:bCs/>
                <w:i/>
                <w:iCs/>
                <w:sz w:val="22"/>
                <w:szCs w:val="22"/>
              </w:rPr>
            </w:pPr>
            <w:r w:rsidRPr="00530341">
              <w:rPr>
                <w:rFonts w:eastAsia="Calibri"/>
                <w:b/>
                <w:bCs/>
                <w:i/>
                <w:iCs/>
                <w:sz w:val="22"/>
                <w:szCs w:val="22"/>
              </w:rPr>
              <w:t>SS #4: Households Removed from Temporary Assistance for Needy Families (TANF)</w:t>
            </w:r>
          </w:p>
        </w:tc>
      </w:tr>
      <w:tr w:rsidR="00994E7A" w:rsidRPr="00530341" w:rsidTr="004E49FD">
        <w:trPr>
          <w:trHeight w:val="615"/>
        </w:trPr>
        <w:tc>
          <w:tcPr>
            <w:tcW w:w="1915" w:type="dxa"/>
            <w:shd w:val="clear" w:color="auto" w:fill="auto"/>
            <w:vAlign w:val="center"/>
            <w:hideMark/>
          </w:tcPr>
          <w:p w:rsidR="00994E7A" w:rsidRPr="00530341" w:rsidRDefault="00994E7A" w:rsidP="00530341">
            <w:pPr>
              <w:jc w:val="center"/>
              <w:rPr>
                <w:rFonts w:eastAsia="Calibri"/>
                <w:b/>
                <w:bCs/>
                <w:sz w:val="22"/>
                <w:szCs w:val="22"/>
              </w:rPr>
            </w:pPr>
            <w:r w:rsidRPr="00530341">
              <w:rPr>
                <w:rFonts w:eastAsia="Calibri"/>
                <w:b/>
                <w:bCs/>
                <w:sz w:val="22"/>
                <w:szCs w:val="22"/>
              </w:rPr>
              <w:t>Unit of Measurement</w:t>
            </w:r>
          </w:p>
        </w:tc>
        <w:tc>
          <w:tcPr>
            <w:tcW w:w="1915" w:type="dxa"/>
            <w:shd w:val="clear" w:color="auto" w:fill="auto"/>
            <w:vAlign w:val="center"/>
            <w:hideMark/>
          </w:tcPr>
          <w:p w:rsidR="00994E7A" w:rsidRPr="00530341" w:rsidRDefault="00994E7A" w:rsidP="00530341">
            <w:pPr>
              <w:jc w:val="center"/>
              <w:rPr>
                <w:rFonts w:eastAsia="Calibri"/>
                <w:b/>
                <w:bCs/>
                <w:sz w:val="22"/>
                <w:szCs w:val="22"/>
              </w:rPr>
            </w:pPr>
            <w:r w:rsidRPr="00530341">
              <w:rPr>
                <w:rFonts w:eastAsia="Calibri"/>
                <w:b/>
                <w:bCs/>
                <w:sz w:val="22"/>
                <w:szCs w:val="22"/>
              </w:rPr>
              <w:t>Baseline</w:t>
            </w:r>
          </w:p>
        </w:tc>
        <w:tc>
          <w:tcPr>
            <w:tcW w:w="1915" w:type="dxa"/>
            <w:shd w:val="clear" w:color="auto" w:fill="auto"/>
            <w:vAlign w:val="center"/>
            <w:hideMark/>
          </w:tcPr>
          <w:p w:rsidR="00994E7A" w:rsidRPr="00530341" w:rsidRDefault="00994E7A" w:rsidP="00530341">
            <w:pPr>
              <w:jc w:val="center"/>
              <w:rPr>
                <w:rFonts w:eastAsia="Calibri"/>
                <w:b/>
                <w:bCs/>
                <w:sz w:val="22"/>
                <w:szCs w:val="22"/>
              </w:rPr>
            </w:pPr>
            <w:r w:rsidRPr="00530341">
              <w:rPr>
                <w:rFonts w:eastAsia="Calibri"/>
                <w:b/>
                <w:bCs/>
                <w:sz w:val="22"/>
                <w:szCs w:val="22"/>
              </w:rPr>
              <w:t>Benchmark</w:t>
            </w:r>
          </w:p>
        </w:tc>
        <w:tc>
          <w:tcPr>
            <w:tcW w:w="1915" w:type="dxa"/>
            <w:shd w:val="clear" w:color="auto" w:fill="auto"/>
            <w:vAlign w:val="center"/>
            <w:hideMark/>
          </w:tcPr>
          <w:p w:rsidR="00994E7A" w:rsidRPr="00530341" w:rsidRDefault="00994E7A" w:rsidP="00530341">
            <w:pPr>
              <w:jc w:val="center"/>
              <w:rPr>
                <w:rFonts w:eastAsia="Calibri"/>
                <w:b/>
                <w:bCs/>
                <w:sz w:val="22"/>
                <w:szCs w:val="22"/>
              </w:rPr>
            </w:pPr>
            <w:r w:rsidRPr="00530341">
              <w:rPr>
                <w:rFonts w:eastAsia="Calibri"/>
                <w:b/>
                <w:bCs/>
                <w:sz w:val="22"/>
                <w:szCs w:val="22"/>
              </w:rPr>
              <w:t>Outcome</w:t>
            </w:r>
          </w:p>
        </w:tc>
        <w:tc>
          <w:tcPr>
            <w:tcW w:w="1916" w:type="dxa"/>
            <w:shd w:val="clear" w:color="auto" w:fill="auto"/>
            <w:vAlign w:val="center"/>
            <w:hideMark/>
          </w:tcPr>
          <w:p w:rsidR="00994E7A" w:rsidRPr="00530341" w:rsidRDefault="00994E7A" w:rsidP="00530341">
            <w:pPr>
              <w:jc w:val="center"/>
              <w:rPr>
                <w:rFonts w:eastAsia="Calibri"/>
                <w:b/>
                <w:bCs/>
                <w:sz w:val="22"/>
                <w:szCs w:val="22"/>
              </w:rPr>
            </w:pPr>
            <w:r w:rsidRPr="00530341">
              <w:rPr>
                <w:rFonts w:eastAsia="Calibri"/>
                <w:b/>
                <w:bCs/>
                <w:sz w:val="22"/>
                <w:szCs w:val="22"/>
              </w:rPr>
              <w:t>Benchmark Achieved?</w:t>
            </w:r>
          </w:p>
        </w:tc>
      </w:tr>
      <w:tr w:rsidR="00994E7A" w:rsidRPr="00DC5A89" w:rsidTr="004E49FD">
        <w:trPr>
          <w:trHeight w:val="809"/>
        </w:trPr>
        <w:tc>
          <w:tcPr>
            <w:tcW w:w="1915" w:type="dxa"/>
            <w:shd w:val="clear" w:color="auto" w:fill="auto"/>
            <w:hideMark/>
          </w:tcPr>
          <w:p w:rsidR="00994E7A" w:rsidRPr="00530341" w:rsidRDefault="00994E7A" w:rsidP="00530341">
            <w:pPr>
              <w:rPr>
                <w:rFonts w:eastAsia="Calibri"/>
                <w:sz w:val="22"/>
                <w:szCs w:val="22"/>
              </w:rPr>
            </w:pPr>
            <w:r w:rsidRPr="00530341">
              <w:rPr>
                <w:rFonts w:eastAsia="Calibri"/>
                <w:sz w:val="22"/>
                <w:szCs w:val="22"/>
              </w:rPr>
              <w:t>Number of households receiving TANF assistance (decrease).</w:t>
            </w:r>
          </w:p>
        </w:tc>
        <w:tc>
          <w:tcPr>
            <w:tcW w:w="1915" w:type="dxa"/>
            <w:shd w:val="clear" w:color="auto" w:fill="auto"/>
            <w:hideMark/>
          </w:tcPr>
          <w:p w:rsidR="00994E7A" w:rsidRPr="00530341" w:rsidRDefault="00021ED7" w:rsidP="00530341">
            <w:pPr>
              <w:jc w:val="center"/>
              <w:rPr>
                <w:rFonts w:eastAsia="Calibri"/>
                <w:sz w:val="22"/>
                <w:szCs w:val="22"/>
              </w:rPr>
            </w:pPr>
            <w:r>
              <w:rPr>
                <w:rFonts w:eastAsia="Calibri"/>
                <w:sz w:val="22"/>
                <w:szCs w:val="22"/>
              </w:rPr>
              <w:t>162</w:t>
            </w:r>
          </w:p>
        </w:tc>
        <w:tc>
          <w:tcPr>
            <w:tcW w:w="1915" w:type="dxa"/>
            <w:shd w:val="clear" w:color="auto" w:fill="auto"/>
          </w:tcPr>
          <w:p w:rsidR="00994E7A" w:rsidRPr="00530341" w:rsidRDefault="00447DAC" w:rsidP="00530341">
            <w:pPr>
              <w:jc w:val="center"/>
              <w:rPr>
                <w:rFonts w:eastAsia="Calibri"/>
                <w:sz w:val="22"/>
                <w:szCs w:val="22"/>
              </w:rPr>
            </w:pPr>
            <w:r>
              <w:rPr>
                <w:rFonts w:eastAsia="Calibri"/>
                <w:sz w:val="22"/>
                <w:szCs w:val="22"/>
              </w:rPr>
              <w:t>136</w:t>
            </w:r>
            <w:r w:rsidR="00902D8F" w:rsidRPr="00530341">
              <w:rPr>
                <w:rFonts w:eastAsia="Calibri"/>
                <w:sz w:val="22"/>
                <w:szCs w:val="22"/>
              </w:rPr>
              <w:t>*</w:t>
            </w:r>
          </w:p>
        </w:tc>
        <w:tc>
          <w:tcPr>
            <w:tcW w:w="1915" w:type="dxa"/>
            <w:shd w:val="clear" w:color="auto" w:fill="auto"/>
          </w:tcPr>
          <w:p w:rsidR="00994E7A" w:rsidRPr="00530341" w:rsidRDefault="00994E7A" w:rsidP="00530341">
            <w:pPr>
              <w:rPr>
                <w:rFonts w:eastAsia="Calibri"/>
                <w:sz w:val="22"/>
                <w:szCs w:val="22"/>
              </w:rPr>
            </w:pPr>
          </w:p>
        </w:tc>
        <w:tc>
          <w:tcPr>
            <w:tcW w:w="1916" w:type="dxa"/>
            <w:shd w:val="clear" w:color="auto" w:fill="auto"/>
          </w:tcPr>
          <w:p w:rsidR="00994E7A" w:rsidRPr="00530341" w:rsidRDefault="00994E7A" w:rsidP="00530341">
            <w:pPr>
              <w:rPr>
                <w:rFonts w:eastAsia="Calibri"/>
                <w:sz w:val="22"/>
                <w:szCs w:val="22"/>
              </w:rPr>
            </w:pPr>
          </w:p>
        </w:tc>
      </w:tr>
      <w:tr w:rsidR="00994E7A" w:rsidRPr="00DC5A89" w:rsidTr="00530341">
        <w:trPr>
          <w:trHeight w:val="350"/>
        </w:trPr>
        <w:tc>
          <w:tcPr>
            <w:tcW w:w="9576" w:type="dxa"/>
            <w:gridSpan w:val="5"/>
            <w:shd w:val="clear" w:color="auto" w:fill="auto"/>
            <w:vAlign w:val="center"/>
          </w:tcPr>
          <w:p w:rsidR="00994E7A" w:rsidRPr="00530341" w:rsidRDefault="00994E7A" w:rsidP="00530341">
            <w:pPr>
              <w:jc w:val="center"/>
              <w:rPr>
                <w:rFonts w:eastAsia="Calibri"/>
                <w:sz w:val="22"/>
                <w:szCs w:val="22"/>
              </w:rPr>
            </w:pPr>
            <w:r w:rsidRPr="00530341">
              <w:rPr>
                <w:rFonts w:eastAsia="Calibri"/>
                <w:b/>
                <w:bCs/>
                <w:i/>
                <w:iCs/>
                <w:sz w:val="22"/>
                <w:szCs w:val="22"/>
              </w:rPr>
              <w:t>SS #5: Households Assisted by Services that Increase Self Sufficiency</w:t>
            </w:r>
          </w:p>
        </w:tc>
      </w:tr>
      <w:tr w:rsidR="00994E7A" w:rsidRPr="00DC5A89" w:rsidTr="004E49FD">
        <w:trPr>
          <w:trHeight w:val="899"/>
        </w:trPr>
        <w:tc>
          <w:tcPr>
            <w:tcW w:w="1915" w:type="dxa"/>
            <w:shd w:val="clear" w:color="auto" w:fill="auto"/>
            <w:vAlign w:val="center"/>
          </w:tcPr>
          <w:p w:rsidR="00994E7A" w:rsidRPr="00530341" w:rsidRDefault="00994E7A" w:rsidP="00530341">
            <w:pPr>
              <w:jc w:val="center"/>
              <w:rPr>
                <w:rFonts w:eastAsia="Calibri"/>
                <w:b/>
                <w:bCs/>
                <w:sz w:val="22"/>
                <w:szCs w:val="22"/>
              </w:rPr>
            </w:pPr>
            <w:r w:rsidRPr="00530341">
              <w:rPr>
                <w:rFonts w:eastAsia="Calibri"/>
                <w:b/>
                <w:bCs/>
                <w:sz w:val="22"/>
                <w:szCs w:val="22"/>
              </w:rPr>
              <w:t>Unit of Measurement</w:t>
            </w:r>
          </w:p>
        </w:tc>
        <w:tc>
          <w:tcPr>
            <w:tcW w:w="1915" w:type="dxa"/>
            <w:shd w:val="clear" w:color="auto" w:fill="auto"/>
            <w:vAlign w:val="center"/>
          </w:tcPr>
          <w:p w:rsidR="00994E7A" w:rsidRPr="00530341" w:rsidRDefault="00994E7A" w:rsidP="00530341">
            <w:pPr>
              <w:jc w:val="center"/>
              <w:rPr>
                <w:rFonts w:eastAsia="Calibri"/>
                <w:b/>
                <w:bCs/>
                <w:sz w:val="22"/>
                <w:szCs w:val="22"/>
              </w:rPr>
            </w:pPr>
            <w:r w:rsidRPr="00530341">
              <w:rPr>
                <w:rFonts w:eastAsia="Calibri"/>
                <w:b/>
                <w:bCs/>
                <w:sz w:val="22"/>
                <w:szCs w:val="22"/>
              </w:rPr>
              <w:t>Baseline</w:t>
            </w:r>
          </w:p>
        </w:tc>
        <w:tc>
          <w:tcPr>
            <w:tcW w:w="1915" w:type="dxa"/>
            <w:shd w:val="clear" w:color="auto" w:fill="auto"/>
            <w:vAlign w:val="center"/>
          </w:tcPr>
          <w:p w:rsidR="00994E7A" w:rsidRPr="00530341" w:rsidRDefault="00994E7A" w:rsidP="00530341">
            <w:pPr>
              <w:jc w:val="center"/>
              <w:rPr>
                <w:rFonts w:eastAsia="Calibri"/>
                <w:b/>
                <w:bCs/>
                <w:sz w:val="22"/>
                <w:szCs w:val="22"/>
              </w:rPr>
            </w:pPr>
            <w:r w:rsidRPr="00530341">
              <w:rPr>
                <w:rFonts w:eastAsia="Calibri"/>
                <w:b/>
                <w:bCs/>
                <w:sz w:val="22"/>
                <w:szCs w:val="22"/>
              </w:rPr>
              <w:t>Benchmark</w:t>
            </w:r>
          </w:p>
        </w:tc>
        <w:tc>
          <w:tcPr>
            <w:tcW w:w="1915" w:type="dxa"/>
            <w:shd w:val="clear" w:color="auto" w:fill="auto"/>
            <w:vAlign w:val="center"/>
          </w:tcPr>
          <w:p w:rsidR="00994E7A" w:rsidRPr="00530341" w:rsidRDefault="00994E7A" w:rsidP="00530341">
            <w:pPr>
              <w:jc w:val="center"/>
              <w:rPr>
                <w:rFonts w:eastAsia="Calibri"/>
                <w:b/>
                <w:bCs/>
                <w:sz w:val="22"/>
                <w:szCs w:val="22"/>
              </w:rPr>
            </w:pPr>
            <w:r w:rsidRPr="00530341">
              <w:rPr>
                <w:rFonts w:eastAsia="Calibri"/>
                <w:b/>
                <w:bCs/>
                <w:sz w:val="22"/>
                <w:szCs w:val="22"/>
              </w:rPr>
              <w:t>Outcome</w:t>
            </w:r>
          </w:p>
        </w:tc>
        <w:tc>
          <w:tcPr>
            <w:tcW w:w="1916" w:type="dxa"/>
            <w:shd w:val="clear" w:color="auto" w:fill="auto"/>
            <w:vAlign w:val="center"/>
          </w:tcPr>
          <w:p w:rsidR="00994E7A" w:rsidRPr="00530341" w:rsidRDefault="00994E7A" w:rsidP="00530341">
            <w:pPr>
              <w:jc w:val="center"/>
              <w:rPr>
                <w:rFonts w:eastAsia="Calibri"/>
                <w:b/>
                <w:bCs/>
                <w:sz w:val="22"/>
                <w:szCs w:val="22"/>
              </w:rPr>
            </w:pPr>
            <w:r w:rsidRPr="00530341">
              <w:rPr>
                <w:rFonts w:eastAsia="Calibri"/>
                <w:b/>
                <w:bCs/>
                <w:sz w:val="22"/>
                <w:szCs w:val="22"/>
              </w:rPr>
              <w:t>Benchmark Achieved?</w:t>
            </w:r>
          </w:p>
        </w:tc>
      </w:tr>
      <w:tr w:rsidR="00994E7A" w:rsidRPr="00DC5A89" w:rsidTr="004E49FD">
        <w:trPr>
          <w:trHeight w:val="899"/>
        </w:trPr>
        <w:tc>
          <w:tcPr>
            <w:tcW w:w="1915" w:type="dxa"/>
            <w:shd w:val="clear" w:color="auto" w:fill="auto"/>
          </w:tcPr>
          <w:p w:rsidR="00994E7A" w:rsidRPr="00FB4487" w:rsidRDefault="00994E7A" w:rsidP="002979D4">
            <w:pPr>
              <w:rPr>
                <w:rFonts w:eastAsia="Calibri"/>
                <w:sz w:val="22"/>
                <w:szCs w:val="22"/>
              </w:rPr>
            </w:pPr>
            <w:r w:rsidRPr="00FB4487">
              <w:rPr>
                <w:rFonts w:eastAsia="Calibri"/>
                <w:sz w:val="22"/>
                <w:szCs w:val="22"/>
              </w:rPr>
              <w:t>Number of households receiving services aimed to increase self-sufficiency (increase).</w:t>
            </w:r>
          </w:p>
        </w:tc>
        <w:tc>
          <w:tcPr>
            <w:tcW w:w="1915" w:type="dxa"/>
            <w:shd w:val="clear" w:color="auto" w:fill="auto"/>
          </w:tcPr>
          <w:p w:rsidR="00994E7A" w:rsidRPr="00FB4487" w:rsidRDefault="00994E7A" w:rsidP="00530341">
            <w:pPr>
              <w:jc w:val="center"/>
              <w:rPr>
                <w:rFonts w:eastAsia="Calibri"/>
                <w:sz w:val="22"/>
                <w:szCs w:val="22"/>
              </w:rPr>
            </w:pPr>
            <w:r w:rsidRPr="00FB4487">
              <w:rPr>
                <w:rFonts w:eastAsia="Calibri"/>
                <w:sz w:val="22"/>
                <w:szCs w:val="22"/>
              </w:rPr>
              <w:t>0</w:t>
            </w:r>
          </w:p>
          <w:p w:rsidR="00994E7A" w:rsidRPr="00FB4487" w:rsidRDefault="00994E7A" w:rsidP="00530341">
            <w:pPr>
              <w:jc w:val="center"/>
              <w:rPr>
                <w:rFonts w:eastAsia="Calibri"/>
                <w:sz w:val="22"/>
                <w:szCs w:val="22"/>
              </w:rPr>
            </w:pPr>
          </w:p>
        </w:tc>
        <w:tc>
          <w:tcPr>
            <w:tcW w:w="1915" w:type="dxa"/>
            <w:shd w:val="clear" w:color="auto" w:fill="auto"/>
          </w:tcPr>
          <w:p w:rsidR="00994E7A" w:rsidRPr="00FB4487" w:rsidRDefault="00902D8F" w:rsidP="00530341">
            <w:pPr>
              <w:jc w:val="center"/>
              <w:rPr>
                <w:rFonts w:eastAsia="Calibri"/>
                <w:sz w:val="22"/>
                <w:szCs w:val="22"/>
              </w:rPr>
            </w:pPr>
            <w:r w:rsidRPr="00FB4487">
              <w:rPr>
                <w:rFonts w:eastAsia="Calibri"/>
                <w:sz w:val="22"/>
                <w:szCs w:val="22"/>
              </w:rPr>
              <w:t>904*</w:t>
            </w:r>
          </w:p>
          <w:p w:rsidR="00994E7A" w:rsidRPr="00FB4487" w:rsidRDefault="00994E7A" w:rsidP="00530341">
            <w:pPr>
              <w:jc w:val="center"/>
              <w:rPr>
                <w:rFonts w:eastAsia="Calibri"/>
                <w:sz w:val="22"/>
                <w:szCs w:val="22"/>
              </w:rPr>
            </w:pPr>
          </w:p>
        </w:tc>
        <w:tc>
          <w:tcPr>
            <w:tcW w:w="1915" w:type="dxa"/>
            <w:shd w:val="clear" w:color="auto" w:fill="auto"/>
          </w:tcPr>
          <w:p w:rsidR="00994E7A" w:rsidRPr="00FB4487" w:rsidRDefault="00994E7A" w:rsidP="00530341">
            <w:pPr>
              <w:jc w:val="center"/>
              <w:rPr>
                <w:rFonts w:eastAsia="Calibri"/>
                <w:sz w:val="22"/>
                <w:szCs w:val="22"/>
              </w:rPr>
            </w:pPr>
          </w:p>
        </w:tc>
        <w:tc>
          <w:tcPr>
            <w:tcW w:w="1916" w:type="dxa"/>
            <w:shd w:val="clear" w:color="auto" w:fill="auto"/>
          </w:tcPr>
          <w:p w:rsidR="00994E7A" w:rsidRPr="00530341" w:rsidRDefault="00994E7A" w:rsidP="00530341">
            <w:pPr>
              <w:jc w:val="center"/>
              <w:rPr>
                <w:rFonts w:eastAsia="Calibri"/>
                <w:sz w:val="22"/>
                <w:szCs w:val="22"/>
              </w:rPr>
            </w:pPr>
          </w:p>
        </w:tc>
      </w:tr>
      <w:tr w:rsidR="00334C67" w:rsidRPr="00DC5A89" w:rsidTr="00334C67">
        <w:trPr>
          <w:trHeight w:val="305"/>
        </w:trPr>
        <w:tc>
          <w:tcPr>
            <w:tcW w:w="9576" w:type="dxa"/>
            <w:gridSpan w:val="5"/>
            <w:shd w:val="clear" w:color="auto" w:fill="auto"/>
          </w:tcPr>
          <w:p w:rsidR="00334C67" w:rsidRPr="00FB4487" w:rsidRDefault="00334C67" w:rsidP="00530341">
            <w:pPr>
              <w:jc w:val="center"/>
              <w:rPr>
                <w:rFonts w:eastAsia="Calibri"/>
                <w:sz w:val="22"/>
                <w:szCs w:val="22"/>
              </w:rPr>
            </w:pPr>
            <w:r w:rsidRPr="00FB4487">
              <w:rPr>
                <w:b/>
                <w:bCs/>
                <w:i/>
                <w:iCs/>
                <w:sz w:val="22"/>
                <w:szCs w:val="22"/>
              </w:rPr>
              <w:t>SS #6: Reducing Per Unit Subsidy Costs for Participating Households</w:t>
            </w:r>
          </w:p>
        </w:tc>
      </w:tr>
      <w:tr w:rsidR="00334C67" w:rsidRPr="00DC5A89" w:rsidTr="004E49FD">
        <w:trPr>
          <w:trHeight w:val="899"/>
        </w:trPr>
        <w:tc>
          <w:tcPr>
            <w:tcW w:w="1915" w:type="dxa"/>
            <w:shd w:val="clear" w:color="auto" w:fill="auto"/>
            <w:vAlign w:val="center"/>
          </w:tcPr>
          <w:p w:rsidR="00334C67" w:rsidRPr="00FB4487" w:rsidRDefault="00334C67" w:rsidP="00C24E45">
            <w:pPr>
              <w:jc w:val="center"/>
              <w:rPr>
                <w:rFonts w:eastAsia="Calibri"/>
                <w:b/>
                <w:bCs/>
                <w:sz w:val="22"/>
                <w:szCs w:val="22"/>
              </w:rPr>
            </w:pPr>
            <w:r w:rsidRPr="00FB4487">
              <w:rPr>
                <w:rFonts w:eastAsia="Calibri"/>
                <w:b/>
                <w:bCs/>
                <w:sz w:val="22"/>
                <w:szCs w:val="22"/>
              </w:rPr>
              <w:t>Unit of Measurement</w:t>
            </w:r>
          </w:p>
        </w:tc>
        <w:tc>
          <w:tcPr>
            <w:tcW w:w="1915" w:type="dxa"/>
            <w:shd w:val="clear" w:color="auto" w:fill="auto"/>
            <w:vAlign w:val="center"/>
          </w:tcPr>
          <w:p w:rsidR="00334C67" w:rsidRPr="00FB4487" w:rsidRDefault="00334C67" w:rsidP="00C24E45">
            <w:pPr>
              <w:jc w:val="center"/>
              <w:rPr>
                <w:rFonts w:eastAsia="Calibri"/>
                <w:b/>
                <w:bCs/>
                <w:sz w:val="22"/>
                <w:szCs w:val="22"/>
              </w:rPr>
            </w:pPr>
            <w:r w:rsidRPr="00FB4487">
              <w:rPr>
                <w:rFonts w:eastAsia="Calibri"/>
                <w:b/>
                <w:bCs/>
                <w:sz w:val="22"/>
                <w:szCs w:val="22"/>
              </w:rPr>
              <w:t>Baseline</w:t>
            </w:r>
          </w:p>
        </w:tc>
        <w:tc>
          <w:tcPr>
            <w:tcW w:w="1915" w:type="dxa"/>
            <w:shd w:val="clear" w:color="auto" w:fill="auto"/>
            <w:vAlign w:val="center"/>
          </w:tcPr>
          <w:p w:rsidR="00334C67" w:rsidRPr="00FB4487" w:rsidRDefault="00334C67" w:rsidP="00C24E45">
            <w:pPr>
              <w:jc w:val="center"/>
              <w:rPr>
                <w:rFonts w:eastAsia="Calibri"/>
                <w:b/>
                <w:bCs/>
                <w:sz w:val="22"/>
                <w:szCs w:val="22"/>
              </w:rPr>
            </w:pPr>
            <w:r w:rsidRPr="00FB4487">
              <w:rPr>
                <w:rFonts w:eastAsia="Calibri"/>
                <w:b/>
                <w:bCs/>
                <w:sz w:val="22"/>
                <w:szCs w:val="22"/>
              </w:rPr>
              <w:t>Benchmark</w:t>
            </w:r>
          </w:p>
        </w:tc>
        <w:tc>
          <w:tcPr>
            <w:tcW w:w="1915" w:type="dxa"/>
            <w:shd w:val="clear" w:color="auto" w:fill="auto"/>
            <w:vAlign w:val="center"/>
          </w:tcPr>
          <w:p w:rsidR="00334C67" w:rsidRPr="00FB4487" w:rsidRDefault="00334C67" w:rsidP="00C24E45">
            <w:pPr>
              <w:jc w:val="center"/>
              <w:rPr>
                <w:rFonts w:eastAsia="Calibri"/>
                <w:b/>
                <w:bCs/>
                <w:sz w:val="22"/>
                <w:szCs w:val="22"/>
              </w:rPr>
            </w:pPr>
            <w:r w:rsidRPr="00FB4487">
              <w:rPr>
                <w:rFonts w:eastAsia="Calibri"/>
                <w:b/>
                <w:bCs/>
                <w:sz w:val="22"/>
                <w:szCs w:val="22"/>
              </w:rPr>
              <w:t>Outcome</w:t>
            </w:r>
          </w:p>
        </w:tc>
        <w:tc>
          <w:tcPr>
            <w:tcW w:w="1916" w:type="dxa"/>
            <w:shd w:val="clear" w:color="auto" w:fill="auto"/>
            <w:vAlign w:val="center"/>
          </w:tcPr>
          <w:p w:rsidR="00334C67" w:rsidRPr="00FB4487" w:rsidRDefault="00334C67" w:rsidP="00C24E45">
            <w:pPr>
              <w:jc w:val="center"/>
              <w:rPr>
                <w:rFonts w:eastAsia="Calibri"/>
                <w:b/>
                <w:bCs/>
                <w:sz w:val="22"/>
                <w:szCs w:val="22"/>
              </w:rPr>
            </w:pPr>
            <w:r w:rsidRPr="00FB4487">
              <w:rPr>
                <w:rFonts w:eastAsia="Calibri"/>
                <w:b/>
                <w:bCs/>
                <w:sz w:val="22"/>
                <w:szCs w:val="22"/>
              </w:rPr>
              <w:t>Benchmark Achieved?</w:t>
            </w:r>
          </w:p>
        </w:tc>
      </w:tr>
      <w:tr w:rsidR="00334C67" w:rsidRPr="00DC5A89" w:rsidTr="004E49FD">
        <w:trPr>
          <w:trHeight w:val="899"/>
        </w:trPr>
        <w:tc>
          <w:tcPr>
            <w:tcW w:w="1915" w:type="dxa"/>
            <w:shd w:val="clear" w:color="auto" w:fill="auto"/>
          </w:tcPr>
          <w:p w:rsidR="00334C67" w:rsidRPr="00FB4487" w:rsidRDefault="00334C67" w:rsidP="0063188D">
            <w:pPr>
              <w:rPr>
                <w:rFonts w:eastAsia="Calibri"/>
                <w:sz w:val="22"/>
                <w:szCs w:val="22"/>
              </w:rPr>
            </w:pPr>
            <w:r w:rsidRPr="00FB4487">
              <w:rPr>
                <w:sz w:val="22"/>
                <w:szCs w:val="22"/>
              </w:rPr>
              <w:lastRenderedPageBreak/>
              <w:t>Average amount of Section 8 subsidy per household affected by this policy in dollars (decrease).</w:t>
            </w:r>
          </w:p>
        </w:tc>
        <w:tc>
          <w:tcPr>
            <w:tcW w:w="1915" w:type="dxa"/>
            <w:shd w:val="clear" w:color="auto" w:fill="auto"/>
          </w:tcPr>
          <w:p w:rsidR="00334C67" w:rsidRPr="00FB4487" w:rsidRDefault="00F62FCD" w:rsidP="00530341">
            <w:pPr>
              <w:jc w:val="center"/>
              <w:rPr>
                <w:rFonts w:eastAsia="Calibri"/>
                <w:sz w:val="22"/>
                <w:szCs w:val="22"/>
              </w:rPr>
            </w:pPr>
            <w:r w:rsidRPr="00FB4487">
              <w:rPr>
                <w:rFonts w:eastAsia="Calibri"/>
                <w:b/>
                <w:bCs/>
                <w:i/>
                <w:iCs/>
                <w:sz w:val="22"/>
                <w:szCs w:val="22"/>
              </w:rPr>
              <w:t xml:space="preserve">Data not tracked at this time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shd w:val="clear" w:color="auto" w:fill="auto"/>
          </w:tcPr>
          <w:p w:rsidR="00334C67" w:rsidRPr="00FB4487" w:rsidRDefault="00F62FCD" w:rsidP="00530341">
            <w:pPr>
              <w:jc w:val="center"/>
              <w:rPr>
                <w:rFonts w:eastAsia="Calibri"/>
                <w:sz w:val="22"/>
                <w:szCs w:val="22"/>
              </w:rPr>
            </w:pPr>
            <w:r w:rsidRPr="00FB4487">
              <w:rPr>
                <w:rFonts w:eastAsia="Calibri"/>
                <w:b/>
                <w:bCs/>
                <w:i/>
                <w:iCs/>
                <w:sz w:val="22"/>
                <w:szCs w:val="22"/>
              </w:rPr>
              <w:t xml:space="preserve">Data not tracked at this time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shd w:val="clear" w:color="auto" w:fill="auto"/>
          </w:tcPr>
          <w:p w:rsidR="00334C67" w:rsidRPr="00FB4487" w:rsidRDefault="00334C67" w:rsidP="00530341">
            <w:pPr>
              <w:jc w:val="center"/>
              <w:rPr>
                <w:rFonts w:eastAsia="Calibri"/>
                <w:sz w:val="22"/>
                <w:szCs w:val="22"/>
              </w:rPr>
            </w:pPr>
          </w:p>
        </w:tc>
        <w:tc>
          <w:tcPr>
            <w:tcW w:w="1916" w:type="dxa"/>
            <w:shd w:val="clear" w:color="auto" w:fill="auto"/>
          </w:tcPr>
          <w:p w:rsidR="00334C67" w:rsidRPr="00FB4487" w:rsidRDefault="00334C67" w:rsidP="00530341">
            <w:pPr>
              <w:jc w:val="center"/>
              <w:rPr>
                <w:rFonts w:eastAsia="Calibri"/>
                <w:sz w:val="22"/>
                <w:szCs w:val="22"/>
              </w:rPr>
            </w:pPr>
          </w:p>
        </w:tc>
      </w:tr>
    </w:tbl>
    <w:p w:rsidR="00FB4487" w:rsidRDefault="00FB4487"/>
    <w:p w:rsidR="00FB4487" w:rsidRDefault="00FB4487">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334C67" w:rsidRPr="00DC5A89" w:rsidTr="00334C67">
        <w:trPr>
          <w:trHeight w:val="278"/>
        </w:trPr>
        <w:tc>
          <w:tcPr>
            <w:tcW w:w="9576" w:type="dxa"/>
            <w:gridSpan w:val="5"/>
            <w:shd w:val="clear" w:color="auto" w:fill="auto"/>
          </w:tcPr>
          <w:p w:rsidR="00334C67" w:rsidRPr="00FB4487" w:rsidRDefault="00334C67" w:rsidP="00530341">
            <w:pPr>
              <w:jc w:val="center"/>
              <w:rPr>
                <w:rFonts w:eastAsia="Calibri"/>
                <w:sz w:val="22"/>
                <w:szCs w:val="22"/>
              </w:rPr>
            </w:pPr>
            <w:r w:rsidRPr="00FB4487">
              <w:rPr>
                <w:b/>
                <w:bCs/>
                <w:i/>
                <w:iCs/>
                <w:sz w:val="22"/>
                <w:szCs w:val="22"/>
              </w:rPr>
              <w:t>SS #7: Increase in Agency Rental Revenue</w:t>
            </w:r>
          </w:p>
        </w:tc>
      </w:tr>
      <w:tr w:rsidR="00334C67" w:rsidRPr="00DC5A89" w:rsidTr="004E49FD">
        <w:trPr>
          <w:trHeight w:val="899"/>
        </w:trPr>
        <w:tc>
          <w:tcPr>
            <w:tcW w:w="1915" w:type="dxa"/>
            <w:shd w:val="clear" w:color="auto" w:fill="auto"/>
            <w:vAlign w:val="center"/>
          </w:tcPr>
          <w:p w:rsidR="00334C67" w:rsidRPr="00FB4487" w:rsidRDefault="00334C67" w:rsidP="00C24E45">
            <w:pPr>
              <w:jc w:val="center"/>
              <w:rPr>
                <w:rFonts w:eastAsia="Calibri"/>
                <w:b/>
                <w:bCs/>
                <w:sz w:val="22"/>
                <w:szCs w:val="22"/>
              </w:rPr>
            </w:pPr>
            <w:r w:rsidRPr="00FB4487">
              <w:rPr>
                <w:rFonts w:eastAsia="Calibri"/>
                <w:b/>
                <w:bCs/>
                <w:sz w:val="22"/>
                <w:szCs w:val="22"/>
              </w:rPr>
              <w:t>Unit of Measurement</w:t>
            </w:r>
          </w:p>
        </w:tc>
        <w:tc>
          <w:tcPr>
            <w:tcW w:w="1915" w:type="dxa"/>
            <w:shd w:val="clear" w:color="auto" w:fill="auto"/>
            <w:vAlign w:val="center"/>
          </w:tcPr>
          <w:p w:rsidR="00334C67" w:rsidRPr="00FB4487" w:rsidRDefault="00334C67" w:rsidP="00C24E45">
            <w:pPr>
              <w:jc w:val="center"/>
              <w:rPr>
                <w:rFonts w:eastAsia="Calibri"/>
                <w:b/>
                <w:bCs/>
                <w:sz w:val="22"/>
                <w:szCs w:val="22"/>
              </w:rPr>
            </w:pPr>
            <w:r w:rsidRPr="00FB4487">
              <w:rPr>
                <w:rFonts w:eastAsia="Calibri"/>
                <w:b/>
                <w:bCs/>
                <w:sz w:val="22"/>
                <w:szCs w:val="22"/>
              </w:rPr>
              <w:t>Baseline</w:t>
            </w:r>
          </w:p>
        </w:tc>
        <w:tc>
          <w:tcPr>
            <w:tcW w:w="1915" w:type="dxa"/>
            <w:shd w:val="clear" w:color="auto" w:fill="auto"/>
            <w:vAlign w:val="center"/>
          </w:tcPr>
          <w:p w:rsidR="00334C67" w:rsidRPr="00FB4487" w:rsidRDefault="00334C67" w:rsidP="00C24E45">
            <w:pPr>
              <w:jc w:val="center"/>
              <w:rPr>
                <w:rFonts w:eastAsia="Calibri"/>
                <w:b/>
                <w:bCs/>
                <w:sz w:val="22"/>
                <w:szCs w:val="22"/>
              </w:rPr>
            </w:pPr>
            <w:r w:rsidRPr="00FB4487">
              <w:rPr>
                <w:rFonts w:eastAsia="Calibri"/>
                <w:b/>
                <w:bCs/>
                <w:sz w:val="22"/>
                <w:szCs w:val="22"/>
              </w:rPr>
              <w:t>Benchmark</w:t>
            </w:r>
          </w:p>
        </w:tc>
        <w:tc>
          <w:tcPr>
            <w:tcW w:w="1915" w:type="dxa"/>
            <w:shd w:val="clear" w:color="auto" w:fill="auto"/>
            <w:vAlign w:val="center"/>
          </w:tcPr>
          <w:p w:rsidR="00334C67" w:rsidRPr="00FB4487" w:rsidRDefault="00334C67" w:rsidP="00C24E45">
            <w:pPr>
              <w:jc w:val="center"/>
              <w:rPr>
                <w:rFonts w:eastAsia="Calibri"/>
                <w:b/>
                <w:bCs/>
                <w:sz w:val="22"/>
                <w:szCs w:val="22"/>
              </w:rPr>
            </w:pPr>
            <w:r w:rsidRPr="00FB4487">
              <w:rPr>
                <w:rFonts w:eastAsia="Calibri"/>
                <w:b/>
                <w:bCs/>
                <w:sz w:val="22"/>
                <w:szCs w:val="22"/>
              </w:rPr>
              <w:t>Outcome</w:t>
            </w:r>
          </w:p>
        </w:tc>
        <w:tc>
          <w:tcPr>
            <w:tcW w:w="1916" w:type="dxa"/>
            <w:shd w:val="clear" w:color="auto" w:fill="auto"/>
            <w:vAlign w:val="center"/>
          </w:tcPr>
          <w:p w:rsidR="00334C67" w:rsidRPr="00FB4487" w:rsidRDefault="00334C67" w:rsidP="00C24E45">
            <w:pPr>
              <w:jc w:val="center"/>
              <w:rPr>
                <w:rFonts w:eastAsia="Calibri"/>
                <w:b/>
                <w:bCs/>
                <w:sz w:val="22"/>
                <w:szCs w:val="22"/>
              </w:rPr>
            </w:pPr>
            <w:r w:rsidRPr="00FB4487">
              <w:rPr>
                <w:rFonts w:eastAsia="Calibri"/>
                <w:b/>
                <w:bCs/>
                <w:sz w:val="22"/>
                <w:szCs w:val="22"/>
              </w:rPr>
              <w:t>Benchmark Achieved?</w:t>
            </w:r>
          </w:p>
        </w:tc>
      </w:tr>
      <w:tr w:rsidR="00334C67" w:rsidRPr="00DC5A89" w:rsidTr="004E49FD">
        <w:trPr>
          <w:trHeight w:val="899"/>
        </w:trPr>
        <w:tc>
          <w:tcPr>
            <w:tcW w:w="1915" w:type="dxa"/>
            <w:shd w:val="clear" w:color="auto" w:fill="auto"/>
          </w:tcPr>
          <w:p w:rsidR="00334C67" w:rsidRPr="00FB4487" w:rsidRDefault="00F62FCD" w:rsidP="002979D4">
            <w:pPr>
              <w:rPr>
                <w:rFonts w:eastAsia="Calibri"/>
                <w:sz w:val="22"/>
                <w:szCs w:val="22"/>
              </w:rPr>
            </w:pPr>
            <w:r w:rsidRPr="00FB4487">
              <w:rPr>
                <w:sz w:val="22"/>
                <w:szCs w:val="22"/>
              </w:rPr>
              <w:t>Average Tenant Rent Share</w:t>
            </w:r>
            <w:r w:rsidR="00334C67" w:rsidRPr="00FB4487">
              <w:rPr>
                <w:sz w:val="22"/>
                <w:szCs w:val="22"/>
              </w:rPr>
              <w:t xml:space="preserve"> (increase).</w:t>
            </w:r>
          </w:p>
        </w:tc>
        <w:tc>
          <w:tcPr>
            <w:tcW w:w="1915" w:type="dxa"/>
            <w:shd w:val="clear" w:color="auto" w:fill="auto"/>
          </w:tcPr>
          <w:p w:rsidR="00334C67" w:rsidRPr="00FB4487" w:rsidRDefault="00F62FCD" w:rsidP="00530341">
            <w:pPr>
              <w:jc w:val="center"/>
              <w:rPr>
                <w:rFonts w:eastAsia="Calibri"/>
                <w:sz w:val="22"/>
                <w:szCs w:val="22"/>
              </w:rPr>
            </w:pPr>
            <w:r w:rsidRPr="00FB4487">
              <w:rPr>
                <w:rFonts w:eastAsia="Calibri"/>
                <w:b/>
                <w:bCs/>
                <w:i/>
                <w:iCs/>
                <w:sz w:val="22"/>
                <w:szCs w:val="22"/>
              </w:rPr>
              <w:t xml:space="preserve">Data not tracked at this time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shd w:val="clear" w:color="auto" w:fill="auto"/>
          </w:tcPr>
          <w:p w:rsidR="00334C67" w:rsidRPr="00FB4487" w:rsidRDefault="00F62FCD" w:rsidP="00530341">
            <w:pPr>
              <w:jc w:val="center"/>
              <w:rPr>
                <w:rFonts w:eastAsia="Calibri"/>
                <w:sz w:val="22"/>
                <w:szCs w:val="22"/>
              </w:rPr>
            </w:pPr>
            <w:r w:rsidRPr="00FB4487">
              <w:rPr>
                <w:rFonts w:eastAsia="Calibri"/>
                <w:b/>
                <w:bCs/>
                <w:i/>
                <w:iCs/>
                <w:sz w:val="22"/>
                <w:szCs w:val="22"/>
              </w:rPr>
              <w:t xml:space="preserve">Data not tracked at this time - </w:t>
            </w:r>
            <w:r w:rsidRPr="00FB4487">
              <w:rPr>
                <w:rFonts w:eastAsia="Calibri"/>
                <w:sz w:val="22"/>
                <w:szCs w:val="22"/>
              </w:rPr>
              <w:t xml:space="preserve">See Section on </w:t>
            </w:r>
            <w:r w:rsidRPr="00FB4487">
              <w:rPr>
                <w:b/>
                <w:color w:val="000000"/>
                <w:sz w:val="22"/>
                <w:szCs w:val="22"/>
              </w:rPr>
              <w:t>Changes to metrics, baselines, and benchmarks</w:t>
            </w:r>
            <w:r w:rsidRPr="00FB4487">
              <w:rPr>
                <w:rFonts w:eastAsia="Calibri"/>
                <w:sz w:val="22"/>
                <w:szCs w:val="22"/>
              </w:rPr>
              <w:t xml:space="preserve"> above</w:t>
            </w:r>
          </w:p>
        </w:tc>
        <w:tc>
          <w:tcPr>
            <w:tcW w:w="1915" w:type="dxa"/>
            <w:shd w:val="clear" w:color="auto" w:fill="auto"/>
          </w:tcPr>
          <w:p w:rsidR="00334C67" w:rsidRPr="00FB4487" w:rsidRDefault="00334C67" w:rsidP="00530341">
            <w:pPr>
              <w:jc w:val="center"/>
              <w:rPr>
                <w:rFonts w:eastAsia="Calibri"/>
                <w:sz w:val="22"/>
                <w:szCs w:val="22"/>
              </w:rPr>
            </w:pPr>
          </w:p>
        </w:tc>
        <w:tc>
          <w:tcPr>
            <w:tcW w:w="1916" w:type="dxa"/>
            <w:shd w:val="clear" w:color="auto" w:fill="auto"/>
          </w:tcPr>
          <w:p w:rsidR="00334C67" w:rsidRPr="00334C67" w:rsidRDefault="00334C67" w:rsidP="00530341">
            <w:pPr>
              <w:jc w:val="center"/>
              <w:rPr>
                <w:rFonts w:eastAsia="Calibri"/>
                <w:sz w:val="22"/>
                <w:szCs w:val="22"/>
                <w:highlight w:val="yellow"/>
              </w:rPr>
            </w:pPr>
          </w:p>
        </w:tc>
      </w:tr>
      <w:tr w:rsidR="002979D4" w:rsidRPr="00DC5A89" w:rsidTr="00530341">
        <w:trPr>
          <w:trHeight w:val="224"/>
        </w:trPr>
        <w:tc>
          <w:tcPr>
            <w:tcW w:w="9576" w:type="dxa"/>
            <w:gridSpan w:val="5"/>
            <w:shd w:val="clear" w:color="auto" w:fill="auto"/>
            <w:vAlign w:val="center"/>
          </w:tcPr>
          <w:p w:rsidR="002979D4" w:rsidRPr="00530341" w:rsidRDefault="002979D4" w:rsidP="00530341">
            <w:pPr>
              <w:jc w:val="center"/>
              <w:rPr>
                <w:rFonts w:eastAsia="Calibri"/>
                <w:sz w:val="22"/>
                <w:szCs w:val="22"/>
              </w:rPr>
            </w:pPr>
            <w:r w:rsidRPr="00530341">
              <w:rPr>
                <w:rFonts w:eastAsia="Calibri"/>
                <w:b/>
                <w:bCs/>
                <w:i/>
                <w:iCs/>
                <w:sz w:val="22"/>
                <w:szCs w:val="22"/>
              </w:rPr>
              <w:t>SS #8: Households Transitioned to Self Sufficiency</w:t>
            </w:r>
          </w:p>
        </w:tc>
      </w:tr>
      <w:tr w:rsidR="002979D4" w:rsidRPr="00DC5A89" w:rsidTr="004E49FD">
        <w:trPr>
          <w:trHeight w:val="845"/>
        </w:trPr>
        <w:tc>
          <w:tcPr>
            <w:tcW w:w="1915" w:type="dxa"/>
            <w:shd w:val="clear" w:color="auto" w:fill="auto"/>
            <w:vAlign w:val="center"/>
          </w:tcPr>
          <w:p w:rsidR="002979D4" w:rsidRPr="00530341" w:rsidRDefault="002979D4" w:rsidP="00530341">
            <w:pPr>
              <w:jc w:val="center"/>
              <w:rPr>
                <w:rFonts w:eastAsia="Calibri"/>
                <w:b/>
                <w:bCs/>
                <w:sz w:val="22"/>
                <w:szCs w:val="22"/>
              </w:rPr>
            </w:pPr>
            <w:r w:rsidRPr="00530341">
              <w:rPr>
                <w:rFonts w:eastAsia="Calibri"/>
                <w:b/>
                <w:bCs/>
                <w:sz w:val="22"/>
                <w:szCs w:val="22"/>
              </w:rPr>
              <w:t>Unit of Measurement</w:t>
            </w:r>
          </w:p>
        </w:tc>
        <w:tc>
          <w:tcPr>
            <w:tcW w:w="1915" w:type="dxa"/>
            <w:shd w:val="clear" w:color="auto" w:fill="auto"/>
            <w:vAlign w:val="center"/>
          </w:tcPr>
          <w:p w:rsidR="002979D4" w:rsidRPr="00530341" w:rsidRDefault="002979D4" w:rsidP="00530341">
            <w:pPr>
              <w:jc w:val="center"/>
              <w:rPr>
                <w:rFonts w:eastAsia="Calibri"/>
                <w:b/>
                <w:bCs/>
                <w:sz w:val="22"/>
                <w:szCs w:val="22"/>
              </w:rPr>
            </w:pPr>
            <w:r w:rsidRPr="00530341">
              <w:rPr>
                <w:rFonts w:eastAsia="Calibri"/>
                <w:b/>
                <w:bCs/>
                <w:sz w:val="22"/>
                <w:szCs w:val="22"/>
              </w:rPr>
              <w:t>Baseline</w:t>
            </w:r>
          </w:p>
        </w:tc>
        <w:tc>
          <w:tcPr>
            <w:tcW w:w="1915" w:type="dxa"/>
            <w:shd w:val="clear" w:color="auto" w:fill="auto"/>
            <w:vAlign w:val="center"/>
          </w:tcPr>
          <w:p w:rsidR="002979D4" w:rsidRPr="00530341" w:rsidRDefault="002979D4" w:rsidP="00530341">
            <w:pPr>
              <w:jc w:val="center"/>
              <w:rPr>
                <w:rFonts w:eastAsia="Calibri"/>
                <w:b/>
                <w:bCs/>
                <w:sz w:val="22"/>
                <w:szCs w:val="22"/>
              </w:rPr>
            </w:pPr>
            <w:r w:rsidRPr="00530341">
              <w:rPr>
                <w:rFonts w:eastAsia="Calibri"/>
                <w:b/>
                <w:bCs/>
                <w:sz w:val="22"/>
                <w:szCs w:val="22"/>
              </w:rPr>
              <w:t>Benchmark</w:t>
            </w:r>
          </w:p>
        </w:tc>
        <w:tc>
          <w:tcPr>
            <w:tcW w:w="1915" w:type="dxa"/>
            <w:shd w:val="clear" w:color="auto" w:fill="auto"/>
            <w:vAlign w:val="center"/>
          </w:tcPr>
          <w:p w:rsidR="002979D4" w:rsidRPr="00530341" w:rsidRDefault="002979D4" w:rsidP="00530341">
            <w:pPr>
              <w:jc w:val="center"/>
              <w:rPr>
                <w:rFonts w:eastAsia="Calibri"/>
                <w:b/>
                <w:bCs/>
                <w:sz w:val="22"/>
                <w:szCs w:val="22"/>
              </w:rPr>
            </w:pPr>
            <w:r w:rsidRPr="00530341">
              <w:rPr>
                <w:rFonts w:eastAsia="Calibri"/>
                <w:b/>
                <w:bCs/>
                <w:sz w:val="22"/>
                <w:szCs w:val="22"/>
              </w:rPr>
              <w:t>Outcome</w:t>
            </w:r>
          </w:p>
        </w:tc>
        <w:tc>
          <w:tcPr>
            <w:tcW w:w="1916" w:type="dxa"/>
            <w:shd w:val="clear" w:color="auto" w:fill="auto"/>
            <w:vAlign w:val="center"/>
          </w:tcPr>
          <w:p w:rsidR="002979D4" w:rsidRPr="00530341" w:rsidRDefault="002979D4" w:rsidP="00530341">
            <w:pPr>
              <w:jc w:val="center"/>
              <w:rPr>
                <w:rFonts w:eastAsia="Calibri"/>
                <w:b/>
                <w:bCs/>
                <w:sz w:val="22"/>
                <w:szCs w:val="22"/>
              </w:rPr>
            </w:pPr>
            <w:r w:rsidRPr="00530341">
              <w:rPr>
                <w:rFonts w:eastAsia="Calibri"/>
                <w:b/>
                <w:bCs/>
                <w:sz w:val="22"/>
                <w:szCs w:val="22"/>
              </w:rPr>
              <w:t>Benchmark Achieved?</w:t>
            </w:r>
          </w:p>
        </w:tc>
      </w:tr>
      <w:tr w:rsidR="002979D4" w:rsidRPr="00DC5A89" w:rsidTr="004E49FD">
        <w:trPr>
          <w:trHeight w:val="899"/>
        </w:trPr>
        <w:tc>
          <w:tcPr>
            <w:tcW w:w="1915" w:type="dxa"/>
            <w:shd w:val="clear" w:color="auto" w:fill="auto"/>
          </w:tcPr>
          <w:p w:rsidR="002979D4" w:rsidRPr="00530341" w:rsidRDefault="002979D4" w:rsidP="002979D4">
            <w:pPr>
              <w:rPr>
                <w:rFonts w:eastAsia="Calibri"/>
                <w:sz w:val="22"/>
                <w:szCs w:val="22"/>
              </w:rPr>
            </w:pPr>
            <w:r w:rsidRPr="00530341">
              <w:rPr>
                <w:rFonts w:eastAsia="Calibri"/>
                <w:sz w:val="22"/>
                <w:szCs w:val="22"/>
              </w:rPr>
              <w:t xml:space="preserve">Number of households transitioned to self-sufficiency (increase). </w:t>
            </w:r>
          </w:p>
        </w:tc>
        <w:tc>
          <w:tcPr>
            <w:tcW w:w="1915" w:type="dxa"/>
            <w:shd w:val="clear" w:color="auto" w:fill="auto"/>
          </w:tcPr>
          <w:p w:rsidR="002979D4" w:rsidRPr="00530341" w:rsidRDefault="002979D4" w:rsidP="00530341">
            <w:pPr>
              <w:jc w:val="center"/>
              <w:rPr>
                <w:rFonts w:eastAsia="Calibri"/>
                <w:sz w:val="22"/>
                <w:szCs w:val="22"/>
              </w:rPr>
            </w:pPr>
            <w:r w:rsidRPr="00530341">
              <w:rPr>
                <w:rFonts w:eastAsia="Calibri"/>
                <w:sz w:val="22"/>
                <w:szCs w:val="22"/>
              </w:rPr>
              <w:t>0</w:t>
            </w:r>
          </w:p>
        </w:tc>
        <w:tc>
          <w:tcPr>
            <w:tcW w:w="1915" w:type="dxa"/>
            <w:shd w:val="clear" w:color="auto" w:fill="auto"/>
          </w:tcPr>
          <w:p w:rsidR="002979D4" w:rsidRPr="00530341" w:rsidRDefault="00B61032" w:rsidP="00530341">
            <w:pPr>
              <w:jc w:val="center"/>
              <w:rPr>
                <w:rFonts w:eastAsia="Calibri"/>
                <w:sz w:val="22"/>
                <w:szCs w:val="22"/>
              </w:rPr>
            </w:pPr>
            <w:r>
              <w:rPr>
                <w:rFonts w:eastAsia="Calibri"/>
                <w:sz w:val="22"/>
                <w:szCs w:val="22"/>
              </w:rPr>
              <w:t>75</w:t>
            </w:r>
          </w:p>
        </w:tc>
        <w:tc>
          <w:tcPr>
            <w:tcW w:w="1915" w:type="dxa"/>
            <w:shd w:val="clear" w:color="auto" w:fill="auto"/>
          </w:tcPr>
          <w:p w:rsidR="002979D4" w:rsidRPr="00530341" w:rsidRDefault="002979D4" w:rsidP="00530341">
            <w:pPr>
              <w:jc w:val="center"/>
              <w:rPr>
                <w:rFonts w:eastAsia="Calibri"/>
                <w:sz w:val="22"/>
                <w:szCs w:val="22"/>
              </w:rPr>
            </w:pPr>
          </w:p>
        </w:tc>
        <w:tc>
          <w:tcPr>
            <w:tcW w:w="1916" w:type="dxa"/>
            <w:shd w:val="clear" w:color="auto" w:fill="auto"/>
          </w:tcPr>
          <w:p w:rsidR="002979D4" w:rsidRPr="00530341" w:rsidRDefault="002979D4" w:rsidP="00530341">
            <w:pPr>
              <w:jc w:val="center"/>
              <w:rPr>
                <w:rFonts w:eastAsia="Calibri"/>
                <w:sz w:val="22"/>
                <w:szCs w:val="22"/>
              </w:rPr>
            </w:pPr>
          </w:p>
        </w:tc>
      </w:tr>
    </w:tbl>
    <w:p w:rsidR="00F85A23" w:rsidRPr="00902D8F" w:rsidRDefault="00902D8F">
      <w:pPr>
        <w:rPr>
          <w:sz w:val="20"/>
        </w:rPr>
      </w:pPr>
      <w:r>
        <w:rPr>
          <w:sz w:val="20"/>
        </w:rPr>
        <w:t>*Assumes a percentage of 150 new FSS househol</w:t>
      </w:r>
      <w:r w:rsidR="00CE05D4">
        <w:rPr>
          <w:sz w:val="20"/>
        </w:rPr>
        <w:t>ds and</w:t>
      </w:r>
      <w:r w:rsidR="00AE7087">
        <w:rPr>
          <w:sz w:val="20"/>
        </w:rPr>
        <w:t xml:space="preserve"> a percentage of</w:t>
      </w:r>
      <w:r w:rsidR="00CE05D4">
        <w:rPr>
          <w:sz w:val="20"/>
        </w:rPr>
        <w:t xml:space="preserve"> graduating households will impact these benchmarks </w:t>
      </w:r>
    </w:p>
    <w:p w:rsidR="005E3062" w:rsidRPr="003F655B" w:rsidRDefault="005E3062" w:rsidP="005E3062">
      <w:pPr>
        <w:rPr>
          <w:color w:val="000000"/>
        </w:rPr>
      </w:pPr>
    </w:p>
    <w:p w:rsidR="005E3062" w:rsidRPr="003F655B" w:rsidRDefault="005E3062" w:rsidP="005E3062">
      <w:pPr>
        <w:rPr>
          <w:b/>
          <w:color w:val="000000"/>
        </w:rPr>
      </w:pPr>
    </w:p>
    <w:p w:rsidR="005E3062" w:rsidRPr="003F655B" w:rsidRDefault="005E3062" w:rsidP="005E3062">
      <w:pPr>
        <w:rPr>
          <w:b/>
          <w:color w:val="000000"/>
          <w:u w:val="single"/>
        </w:rPr>
      </w:pPr>
      <w:r w:rsidRPr="003F655B">
        <w:rPr>
          <w:b/>
          <w:color w:val="000000"/>
          <w:u w:val="single"/>
        </w:rPr>
        <w:br w:type="page"/>
      </w:r>
      <w:r w:rsidRPr="003F655B">
        <w:rPr>
          <w:b/>
          <w:color w:val="000000"/>
          <w:u w:val="single"/>
        </w:rPr>
        <w:lastRenderedPageBreak/>
        <w:t>Activity 2013-1:  Rent Reasonableness</w:t>
      </w:r>
    </w:p>
    <w:p w:rsidR="005E3062" w:rsidRPr="003F655B" w:rsidRDefault="005E3062" w:rsidP="005E3062">
      <w:pPr>
        <w:rPr>
          <w:b/>
          <w:color w:val="000000"/>
          <w:u w:val="single"/>
        </w:rPr>
      </w:pPr>
    </w:p>
    <w:p w:rsidR="005E3062" w:rsidRPr="003F655B" w:rsidRDefault="005E3062" w:rsidP="005E3062">
      <w:pPr>
        <w:tabs>
          <w:tab w:val="left" w:pos="450"/>
        </w:tabs>
        <w:rPr>
          <w:b/>
        </w:rPr>
      </w:pPr>
      <w:r w:rsidRPr="003F655B">
        <w:rPr>
          <w:b/>
          <w:color w:val="000000"/>
        </w:rPr>
        <w:t>Description of MTW Activity:</w:t>
      </w:r>
      <w:r w:rsidRPr="003F655B">
        <w:rPr>
          <w:color w:val="000000"/>
        </w:rPr>
        <w:t xml:space="preserve"> </w:t>
      </w:r>
      <w:r w:rsidRPr="003F655B">
        <w:t xml:space="preserve">In FY 2013, DHCD eliminated the requirement to re-determine the reasonable rent if there is a 5% decrease in the published Fair Market Rent (FMR) in effect 60 days before the contract anniversary date as compared to the FMR in effect 1 year before the contract anniversary.  </w:t>
      </w:r>
    </w:p>
    <w:p w:rsidR="005E3062" w:rsidRPr="003F655B" w:rsidRDefault="005E3062" w:rsidP="005E3062">
      <w:pPr>
        <w:tabs>
          <w:tab w:val="left" w:pos="0"/>
          <w:tab w:val="left" w:pos="90"/>
        </w:tabs>
      </w:pPr>
    </w:p>
    <w:p w:rsidR="005E3062" w:rsidRPr="003F655B" w:rsidRDefault="005E3062" w:rsidP="005E3062">
      <w:pPr>
        <w:tabs>
          <w:tab w:val="left" w:pos="0"/>
        </w:tabs>
      </w:pPr>
      <w:r w:rsidRPr="003F655B">
        <w:t>Generally, a 5% or greater decrease in the published FMR</w:t>
      </w:r>
      <w:r w:rsidR="00D52A26">
        <w:t xml:space="preserve"> compared to the FMR in effect one</w:t>
      </w:r>
      <w:r w:rsidRPr="003F655B">
        <w:t xml:space="preserve"> year before is not typical in Massachusetts. DHCD conducted an analysis of the year to year change in the published FMRs from 2006 to 2012 by FMR Area. Between 2006 and 2012, there was only one year where the majority of FMR areas experienced a 5% or greater decrease in FMR. Although infrequent, when this does occur, it places a significant administrative burden on RAA staff who must conduct reasonable rent determinations. Staff may also need to renegotiate rents and if negotiations are unsuccessful, tenants will be required to move, which will further increase the administrative burden on staff and place an onerous burden on tenants. </w:t>
      </w:r>
    </w:p>
    <w:p w:rsidR="005E3062" w:rsidRPr="003F655B" w:rsidRDefault="005E3062" w:rsidP="005E3062">
      <w:pPr>
        <w:tabs>
          <w:tab w:val="left" w:pos="0"/>
          <w:tab w:val="left" w:pos="90"/>
        </w:tabs>
      </w:pPr>
    </w:p>
    <w:p w:rsidR="005E3062" w:rsidRPr="003F655B" w:rsidRDefault="005E3062" w:rsidP="005E3062">
      <w:pPr>
        <w:tabs>
          <w:tab w:val="left" w:pos="0"/>
          <w:tab w:val="left" w:pos="90"/>
        </w:tabs>
      </w:pPr>
      <w:r w:rsidRPr="003F655B">
        <w:t xml:space="preserve">DHCD will continue to complete a reasonable rent determination when a unit is placed under HAP contract for the first time, when an owner requests a contract rent adjustment, and at any other time </w:t>
      </w:r>
      <w:r w:rsidRPr="003F655B">
        <w:lastRenderedPageBreak/>
        <w:t>DHCD deems it necessary. As rent increases will continue to be allowed during the lease-prescribed time periods, DHCD assumes that owners will request a rent increase within market fluctuations as warranted. Therefore, DHCD believes that reasonable rent determinations will continue to be made with regular frequency.  This initiative is fully implemented and is anticipated to continue through FY 2015.</w:t>
      </w:r>
    </w:p>
    <w:p w:rsidR="005E3062" w:rsidRPr="003F655B" w:rsidRDefault="005E3062" w:rsidP="005E3062">
      <w:pPr>
        <w:tabs>
          <w:tab w:val="left" w:pos="0"/>
          <w:tab w:val="left" w:pos="90"/>
        </w:tabs>
        <w:rPr>
          <w:color w:val="000000"/>
        </w:rPr>
      </w:pPr>
    </w:p>
    <w:p w:rsidR="005E3062" w:rsidRPr="003F655B" w:rsidRDefault="005E3062" w:rsidP="005E3062">
      <w:pPr>
        <w:tabs>
          <w:tab w:val="left" w:pos="0"/>
          <w:tab w:val="left" w:pos="90"/>
        </w:tabs>
        <w:rPr>
          <w:color w:val="000000"/>
        </w:rPr>
      </w:pPr>
      <w:r w:rsidRPr="003F655B">
        <w:rPr>
          <w:b/>
          <w:color w:val="000000"/>
        </w:rPr>
        <w:t>Proposed Changes:</w:t>
      </w:r>
      <w:r w:rsidRPr="003F655B">
        <w:rPr>
          <w:color w:val="000000"/>
        </w:rPr>
        <w:t xml:space="preserve"> No changes are proposed.</w:t>
      </w:r>
    </w:p>
    <w:p w:rsidR="005E3062" w:rsidRPr="003F655B" w:rsidRDefault="005E3062" w:rsidP="005E3062">
      <w:pPr>
        <w:tabs>
          <w:tab w:val="left" w:pos="0"/>
          <w:tab w:val="left" w:pos="90"/>
        </w:tabs>
        <w:rPr>
          <w:b/>
          <w:color w:val="000000"/>
        </w:rPr>
      </w:pPr>
    </w:p>
    <w:p w:rsidR="005E3062" w:rsidRPr="003F655B" w:rsidRDefault="005E3062" w:rsidP="005E3062">
      <w:pPr>
        <w:tabs>
          <w:tab w:val="left" w:pos="0"/>
          <w:tab w:val="left" w:pos="90"/>
        </w:tabs>
        <w:rPr>
          <w:color w:val="000000"/>
        </w:rPr>
      </w:pPr>
      <w:r w:rsidRPr="003F655B">
        <w:rPr>
          <w:b/>
          <w:color w:val="000000"/>
        </w:rPr>
        <w:t>Approval and Implementation:</w:t>
      </w:r>
      <w:r w:rsidRPr="003F655B">
        <w:rPr>
          <w:color w:val="000000"/>
        </w:rPr>
        <w:t xml:space="preserve"> 2013 – Implementation activities began in FY 2013.</w:t>
      </w:r>
    </w:p>
    <w:p w:rsidR="005E3062" w:rsidRPr="003F655B" w:rsidRDefault="005E3062" w:rsidP="005E3062">
      <w:pPr>
        <w:rPr>
          <w:strike/>
          <w:color w:val="000000"/>
        </w:rPr>
      </w:pPr>
    </w:p>
    <w:p w:rsidR="0002423B" w:rsidRDefault="005E3062" w:rsidP="0002423B">
      <w:pPr>
        <w:rPr>
          <w:color w:val="000000"/>
        </w:rPr>
      </w:pPr>
      <w:r w:rsidRPr="00877AB7">
        <w:rPr>
          <w:b/>
          <w:color w:val="000000"/>
        </w:rPr>
        <w:t>Changes to metrics, baselines, and benchmarks</w:t>
      </w:r>
      <w:r w:rsidRPr="00FB4487">
        <w:rPr>
          <w:color w:val="000000"/>
        </w:rPr>
        <w:t xml:space="preserve">:  </w:t>
      </w:r>
      <w:r w:rsidR="0002423B" w:rsidRPr="00FB4487">
        <w:rPr>
          <w:color w:val="000000"/>
        </w:rPr>
        <w:t xml:space="preserve">HUD published revised MTW reporting requirements including new HUD standard metrics in May of 2013.    Under HUD’s revised MTW reporting requirements, DHCD was required to revise its MTW benchmarks, baseline, and metrics for consistency with the recently established HUD Standard Metrics.   The FY 2015 Plan is DHCD’s first required document in the new format.  The table below provides the revised information for this MTW activity.  </w:t>
      </w:r>
    </w:p>
    <w:p w:rsidR="005E3062" w:rsidRPr="00877AB7" w:rsidRDefault="005E3062" w:rsidP="005E3062">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5E3062" w:rsidRPr="00877AB7" w:rsidTr="004172B2">
        <w:trPr>
          <w:trHeight w:val="269"/>
        </w:trPr>
        <w:tc>
          <w:tcPr>
            <w:tcW w:w="9576" w:type="dxa"/>
            <w:gridSpan w:val="5"/>
            <w:shd w:val="clear" w:color="auto" w:fill="auto"/>
            <w:hideMark/>
          </w:tcPr>
          <w:p w:rsidR="005E3062" w:rsidRPr="00877AB7" w:rsidRDefault="005E3062" w:rsidP="004172B2">
            <w:pPr>
              <w:jc w:val="center"/>
              <w:rPr>
                <w:rFonts w:eastAsia="Calibri"/>
                <w:b/>
                <w:bCs/>
                <w:i/>
                <w:iCs/>
                <w:sz w:val="22"/>
                <w:szCs w:val="22"/>
              </w:rPr>
            </w:pPr>
            <w:r w:rsidRPr="00877AB7">
              <w:rPr>
                <w:rFonts w:eastAsia="Calibri"/>
                <w:b/>
                <w:bCs/>
                <w:i/>
                <w:iCs/>
                <w:sz w:val="22"/>
                <w:szCs w:val="22"/>
              </w:rPr>
              <w:t>CE #1: Agency Cost Savings</w:t>
            </w:r>
          </w:p>
        </w:tc>
      </w:tr>
      <w:tr w:rsidR="005E3062" w:rsidRPr="00877AB7" w:rsidTr="004E49FD">
        <w:trPr>
          <w:trHeight w:val="615"/>
        </w:trPr>
        <w:tc>
          <w:tcPr>
            <w:tcW w:w="1915" w:type="dxa"/>
            <w:shd w:val="clear" w:color="auto" w:fill="auto"/>
            <w:vAlign w:val="center"/>
            <w:hideMark/>
          </w:tcPr>
          <w:p w:rsidR="005E3062" w:rsidRPr="00877AB7" w:rsidRDefault="005E3062" w:rsidP="009472B1">
            <w:pPr>
              <w:jc w:val="center"/>
              <w:rPr>
                <w:rFonts w:eastAsia="Calibri"/>
                <w:b/>
                <w:bCs/>
                <w:sz w:val="22"/>
                <w:szCs w:val="22"/>
              </w:rPr>
            </w:pPr>
            <w:r w:rsidRPr="00877AB7">
              <w:rPr>
                <w:rFonts w:eastAsia="Calibri"/>
                <w:b/>
                <w:bCs/>
                <w:sz w:val="22"/>
                <w:szCs w:val="22"/>
              </w:rPr>
              <w:t>Unit of Measurement</w:t>
            </w:r>
          </w:p>
        </w:tc>
        <w:tc>
          <w:tcPr>
            <w:tcW w:w="1915" w:type="dxa"/>
            <w:shd w:val="clear" w:color="auto" w:fill="auto"/>
            <w:vAlign w:val="center"/>
            <w:hideMark/>
          </w:tcPr>
          <w:p w:rsidR="005E3062" w:rsidRPr="00877AB7" w:rsidRDefault="005E3062" w:rsidP="009472B1">
            <w:pPr>
              <w:jc w:val="center"/>
              <w:rPr>
                <w:rFonts w:eastAsia="Calibri"/>
                <w:b/>
                <w:bCs/>
                <w:sz w:val="22"/>
                <w:szCs w:val="22"/>
              </w:rPr>
            </w:pPr>
            <w:r w:rsidRPr="00877AB7">
              <w:rPr>
                <w:rFonts w:eastAsia="Calibri"/>
                <w:b/>
                <w:bCs/>
                <w:sz w:val="22"/>
                <w:szCs w:val="22"/>
              </w:rPr>
              <w:t>Baseline</w:t>
            </w:r>
          </w:p>
        </w:tc>
        <w:tc>
          <w:tcPr>
            <w:tcW w:w="1915" w:type="dxa"/>
            <w:shd w:val="clear" w:color="auto" w:fill="auto"/>
            <w:vAlign w:val="center"/>
            <w:hideMark/>
          </w:tcPr>
          <w:p w:rsidR="005E3062" w:rsidRPr="00877AB7" w:rsidRDefault="005E3062" w:rsidP="009472B1">
            <w:pPr>
              <w:jc w:val="center"/>
              <w:rPr>
                <w:rFonts w:eastAsia="Calibri"/>
                <w:b/>
                <w:bCs/>
                <w:sz w:val="22"/>
                <w:szCs w:val="22"/>
              </w:rPr>
            </w:pPr>
            <w:r w:rsidRPr="00877AB7">
              <w:rPr>
                <w:rFonts w:eastAsia="Calibri"/>
                <w:b/>
                <w:bCs/>
                <w:sz w:val="22"/>
                <w:szCs w:val="22"/>
              </w:rPr>
              <w:t>Benchmark</w:t>
            </w:r>
          </w:p>
        </w:tc>
        <w:tc>
          <w:tcPr>
            <w:tcW w:w="1915" w:type="dxa"/>
            <w:shd w:val="clear" w:color="auto" w:fill="auto"/>
            <w:vAlign w:val="center"/>
            <w:hideMark/>
          </w:tcPr>
          <w:p w:rsidR="005E3062" w:rsidRPr="00877AB7" w:rsidRDefault="005E3062" w:rsidP="009472B1">
            <w:pPr>
              <w:jc w:val="center"/>
              <w:rPr>
                <w:rFonts w:eastAsia="Calibri"/>
                <w:b/>
                <w:bCs/>
                <w:sz w:val="22"/>
                <w:szCs w:val="22"/>
              </w:rPr>
            </w:pPr>
            <w:r w:rsidRPr="00877AB7">
              <w:rPr>
                <w:rFonts w:eastAsia="Calibri"/>
                <w:b/>
                <w:bCs/>
                <w:sz w:val="22"/>
                <w:szCs w:val="22"/>
              </w:rPr>
              <w:t>Outcome</w:t>
            </w:r>
          </w:p>
        </w:tc>
        <w:tc>
          <w:tcPr>
            <w:tcW w:w="1916" w:type="dxa"/>
            <w:shd w:val="clear" w:color="auto" w:fill="auto"/>
            <w:vAlign w:val="center"/>
            <w:hideMark/>
          </w:tcPr>
          <w:p w:rsidR="005E3062" w:rsidRPr="00877AB7" w:rsidRDefault="005E3062" w:rsidP="009472B1">
            <w:pPr>
              <w:jc w:val="center"/>
              <w:rPr>
                <w:rFonts w:eastAsia="Calibri"/>
                <w:b/>
                <w:bCs/>
                <w:sz w:val="22"/>
                <w:szCs w:val="22"/>
              </w:rPr>
            </w:pPr>
            <w:r w:rsidRPr="00877AB7">
              <w:rPr>
                <w:rFonts w:eastAsia="Calibri"/>
                <w:b/>
                <w:bCs/>
                <w:sz w:val="22"/>
                <w:szCs w:val="22"/>
              </w:rPr>
              <w:t>Benchmark Achieved?</w:t>
            </w:r>
          </w:p>
        </w:tc>
      </w:tr>
      <w:tr w:rsidR="005E3062" w:rsidRPr="00877AB7" w:rsidTr="004E49FD">
        <w:trPr>
          <w:trHeight w:val="584"/>
        </w:trPr>
        <w:tc>
          <w:tcPr>
            <w:tcW w:w="1915" w:type="dxa"/>
            <w:shd w:val="clear" w:color="auto" w:fill="auto"/>
            <w:hideMark/>
          </w:tcPr>
          <w:p w:rsidR="005E3062" w:rsidRPr="00877AB7" w:rsidRDefault="005E3062" w:rsidP="009472B1">
            <w:pPr>
              <w:rPr>
                <w:rFonts w:eastAsia="Calibri"/>
                <w:sz w:val="22"/>
                <w:szCs w:val="22"/>
              </w:rPr>
            </w:pPr>
            <w:r w:rsidRPr="00877AB7">
              <w:rPr>
                <w:rFonts w:eastAsia="Calibri"/>
                <w:sz w:val="22"/>
                <w:szCs w:val="22"/>
              </w:rPr>
              <w:lastRenderedPageBreak/>
              <w:t>Total cost of task in dollars (decrease).</w:t>
            </w:r>
          </w:p>
        </w:tc>
        <w:tc>
          <w:tcPr>
            <w:tcW w:w="1915" w:type="dxa"/>
            <w:shd w:val="clear" w:color="auto" w:fill="auto"/>
          </w:tcPr>
          <w:p w:rsidR="005E3062" w:rsidRPr="00877AB7" w:rsidRDefault="00877AB7" w:rsidP="009472B1">
            <w:pPr>
              <w:jc w:val="center"/>
              <w:rPr>
                <w:rFonts w:eastAsia="Calibri"/>
                <w:sz w:val="22"/>
                <w:szCs w:val="22"/>
              </w:rPr>
            </w:pPr>
            <w:r w:rsidRPr="00877AB7">
              <w:rPr>
                <w:rFonts w:eastAsia="Calibri"/>
                <w:sz w:val="22"/>
                <w:szCs w:val="22"/>
              </w:rPr>
              <w:t>$364,345</w:t>
            </w:r>
          </w:p>
        </w:tc>
        <w:tc>
          <w:tcPr>
            <w:tcW w:w="1915" w:type="dxa"/>
            <w:shd w:val="clear" w:color="auto" w:fill="auto"/>
          </w:tcPr>
          <w:p w:rsidR="00877AB7" w:rsidRPr="00877AB7" w:rsidRDefault="00877AB7" w:rsidP="009472B1">
            <w:pPr>
              <w:jc w:val="center"/>
              <w:rPr>
                <w:rFonts w:eastAsia="Calibri"/>
                <w:sz w:val="22"/>
                <w:szCs w:val="22"/>
              </w:rPr>
            </w:pPr>
            <w:r w:rsidRPr="00877AB7">
              <w:rPr>
                <w:rFonts w:eastAsia="Calibri"/>
                <w:sz w:val="22"/>
                <w:szCs w:val="22"/>
              </w:rPr>
              <w:t>$0.00</w:t>
            </w:r>
          </w:p>
        </w:tc>
        <w:tc>
          <w:tcPr>
            <w:tcW w:w="1915" w:type="dxa"/>
            <w:shd w:val="clear" w:color="auto" w:fill="auto"/>
          </w:tcPr>
          <w:p w:rsidR="005E3062" w:rsidRPr="00877AB7" w:rsidRDefault="005E3062" w:rsidP="009472B1">
            <w:pPr>
              <w:jc w:val="center"/>
              <w:rPr>
                <w:rFonts w:eastAsia="Calibri"/>
                <w:sz w:val="22"/>
                <w:szCs w:val="22"/>
              </w:rPr>
            </w:pPr>
          </w:p>
        </w:tc>
        <w:tc>
          <w:tcPr>
            <w:tcW w:w="1916" w:type="dxa"/>
            <w:shd w:val="clear" w:color="auto" w:fill="auto"/>
          </w:tcPr>
          <w:p w:rsidR="005E3062" w:rsidRPr="00877AB7" w:rsidRDefault="005E3062" w:rsidP="009472B1">
            <w:pPr>
              <w:jc w:val="center"/>
              <w:rPr>
                <w:rFonts w:eastAsia="Calibri"/>
                <w:sz w:val="22"/>
                <w:szCs w:val="22"/>
              </w:rPr>
            </w:pPr>
          </w:p>
        </w:tc>
      </w:tr>
    </w:tbl>
    <w:p w:rsidR="00A92A51" w:rsidRDefault="00A92A51"/>
    <w:p w:rsidR="00A92A51" w:rsidRDefault="00A92A51">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5E3062" w:rsidRPr="00877AB7" w:rsidTr="004172B2">
        <w:trPr>
          <w:trHeight w:val="224"/>
        </w:trPr>
        <w:tc>
          <w:tcPr>
            <w:tcW w:w="9576" w:type="dxa"/>
            <w:gridSpan w:val="5"/>
            <w:shd w:val="clear" w:color="auto" w:fill="auto"/>
            <w:hideMark/>
          </w:tcPr>
          <w:p w:rsidR="005E3062" w:rsidRPr="00877AB7" w:rsidRDefault="005E3062" w:rsidP="004172B2">
            <w:pPr>
              <w:jc w:val="center"/>
              <w:rPr>
                <w:rFonts w:eastAsia="Calibri"/>
                <w:b/>
                <w:bCs/>
                <w:i/>
                <w:iCs/>
                <w:sz w:val="22"/>
                <w:szCs w:val="22"/>
              </w:rPr>
            </w:pPr>
            <w:r w:rsidRPr="00877AB7">
              <w:rPr>
                <w:rFonts w:eastAsia="Calibri"/>
                <w:b/>
                <w:bCs/>
                <w:i/>
                <w:iCs/>
                <w:sz w:val="22"/>
                <w:szCs w:val="22"/>
              </w:rPr>
              <w:t>CE #2: Staff Time Savings</w:t>
            </w:r>
          </w:p>
        </w:tc>
      </w:tr>
      <w:tr w:rsidR="005E3062" w:rsidRPr="00877AB7" w:rsidTr="004E49FD">
        <w:trPr>
          <w:trHeight w:val="615"/>
        </w:trPr>
        <w:tc>
          <w:tcPr>
            <w:tcW w:w="1915" w:type="dxa"/>
            <w:shd w:val="clear" w:color="auto" w:fill="auto"/>
            <w:vAlign w:val="center"/>
            <w:hideMark/>
          </w:tcPr>
          <w:p w:rsidR="005E3062" w:rsidRPr="00877AB7" w:rsidRDefault="005E3062" w:rsidP="009472B1">
            <w:pPr>
              <w:jc w:val="center"/>
              <w:rPr>
                <w:rFonts w:eastAsia="Calibri"/>
                <w:b/>
                <w:bCs/>
                <w:sz w:val="22"/>
                <w:szCs w:val="22"/>
              </w:rPr>
            </w:pPr>
            <w:r w:rsidRPr="00877AB7">
              <w:rPr>
                <w:rFonts w:eastAsia="Calibri"/>
                <w:b/>
                <w:bCs/>
                <w:sz w:val="22"/>
                <w:szCs w:val="22"/>
              </w:rPr>
              <w:t>Unit of Measurement</w:t>
            </w:r>
          </w:p>
        </w:tc>
        <w:tc>
          <w:tcPr>
            <w:tcW w:w="1915" w:type="dxa"/>
            <w:shd w:val="clear" w:color="auto" w:fill="auto"/>
            <w:vAlign w:val="center"/>
            <w:hideMark/>
          </w:tcPr>
          <w:p w:rsidR="005E3062" w:rsidRPr="00877AB7" w:rsidRDefault="005E3062" w:rsidP="009472B1">
            <w:pPr>
              <w:jc w:val="center"/>
              <w:rPr>
                <w:rFonts w:eastAsia="Calibri"/>
                <w:b/>
                <w:bCs/>
                <w:sz w:val="22"/>
                <w:szCs w:val="22"/>
              </w:rPr>
            </w:pPr>
            <w:r w:rsidRPr="00877AB7">
              <w:rPr>
                <w:rFonts w:eastAsia="Calibri"/>
                <w:b/>
                <w:bCs/>
                <w:sz w:val="22"/>
                <w:szCs w:val="22"/>
              </w:rPr>
              <w:t>Baseline</w:t>
            </w:r>
          </w:p>
        </w:tc>
        <w:tc>
          <w:tcPr>
            <w:tcW w:w="1915" w:type="dxa"/>
            <w:shd w:val="clear" w:color="auto" w:fill="auto"/>
            <w:vAlign w:val="center"/>
            <w:hideMark/>
          </w:tcPr>
          <w:p w:rsidR="005E3062" w:rsidRPr="00877AB7" w:rsidRDefault="005E3062" w:rsidP="009472B1">
            <w:pPr>
              <w:jc w:val="center"/>
              <w:rPr>
                <w:rFonts w:eastAsia="Calibri"/>
                <w:b/>
                <w:bCs/>
                <w:sz w:val="22"/>
                <w:szCs w:val="22"/>
              </w:rPr>
            </w:pPr>
            <w:r w:rsidRPr="00877AB7">
              <w:rPr>
                <w:rFonts w:eastAsia="Calibri"/>
                <w:b/>
                <w:bCs/>
                <w:sz w:val="22"/>
                <w:szCs w:val="22"/>
              </w:rPr>
              <w:t>Benchmark</w:t>
            </w:r>
          </w:p>
        </w:tc>
        <w:tc>
          <w:tcPr>
            <w:tcW w:w="1915" w:type="dxa"/>
            <w:shd w:val="clear" w:color="auto" w:fill="auto"/>
            <w:vAlign w:val="center"/>
            <w:hideMark/>
          </w:tcPr>
          <w:p w:rsidR="005E3062" w:rsidRPr="00877AB7" w:rsidRDefault="005E3062" w:rsidP="009472B1">
            <w:pPr>
              <w:jc w:val="center"/>
              <w:rPr>
                <w:rFonts w:eastAsia="Calibri"/>
                <w:b/>
                <w:bCs/>
                <w:sz w:val="22"/>
                <w:szCs w:val="22"/>
              </w:rPr>
            </w:pPr>
            <w:r w:rsidRPr="00877AB7">
              <w:rPr>
                <w:rFonts w:eastAsia="Calibri"/>
                <w:b/>
                <w:bCs/>
                <w:sz w:val="22"/>
                <w:szCs w:val="22"/>
              </w:rPr>
              <w:t>Outcome</w:t>
            </w:r>
          </w:p>
        </w:tc>
        <w:tc>
          <w:tcPr>
            <w:tcW w:w="1916" w:type="dxa"/>
            <w:shd w:val="clear" w:color="auto" w:fill="auto"/>
            <w:vAlign w:val="center"/>
            <w:hideMark/>
          </w:tcPr>
          <w:p w:rsidR="005E3062" w:rsidRPr="00877AB7" w:rsidRDefault="005E3062" w:rsidP="009472B1">
            <w:pPr>
              <w:jc w:val="center"/>
              <w:rPr>
                <w:rFonts w:eastAsia="Calibri"/>
                <w:b/>
                <w:bCs/>
                <w:sz w:val="22"/>
                <w:szCs w:val="22"/>
              </w:rPr>
            </w:pPr>
            <w:r w:rsidRPr="00877AB7">
              <w:rPr>
                <w:rFonts w:eastAsia="Calibri"/>
                <w:b/>
                <w:bCs/>
                <w:sz w:val="22"/>
                <w:szCs w:val="22"/>
              </w:rPr>
              <w:t>Benchmark Achieved?</w:t>
            </w:r>
          </w:p>
        </w:tc>
      </w:tr>
      <w:tr w:rsidR="005E3062" w:rsidRPr="003F655B" w:rsidTr="004E49FD">
        <w:trPr>
          <w:trHeight w:val="818"/>
        </w:trPr>
        <w:tc>
          <w:tcPr>
            <w:tcW w:w="1915" w:type="dxa"/>
            <w:shd w:val="clear" w:color="auto" w:fill="auto"/>
            <w:hideMark/>
          </w:tcPr>
          <w:p w:rsidR="005E3062" w:rsidRPr="00877AB7" w:rsidRDefault="005E3062" w:rsidP="009472B1">
            <w:pPr>
              <w:rPr>
                <w:rFonts w:eastAsia="Calibri"/>
                <w:sz w:val="22"/>
                <w:szCs w:val="22"/>
              </w:rPr>
            </w:pPr>
            <w:r w:rsidRPr="00877AB7">
              <w:rPr>
                <w:rFonts w:eastAsia="Calibri"/>
                <w:sz w:val="22"/>
                <w:szCs w:val="22"/>
              </w:rPr>
              <w:t>Total time to complete the task in staff hours (decrease).</w:t>
            </w:r>
          </w:p>
        </w:tc>
        <w:tc>
          <w:tcPr>
            <w:tcW w:w="1915" w:type="dxa"/>
            <w:shd w:val="clear" w:color="auto" w:fill="auto"/>
          </w:tcPr>
          <w:p w:rsidR="005E3062" w:rsidRPr="00877AB7" w:rsidRDefault="00877AB7" w:rsidP="009472B1">
            <w:pPr>
              <w:jc w:val="center"/>
              <w:rPr>
                <w:rFonts w:eastAsia="Calibri"/>
                <w:sz w:val="22"/>
                <w:szCs w:val="22"/>
              </w:rPr>
            </w:pPr>
            <w:r w:rsidRPr="00877AB7">
              <w:rPr>
                <w:rFonts w:eastAsia="Calibri"/>
                <w:sz w:val="22"/>
                <w:szCs w:val="22"/>
              </w:rPr>
              <w:t>20,052 hours</w:t>
            </w:r>
          </w:p>
        </w:tc>
        <w:tc>
          <w:tcPr>
            <w:tcW w:w="1915" w:type="dxa"/>
            <w:shd w:val="clear" w:color="auto" w:fill="auto"/>
          </w:tcPr>
          <w:p w:rsidR="005E3062" w:rsidRPr="00877AB7" w:rsidRDefault="00877AB7" w:rsidP="009472B1">
            <w:pPr>
              <w:jc w:val="center"/>
              <w:rPr>
                <w:rFonts w:eastAsia="Calibri"/>
                <w:sz w:val="22"/>
                <w:szCs w:val="22"/>
              </w:rPr>
            </w:pPr>
            <w:r w:rsidRPr="00877AB7">
              <w:rPr>
                <w:rFonts w:eastAsia="Calibri"/>
                <w:sz w:val="22"/>
                <w:szCs w:val="22"/>
              </w:rPr>
              <w:t>0</w:t>
            </w:r>
          </w:p>
        </w:tc>
        <w:tc>
          <w:tcPr>
            <w:tcW w:w="1915" w:type="dxa"/>
            <w:shd w:val="clear" w:color="auto" w:fill="auto"/>
          </w:tcPr>
          <w:p w:rsidR="005E3062" w:rsidRPr="00877AB7" w:rsidRDefault="005E3062" w:rsidP="009472B1">
            <w:pPr>
              <w:jc w:val="center"/>
              <w:rPr>
                <w:rFonts w:eastAsia="Calibri"/>
                <w:sz w:val="22"/>
                <w:szCs w:val="22"/>
              </w:rPr>
            </w:pPr>
          </w:p>
        </w:tc>
        <w:tc>
          <w:tcPr>
            <w:tcW w:w="1916" w:type="dxa"/>
            <w:shd w:val="clear" w:color="auto" w:fill="auto"/>
          </w:tcPr>
          <w:p w:rsidR="005E3062" w:rsidRPr="00877AB7" w:rsidRDefault="005E3062" w:rsidP="009472B1">
            <w:pPr>
              <w:jc w:val="center"/>
              <w:rPr>
                <w:rFonts w:eastAsia="Calibri"/>
                <w:sz w:val="22"/>
                <w:szCs w:val="22"/>
              </w:rPr>
            </w:pPr>
          </w:p>
        </w:tc>
      </w:tr>
    </w:tbl>
    <w:p w:rsidR="005E3062" w:rsidRPr="003F655B" w:rsidRDefault="005E3062" w:rsidP="005E3062">
      <w:pPr>
        <w:rPr>
          <w:color w:val="000000"/>
          <w:highlight w:val="yellow"/>
        </w:rPr>
      </w:pPr>
    </w:p>
    <w:p w:rsidR="005E3062" w:rsidRPr="003F655B" w:rsidRDefault="0002423B" w:rsidP="005E3062">
      <w:pPr>
        <w:rPr>
          <w:b/>
          <w:color w:val="000000"/>
          <w:u w:val="single"/>
        </w:rPr>
      </w:pPr>
      <w:r>
        <w:rPr>
          <w:color w:val="000000"/>
          <w:highlight w:val="yellow"/>
        </w:rPr>
        <w:br w:type="page"/>
      </w:r>
      <w:r w:rsidR="005E3062" w:rsidRPr="003F655B">
        <w:rPr>
          <w:b/>
          <w:color w:val="000000"/>
          <w:u w:val="single"/>
        </w:rPr>
        <w:lastRenderedPageBreak/>
        <w:t xml:space="preserve">Activity 2013-2:  PBV Rent Reasonableness </w:t>
      </w:r>
    </w:p>
    <w:p w:rsidR="005E3062" w:rsidRPr="003F655B" w:rsidRDefault="005E3062" w:rsidP="005E3062">
      <w:pPr>
        <w:rPr>
          <w:b/>
          <w:color w:val="000000"/>
          <w:u w:val="single"/>
        </w:rPr>
      </w:pPr>
    </w:p>
    <w:p w:rsidR="005E3062" w:rsidRPr="003F655B" w:rsidRDefault="005E3062" w:rsidP="006C5120">
      <w:pPr>
        <w:numPr>
          <w:ilvl w:val="0"/>
          <w:numId w:val="17"/>
        </w:numPr>
        <w:tabs>
          <w:tab w:val="left" w:pos="360"/>
        </w:tabs>
        <w:ind w:left="90" w:hanging="90"/>
      </w:pPr>
      <w:r w:rsidRPr="003F655B">
        <w:rPr>
          <w:b/>
          <w:color w:val="000000"/>
        </w:rPr>
        <w:t>Description of MTW Activity</w:t>
      </w:r>
      <w:r w:rsidRPr="003F655B">
        <w:rPr>
          <w:color w:val="000000"/>
        </w:rPr>
        <w:t xml:space="preserve">:  </w:t>
      </w:r>
      <w:r w:rsidRPr="003F655B">
        <w:t xml:space="preserve">In FY 2013, DHCD modified the requirement for conducting rent reasonableness for re-determined rents under the Project Based Voucher (PBV) program.  Note that no change is proposed to the existing policy for determining initial rents, i.e. initial PBV rents will continue to be determined in conformance with the provisions of 24 CFR 983.301 through 983.305 as applicable.  </w:t>
      </w:r>
    </w:p>
    <w:p w:rsidR="005E3062" w:rsidRPr="003F655B" w:rsidRDefault="005E3062" w:rsidP="005E3062">
      <w:pPr>
        <w:tabs>
          <w:tab w:val="left" w:pos="0"/>
          <w:tab w:val="left" w:pos="90"/>
        </w:tabs>
      </w:pPr>
    </w:p>
    <w:p w:rsidR="005E3062" w:rsidRPr="003F655B" w:rsidRDefault="005E3062" w:rsidP="005E3062">
      <w:pPr>
        <w:tabs>
          <w:tab w:val="left" w:pos="0"/>
          <w:tab w:val="left" w:pos="90"/>
        </w:tabs>
      </w:pPr>
      <w:r w:rsidRPr="003F655B">
        <w:t xml:space="preserve">Under the new policy, re-determined rents to owners of PBV units, </w:t>
      </w:r>
      <w:r w:rsidRPr="003F655B">
        <w:rPr>
          <w:i/>
        </w:rPr>
        <w:t>except for certain tax credit units as defined in 983.501(c)</w:t>
      </w:r>
      <w:r w:rsidRPr="003F655B">
        <w:t xml:space="preserve">, shall not exceed the lowest of the reasonable rent or the rent requested by owner.  This policy change eliminates consideration of the then current Fair Market Rent (FMR) limits when re-determining PBV rents.  DHCD also eliminated the requirement at 983.303(b) to re-determine the reasonable rents for PBV units whenever there is a five percent or greater decrease in the published FMR in effect sixty days before the contract anniversary as compared with the FMR in effect one year before the contract anniversary.  </w:t>
      </w:r>
    </w:p>
    <w:p w:rsidR="005E3062" w:rsidRPr="003F655B" w:rsidRDefault="005E3062" w:rsidP="005E3062">
      <w:pPr>
        <w:tabs>
          <w:tab w:val="left" w:pos="0"/>
          <w:tab w:val="left" w:pos="90"/>
        </w:tabs>
      </w:pPr>
    </w:p>
    <w:p w:rsidR="005E3062" w:rsidRPr="003F655B" w:rsidRDefault="005E3062" w:rsidP="005E3062">
      <w:pPr>
        <w:tabs>
          <w:tab w:val="left" w:pos="0"/>
          <w:tab w:val="left" w:pos="90"/>
        </w:tabs>
      </w:pPr>
      <w:r w:rsidRPr="003F655B">
        <w:t xml:space="preserve">Affordable housing developers use the PBV commitment to secure project funding and project lenders assume rent trending when underwriting projects; therefore, this policy change will help to ensure the long-term viability and affordability of PBV developments </w:t>
      </w:r>
      <w:r w:rsidRPr="003F655B">
        <w:lastRenderedPageBreak/>
        <w:t>while also promoting housing choice.  This initiative is fully implemented and is anticipated to continue through FY 2015.</w:t>
      </w:r>
    </w:p>
    <w:p w:rsidR="005E3062" w:rsidRPr="003F655B" w:rsidRDefault="005E3062" w:rsidP="005E3062">
      <w:pPr>
        <w:tabs>
          <w:tab w:val="left" w:pos="0"/>
          <w:tab w:val="left" w:pos="90"/>
        </w:tabs>
        <w:rPr>
          <w:color w:val="000000"/>
        </w:rPr>
      </w:pPr>
    </w:p>
    <w:p w:rsidR="005E3062" w:rsidRPr="003F655B" w:rsidRDefault="005E3062" w:rsidP="005E3062">
      <w:pPr>
        <w:tabs>
          <w:tab w:val="left" w:pos="0"/>
          <w:tab w:val="left" w:pos="90"/>
        </w:tabs>
        <w:rPr>
          <w:color w:val="000000"/>
        </w:rPr>
      </w:pPr>
      <w:r w:rsidRPr="003F655B">
        <w:rPr>
          <w:b/>
          <w:color w:val="000000"/>
        </w:rPr>
        <w:t>Proposed Changes:</w:t>
      </w:r>
      <w:r w:rsidRPr="003F655B">
        <w:rPr>
          <w:color w:val="000000"/>
        </w:rPr>
        <w:t xml:space="preserve"> No changes are proposed.</w:t>
      </w:r>
    </w:p>
    <w:p w:rsidR="005E3062" w:rsidRPr="003F655B" w:rsidRDefault="005E3062" w:rsidP="005E3062">
      <w:pPr>
        <w:tabs>
          <w:tab w:val="left" w:pos="0"/>
          <w:tab w:val="left" w:pos="90"/>
        </w:tabs>
        <w:rPr>
          <w:b/>
          <w:color w:val="000000"/>
        </w:rPr>
      </w:pPr>
    </w:p>
    <w:p w:rsidR="005E3062" w:rsidRPr="003F655B" w:rsidRDefault="005E3062" w:rsidP="005E3062">
      <w:pPr>
        <w:tabs>
          <w:tab w:val="left" w:pos="0"/>
          <w:tab w:val="left" w:pos="90"/>
        </w:tabs>
        <w:rPr>
          <w:color w:val="000000"/>
        </w:rPr>
      </w:pPr>
      <w:r w:rsidRPr="003F655B">
        <w:rPr>
          <w:b/>
          <w:color w:val="000000"/>
        </w:rPr>
        <w:t>Approval and Implementation:</w:t>
      </w:r>
      <w:r w:rsidRPr="003F655B">
        <w:rPr>
          <w:color w:val="000000"/>
        </w:rPr>
        <w:t xml:space="preserve"> 2013 – Implementation activities began in FY 2013.</w:t>
      </w:r>
    </w:p>
    <w:p w:rsidR="005E3062" w:rsidRPr="003F655B" w:rsidRDefault="005E3062" w:rsidP="005E3062">
      <w:pPr>
        <w:rPr>
          <w:color w:val="000000"/>
        </w:rPr>
      </w:pPr>
    </w:p>
    <w:p w:rsidR="005E3062" w:rsidRPr="000629B0" w:rsidRDefault="005E3062" w:rsidP="005E3062">
      <w:pPr>
        <w:rPr>
          <w:color w:val="000000"/>
        </w:rPr>
      </w:pPr>
      <w:r w:rsidRPr="000629B0">
        <w:rPr>
          <w:b/>
          <w:color w:val="000000"/>
        </w:rPr>
        <w:t>Changes to metrics, baselines, and benchmarks</w:t>
      </w:r>
      <w:r w:rsidRPr="000629B0">
        <w:rPr>
          <w:color w:val="000000"/>
        </w:rPr>
        <w:t>:  Under HUD’s revised MTW reporting requirements, DHCD is required to revise its MTW benchmarks, baseline, and metrics for consistency with the recently established HUD Standard Metrics.   The table below provides the revised information for this MTW activity.  DHCD will report on outcomes in the MTW Annual Report.</w:t>
      </w:r>
    </w:p>
    <w:p w:rsidR="005E3062" w:rsidRPr="000629B0" w:rsidRDefault="005E3062" w:rsidP="005E3062">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915"/>
        <w:gridCol w:w="1915"/>
        <w:gridCol w:w="1915"/>
        <w:gridCol w:w="1916"/>
      </w:tblGrid>
      <w:tr w:rsidR="005E3062" w:rsidRPr="000629B0" w:rsidTr="004172B2">
        <w:trPr>
          <w:trHeight w:val="269"/>
        </w:trPr>
        <w:tc>
          <w:tcPr>
            <w:tcW w:w="9576" w:type="dxa"/>
            <w:gridSpan w:val="5"/>
            <w:shd w:val="clear" w:color="auto" w:fill="auto"/>
            <w:hideMark/>
          </w:tcPr>
          <w:p w:rsidR="005E3062" w:rsidRPr="000629B0" w:rsidRDefault="005E3062" w:rsidP="004172B2">
            <w:pPr>
              <w:jc w:val="center"/>
              <w:rPr>
                <w:rFonts w:eastAsia="Calibri"/>
                <w:b/>
                <w:bCs/>
                <w:i/>
                <w:iCs/>
                <w:sz w:val="22"/>
                <w:szCs w:val="22"/>
              </w:rPr>
            </w:pPr>
            <w:r w:rsidRPr="000629B0">
              <w:rPr>
                <w:rFonts w:eastAsia="Calibri"/>
                <w:b/>
                <w:bCs/>
                <w:i/>
                <w:iCs/>
                <w:sz w:val="22"/>
                <w:szCs w:val="22"/>
              </w:rPr>
              <w:t>CE #1: Agency Cost Savings</w:t>
            </w:r>
          </w:p>
        </w:tc>
      </w:tr>
      <w:tr w:rsidR="005E3062" w:rsidRPr="000629B0" w:rsidTr="004E49FD">
        <w:trPr>
          <w:trHeight w:val="615"/>
        </w:trPr>
        <w:tc>
          <w:tcPr>
            <w:tcW w:w="1915" w:type="dxa"/>
            <w:shd w:val="clear" w:color="auto" w:fill="auto"/>
            <w:vAlign w:val="center"/>
            <w:hideMark/>
          </w:tcPr>
          <w:p w:rsidR="005E3062" w:rsidRPr="000629B0" w:rsidRDefault="005E3062" w:rsidP="009472B1">
            <w:pPr>
              <w:jc w:val="center"/>
              <w:rPr>
                <w:rFonts w:eastAsia="Calibri"/>
                <w:b/>
                <w:bCs/>
                <w:sz w:val="22"/>
                <w:szCs w:val="22"/>
              </w:rPr>
            </w:pPr>
            <w:r w:rsidRPr="000629B0">
              <w:rPr>
                <w:rFonts w:eastAsia="Calibri"/>
                <w:b/>
                <w:bCs/>
                <w:sz w:val="22"/>
                <w:szCs w:val="22"/>
              </w:rPr>
              <w:t>Unit of Measurement</w:t>
            </w:r>
          </w:p>
        </w:tc>
        <w:tc>
          <w:tcPr>
            <w:tcW w:w="1915" w:type="dxa"/>
            <w:shd w:val="clear" w:color="auto" w:fill="auto"/>
            <w:vAlign w:val="center"/>
            <w:hideMark/>
          </w:tcPr>
          <w:p w:rsidR="005E3062" w:rsidRPr="000629B0" w:rsidRDefault="005E3062" w:rsidP="009472B1">
            <w:pPr>
              <w:jc w:val="center"/>
              <w:rPr>
                <w:rFonts w:eastAsia="Calibri"/>
                <w:b/>
                <w:bCs/>
                <w:sz w:val="22"/>
                <w:szCs w:val="22"/>
              </w:rPr>
            </w:pPr>
            <w:r w:rsidRPr="000629B0">
              <w:rPr>
                <w:rFonts w:eastAsia="Calibri"/>
                <w:b/>
                <w:bCs/>
                <w:sz w:val="22"/>
                <w:szCs w:val="22"/>
              </w:rPr>
              <w:t>Baseline</w:t>
            </w:r>
          </w:p>
        </w:tc>
        <w:tc>
          <w:tcPr>
            <w:tcW w:w="1915" w:type="dxa"/>
            <w:shd w:val="clear" w:color="auto" w:fill="auto"/>
            <w:vAlign w:val="center"/>
            <w:hideMark/>
          </w:tcPr>
          <w:p w:rsidR="005E3062" w:rsidRPr="000629B0" w:rsidRDefault="005E3062" w:rsidP="009472B1">
            <w:pPr>
              <w:jc w:val="center"/>
              <w:rPr>
                <w:rFonts w:eastAsia="Calibri"/>
                <w:b/>
                <w:bCs/>
                <w:sz w:val="22"/>
                <w:szCs w:val="22"/>
              </w:rPr>
            </w:pPr>
            <w:r w:rsidRPr="000629B0">
              <w:rPr>
                <w:rFonts w:eastAsia="Calibri"/>
                <w:b/>
                <w:bCs/>
                <w:sz w:val="22"/>
                <w:szCs w:val="22"/>
              </w:rPr>
              <w:t>Benchmark</w:t>
            </w:r>
          </w:p>
        </w:tc>
        <w:tc>
          <w:tcPr>
            <w:tcW w:w="1915" w:type="dxa"/>
            <w:shd w:val="clear" w:color="auto" w:fill="auto"/>
            <w:vAlign w:val="center"/>
            <w:hideMark/>
          </w:tcPr>
          <w:p w:rsidR="005E3062" w:rsidRPr="000629B0" w:rsidRDefault="005E3062" w:rsidP="009472B1">
            <w:pPr>
              <w:jc w:val="center"/>
              <w:rPr>
                <w:rFonts w:eastAsia="Calibri"/>
                <w:b/>
                <w:bCs/>
                <w:sz w:val="22"/>
                <w:szCs w:val="22"/>
              </w:rPr>
            </w:pPr>
            <w:r w:rsidRPr="000629B0">
              <w:rPr>
                <w:rFonts w:eastAsia="Calibri"/>
                <w:b/>
                <w:bCs/>
                <w:sz w:val="22"/>
                <w:szCs w:val="22"/>
              </w:rPr>
              <w:t>Outcome</w:t>
            </w:r>
          </w:p>
        </w:tc>
        <w:tc>
          <w:tcPr>
            <w:tcW w:w="1916" w:type="dxa"/>
            <w:shd w:val="clear" w:color="auto" w:fill="auto"/>
            <w:vAlign w:val="center"/>
            <w:hideMark/>
          </w:tcPr>
          <w:p w:rsidR="005E3062" w:rsidRPr="000629B0" w:rsidRDefault="005E3062" w:rsidP="009472B1">
            <w:pPr>
              <w:jc w:val="center"/>
              <w:rPr>
                <w:rFonts w:eastAsia="Calibri"/>
                <w:b/>
                <w:bCs/>
                <w:sz w:val="22"/>
                <w:szCs w:val="22"/>
              </w:rPr>
            </w:pPr>
            <w:r w:rsidRPr="000629B0">
              <w:rPr>
                <w:rFonts w:eastAsia="Calibri"/>
                <w:b/>
                <w:bCs/>
                <w:sz w:val="22"/>
                <w:szCs w:val="22"/>
              </w:rPr>
              <w:t>Benchmark Achieved?</w:t>
            </w:r>
          </w:p>
        </w:tc>
      </w:tr>
      <w:tr w:rsidR="005E3062" w:rsidRPr="000629B0" w:rsidTr="004E49FD">
        <w:trPr>
          <w:trHeight w:val="593"/>
        </w:trPr>
        <w:tc>
          <w:tcPr>
            <w:tcW w:w="1915" w:type="dxa"/>
            <w:shd w:val="clear" w:color="auto" w:fill="auto"/>
            <w:hideMark/>
          </w:tcPr>
          <w:p w:rsidR="005E3062" w:rsidRPr="000629B0" w:rsidRDefault="005E3062" w:rsidP="009472B1">
            <w:pPr>
              <w:rPr>
                <w:rFonts w:eastAsia="Calibri"/>
                <w:sz w:val="22"/>
                <w:szCs w:val="22"/>
              </w:rPr>
            </w:pPr>
            <w:r w:rsidRPr="000629B0">
              <w:rPr>
                <w:rFonts w:eastAsia="Calibri"/>
                <w:sz w:val="22"/>
                <w:szCs w:val="22"/>
              </w:rPr>
              <w:t>Total cost of task in dollars (decrease).</w:t>
            </w:r>
          </w:p>
        </w:tc>
        <w:tc>
          <w:tcPr>
            <w:tcW w:w="1915" w:type="dxa"/>
            <w:shd w:val="clear" w:color="auto" w:fill="auto"/>
          </w:tcPr>
          <w:p w:rsidR="00877AB7" w:rsidRPr="000629B0" w:rsidRDefault="00877AB7" w:rsidP="009472B1">
            <w:pPr>
              <w:jc w:val="center"/>
              <w:rPr>
                <w:rFonts w:eastAsia="Calibri"/>
                <w:sz w:val="22"/>
                <w:szCs w:val="22"/>
              </w:rPr>
            </w:pPr>
            <w:r w:rsidRPr="000629B0">
              <w:rPr>
                <w:rFonts w:eastAsia="Calibri"/>
                <w:sz w:val="22"/>
                <w:szCs w:val="22"/>
              </w:rPr>
              <w:t>$34,014</w:t>
            </w:r>
          </w:p>
        </w:tc>
        <w:tc>
          <w:tcPr>
            <w:tcW w:w="1915" w:type="dxa"/>
            <w:shd w:val="clear" w:color="auto" w:fill="auto"/>
          </w:tcPr>
          <w:p w:rsidR="00877AB7" w:rsidRPr="000629B0" w:rsidRDefault="00877AB7" w:rsidP="009472B1">
            <w:pPr>
              <w:jc w:val="center"/>
              <w:rPr>
                <w:rFonts w:eastAsia="Calibri"/>
                <w:sz w:val="22"/>
                <w:szCs w:val="22"/>
              </w:rPr>
            </w:pPr>
            <w:r w:rsidRPr="000629B0">
              <w:rPr>
                <w:rFonts w:eastAsia="Calibri"/>
                <w:sz w:val="22"/>
                <w:szCs w:val="22"/>
              </w:rPr>
              <w:t>$0</w:t>
            </w:r>
            <w:r w:rsidR="000629B0" w:rsidRPr="000629B0">
              <w:rPr>
                <w:rFonts w:eastAsia="Calibri"/>
                <w:sz w:val="22"/>
                <w:szCs w:val="22"/>
              </w:rPr>
              <w:t>.00</w:t>
            </w:r>
          </w:p>
        </w:tc>
        <w:tc>
          <w:tcPr>
            <w:tcW w:w="1915" w:type="dxa"/>
            <w:shd w:val="clear" w:color="auto" w:fill="auto"/>
          </w:tcPr>
          <w:p w:rsidR="005E3062" w:rsidRPr="000629B0" w:rsidRDefault="005E3062" w:rsidP="009472B1">
            <w:pPr>
              <w:jc w:val="center"/>
              <w:rPr>
                <w:rFonts w:eastAsia="Calibri"/>
                <w:sz w:val="22"/>
                <w:szCs w:val="22"/>
              </w:rPr>
            </w:pPr>
          </w:p>
        </w:tc>
        <w:tc>
          <w:tcPr>
            <w:tcW w:w="1916" w:type="dxa"/>
            <w:shd w:val="clear" w:color="auto" w:fill="auto"/>
          </w:tcPr>
          <w:p w:rsidR="005E3062" w:rsidRPr="000629B0" w:rsidRDefault="005E3062" w:rsidP="009472B1">
            <w:pPr>
              <w:jc w:val="center"/>
              <w:rPr>
                <w:rFonts w:eastAsia="Calibri"/>
                <w:sz w:val="22"/>
                <w:szCs w:val="22"/>
              </w:rPr>
            </w:pPr>
          </w:p>
        </w:tc>
      </w:tr>
      <w:tr w:rsidR="005E3062" w:rsidRPr="000629B0" w:rsidTr="004172B2">
        <w:trPr>
          <w:trHeight w:val="224"/>
        </w:trPr>
        <w:tc>
          <w:tcPr>
            <w:tcW w:w="9576" w:type="dxa"/>
            <w:gridSpan w:val="5"/>
            <w:shd w:val="clear" w:color="auto" w:fill="auto"/>
            <w:hideMark/>
          </w:tcPr>
          <w:p w:rsidR="005E3062" w:rsidRPr="000629B0" w:rsidRDefault="005E3062" w:rsidP="004172B2">
            <w:pPr>
              <w:jc w:val="center"/>
              <w:rPr>
                <w:rFonts w:eastAsia="Calibri"/>
                <w:b/>
                <w:bCs/>
                <w:i/>
                <w:iCs/>
                <w:sz w:val="22"/>
                <w:szCs w:val="22"/>
              </w:rPr>
            </w:pPr>
            <w:r w:rsidRPr="000629B0">
              <w:rPr>
                <w:rFonts w:eastAsia="Calibri"/>
                <w:b/>
                <w:bCs/>
                <w:i/>
                <w:iCs/>
                <w:sz w:val="22"/>
                <w:szCs w:val="22"/>
              </w:rPr>
              <w:t>CE #2: Staff Time Savings</w:t>
            </w:r>
          </w:p>
        </w:tc>
      </w:tr>
      <w:tr w:rsidR="005E3062" w:rsidRPr="000629B0" w:rsidTr="004E49FD">
        <w:trPr>
          <w:trHeight w:val="615"/>
        </w:trPr>
        <w:tc>
          <w:tcPr>
            <w:tcW w:w="1915" w:type="dxa"/>
            <w:shd w:val="clear" w:color="auto" w:fill="auto"/>
            <w:vAlign w:val="center"/>
            <w:hideMark/>
          </w:tcPr>
          <w:p w:rsidR="005E3062" w:rsidRPr="000629B0" w:rsidRDefault="005E3062" w:rsidP="009472B1">
            <w:pPr>
              <w:jc w:val="center"/>
              <w:rPr>
                <w:rFonts w:eastAsia="Calibri"/>
                <w:b/>
                <w:bCs/>
                <w:sz w:val="22"/>
                <w:szCs w:val="22"/>
              </w:rPr>
            </w:pPr>
            <w:r w:rsidRPr="000629B0">
              <w:rPr>
                <w:rFonts w:eastAsia="Calibri"/>
                <w:b/>
                <w:bCs/>
                <w:sz w:val="22"/>
                <w:szCs w:val="22"/>
              </w:rPr>
              <w:t>Unit of Measurement</w:t>
            </w:r>
          </w:p>
        </w:tc>
        <w:tc>
          <w:tcPr>
            <w:tcW w:w="1915" w:type="dxa"/>
            <w:shd w:val="clear" w:color="auto" w:fill="auto"/>
            <w:vAlign w:val="center"/>
            <w:hideMark/>
          </w:tcPr>
          <w:p w:rsidR="005E3062" w:rsidRPr="000629B0" w:rsidRDefault="005E3062" w:rsidP="009472B1">
            <w:pPr>
              <w:jc w:val="center"/>
              <w:rPr>
                <w:rFonts w:eastAsia="Calibri"/>
                <w:b/>
                <w:bCs/>
                <w:sz w:val="22"/>
                <w:szCs w:val="22"/>
              </w:rPr>
            </w:pPr>
            <w:r w:rsidRPr="000629B0">
              <w:rPr>
                <w:rFonts w:eastAsia="Calibri"/>
                <w:b/>
                <w:bCs/>
                <w:sz w:val="22"/>
                <w:szCs w:val="22"/>
              </w:rPr>
              <w:t>Baseline</w:t>
            </w:r>
          </w:p>
        </w:tc>
        <w:tc>
          <w:tcPr>
            <w:tcW w:w="1915" w:type="dxa"/>
            <w:shd w:val="clear" w:color="auto" w:fill="auto"/>
            <w:vAlign w:val="center"/>
            <w:hideMark/>
          </w:tcPr>
          <w:p w:rsidR="005E3062" w:rsidRPr="000629B0" w:rsidRDefault="005E3062" w:rsidP="009472B1">
            <w:pPr>
              <w:jc w:val="center"/>
              <w:rPr>
                <w:rFonts w:eastAsia="Calibri"/>
                <w:b/>
                <w:bCs/>
                <w:sz w:val="22"/>
                <w:szCs w:val="22"/>
              </w:rPr>
            </w:pPr>
            <w:r w:rsidRPr="000629B0">
              <w:rPr>
                <w:rFonts w:eastAsia="Calibri"/>
                <w:b/>
                <w:bCs/>
                <w:sz w:val="22"/>
                <w:szCs w:val="22"/>
              </w:rPr>
              <w:t>Benchmark</w:t>
            </w:r>
          </w:p>
        </w:tc>
        <w:tc>
          <w:tcPr>
            <w:tcW w:w="1915" w:type="dxa"/>
            <w:shd w:val="clear" w:color="auto" w:fill="auto"/>
            <w:vAlign w:val="center"/>
            <w:hideMark/>
          </w:tcPr>
          <w:p w:rsidR="005E3062" w:rsidRPr="000629B0" w:rsidRDefault="005E3062" w:rsidP="009472B1">
            <w:pPr>
              <w:jc w:val="center"/>
              <w:rPr>
                <w:rFonts w:eastAsia="Calibri"/>
                <w:b/>
                <w:bCs/>
                <w:sz w:val="22"/>
                <w:szCs w:val="22"/>
              </w:rPr>
            </w:pPr>
            <w:r w:rsidRPr="000629B0">
              <w:rPr>
                <w:rFonts w:eastAsia="Calibri"/>
                <w:b/>
                <w:bCs/>
                <w:sz w:val="22"/>
                <w:szCs w:val="22"/>
              </w:rPr>
              <w:t>Outcome</w:t>
            </w:r>
          </w:p>
        </w:tc>
        <w:tc>
          <w:tcPr>
            <w:tcW w:w="1916" w:type="dxa"/>
            <w:shd w:val="clear" w:color="auto" w:fill="auto"/>
            <w:vAlign w:val="center"/>
            <w:hideMark/>
          </w:tcPr>
          <w:p w:rsidR="005E3062" w:rsidRPr="000629B0" w:rsidRDefault="005E3062" w:rsidP="009472B1">
            <w:pPr>
              <w:jc w:val="center"/>
              <w:rPr>
                <w:rFonts w:eastAsia="Calibri"/>
                <w:b/>
                <w:bCs/>
                <w:sz w:val="22"/>
                <w:szCs w:val="22"/>
              </w:rPr>
            </w:pPr>
            <w:r w:rsidRPr="000629B0">
              <w:rPr>
                <w:rFonts w:eastAsia="Calibri"/>
                <w:b/>
                <w:bCs/>
                <w:sz w:val="22"/>
                <w:szCs w:val="22"/>
              </w:rPr>
              <w:t>Benchmark Achieved?</w:t>
            </w:r>
          </w:p>
        </w:tc>
      </w:tr>
      <w:tr w:rsidR="005E3062" w:rsidRPr="003F655B" w:rsidTr="004E49FD">
        <w:trPr>
          <w:trHeight w:val="800"/>
        </w:trPr>
        <w:tc>
          <w:tcPr>
            <w:tcW w:w="1915" w:type="dxa"/>
            <w:shd w:val="clear" w:color="auto" w:fill="auto"/>
            <w:hideMark/>
          </w:tcPr>
          <w:p w:rsidR="005E3062" w:rsidRPr="000629B0" w:rsidRDefault="005E3062" w:rsidP="009472B1">
            <w:pPr>
              <w:rPr>
                <w:rFonts w:eastAsia="Calibri"/>
                <w:sz w:val="22"/>
                <w:szCs w:val="22"/>
              </w:rPr>
            </w:pPr>
            <w:r w:rsidRPr="000629B0">
              <w:rPr>
                <w:rFonts w:eastAsia="Calibri"/>
                <w:sz w:val="22"/>
                <w:szCs w:val="22"/>
              </w:rPr>
              <w:t>Total time to complete the task in staff hours (decrease).</w:t>
            </w:r>
          </w:p>
        </w:tc>
        <w:tc>
          <w:tcPr>
            <w:tcW w:w="1915" w:type="dxa"/>
            <w:shd w:val="clear" w:color="auto" w:fill="auto"/>
          </w:tcPr>
          <w:p w:rsidR="00877AB7" w:rsidRPr="000629B0" w:rsidRDefault="00877AB7" w:rsidP="009472B1">
            <w:pPr>
              <w:jc w:val="center"/>
              <w:rPr>
                <w:rFonts w:eastAsia="Calibri"/>
                <w:sz w:val="22"/>
                <w:szCs w:val="22"/>
              </w:rPr>
            </w:pPr>
            <w:r w:rsidRPr="000629B0">
              <w:rPr>
                <w:rFonts w:eastAsia="Calibri"/>
                <w:sz w:val="22"/>
                <w:szCs w:val="22"/>
              </w:rPr>
              <w:t>1,872 hours</w:t>
            </w:r>
          </w:p>
        </w:tc>
        <w:tc>
          <w:tcPr>
            <w:tcW w:w="1915" w:type="dxa"/>
            <w:shd w:val="clear" w:color="auto" w:fill="auto"/>
          </w:tcPr>
          <w:p w:rsidR="00877AB7" w:rsidRPr="000629B0" w:rsidRDefault="00877AB7" w:rsidP="009472B1">
            <w:pPr>
              <w:jc w:val="center"/>
              <w:rPr>
                <w:rFonts w:eastAsia="Calibri"/>
                <w:sz w:val="22"/>
                <w:szCs w:val="22"/>
              </w:rPr>
            </w:pPr>
            <w:r w:rsidRPr="000629B0">
              <w:rPr>
                <w:rFonts w:eastAsia="Calibri"/>
                <w:sz w:val="22"/>
                <w:szCs w:val="22"/>
              </w:rPr>
              <w:t>0</w:t>
            </w:r>
          </w:p>
        </w:tc>
        <w:tc>
          <w:tcPr>
            <w:tcW w:w="1915" w:type="dxa"/>
            <w:shd w:val="clear" w:color="auto" w:fill="auto"/>
          </w:tcPr>
          <w:p w:rsidR="005E3062" w:rsidRPr="000629B0" w:rsidRDefault="005E3062" w:rsidP="009472B1">
            <w:pPr>
              <w:jc w:val="center"/>
              <w:rPr>
                <w:rFonts w:eastAsia="Calibri"/>
                <w:sz w:val="22"/>
                <w:szCs w:val="22"/>
              </w:rPr>
            </w:pPr>
          </w:p>
        </w:tc>
        <w:tc>
          <w:tcPr>
            <w:tcW w:w="1916" w:type="dxa"/>
            <w:shd w:val="clear" w:color="auto" w:fill="auto"/>
          </w:tcPr>
          <w:p w:rsidR="005E3062" w:rsidRPr="000629B0" w:rsidRDefault="005E3062" w:rsidP="009472B1">
            <w:pPr>
              <w:jc w:val="center"/>
              <w:rPr>
                <w:rFonts w:eastAsia="Calibri"/>
                <w:sz w:val="22"/>
                <w:szCs w:val="22"/>
              </w:rPr>
            </w:pPr>
          </w:p>
        </w:tc>
      </w:tr>
    </w:tbl>
    <w:p w:rsidR="005E3062" w:rsidRPr="003F655B" w:rsidRDefault="005E3062" w:rsidP="005E3062"/>
    <w:p w:rsidR="005E3062" w:rsidRPr="003F655B" w:rsidRDefault="005E3062" w:rsidP="00180053">
      <w:pPr>
        <w:pStyle w:val="Heading3"/>
        <w:numPr>
          <w:ilvl w:val="0"/>
          <w:numId w:val="17"/>
        </w:numPr>
      </w:pPr>
      <w:bookmarkStart w:id="12" w:name="_Toc399495545"/>
      <w:r w:rsidRPr="003F655B">
        <w:t>Not Yet Implemented Activities</w:t>
      </w:r>
      <w:bookmarkEnd w:id="12"/>
    </w:p>
    <w:p w:rsidR="005E3062" w:rsidRPr="003F655B" w:rsidRDefault="005E3062" w:rsidP="005E3062">
      <w:pPr>
        <w:rPr>
          <w:b/>
          <w:color w:val="000000"/>
          <w:sz w:val="18"/>
          <w:u w:val="single"/>
        </w:rPr>
      </w:pPr>
    </w:p>
    <w:p w:rsidR="005E3062" w:rsidRPr="003F655B" w:rsidRDefault="005E3062" w:rsidP="005E3062">
      <w:pPr>
        <w:rPr>
          <w:b/>
          <w:color w:val="000000"/>
          <w:u w:val="single"/>
        </w:rPr>
      </w:pPr>
      <w:r w:rsidRPr="003F655B">
        <w:rPr>
          <w:b/>
          <w:color w:val="000000"/>
          <w:u w:val="single"/>
        </w:rPr>
        <w:t xml:space="preserve">Activity 2011-1:  Value Vouchers </w:t>
      </w:r>
    </w:p>
    <w:p w:rsidR="005E3062" w:rsidRPr="003F655B" w:rsidRDefault="005E3062" w:rsidP="005E3062">
      <w:pPr>
        <w:rPr>
          <w:rStyle w:val="QuoteChar"/>
          <w:b/>
        </w:rPr>
      </w:pPr>
    </w:p>
    <w:p w:rsidR="005E3062" w:rsidRPr="003F655B" w:rsidRDefault="005E3062" w:rsidP="005E3062">
      <w:pPr>
        <w:rPr>
          <w:color w:val="000000"/>
        </w:rPr>
      </w:pPr>
      <w:r w:rsidRPr="003F655B">
        <w:rPr>
          <w:rStyle w:val="QuoteChar"/>
          <w:b/>
          <w:i w:val="0"/>
        </w:rPr>
        <w:t>Description/Update of MTW Activity:</w:t>
      </w:r>
      <w:r w:rsidRPr="003F655B">
        <w:rPr>
          <w:rStyle w:val="QuoteChar"/>
        </w:rPr>
        <w:t xml:space="preserve">  </w:t>
      </w:r>
      <w:r w:rsidRPr="003F655B">
        <w:rPr>
          <w:rStyle w:val="QuoteChar"/>
          <w:i w:val="0"/>
        </w:rPr>
        <w:t>DHCD plans to implement a new “MTW value voucher” targeted to the homeless and those with disabilities.  This</w:t>
      </w:r>
      <w:r w:rsidRPr="003F655B">
        <w:rPr>
          <w:i/>
          <w:color w:val="000000"/>
        </w:rPr>
        <w:t xml:space="preserve"> </w:t>
      </w:r>
      <w:r w:rsidRPr="003F655B">
        <w:rPr>
          <w:color w:val="000000"/>
        </w:rPr>
        <w:t xml:space="preserve">initiative will provide a lower cost subsidy than a conventional voucher.  Participants will be offered units in privately assisted housing developments where the rental costs are lower (generally by 25% or more) than current HUD published FMRs but still not affordable to very-low and extremely low-income households.  These would generally be units in LIHTC, 236, and certain state funded developments, for example, where rents are generally set at or below 60% of AMI.  </w:t>
      </w:r>
    </w:p>
    <w:p w:rsidR="005E3062" w:rsidRPr="003F655B" w:rsidRDefault="005E3062" w:rsidP="005E3062">
      <w:pPr>
        <w:rPr>
          <w:color w:val="000000"/>
        </w:rPr>
      </w:pPr>
    </w:p>
    <w:p w:rsidR="005E3062" w:rsidRPr="003F655B" w:rsidRDefault="005E3062" w:rsidP="005E3062">
      <w:pPr>
        <w:rPr>
          <w:color w:val="000000"/>
        </w:rPr>
      </w:pPr>
      <w:r w:rsidRPr="003F655B">
        <w:rPr>
          <w:color w:val="000000"/>
        </w:rPr>
        <w:t xml:space="preserve">For value voucher units, the rent reasonableness determination process will consist of verification of the regulated rent amount, which will always be at or below the Payment Standard.  The value voucher will make up the difference between the rent and 30% of the tenant’s adjusted income.  </w:t>
      </w:r>
    </w:p>
    <w:p w:rsidR="005E3062" w:rsidRPr="003F655B" w:rsidRDefault="005E3062" w:rsidP="005E3062">
      <w:pPr>
        <w:rPr>
          <w:color w:val="000000"/>
        </w:rPr>
      </w:pPr>
    </w:p>
    <w:p w:rsidR="005E3062" w:rsidRPr="003F655B" w:rsidRDefault="005E3062" w:rsidP="005E3062">
      <w:r w:rsidRPr="003F655B">
        <w:rPr>
          <w:color w:val="000000"/>
        </w:rPr>
        <w:t xml:space="preserve">Partner agencies will include MassHousing, a quasi- public agency that promotes housing opportunities for low and moderate income households, and various management companies that have a solid </w:t>
      </w:r>
      <w:r w:rsidRPr="003F655B">
        <w:rPr>
          <w:color w:val="000000"/>
        </w:rPr>
        <w:lastRenderedPageBreak/>
        <w:t xml:space="preserve">track record of providing assisted units to vulnerable populations.  MassHousing will make units available to clients of the Massachusetts Departments of Mental Health (DMH) and Developmental Disabilities (DDS) under their 3% set-aside program for this target population in effect since 1978.  </w:t>
      </w:r>
      <w:r w:rsidRPr="003F655B">
        <w:t xml:space="preserve">DHCD may also identify and establish partnerships with agencies that provide services to homeless individuals, regardless of disability status, and may also make units available to clients of the identified agencies. </w:t>
      </w:r>
    </w:p>
    <w:p w:rsidR="005E3062" w:rsidRPr="003F655B" w:rsidRDefault="005E3062" w:rsidP="005E3062">
      <w:pPr>
        <w:rPr>
          <w:strike/>
          <w:color w:val="000000"/>
        </w:rPr>
      </w:pPr>
    </w:p>
    <w:p w:rsidR="005E3062" w:rsidRPr="003F655B" w:rsidRDefault="005E3062" w:rsidP="005E3062">
      <w:pPr>
        <w:rPr>
          <w:color w:val="000000"/>
        </w:rPr>
      </w:pPr>
      <w:r w:rsidRPr="003F655B">
        <w:rPr>
          <w:color w:val="000000"/>
        </w:rPr>
        <w:t>Clients of the Massachusetts Departments of Mental Health (DMH) and Developmental Disabilities Services (DDS) will be provided with continuing services and support from these two respective agencies.  DHCD’s partnership with MassHousing and certain private management companies will make it possible for the participants to live in good quality housing.  DHCD will work with its partner agencies to establish realistic time limits for these vouchers within the time permitted by its MTW Agreement with HUD, currently in effect until June 2018.</w:t>
      </w:r>
    </w:p>
    <w:p w:rsidR="005E3062" w:rsidRPr="003F655B" w:rsidRDefault="005E3062" w:rsidP="005E3062">
      <w:pPr>
        <w:rPr>
          <w:color w:val="000000"/>
        </w:rPr>
      </w:pPr>
    </w:p>
    <w:p w:rsidR="005E3062" w:rsidRPr="003F655B" w:rsidRDefault="005E3062" w:rsidP="005E3062">
      <w:pPr>
        <w:rPr>
          <w:b/>
          <w:color w:val="000000"/>
        </w:rPr>
      </w:pPr>
      <w:r w:rsidRPr="003F655B">
        <w:rPr>
          <w:b/>
          <w:color w:val="000000"/>
        </w:rPr>
        <w:t>Update on Implementation:</w:t>
      </w:r>
      <w:r w:rsidRPr="003F655B">
        <w:rPr>
          <w:color w:val="000000"/>
        </w:rPr>
        <w:t xml:space="preserve"> </w:t>
      </w:r>
      <w:r w:rsidR="00F61F87" w:rsidRPr="00F61F87">
        <w:rPr>
          <w:color w:val="000000"/>
        </w:rPr>
        <w:t xml:space="preserve"> </w:t>
      </w:r>
      <w:r w:rsidR="00F61F87" w:rsidRPr="003F655B">
        <w:rPr>
          <w:color w:val="000000"/>
        </w:rPr>
        <w:t xml:space="preserve">Due to the substantial level of activity associated with development and implementation of the MTW utility allowance initiative and ongoing implementation of the biennial inspection initiative described herein, implementation of this initiative has not begun.  </w:t>
      </w:r>
      <w:r w:rsidR="00F61F87">
        <w:rPr>
          <w:color w:val="000000"/>
        </w:rPr>
        <w:t xml:space="preserve">DHCD is also considering </w:t>
      </w:r>
      <w:r w:rsidR="00F61F87" w:rsidRPr="00C032E5">
        <w:rPr>
          <w:color w:val="000000"/>
        </w:rPr>
        <w:t>work</w:t>
      </w:r>
      <w:r w:rsidR="00F61F87">
        <w:rPr>
          <w:color w:val="000000"/>
        </w:rPr>
        <w:t>ing</w:t>
      </w:r>
      <w:r w:rsidR="00F61F87" w:rsidRPr="00C032E5">
        <w:rPr>
          <w:color w:val="000000"/>
        </w:rPr>
        <w:t xml:space="preserve"> with a </w:t>
      </w:r>
      <w:r w:rsidR="00F61F87" w:rsidRPr="00C032E5">
        <w:rPr>
          <w:color w:val="000000"/>
        </w:rPr>
        <w:lastRenderedPageBreak/>
        <w:t>broader range of potential partners than t</w:t>
      </w:r>
      <w:r w:rsidR="00F61F87">
        <w:rPr>
          <w:color w:val="000000"/>
        </w:rPr>
        <w:t>hose state agencies noted above</w:t>
      </w:r>
      <w:r w:rsidR="00F61F87" w:rsidRPr="00C032E5">
        <w:rPr>
          <w:color w:val="000000"/>
        </w:rPr>
        <w:t>.</w:t>
      </w:r>
    </w:p>
    <w:p w:rsidR="005E3062" w:rsidRPr="003F655B" w:rsidRDefault="005E3062" w:rsidP="005E3062">
      <w:pPr>
        <w:rPr>
          <w:b/>
          <w:color w:val="000000"/>
        </w:rPr>
      </w:pPr>
    </w:p>
    <w:p w:rsidR="005E3062" w:rsidRDefault="005E3062" w:rsidP="005E3062">
      <w:pPr>
        <w:rPr>
          <w:color w:val="000000"/>
        </w:rPr>
      </w:pPr>
      <w:r w:rsidRPr="003F655B">
        <w:rPr>
          <w:b/>
          <w:color w:val="000000"/>
        </w:rPr>
        <w:t>Timeline for Implementation:</w:t>
      </w:r>
      <w:r w:rsidRPr="003F655B">
        <w:rPr>
          <w:color w:val="000000"/>
        </w:rPr>
        <w:t xml:space="preserve"> </w:t>
      </w:r>
      <w:r w:rsidR="00F61F87">
        <w:rPr>
          <w:color w:val="000000"/>
        </w:rPr>
        <w:t xml:space="preserve">See the </w:t>
      </w:r>
      <w:r w:rsidR="00F61F87" w:rsidRPr="00F61F87">
        <w:rPr>
          <w:i/>
          <w:color w:val="000000"/>
        </w:rPr>
        <w:t>Update on Implementation</w:t>
      </w:r>
      <w:r w:rsidR="00F61F87">
        <w:rPr>
          <w:color w:val="000000"/>
        </w:rPr>
        <w:t xml:space="preserve"> above.  </w:t>
      </w:r>
      <w:r w:rsidR="00F61F87" w:rsidRPr="003F655B">
        <w:rPr>
          <w:color w:val="000000"/>
        </w:rPr>
        <w:t>In FY 2015, DHCD may begin implementation of this activity pending the outcome of discussions among affordable housing advocates and other state agencies.</w:t>
      </w:r>
    </w:p>
    <w:p w:rsidR="00F13B32" w:rsidRPr="003F655B" w:rsidRDefault="00F13B32" w:rsidP="005E3062">
      <w:pPr>
        <w:rPr>
          <w:b/>
          <w:color w:val="000000"/>
        </w:rPr>
      </w:pPr>
    </w:p>
    <w:p w:rsidR="005E3062" w:rsidRPr="003F655B" w:rsidRDefault="005E3062" w:rsidP="005E3062">
      <w:pPr>
        <w:rPr>
          <w:color w:val="000000"/>
        </w:rPr>
      </w:pPr>
      <w:r w:rsidRPr="003F655B">
        <w:rPr>
          <w:b/>
          <w:color w:val="000000"/>
        </w:rPr>
        <w:t xml:space="preserve">Proposed Changes to Activity:   </w:t>
      </w:r>
      <w:r w:rsidRPr="003F655B">
        <w:rPr>
          <w:color w:val="000000"/>
        </w:rPr>
        <w:t xml:space="preserve">As a clarification, DHCD may work with a broader range of potential partners than those state agencies noted above and in the approved Value Vouchers initiative. </w:t>
      </w:r>
    </w:p>
    <w:p w:rsidR="005E3062" w:rsidRPr="003F655B" w:rsidRDefault="005E3062" w:rsidP="005E3062">
      <w:pPr>
        <w:rPr>
          <w:color w:val="000000"/>
        </w:rPr>
      </w:pPr>
      <w:r w:rsidRPr="003F655B">
        <w:rPr>
          <w:color w:val="000000"/>
        </w:rPr>
        <w:br w:type="page"/>
      </w:r>
    </w:p>
    <w:p w:rsidR="005E3062" w:rsidRPr="003F655B" w:rsidRDefault="005E3062" w:rsidP="005E3062">
      <w:pPr>
        <w:rPr>
          <w:color w:val="000000"/>
        </w:rPr>
      </w:pPr>
      <w:r w:rsidRPr="003F655B">
        <w:rPr>
          <w:b/>
          <w:color w:val="000000"/>
          <w:u w:val="single"/>
        </w:rPr>
        <w:t>Activity 2011-2:  Opportunity Neighborhoods</w:t>
      </w:r>
    </w:p>
    <w:p w:rsidR="005E3062" w:rsidRPr="003F655B" w:rsidRDefault="005E3062" w:rsidP="005E3062">
      <w:pPr>
        <w:rPr>
          <w:color w:val="000000"/>
        </w:rPr>
      </w:pPr>
    </w:p>
    <w:p w:rsidR="005E3062" w:rsidRPr="003F655B" w:rsidRDefault="005E3062" w:rsidP="005E3062">
      <w:pPr>
        <w:autoSpaceDE w:val="0"/>
        <w:autoSpaceDN w:val="0"/>
        <w:adjustRightInd w:val="0"/>
        <w:rPr>
          <w:strike/>
          <w:color w:val="000000"/>
        </w:rPr>
      </w:pPr>
      <w:r w:rsidRPr="003F655B">
        <w:rPr>
          <w:b/>
          <w:color w:val="000000"/>
        </w:rPr>
        <w:t>Description/Update of MTW Activity</w:t>
      </w:r>
      <w:r w:rsidRPr="003F655B">
        <w:rPr>
          <w:color w:val="000000"/>
        </w:rPr>
        <w:t xml:space="preserve">:   DHCD plans to establish an “Opportunity Neighborhoods” program in one or more selected neighborhoods in different regions throughout the Commonwealth.  The majority of academic research and literature indicates that where a person lives determines (to various degrees), the opportunities afforded to them.  </w:t>
      </w:r>
    </w:p>
    <w:p w:rsidR="005E3062" w:rsidRPr="003F655B" w:rsidRDefault="005E3062" w:rsidP="005E3062">
      <w:pPr>
        <w:autoSpaceDE w:val="0"/>
        <w:autoSpaceDN w:val="0"/>
        <w:adjustRightInd w:val="0"/>
        <w:rPr>
          <w:color w:val="000000"/>
        </w:rPr>
      </w:pPr>
    </w:p>
    <w:p w:rsidR="005E3062" w:rsidRPr="003F655B" w:rsidRDefault="005E3062" w:rsidP="005E3062">
      <w:pPr>
        <w:autoSpaceDE w:val="0"/>
        <w:autoSpaceDN w:val="0"/>
        <w:adjustRightInd w:val="0"/>
        <w:rPr>
          <w:strike/>
          <w:color w:val="000000"/>
        </w:rPr>
      </w:pPr>
      <w:r w:rsidRPr="003F655B">
        <w:rPr>
          <w:color w:val="000000"/>
        </w:rPr>
        <w:t xml:space="preserve">The purpose of DHCD’s “Opportunity Neighborhood” MTW initiative is to provide significant supports and encouragement to existing voucher participants and/or new voucher holders who wish to move to areas with empirically-documented improved educational systems, job opportunities, social services and other opportunities in the expectation that over time their need for housing and other subsidies will abate or diminish.  Existing participants and/or voucher holders moving into these areas will be provided with case management support both before and after the move through the participating regional administering agencies.  Other incentives may be provided based on family needs and budget availability such as transportation assistance, child care referrals, training stipends, etc.  Families will be encouraged or required to develop a family plan to access opportunities in their new neighborhoods with a special focus on positive outcome educational programs for </w:t>
      </w:r>
      <w:r w:rsidRPr="003F655B">
        <w:rPr>
          <w:color w:val="000000"/>
        </w:rPr>
        <w:lastRenderedPageBreak/>
        <w:t xml:space="preserve">children and available jobs for adults.  Where appropriate, participants will also be encouraged to participate in the Family Self Sufficiency Program.  </w:t>
      </w:r>
    </w:p>
    <w:p w:rsidR="005E3062" w:rsidRPr="003F655B" w:rsidRDefault="005E3062" w:rsidP="005E3062">
      <w:pPr>
        <w:autoSpaceDE w:val="0"/>
        <w:autoSpaceDN w:val="0"/>
        <w:adjustRightInd w:val="0"/>
        <w:rPr>
          <w:color w:val="000000"/>
        </w:rPr>
      </w:pPr>
    </w:p>
    <w:p w:rsidR="009F7BEE" w:rsidRPr="003F655B" w:rsidRDefault="009F7BEE" w:rsidP="005E3062">
      <w:pPr>
        <w:autoSpaceDE w:val="0"/>
        <w:autoSpaceDN w:val="0"/>
        <w:adjustRightInd w:val="0"/>
        <w:rPr>
          <w:color w:val="000000"/>
        </w:rPr>
      </w:pPr>
    </w:p>
    <w:p w:rsidR="006D5E96" w:rsidRPr="00A15A99" w:rsidRDefault="009F7BEE" w:rsidP="00A15A99">
      <w:pPr>
        <w:autoSpaceDE w:val="0"/>
        <w:autoSpaceDN w:val="0"/>
        <w:adjustRightInd w:val="0"/>
        <w:rPr>
          <w:color w:val="000000"/>
        </w:rPr>
      </w:pPr>
      <w:r w:rsidRPr="003F655B">
        <w:rPr>
          <w:color w:val="000000"/>
        </w:rPr>
        <w:t>In prior fiscal years, DHCD</w:t>
      </w:r>
      <w:r w:rsidR="005E3062" w:rsidRPr="003F655B">
        <w:rPr>
          <w:color w:val="000000"/>
        </w:rPr>
        <w:t xml:space="preserve"> worked with local </w:t>
      </w:r>
      <w:r w:rsidRPr="003F655B">
        <w:rPr>
          <w:color w:val="000000"/>
        </w:rPr>
        <w:t xml:space="preserve">graduate students to review data and develop </w:t>
      </w:r>
      <w:r w:rsidR="005E3062" w:rsidRPr="003F655B">
        <w:rPr>
          <w:color w:val="000000"/>
        </w:rPr>
        <w:t xml:space="preserve">the design of the “Opportunity Neighborhood” Program.  In its current form, the program will offer revised payment standards, longer housing search periods, security deposit assistance, and move assistance to support moves to communities with high quality schools. </w:t>
      </w:r>
    </w:p>
    <w:p w:rsidR="005E3062" w:rsidRPr="003F655B" w:rsidRDefault="005E3062" w:rsidP="005E3062">
      <w:pPr>
        <w:autoSpaceDE w:val="0"/>
        <w:autoSpaceDN w:val="0"/>
        <w:adjustRightInd w:val="0"/>
        <w:rPr>
          <w:color w:val="000000"/>
        </w:rPr>
      </w:pPr>
    </w:p>
    <w:p w:rsidR="00F61F87" w:rsidRPr="003F655B" w:rsidRDefault="005E3062" w:rsidP="00F61F87">
      <w:pPr>
        <w:autoSpaceDE w:val="0"/>
        <w:autoSpaceDN w:val="0"/>
        <w:adjustRightInd w:val="0"/>
        <w:rPr>
          <w:color w:val="000000"/>
        </w:rPr>
      </w:pPr>
      <w:r w:rsidRPr="003F655B">
        <w:rPr>
          <w:b/>
          <w:color w:val="000000"/>
        </w:rPr>
        <w:t xml:space="preserve">Update for Implementation: </w:t>
      </w:r>
      <w:r w:rsidR="00F61F87" w:rsidRPr="003F655B">
        <w:rPr>
          <w:color w:val="000000"/>
        </w:rPr>
        <w:t>DHCD has conducted research concerning educational outcomes of school age children. Using this research to identify Opportunity Neighborhoods, DHCD may implement a pilot mobility program to increase access to communities with high quality school districts in one or more of DHCD’s eight regions.</w:t>
      </w:r>
    </w:p>
    <w:p w:rsidR="005E3062" w:rsidRPr="003F655B" w:rsidRDefault="005E3062" w:rsidP="005E3062">
      <w:pPr>
        <w:rPr>
          <w:color w:val="000000"/>
        </w:rPr>
      </w:pPr>
    </w:p>
    <w:p w:rsidR="005E3062" w:rsidRPr="003F655B" w:rsidRDefault="005E3062" w:rsidP="005E3062">
      <w:pPr>
        <w:rPr>
          <w:b/>
          <w:color w:val="000000"/>
        </w:rPr>
      </w:pPr>
    </w:p>
    <w:p w:rsidR="00F61F87" w:rsidRPr="00A15A99" w:rsidRDefault="005E3062" w:rsidP="00F61F87">
      <w:pPr>
        <w:autoSpaceDE w:val="0"/>
        <w:autoSpaceDN w:val="0"/>
        <w:adjustRightInd w:val="0"/>
        <w:rPr>
          <w:color w:val="000000"/>
        </w:rPr>
      </w:pPr>
      <w:r w:rsidRPr="003F655B">
        <w:rPr>
          <w:b/>
          <w:color w:val="000000"/>
        </w:rPr>
        <w:t>Timeline for Implementation:</w:t>
      </w:r>
      <w:r w:rsidRPr="003F655B">
        <w:rPr>
          <w:color w:val="000000"/>
        </w:rPr>
        <w:t xml:space="preserve"> </w:t>
      </w:r>
      <w:r w:rsidR="00F61F87" w:rsidRPr="003F655B">
        <w:rPr>
          <w:color w:val="000000"/>
        </w:rPr>
        <w:t>In FY 2015</w:t>
      </w:r>
      <w:r w:rsidR="00F61F87">
        <w:rPr>
          <w:color w:val="000000"/>
        </w:rPr>
        <w:t>,</w:t>
      </w:r>
      <w:r w:rsidR="00F61F87" w:rsidRPr="003F655B">
        <w:rPr>
          <w:color w:val="000000"/>
        </w:rPr>
        <w:t xml:space="preserve"> DHCD may again partner with local graduate students in an effort to finalize the program design and work on implementation strategies</w:t>
      </w:r>
      <w:r w:rsidR="00F61F87">
        <w:rPr>
          <w:color w:val="000000"/>
        </w:rPr>
        <w:t xml:space="preserve"> in an effort to implement this activity in FY 2016</w:t>
      </w:r>
      <w:r w:rsidR="00F61F87" w:rsidRPr="003F655B">
        <w:rPr>
          <w:color w:val="000000"/>
        </w:rPr>
        <w:t>.</w:t>
      </w:r>
      <w:r w:rsidR="00F61F87">
        <w:rPr>
          <w:color w:val="00B050"/>
        </w:rPr>
        <w:t xml:space="preserve"> </w:t>
      </w:r>
    </w:p>
    <w:p w:rsidR="005E3062" w:rsidRPr="003F655B" w:rsidRDefault="005E3062" w:rsidP="005E3062">
      <w:pPr>
        <w:rPr>
          <w:b/>
          <w:color w:val="000000"/>
        </w:rPr>
      </w:pPr>
    </w:p>
    <w:p w:rsidR="005E3062" w:rsidRPr="003F655B" w:rsidRDefault="005E3062" w:rsidP="005E3062">
      <w:pPr>
        <w:rPr>
          <w:color w:val="000000"/>
        </w:rPr>
      </w:pPr>
    </w:p>
    <w:p w:rsidR="006D5E96" w:rsidRDefault="005E3062" w:rsidP="000020A5">
      <w:pPr>
        <w:rPr>
          <w:color w:val="000000"/>
          <w:highlight w:val="yellow"/>
        </w:rPr>
      </w:pPr>
      <w:r w:rsidRPr="003F655B">
        <w:rPr>
          <w:b/>
          <w:color w:val="000000"/>
        </w:rPr>
        <w:t xml:space="preserve">Proposed Changes to Activity: </w:t>
      </w:r>
      <w:r w:rsidRPr="003F655B">
        <w:rPr>
          <w:color w:val="000000"/>
        </w:rPr>
        <w:t xml:space="preserve">No changes are proposed. </w:t>
      </w:r>
    </w:p>
    <w:p w:rsidR="0016151B" w:rsidRPr="003F655B" w:rsidRDefault="00F13B32" w:rsidP="000020A5">
      <w:pPr>
        <w:rPr>
          <w:color w:val="000000"/>
          <w:highlight w:val="yellow"/>
        </w:rPr>
      </w:pPr>
      <w:r>
        <w:rPr>
          <w:color w:val="000000"/>
          <w:highlight w:val="yellow"/>
        </w:rPr>
        <w:br w:type="page"/>
      </w:r>
    </w:p>
    <w:p w:rsidR="0016151B" w:rsidRPr="003F655B" w:rsidRDefault="00A91BB8" w:rsidP="003F655B">
      <w:pPr>
        <w:pStyle w:val="Heading1"/>
        <w:rPr>
          <w:rFonts w:ascii="Times New Roman" w:hAnsi="Times New Roman"/>
          <w:highlight w:val="yellow"/>
        </w:rPr>
      </w:pPr>
      <w:bookmarkStart w:id="13" w:name="_Toc399495546"/>
      <w:r w:rsidRPr="0060771D">
        <w:rPr>
          <w:rFonts w:ascii="Times New Roman" w:hAnsi="Times New Roman"/>
        </w:rPr>
        <w:t xml:space="preserve">V. </w:t>
      </w:r>
      <w:r w:rsidR="0016151B" w:rsidRPr="0060771D">
        <w:rPr>
          <w:rFonts w:ascii="Times New Roman" w:hAnsi="Times New Roman"/>
        </w:rPr>
        <w:t>Sources and Uses of Funding</w:t>
      </w:r>
      <w:bookmarkEnd w:id="13"/>
    </w:p>
    <w:p w:rsidR="0016151B" w:rsidRPr="003F655B" w:rsidRDefault="0016151B" w:rsidP="000020A5">
      <w:pPr>
        <w:rPr>
          <w:color w:val="000000"/>
          <w:highlight w:val="yellow"/>
        </w:rPr>
      </w:pPr>
    </w:p>
    <w:p w:rsidR="00341B53" w:rsidRPr="00587A1D" w:rsidRDefault="00893E16" w:rsidP="000020A5">
      <w:pPr>
        <w:rPr>
          <w:color w:val="000000"/>
        </w:rPr>
      </w:pPr>
      <w:r w:rsidRPr="003F655B">
        <w:rPr>
          <w:color w:val="000000"/>
        </w:rPr>
        <w:t>DHCD’s operates an MTW program that involves only H</w:t>
      </w:r>
      <w:r w:rsidR="0075322B" w:rsidRPr="003F655B">
        <w:rPr>
          <w:color w:val="000000"/>
        </w:rPr>
        <w:t>ousing Choice Vouchers.  T</w:t>
      </w:r>
      <w:r w:rsidR="006E7875" w:rsidRPr="003F655B">
        <w:rPr>
          <w:color w:val="000000"/>
        </w:rPr>
        <w:t>he table</w:t>
      </w:r>
      <w:r w:rsidRPr="003F655B">
        <w:rPr>
          <w:color w:val="000000"/>
        </w:rPr>
        <w:t xml:space="preserve"> below provides a projection of sources and uses for the </w:t>
      </w:r>
      <w:r w:rsidR="00D12831" w:rsidRPr="003F655B">
        <w:rPr>
          <w:color w:val="000000"/>
        </w:rPr>
        <w:t>MTW program for Fiscal Year 201</w:t>
      </w:r>
      <w:r w:rsidR="006E7875" w:rsidRPr="003F655B">
        <w:rPr>
          <w:color w:val="000000"/>
        </w:rPr>
        <w:t>5</w:t>
      </w:r>
      <w:r w:rsidRPr="003F655B">
        <w:rPr>
          <w:color w:val="000000"/>
        </w:rPr>
        <w:t xml:space="preserve">. </w:t>
      </w:r>
      <w:r w:rsidR="00FD31BD" w:rsidRPr="003F655B">
        <w:rPr>
          <w:color w:val="000000"/>
        </w:rPr>
        <w:t xml:space="preserve"> Note that no state or local funds are utilized.  </w:t>
      </w:r>
      <w:r w:rsidRPr="003F655B">
        <w:rPr>
          <w:color w:val="000000"/>
        </w:rPr>
        <w:t xml:space="preserve"> Note</w:t>
      </w:r>
      <w:r w:rsidR="00FD31BD" w:rsidRPr="003F655B">
        <w:rPr>
          <w:color w:val="000000"/>
        </w:rPr>
        <w:t xml:space="preserve"> also</w:t>
      </w:r>
      <w:r w:rsidRPr="003F655B">
        <w:rPr>
          <w:color w:val="000000"/>
        </w:rPr>
        <w:t xml:space="preserve"> that HCV funding is allocated on a calendar year </w:t>
      </w:r>
      <w:r w:rsidR="00341B53" w:rsidRPr="003F655B">
        <w:rPr>
          <w:color w:val="000000"/>
        </w:rPr>
        <w:t xml:space="preserve">(CY) </w:t>
      </w:r>
      <w:r w:rsidRPr="003F655B">
        <w:rPr>
          <w:color w:val="000000"/>
        </w:rPr>
        <w:t>basis</w:t>
      </w:r>
      <w:r w:rsidR="00B32D2A" w:rsidRPr="003F655B">
        <w:rPr>
          <w:color w:val="000000"/>
        </w:rPr>
        <w:t xml:space="preserve">. </w:t>
      </w:r>
      <w:r w:rsidR="00523993" w:rsidRPr="00587A1D">
        <w:rPr>
          <w:color w:val="000000"/>
        </w:rPr>
        <w:t xml:space="preserve"> </w:t>
      </w:r>
      <w:r w:rsidR="00961873" w:rsidRPr="00587A1D">
        <w:rPr>
          <w:color w:val="000000"/>
        </w:rPr>
        <w:t xml:space="preserve">As of the posting </w:t>
      </w:r>
      <w:r w:rsidR="00E21EEB" w:rsidRPr="00587A1D">
        <w:rPr>
          <w:color w:val="000000"/>
        </w:rPr>
        <w:t xml:space="preserve">of this Plan, DHCD has not been notified of </w:t>
      </w:r>
      <w:r w:rsidR="00587A1D" w:rsidRPr="00587A1D">
        <w:rPr>
          <w:color w:val="000000"/>
        </w:rPr>
        <w:t>total renewal funding for</w:t>
      </w:r>
      <w:r w:rsidR="00961873" w:rsidRPr="00587A1D">
        <w:rPr>
          <w:color w:val="000000"/>
        </w:rPr>
        <w:t xml:space="preserve"> CY 2015</w:t>
      </w:r>
      <w:r w:rsidR="00523993" w:rsidRPr="00587A1D">
        <w:rPr>
          <w:color w:val="000000"/>
        </w:rPr>
        <w:t>;</w:t>
      </w:r>
      <w:r w:rsidRPr="00587A1D">
        <w:rPr>
          <w:color w:val="000000"/>
        </w:rPr>
        <w:t xml:space="preserve"> </w:t>
      </w:r>
      <w:r w:rsidR="00E21EEB" w:rsidRPr="00587A1D">
        <w:rPr>
          <w:color w:val="000000"/>
        </w:rPr>
        <w:t>t</w:t>
      </w:r>
      <w:r w:rsidR="005819A4" w:rsidRPr="00587A1D">
        <w:rPr>
          <w:color w:val="000000"/>
        </w:rPr>
        <w:t>hus, the amou</w:t>
      </w:r>
      <w:r w:rsidR="00587A1D" w:rsidRPr="00587A1D">
        <w:rPr>
          <w:color w:val="000000"/>
        </w:rPr>
        <w:t>nts listed below may</w:t>
      </w:r>
      <w:r w:rsidR="005819A4" w:rsidRPr="00587A1D">
        <w:rPr>
          <w:color w:val="000000"/>
        </w:rPr>
        <w:t xml:space="preserve"> change b</w:t>
      </w:r>
      <w:r w:rsidR="00C852CB" w:rsidRPr="00587A1D">
        <w:rPr>
          <w:color w:val="000000"/>
        </w:rPr>
        <w:t xml:space="preserve">ased on actual funding levels.  </w:t>
      </w:r>
      <w:r w:rsidR="005819A4" w:rsidRPr="00587A1D">
        <w:rPr>
          <w:color w:val="000000"/>
        </w:rPr>
        <w:t>DHCD will provide information on actual source and use amounts a</w:t>
      </w:r>
      <w:r w:rsidR="00E45A6C" w:rsidRPr="00587A1D">
        <w:rPr>
          <w:color w:val="000000"/>
        </w:rPr>
        <w:t xml:space="preserve">s part of the MTW Annual Report. </w:t>
      </w:r>
    </w:p>
    <w:p w:rsidR="007713F2" w:rsidRPr="00587A1D" w:rsidRDefault="007713F2" w:rsidP="000020A5">
      <w:pPr>
        <w:rPr>
          <w:color w:val="000000"/>
        </w:rPr>
      </w:pPr>
    </w:p>
    <w:p w:rsidR="008E5629" w:rsidRPr="0060771D" w:rsidRDefault="008E5629" w:rsidP="000020A5">
      <w:pPr>
        <w:rPr>
          <w:color w:val="000000"/>
        </w:rPr>
      </w:pPr>
      <w:r w:rsidRPr="0060771D">
        <w:rPr>
          <w:color w:val="000000"/>
        </w:rPr>
        <w:t xml:space="preserve">In December 2011, HUD issued PIH Notice 2011-67, which describes new cash management requirements and procedures for the HCV program nationwide.   HUD will now disburse HCV funding on a monthly basis, using adjusted Housing Assistance Payments and leasing data from the most recently completed quarter.    DHCD </w:t>
      </w:r>
      <w:r w:rsidR="00B60783" w:rsidRPr="0060771D">
        <w:rPr>
          <w:color w:val="000000"/>
        </w:rPr>
        <w:t>continues to be</w:t>
      </w:r>
      <w:r w:rsidRPr="0060771D">
        <w:rPr>
          <w:color w:val="000000"/>
        </w:rPr>
        <w:t xml:space="preserve"> concerned that this Notice is inconsistent with its MTW Agreement, which defines a funding formula </w:t>
      </w:r>
      <w:r w:rsidR="00325DB9" w:rsidRPr="0060771D">
        <w:rPr>
          <w:color w:val="000000"/>
        </w:rPr>
        <w:t>that is not directly linked to</w:t>
      </w:r>
      <w:r w:rsidRPr="0060771D">
        <w:rPr>
          <w:color w:val="000000"/>
        </w:rPr>
        <w:t xml:space="preserve"> actual costs or leasing levels.  DHCD intends to work with HUD to ensure that its funding needs are fully met</w:t>
      </w:r>
      <w:r w:rsidR="00325DB9" w:rsidRPr="0060771D">
        <w:rPr>
          <w:color w:val="000000"/>
        </w:rPr>
        <w:t xml:space="preserve"> consistent with the MTW Agreement.</w:t>
      </w:r>
    </w:p>
    <w:p w:rsidR="001F6372" w:rsidRPr="003F655B" w:rsidRDefault="001F6372" w:rsidP="00180053">
      <w:pPr>
        <w:pStyle w:val="Heading3"/>
        <w:numPr>
          <w:ilvl w:val="0"/>
          <w:numId w:val="0"/>
        </w:numPr>
        <w:ind w:left="360"/>
        <w:rPr>
          <w:highlight w:val="yellow"/>
        </w:rPr>
      </w:pPr>
    </w:p>
    <w:p w:rsidR="006E7875" w:rsidRPr="000E234E" w:rsidRDefault="006E7875" w:rsidP="00180053">
      <w:pPr>
        <w:pStyle w:val="Heading3"/>
        <w:numPr>
          <w:ilvl w:val="0"/>
          <w:numId w:val="20"/>
        </w:numPr>
      </w:pPr>
      <w:bookmarkStart w:id="14" w:name="_Toc399495547"/>
      <w:r w:rsidRPr="000E234E">
        <w:t>Estimates Sources of MTW Funding for the Fiscal Year</w:t>
      </w:r>
      <w:bookmarkEnd w:id="14"/>
    </w:p>
    <w:p w:rsidR="0016151B" w:rsidRPr="003F655B" w:rsidRDefault="0016151B" w:rsidP="000020A5">
      <w:pPr>
        <w:rPr>
          <w:color w:val="000000"/>
          <w:highlight w:val="yellow"/>
        </w:rPr>
      </w:pPr>
    </w:p>
    <w:tbl>
      <w:tblPr>
        <w:tblW w:w="10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8"/>
        <w:gridCol w:w="3240"/>
        <w:gridCol w:w="2376"/>
      </w:tblGrid>
      <w:tr w:rsidR="000E234E" w:rsidTr="0062448F">
        <w:trPr>
          <w:trHeight w:val="437"/>
        </w:trPr>
        <w:tc>
          <w:tcPr>
            <w:tcW w:w="10134" w:type="dxa"/>
            <w:gridSpan w:val="3"/>
            <w:shd w:val="clear" w:color="auto" w:fill="auto"/>
          </w:tcPr>
          <w:p w:rsidR="000E234E" w:rsidRPr="0000737A" w:rsidRDefault="000E234E" w:rsidP="0062448F">
            <w:pPr>
              <w:jc w:val="center"/>
              <w:rPr>
                <w:rFonts w:eastAsia="Calibri"/>
                <w:b/>
                <w:sz w:val="22"/>
                <w:szCs w:val="22"/>
              </w:rPr>
            </w:pPr>
            <w:r w:rsidRPr="0000737A">
              <w:rPr>
                <w:rFonts w:eastAsia="Calibri"/>
                <w:b/>
                <w:sz w:val="22"/>
                <w:szCs w:val="22"/>
              </w:rPr>
              <w:t>Sources</w:t>
            </w:r>
          </w:p>
        </w:tc>
      </w:tr>
      <w:tr w:rsidR="000E234E" w:rsidTr="0062448F">
        <w:trPr>
          <w:trHeight w:val="287"/>
        </w:trPr>
        <w:tc>
          <w:tcPr>
            <w:tcW w:w="4518" w:type="dxa"/>
            <w:shd w:val="clear" w:color="auto" w:fill="auto"/>
          </w:tcPr>
          <w:p w:rsidR="000E234E" w:rsidRPr="0000737A" w:rsidRDefault="000E234E" w:rsidP="0062448F">
            <w:pPr>
              <w:jc w:val="center"/>
              <w:rPr>
                <w:rFonts w:eastAsia="Calibri"/>
                <w:b/>
                <w:sz w:val="22"/>
                <w:szCs w:val="22"/>
              </w:rPr>
            </w:pPr>
            <w:r w:rsidRPr="0000737A">
              <w:rPr>
                <w:rFonts w:eastAsia="Calibri"/>
                <w:b/>
                <w:sz w:val="22"/>
                <w:szCs w:val="22"/>
              </w:rPr>
              <w:t>FDS Line Item</w:t>
            </w:r>
          </w:p>
        </w:tc>
        <w:tc>
          <w:tcPr>
            <w:tcW w:w="3240" w:type="dxa"/>
            <w:shd w:val="clear" w:color="auto" w:fill="auto"/>
          </w:tcPr>
          <w:p w:rsidR="000E234E" w:rsidRPr="0000737A" w:rsidRDefault="000E234E" w:rsidP="0062448F">
            <w:pPr>
              <w:jc w:val="center"/>
              <w:rPr>
                <w:rFonts w:eastAsia="Calibri"/>
                <w:b/>
                <w:sz w:val="22"/>
                <w:szCs w:val="22"/>
              </w:rPr>
            </w:pPr>
            <w:r w:rsidRPr="0000737A">
              <w:rPr>
                <w:rFonts w:eastAsia="Calibri"/>
                <w:b/>
                <w:sz w:val="22"/>
                <w:szCs w:val="22"/>
              </w:rPr>
              <w:t>FDS Line Item Name</w:t>
            </w:r>
          </w:p>
        </w:tc>
        <w:tc>
          <w:tcPr>
            <w:tcW w:w="2376" w:type="dxa"/>
            <w:shd w:val="clear" w:color="auto" w:fill="auto"/>
          </w:tcPr>
          <w:p w:rsidR="000E234E" w:rsidRPr="0000737A" w:rsidRDefault="000E234E" w:rsidP="0062448F">
            <w:pPr>
              <w:jc w:val="center"/>
              <w:rPr>
                <w:rFonts w:eastAsia="Calibri"/>
                <w:b/>
                <w:sz w:val="22"/>
                <w:szCs w:val="22"/>
              </w:rPr>
            </w:pPr>
            <w:r w:rsidRPr="0000737A">
              <w:rPr>
                <w:rFonts w:eastAsia="Calibri"/>
                <w:b/>
                <w:sz w:val="22"/>
                <w:szCs w:val="22"/>
              </w:rPr>
              <w:t>Dollar Amount</w:t>
            </w:r>
          </w:p>
        </w:tc>
      </w:tr>
      <w:tr w:rsidR="000E234E" w:rsidTr="0062448F">
        <w:trPr>
          <w:trHeight w:val="437"/>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70500 (70300+70400)</w:t>
            </w: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Total Tenant Revenue</w:t>
            </w:r>
          </w:p>
        </w:tc>
        <w:tc>
          <w:tcPr>
            <w:tcW w:w="2376" w:type="dxa"/>
            <w:shd w:val="clear" w:color="auto" w:fill="F2F2F2"/>
          </w:tcPr>
          <w:p w:rsidR="000E234E" w:rsidRPr="0000737A" w:rsidRDefault="000E234E" w:rsidP="0062448F">
            <w:pPr>
              <w:jc w:val="center"/>
              <w:rPr>
                <w:rFonts w:eastAsia="Calibri"/>
                <w:sz w:val="22"/>
                <w:szCs w:val="22"/>
              </w:rPr>
            </w:pPr>
          </w:p>
        </w:tc>
      </w:tr>
      <w:tr w:rsidR="000E234E" w:rsidTr="0062448F">
        <w:trPr>
          <w:trHeight w:val="437"/>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70600</w:t>
            </w: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HUD PHA Operating Grants</w:t>
            </w:r>
          </w:p>
        </w:tc>
        <w:tc>
          <w:tcPr>
            <w:tcW w:w="2376" w:type="dxa"/>
            <w:shd w:val="clear" w:color="auto" w:fill="F2F2F2"/>
          </w:tcPr>
          <w:p w:rsidR="000E234E" w:rsidRPr="0000737A" w:rsidRDefault="000E234E" w:rsidP="0062448F">
            <w:pPr>
              <w:jc w:val="center"/>
              <w:rPr>
                <w:rFonts w:eastAsia="Calibri"/>
                <w:sz w:val="22"/>
                <w:szCs w:val="22"/>
              </w:rPr>
            </w:pPr>
            <w:r w:rsidRPr="0000737A">
              <w:rPr>
                <w:rFonts w:eastAsia="Calibri"/>
                <w:sz w:val="22"/>
                <w:szCs w:val="22"/>
              </w:rPr>
              <w:t>$252,077,341</w:t>
            </w:r>
          </w:p>
        </w:tc>
      </w:tr>
      <w:tr w:rsidR="000E234E" w:rsidTr="0062448F">
        <w:trPr>
          <w:trHeight w:val="437"/>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70610</w:t>
            </w: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Capital Grants</w:t>
            </w:r>
          </w:p>
        </w:tc>
        <w:tc>
          <w:tcPr>
            <w:tcW w:w="2376" w:type="dxa"/>
            <w:shd w:val="clear" w:color="auto" w:fill="F2F2F2"/>
          </w:tcPr>
          <w:p w:rsidR="000E234E" w:rsidRPr="0000737A" w:rsidRDefault="000E234E" w:rsidP="0062448F">
            <w:pPr>
              <w:jc w:val="center"/>
              <w:rPr>
                <w:rFonts w:eastAsia="Calibri"/>
                <w:sz w:val="22"/>
                <w:szCs w:val="22"/>
              </w:rPr>
            </w:pPr>
          </w:p>
        </w:tc>
      </w:tr>
      <w:tr w:rsidR="000E234E" w:rsidTr="0062448F">
        <w:trPr>
          <w:trHeight w:val="437"/>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70700 (70710+70720+70730+70740+70750)</w:t>
            </w: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Total Fee Revenue</w:t>
            </w:r>
          </w:p>
        </w:tc>
        <w:tc>
          <w:tcPr>
            <w:tcW w:w="2376" w:type="dxa"/>
            <w:shd w:val="clear" w:color="auto" w:fill="F2F2F2"/>
          </w:tcPr>
          <w:p w:rsidR="000E234E" w:rsidRPr="0000737A" w:rsidRDefault="000E234E" w:rsidP="0062448F">
            <w:pPr>
              <w:jc w:val="center"/>
              <w:rPr>
                <w:rFonts w:eastAsia="Calibri"/>
                <w:sz w:val="22"/>
                <w:szCs w:val="22"/>
              </w:rPr>
            </w:pPr>
          </w:p>
        </w:tc>
      </w:tr>
      <w:tr w:rsidR="000E234E" w:rsidTr="0062448F">
        <w:trPr>
          <w:trHeight w:val="437"/>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71100+72000</w:t>
            </w: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Interest Income</w:t>
            </w:r>
          </w:p>
        </w:tc>
        <w:tc>
          <w:tcPr>
            <w:tcW w:w="2376" w:type="dxa"/>
            <w:shd w:val="clear" w:color="auto" w:fill="F2F2F2"/>
          </w:tcPr>
          <w:p w:rsidR="000E234E" w:rsidRPr="0000737A" w:rsidRDefault="000E234E" w:rsidP="0062448F">
            <w:pPr>
              <w:jc w:val="center"/>
              <w:rPr>
                <w:rFonts w:eastAsia="Calibri"/>
                <w:sz w:val="22"/>
                <w:szCs w:val="22"/>
              </w:rPr>
            </w:pPr>
            <w:r w:rsidRPr="0000737A">
              <w:rPr>
                <w:rFonts w:eastAsia="Calibri"/>
                <w:sz w:val="22"/>
                <w:szCs w:val="22"/>
              </w:rPr>
              <w:t>15,000</w:t>
            </w:r>
          </w:p>
        </w:tc>
      </w:tr>
      <w:tr w:rsidR="000E234E" w:rsidTr="0062448F">
        <w:trPr>
          <w:trHeight w:val="437"/>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71600</w:t>
            </w: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Gain or Loss on Sale of Capital Assets</w:t>
            </w:r>
          </w:p>
        </w:tc>
        <w:tc>
          <w:tcPr>
            <w:tcW w:w="2376" w:type="dxa"/>
            <w:shd w:val="clear" w:color="auto" w:fill="F2F2F2"/>
          </w:tcPr>
          <w:p w:rsidR="000E234E" w:rsidRPr="0000737A" w:rsidRDefault="000E234E" w:rsidP="0062448F">
            <w:pPr>
              <w:jc w:val="center"/>
              <w:rPr>
                <w:rFonts w:eastAsia="Calibri"/>
                <w:sz w:val="22"/>
                <w:szCs w:val="22"/>
              </w:rPr>
            </w:pPr>
          </w:p>
        </w:tc>
      </w:tr>
      <w:tr w:rsidR="000E234E" w:rsidTr="0062448F">
        <w:trPr>
          <w:trHeight w:val="437"/>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71200+71300+71310+71400+71500</w:t>
            </w: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Other Income</w:t>
            </w:r>
          </w:p>
        </w:tc>
        <w:tc>
          <w:tcPr>
            <w:tcW w:w="2376" w:type="dxa"/>
            <w:shd w:val="clear" w:color="auto" w:fill="F2F2F2"/>
          </w:tcPr>
          <w:p w:rsidR="000E234E" w:rsidRPr="0000737A" w:rsidRDefault="000E234E" w:rsidP="0062448F">
            <w:pPr>
              <w:jc w:val="center"/>
              <w:rPr>
                <w:rFonts w:eastAsia="Calibri"/>
                <w:sz w:val="22"/>
                <w:szCs w:val="22"/>
              </w:rPr>
            </w:pPr>
          </w:p>
        </w:tc>
      </w:tr>
      <w:tr w:rsidR="000E234E" w:rsidRPr="00410BD3" w:rsidTr="0062448F">
        <w:trPr>
          <w:trHeight w:val="437"/>
        </w:trPr>
        <w:tc>
          <w:tcPr>
            <w:tcW w:w="4518" w:type="dxa"/>
            <w:shd w:val="clear" w:color="auto" w:fill="auto"/>
          </w:tcPr>
          <w:p w:rsidR="000E234E" w:rsidRPr="0000737A" w:rsidRDefault="000E234E" w:rsidP="0062448F">
            <w:pPr>
              <w:rPr>
                <w:rFonts w:eastAsia="Calibri"/>
                <w:b/>
                <w:sz w:val="22"/>
                <w:szCs w:val="22"/>
              </w:rPr>
            </w:pPr>
            <w:r w:rsidRPr="0000737A">
              <w:rPr>
                <w:rFonts w:eastAsia="Calibri"/>
                <w:b/>
                <w:sz w:val="22"/>
                <w:szCs w:val="22"/>
              </w:rPr>
              <w:t>70000</w:t>
            </w:r>
          </w:p>
        </w:tc>
        <w:tc>
          <w:tcPr>
            <w:tcW w:w="3240" w:type="dxa"/>
            <w:shd w:val="clear" w:color="auto" w:fill="auto"/>
          </w:tcPr>
          <w:p w:rsidR="000E234E" w:rsidRPr="0000737A" w:rsidRDefault="000E234E" w:rsidP="0062448F">
            <w:pPr>
              <w:rPr>
                <w:rFonts w:eastAsia="Calibri"/>
                <w:b/>
                <w:sz w:val="22"/>
                <w:szCs w:val="22"/>
              </w:rPr>
            </w:pPr>
            <w:r w:rsidRPr="0000737A">
              <w:rPr>
                <w:rFonts w:eastAsia="Calibri"/>
                <w:b/>
                <w:sz w:val="22"/>
                <w:szCs w:val="22"/>
              </w:rPr>
              <w:t>Total Revenue</w:t>
            </w:r>
          </w:p>
        </w:tc>
        <w:tc>
          <w:tcPr>
            <w:tcW w:w="2376" w:type="dxa"/>
            <w:shd w:val="clear" w:color="auto" w:fill="BFBFBF"/>
          </w:tcPr>
          <w:p w:rsidR="000E234E" w:rsidRPr="0000737A" w:rsidRDefault="000E234E" w:rsidP="0062448F">
            <w:pPr>
              <w:jc w:val="center"/>
              <w:rPr>
                <w:rFonts w:eastAsia="Calibri"/>
                <w:b/>
                <w:sz w:val="22"/>
                <w:szCs w:val="22"/>
              </w:rPr>
            </w:pPr>
            <w:r w:rsidRPr="0000737A">
              <w:rPr>
                <w:rFonts w:eastAsia="Calibri"/>
                <w:b/>
                <w:sz w:val="22"/>
                <w:szCs w:val="22"/>
              </w:rPr>
              <w:t>$252,092,341</w:t>
            </w:r>
          </w:p>
        </w:tc>
      </w:tr>
    </w:tbl>
    <w:p w:rsidR="006E7875" w:rsidRDefault="006E7875" w:rsidP="00180053">
      <w:pPr>
        <w:pStyle w:val="Heading3"/>
        <w:numPr>
          <w:ilvl w:val="0"/>
          <w:numId w:val="20"/>
        </w:numPr>
        <w:rPr>
          <w:lang w:val="en-US"/>
        </w:rPr>
      </w:pPr>
      <w:r w:rsidRPr="003F655B">
        <w:rPr>
          <w:highlight w:val="yellow"/>
        </w:rPr>
        <w:br w:type="page"/>
      </w:r>
      <w:bookmarkStart w:id="15" w:name="_Toc399495548"/>
      <w:r w:rsidR="005501C2" w:rsidRPr="000E234E">
        <w:lastRenderedPageBreak/>
        <w:t>Estimated Uses of MTW Funding for the Fiscal Year</w:t>
      </w:r>
      <w:bookmarkEnd w:id="15"/>
    </w:p>
    <w:p w:rsidR="000E234E" w:rsidRPr="000E234E" w:rsidRDefault="000E234E" w:rsidP="000E234E">
      <w:pPr>
        <w:rPr>
          <w:lang w:eastAsia="x-none"/>
        </w:rPr>
      </w:pPr>
    </w:p>
    <w:tbl>
      <w:tblPr>
        <w:tblW w:w="100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2953"/>
        <w:gridCol w:w="2177"/>
      </w:tblGrid>
      <w:tr w:rsidR="000E234E" w:rsidTr="0062448F">
        <w:trPr>
          <w:trHeight w:val="226"/>
        </w:trPr>
        <w:tc>
          <w:tcPr>
            <w:tcW w:w="10087" w:type="dxa"/>
            <w:gridSpan w:val="3"/>
            <w:shd w:val="clear" w:color="auto" w:fill="auto"/>
          </w:tcPr>
          <w:p w:rsidR="000E234E" w:rsidRPr="0000737A" w:rsidRDefault="000E234E" w:rsidP="0062448F">
            <w:pPr>
              <w:jc w:val="center"/>
              <w:rPr>
                <w:rFonts w:eastAsia="Calibri"/>
                <w:b/>
                <w:sz w:val="22"/>
                <w:szCs w:val="22"/>
              </w:rPr>
            </w:pPr>
            <w:r w:rsidRPr="0000737A">
              <w:rPr>
                <w:rFonts w:eastAsia="Calibri"/>
                <w:b/>
                <w:sz w:val="22"/>
                <w:szCs w:val="22"/>
              </w:rPr>
              <w:t>Uses</w:t>
            </w:r>
          </w:p>
        </w:tc>
      </w:tr>
      <w:tr w:rsidR="000E234E" w:rsidTr="0062448F">
        <w:trPr>
          <w:trHeight w:val="211"/>
        </w:trPr>
        <w:tc>
          <w:tcPr>
            <w:tcW w:w="4518" w:type="dxa"/>
            <w:shd w:val="clear" w:color="auto" w:fill="auto"/>
          </w:tcPr>
          <w:p w:rsidR="000E234E" w:rsidRPr="0000737A" w:rsidRDefault="000E234E" w:rsidP="0062448F">
            <w:pPr>
              <w:jc w:val="center"/>
              <w:rPr>
                <w:rFonts w:eastAsia="Calibri"/>
                <w:b/>
                <w:sz w:val="22"/>
                <w:szCs w:val="22"/>
              </w:rPr>
            </w:pPr>
            <w:r w:rsidRPr="0000737A">
              <w:rPr>
                <w:rFonts w:eastAsia="Calibri"/>
                <w:b/>
                <w:sz w:val="22"/>
                <w:szCs w:val="22"/>
              </w:rPr>
              <w:t>FDS Line Item</w:t>
            </w:r>
          </w:p>
        </w:tc>
        <w:tc>
          <w:tcPr>
            <w:tcW w:w="3240" w:type="dxa"/>
            <w:shd w:val="clear" w:color="auto" w:fill="auto"/>
          </w:tcPr>
          <w:p w:rsidR="000E234E" w:rsidRPr="0000737A" w:rsidRDefault="000E234E" w:rsidP="0062448F">
            <w:pPr>
              <w:jc w:val="center"/>
              <w:rPr>
                <w:rFonts w:eastAsia="Calibri"/>
                <w:b/>
                <w:sz w:val="22"/>
                <w:szCs w:val="22"/>
              </w:rPr>
            </w:pPr>
            <w:r w:rsidRPr="0000737A">
              <w:rPr>
                <w:rFonts w:eastAsia="Calibri"/>
                <w:b/>
                <w:sz w:val="22"/>
                <w:szCs w:val="22"/>
              </w:rPr>
              <w:t>FDS Line Item Name</w:t>
            </w:r>
          </w:p>
        </w:tc>
        <w:tc>
          <w:tcPr>
            <w:tcW w:w="2329" w:type="dxa"/>
            <w:shd w:val="clear" w:color="auto" w:fill="auto"/>
          </w:tcPr>
          <w:p w:rsidR="000E234E" w:rsidRPr="0000737A" w:rsidRDefault="000E234E" w:rsidP="0062448F">
            <w:pPr>
              <w:jc w:val="center"/>
              <w:rPr>
                <w:rFonts w:eastAsia="Calibri"/>
                <w:b/>
                <w:sz w:val="22"/>
                <w:szCs w:val="22"/>
              </w:rPr>
            </w:pPr>
            <w:r w:rsidRPr="0000737A">
              <w:rPr>
                <w:rFonts w:eastAsia="Calibri"/>
                <w:b/>
                <w:sz w:val="22"/>
                <w:szCs w:val="22"/>
              </w:rPr>
              <w:t>Dollar Amount</w:t>
            </w:r>
          </w:p>
        </w:tc>
      </w:tr>
      <w:tr w:rsidR="000E234E" w:rsidTr="0062448F">
        <w:trPr>
          <w:trHeight w:val="647"/>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91000</w:t>
            </w:r>
          </w:p>
          <w:p w:rsidR="000E234E" w:rsidRPr="0000737A" w:rsidRDefault="000E234E" w:rsidP="0062448F">
            <w:pPr>
              <w:rPr>
                <w:rFonts w:eastAsia="Calibri"/>
                <w:sz w:val="22"/>
                <w:szCs w:val="22"/>
              </w:rPr>
            </w:pPr>
            <w:r w:rsidRPr="0000737A">
              <w:rPr>
                <w:rFonts w:eastAsia="Calibri"/>
                <w:sz w:val="22"/>
                <w:szCs w:val="22"/>
              </w:rPr>
              <w:t>(91100+91200+91400+91500+91600+91700+</w:t>
            </w:r>
          </w:p>
          <w:p w:rsidR="000E234E" w:rsidRPr="0000737A" w:rsidRDefault="000E234E" w:rsidP="0062448F">
            <w:pPr>
              <w:rPr>
                <w:rFonts w:eastAsia="Calibri"/>
                <w:sz w:val="22"/>
                <w:szCs w:val="22"/>
              </w:rPr>
            </w:pPr>
            <w:r w:rsidRPr="0000737A">
              <w:rPr>
                <w:rFonts w:eastAsia="Calibri"/>
                <w:sz w:val="22"/>
                <w:szCs w:val="22"/>
              </w:rPr>
              <w:t>91800+91900)</w:t>
            </w: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Total Operating – Administrative</w:t>
            </w:r>
          </w:p>
        </w:tc>
        <w:tc>
          <w:tcPr>
            <w:tcW w:w="2329" w:type="dxa"/>
            <w:shd w:val="clear" w:color="auto" w:fill="F2F2F2"/>
          </w:tcPr>
          <w:p w:rsidR="000E234E" w:rsidRPr="0000737A" w:rsidRDefault="000E234E" w:rsidP="0062448F">
            <w:pPr>
              <w:jc w:val="center"/>
              <w:rPr>
                <w:rFonts w:eastAsia="Calibri"/>
                <w:sz w:val="22"/>
                <w:szCs w:val="22"/>
              </w:rPr>
            </w:pPr>
            <w:r w:rsidRPr="0000737A">
              <w:rPr>
                <w:rFonts w:eastAsia="Calibri"/>
                <w:sz w:val="22"/>
                <w:szCs w:val="22"/>
              </w:rPr>
              <w:t>$2,839,694</w:t>
            </w:r>
          </w:p>
        </w:tc>
      </w:tr>
      <w:tr w:rsidR="000E234E" w:rsidTr="0062448F">
        <w:trPr>
          <w:trHeight w:val="226"/>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91300+91310+92000</w:t>
            </w:r>
          </w:p>
          <w:p w:rsidR="000E234E" w:rsidRPr="0000737A" w:rsidRDefault="000E234E" w:rsidP="0062448F">
            <w:pPr>
              <w:rPr>
                <w:rFonts w:eastAsia="Calibri"/>
                <w:sz w:val="22"/>
                <w:szCs w:val="22"/>
              </w:rPr>
            </w:pP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Management Fee Expense</w:t>
            </w:r>
          </w:p>
        </w:tc>
        <w:tc>
          <w:tcPr>
            <w:tcW w:w="2329" w:type="dxa"/>
            <w:shd w:val="clear" w:color="auto" w:fill="F2F2F2"/>
          </w:tcPr>
          <w:p w:rsidR="000E234E" w:rsidRPr="0000737A" w:rsidRDefault="000E234E" w:rsidP="0062448F">
            <w:pPr>
              <w:jc w:val="center"/>
              <w:rPr>
                <w:rFonts w:eastAsia="Calibri"/>
                <w:sz w:val="22"/>
                <w:szCs w:val="22"/>
              </w:rPr>
            </w:pPr>
            <w:r w:rsidRPr="0000737A">
              <w:rPr>
                <w:rFonts w:eastAsia="Calibri"/>
                <w:sz w:val="22"/>
                <w:szCs w:val="22"/>
              </w:rPr>
              <w:t>16,149,587</w:t>
            </w:r>
          </w:p>
        </w:tc>
      </w:tr>
      <w:tr w:rsidR="000E234E" w:rsidTr="0062448F">
        <w:trPr>
          <w:trHeight w:val="211"/>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91810</w:t>
            </w:r>
          </w:p>
          <w:p w:rsidR="000E234E" w:rsidRPr="0000737A" w:rsidRDefault="000E234E" w:rsidP="0062448F">
            <w:pPr>
              <w:rPr>
                <w:rFonts w:eastAsia="Calibri"/>
                <w:sz w:val="22"/>
                <w:szCs w:val="22"/>
              </w:rPr>
            </w:pP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Allocated Overhead</w:t>
            </w:r>
          </w:p>
        </w:tc>
        <w:tc>
          <w:tcPr>
            <w:tcW w:w="2329" w:type="dxa"/>
            <w:shd w:val="clear" w:color="auto" w:fill="F2F2F2"/>
          </w:tcPr>
          <w:p w:rsidR="000E234E" w:rsidRPr="0000737A" w:rsidRDefault="00AE71E1" w:rsidP="0062448F">
            <w:pPr>
              <w:jc w:val="center"/>
              <w:rPr>
                <w:rFonts w:eastAsia="Calibri"/>
                <w:sz w:val="22"/>
                <w:szCs w:val="22"/>
              </w:rPr>
            </w:pPr>
            <w:r w:rsidRPr="0000737A">
              <w:rPr>
                <w:rFonts w:eastAsia="Calibri"/>
                <w:sz w:val="22"/>
                <w:szCs w:val="22"/>
              </w:rPr>
              <w:t>275,</w:t>
            </w:r>
            <w:r w:rsidR="000E234E" w:rsidRPr="0000737A">
              <w:rPr>
                <w:rFonts w:eastAsia="Calibri"/>
                <w:sz w:val="22"/>
                <w:szCs w:val="22"/>
              </w:rPr>
              <w:t>000</w:t>
            </w:r>
          </w:p>
        </w:tc>
      </w:tr>
      <w:tr w:rsidR="000E234E" w:rsidTr="0062448F">
        <w:trPr>
          <w:trHeight w:val="211"/>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92500(92100+92200+92300+92400)</w:t>
            </w:r>
          </w:p>
          <w:p w:rsidR="000E234E" w:rsidRPr="0000737A" w:rsidRDefault="000E234E" w:rsidP="0062448F">
            <w:pPr>
              <w:rPr>
                <w:rFonts w:eastAsia="Calibri"/>
                <w:sz w:val="22"/>
                <w:szCs w:val="22"/>
              </w:rPr>
            </w:pP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Total Tenant Services</w:t>
            </w:r>
          </w:p>
        </w:tc>
        <w:tc>
          <w:tcPr>
            <w:tcW w:w="2329" w:type="dxa"/>
            <w:shd w:val="clear" w:color="auto" w:fill="F2F2F2"/>
          </w:tcPr>
          <w:p w:rsidR="000E234E" w:rsidRPr="0000737A" w:rsidRDefault="000E234E" w:rsidP="0062448F">
            <w:pPr>
              <w:jc w:val="center"/>
              <w:rPr>
                <w:rFonts w:eastAsia="Calibri"/>
                <w:sz w:val="22"/>
                <w:szCs w:val="22"/>
              </w:rPr>
            </w:pPr>
            <w:r w:rsidRPr="0000737A">
              <w:rPr>
                <w:rFonts w:eastAsia="Calibri"/>
                <w:sz w:val="22"/>
                <w:szCs w:val="22"/>
              </w:rPr>
              <w:t>1,436,278</w:t>
            </w:r>
          </w:p>
        </w:tc>
      </w:tr>
      <w:tr w:rsidR="000E234E" w:rsidTr="0062448F">
        <w:trPr>
          <w:trHeight w:val="436"/>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 xml:space="preserve">93000 </w:t>
            </w:r>
          </w:p>
          <w:p w:rsidR="000E234E" w:rsidRPr="0000737A" w:rsidRDefault="000E234E" w:rsidP="0062448F">
            <w:pPr>
              <w:rPr>
                <w:rFonts w:eastAsia="Calibri"/>
                <w:sz w:val="22"/>
                <w:szCs w:val="22"/>
              </w:rPr>
            </w:pPr>
            <w:r w:rsidRPr="0000737A">
              <w:rPr>
                <w:rFonts w:eastAsia="Calibri"/>
                <w:sz w:val="22"/>
                <w:szCs w:val="22"/>
              </w:rPr>
              <w:t>(93100+93600+93200+93300+93400+93800)</w:t>
            </w: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Total Utilities</w:t>
            </w:r>
          </w:p>
        </w:tc>
        <w:tc>
          <w:tcPr>
            <w:tcW w:w="2329" w:type="dxa"/>
            <w:shd w:val="clear" w:color="auto" w:fill="F2F2F2"/>
          </w:tcPr>
          <w:p w:rsidR="000E234E" w:rsidRPr="0000737A" w:rsidRDefault="000E234E" w:rsidP="0062448F">
            <w:pPr>
              <w:jc w:val="center"/>
              <w:rPr>
                <w:rFonts w:eastAsia="Calibri"/>
                <w:sz w:val="22"/>
                <w:szCs w:val="22"/>
              </w:rPr>
            </w:pPr>
          </w:p>
        </w:tc>
      </w:tr>
      <w:tr w:rsidR="000E234E" w:rsidTr="0062448F">
        <w:trPr>
          <w:trHeight w:val="226"/>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93500+93700</w:t>
            </w:r>
          </w:p>
          <w:p w:rsidR="000E234E" w:rsidRPr="0000737A" w:rsidRDefault="000E234E" w:rsidP="0062448F">
            <w:pPr>
              <w:rPr>
                <w:rFonts w:eastAsia="Calibri"/>
                <w:sz w:val="22"/>
                <w:szCs w:val="22"/>
              </w:rPr>
            </w:pP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Labor</w:t>
            </w:r>
          </w:p>
        </w:tc>
        <w:tc>
          <w:tcPr>
            <w:tcW w:w="2329" w:type="dxa"/>
            <w:shd w:val="clear" w:color="auto" w:fill="F2F2F2"/>
          </w:tcPr>
          <w:p w:rsidR="000E234E" w:rsidRPr="0000737A" w:rsidRDefault="000E234E" w:rsidP="0062448F">
            <w:pPr>
              <w:jc w:val="center"/>
              <w:rPr>
                <w:rFonts w:eastAsia="Calibri"/>
                <w:sz w:val="22"/>
                <w:szCs w:val="22"/>
              </w:rPr>
            </w:pPr>
          </w:p>
        </w:tc>
      </w:tr>
      <w:tr w:rsidR="000E234E" w:rsidTr="0062448F">
        <w:trPr>
          <w:trHeight w:val="211"/>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94000 (94100+94200+94300+94500)</w:t>
            </w:r>
          </w:p>
          <w:p w:rsidR="000E234E" w:rsidRPr="0000737A" w:rsidRDefault="000E234E" w:rsidP="0062448F">
            <w:pPr>
              <w:rPr>
                <w:rFonts w:eastAsia="Calibri"/>
                <w:sz w:val="22"/>
                <w:szCs w:val="22"/>
              </w:rPr>
            </w:pP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Total Ordinary Maintenance</w:t>
            </w:r>
          </w:p>
        </w:tc>
        <w:tc>
          <w:tcPr>
            <w:tcW w:w="2329" w:type="dxa"/>
            <w:shd w:val="clear" w:color="auto" w:fill="F2F2F2"/>
          </w:tcPr>
          <w:p w:rsidR="000E234E" w:rsidRPr="0000737A" w:rsidRDefault="000E234E" w:rsidP="0062448F">
            <w:pPr>
              <w:jc w:val="center"/>
              <w:rPr>
                <w:rFonts w:eastAsia="Calibri"/>
                <w:sz w:val="22"/>
                <w:szCs w:val="22"/>
              </w:rPr>
            </w:pPr>
          </w:p>
        </w:tc>
      </w:tr>
      <w:tr w:rsidR="000E234E" w:rsidTr="0062448F">
        <w:trPr>
          <w:trHeight w:val="211"/>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95000 (95100+95200+95300+95500)</w:t>
            </w:r>
          </w:p>
          <w:p w:rsidR="000E234E" w:rsidRPr="0000737A" w:rsidRDefault="000E234E" w:rsidP="0062448F">
            <w:pPr>
              <w:rPr>
                <w:rFonts w:eastAsia="Calibri"/>
                <w:sz w:val="22"/>
                <w:szCs w:val="22"/>
              </w:rPr>
            </w:pP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Total Protective Services</w:t>
            </w:r>
          </w:p>
        </w:tc>
        <w:tc>
          <w:tcPr>
            <w:tcW w:w="2329" w:type="dxa"/>
            <w:shd w:val="clear" w:color="auto" w:fill="F2F2F2"/>
          </w:tcPr>
          <w:p w:rsidR="000E234E" w:rsidRPr="0000737A" w:rsidRDefault="000E234E" w:rsidP="0062448F">
            <w:pPr>
              <w:jc w:val="center"/>
              <w:rPr>
                <w:rFonts w:eastAsia="Calibri"/>
                <w:sz w:val="22"/>
                <w:szCs w:val="22"/>
              </w:rPr>
            </w:pPr>
          </w:p>
        </w:tc>
      </w:tr>
      <w:tr w:rsidR="000E234E" w:rsidTr="0062448F">
        <w:trPr>
          <w:trHeight w:val="226"/>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96100 (96110+96120+96130+96140)</w:t>
            </w:r>
          </w:p>
          <w:p w:rsidR="000E234E" w:rsidRPr="0000737A" w:rsidRDefault="000E234E" w:rsidP="0062448F">
            <w:pPr>
              <w:rPr>
                <w:rFonts w:eastAsia="Calibri"/>
                <w:sz w:val="22"/>
                <w:szCs w:val="22"/>
              </w:rPr>
            </w:pP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Total Insurance Premiums</w:t>
            </w:r>
          </w:p>
        </w:tc>
        <w:tc>
          <w:tcPr>
            <w:tcW w:w="2329" w:type="dxa"/>
            <w:shd w:val="clear" w:color="auto" w:fill="F2F2F2"/>
          </w:tcPr>
          <w:p w:rsidR="000E234E" w:rsidRPr="0000737A" w:rsidRDefault="000E234E" w:rsidP="0062448F">
            <w:pPr>
              <w:jc w:val="center"/>
              <w:rPr>
                <w:rFonts w:eastAsia="Calibri"/>
                <w:sz w:val="22"/>
                <w:szCs w:val="22"/>
              </w:rPr>
            </w:pPr>
          </w:p>
        </w:tc>
      </w:tr>
      <w:tr w:rsidR="000E234E" w:rsidTr="0062448F">
        <w:trPr>
          <w:trHeight w:val="211"/>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96000 (96200+96210+96300+96400+96500+96600+96800)</w:t>
            </w: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Total Other General Expenses</w:t>
            </w:r>
          </w:p>
        </w:tc>
        <w:tc>
          <w:tcPr>
            <w:tcW w:w="2329" w:type="dxa"/>
            <w:shd w:val="clear" w:color="auto" w:fill="F2F2F2"/>
          </w:tcPr>
          <w:p w:rsidR="000E234E" w:rsidRPr="0000737A" w:rsidRDefault="000E234E" w:rsidP="0062448F">
            <w:pPr>
              <w:jc w:val="center"/>
              <w:rPr>
                <w:rFonts w:eastAsia="Calibri"/>
                <w:sz w:val="22"/>
                <w:szCs w:val="22"/>
              </w:rPr>
            </w:pPr>
          </w:p>
        </w:tc>
      </w:tr>
      <w:tr w:rsidR="000E234E" w:rsidTr="0062448F">
        <w:trPr>
          <w:trHeight w:val="436"/>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96700 (96710+96720+96730)</w:t>
            </w: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Total Interest Expense and Amortization Cost</w:t>
            </w:r>
          </w:p>
        </w:tc>
        <w:tc>
          <w:tcPr>
            <w:tcW w:w="2329" w:type="dxa"/>
            <w:shd w:val="clear" w:color="auto" w:fill="F2F2F2"/>
          </w:tcPr>
          <w:p w:rsidR="000E234E" w:rsidRPr="0000737A" w:rsidRDefault="000E234E" w:rsidP="0062448F">
            <w:pPr>
              <w:jc w:val="center"/>
              <w:rPr>
                <w:rFonts w:eastAsia="Calibri"/>
                <w:sz w:val="22"/>
                <w:szCs w:val="22"/>
              </w:rPr>
            </w:pPr>
          </w:p>
        </w:tc>
      </w:tr>
      <w:tr w:rsidR="000E234E" w:rsidTr="0062448F">
        <w:trPr>
          <w:trHeight w:val="436"/>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97100+97200</w:t>
            </w: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Total Extraordinary Maintenance</w:t>
            </w:r>
          </w:p>
        </w:tc>
        <w:tc>
          <w:tcPr>
            <w:tcW w:w="2329" w:type="dxa"/>
            <w:shd w:val="clear" w:color="auto" w:fill="F2F2F2"/>
          </w:tcPr>
          <w:p w:rsidR="000E234E" w:rsidRPr="0000737A" w:rsidRDefault="000E234E" w:rsidP="0062448F">
            <w:pPr>
              <w:jc w:val="center"/>
              <w:rPr>
                <w:rFonts w:eastAsia="Calibri"/>
                <w:sz w:val="22"/>
                <w:szCs w:val="22"/>
              </w:rPr>
            </w:pPr>
          </w:p>
        </w:tc>
      </w:tr>
      <w:tr w:rsidR="000E234E" w:rsidTr="0062448F">
        <w:trPr>
          <w:trHeight w:val="436"/>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97300+97350</w:t>
            </w: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Housing Assistance Payments + HAP Portability-In</w:t>
            </w:r>
          </w:p>
        </w:tc>
        <w:tc>
          <w:tcPr>
            <w:tcW w:w="2329" w:type="dxa"/>
            <w:shd w:val="clear" w:color="auto" w:fill="F2F2F2"/>
          </w:tcPr>
          <w:p w:rsidR="000E234E" w:rsidRPr="0000737A" w:rsidRDefault="000E234E" w:rsidP="0062448F">
            <w:pPr>
              <w:jc w:val="center"/>
              <w:rPr>
                <w:rFonts w:eastAsia="Calibri"/>
                <w:sz w:val="22"/>
                <w:szCs w:val="22"/>
              </w:rPr>
            </w:pPr>
            <w:r w:rsidRPr="0000737A">
              <w:rPr>
                <w:rFonts w:eastAsia="Calibri"/>
                <w:sz w:val="22"/>
                <w:szCs w:val="22"/>
              </w:rPr>
              <w:t>231,391,782</w:t>
            </w:r>
          </w:p>
        </w:tc>
      </w:tr>
      <w:tr w:rsidR="000E234E" w:rsidTr="0062448F">
        <w:trPr>
          <w:trHeight w:val="211"/>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97400</w:t>
            </w:r>
          </w:p>
          <w:p w:rsidR="000E234E" w:rsidRPr="0000737A" w:rsidRDefault="000E234E" w:rsidP="0062448F">
            <w:pPr>
              <w:rPr>
                <w:rFonts w:eastAsia="Calibri"/>
                <w:sz w:val="22"/>
                <w:szCs w:val="22"/>
              </w:rPr>
            </w:pP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Depreciation Expense</w:t>
            </w:r>
          </w:p>
        </w:tc>
        <w:tc>
          <w:tcPr>
            <w:tcW w:w="2329" w:type="dxa"/>
            <w:shd w:val="clear" w:color="auto" w:fill="F2F2F2"/>
          </w:tcPr>
          <w:p w:rsidR="000E234E" w:rsidRPr="0000737A" w:rsidRDefault="000E234E" w:rsidP="0062448F">
            <w:pPr>
              <w:jc w:val="center"/>
              <w:rPr>
                <w:rFonts w:eastAsia="Calibri"/>
                <w:sz w:val="22"/>
                <w:szCs w:val="22"/>
              </w:rPr>
            </w:pPr>
          </w:p>
        </w:tc>
      </w:tr>
      <w:tr w:rsidR="000E234E" w:rsidTr="0062448F">
        <w:trPr>
          <w:trHeight w:val="211"/>
        </w:trPr>
        <w:tc>
          <w:tcPr>
            <w:tcW w:w="4518" w:type="dxa"/>
            <w:shd w:val="clear" w:color="auto" w:fill="F2F2F2"/>
          </w:tcPr>
          <w:p w:rsidR="000E234E" w:rsidRPr="0000737A" w:rsidRDefault="000E234E" w:rsidP="0062448F">
            <w:pPr>
              <w:rPr>
                <w:rFonts w:eastAsia="Calibri"/>
                <w:sz w:val="22"/>
                <w:szCs w:val="22"/>
              </w:rPr>
            </w:pPr>
            <w:r w:rsidRPr="0000737A">
              <w:rPr>
                <w:rFonts w:eastAsia="Calibri"/>
                <w:sz w:val="22"/>
                <w:szCs w:val="22"/>
              </w:rPr>
              <w:t>97500+97600+97700+97800</w:t>
            </w:r>
          </w:p>
          <w:p w:rsidR="000E234E" w:rsidRPr="0000737A" w:rsidRDefault="000E234E" w:rsidP="0062448F">
            <w:pPr>
              <w:rPr>
                <w:rFonts w:eastAsia="Calibri"/>
                <w:sz w:val="22"/>
                <w:szCs w:val="22"/>
              </w:rPr>
            </w:pPr>
          </w:p>
        </w:tc>
        <w:tc>
          <w:tcPr>
            <w:tcW w:w="3240" w:type="dxa"/>
            <w:shd w:val="clear" w:color="auto" w:fill="F2F2F2"/>
          </w:tcPr>
          <w:p w:rsidR="000E234E" w:rsidRPr="0000737A" w:rsidRDefault="000E234E" w:rsidP="0062448F">
            <w:pPr>
              <w:rPr>
                <w:rFonts w:eastAsia="Calibri"/>
                <w:sz w:val="22"/>
                <w:szCs w:val="22"/>
              </w:rPr>
            </w:pPr>
            <w:r w:rsidRPr="0000737A">
              <w:rPr>
                <w:rFonts w:eastAsia="Calibri"/>
                <w:sz w:val="22"/>
                <w:szCs w:val="22"/>
              </w:rPr>
              <w:t>All Other Expenses</w:t>
            </w:r>
          </w:p>
        </w:tc>
        <w:tc>
          <w:tcPr>
            <w:tcW w:w="2329" w:type="dxa"/>
            <w:shd w:val="clear" w:color="auto" w:fill="F2F2F2"/>
          </w:tcPr>
          <w:p w:rsidR="000E234E" w:rsidRPr="0000737A" w:rsidRDefault="000E234E" w:rsidP="0062448F">
            <w:pPr>
              <w:jc w:val="center"/>
              <w:rPr>
                <w:rFonts w:eastAsia="Calibri"/>
                <w:sz w:val="22"/>
                <w:szCs w:val="22"/>
              </w:rPr>
            </w:pPr>
          </w:p>
        </w:tc>
      </w:tr>
      <w:tr w:rsidR="000E234E" w:rsidRPr="00410BD3" w:rsidTr="0062448F">
        <w:trPr>
          <w:trHeight w:val="226"/>
        </w:trPr>
        <w:tc>
          <w:tcPr>
            <w:tcW w:w="4518" w:type="dxa"/>
            <w:shd w:val="clear" w:color="auto" w:fill="auto"/>
          </w:tcPr>
          <w:p w:rsidR="000E234E" w:rsidRPr="0000737A" w:rsidRDefault="000E234E" w:rsidP="0062448F">
            <w:pPr>
              <w:rPr>
                <w:rFonts w:eastAsia="Calibri"/>
                <w:b/>
                <w:sz w:val="22"/>
                <w:szCs w:val="22"/>
              </w:rPr>
            </w:pPr>
            <w:r w:rsidRPr="0000737A">
              <w:rPr>
                <w:rFonts w:eastAsia="Calibri"/>
                <w:b/>
                <w:sz w:val="22"/>
                <w:szCs w:val="22"/>
              </w:rPr>
              <w:t>90000</w:t>
            </w:r>
          </w:p>
          <w:p w:rsidR="000E234E" w:rsidRPr="0000737A" w:rsidRDefault="000E234E" w:rsidP="0062448F">
            <w:pPr>
              <w:rPr>
                <w:rFonts w:eastAsia="Calibri"/>
                <w:b/>
                <w:sz w:val="22"/>
                <w:szCs w:val="22"/>
              </w:rPr>
            </w:pPr>
          </w:p>
        </w:tc>
        <w:tc>
          <w:tcPr>
            <w:tcW w:w="3240" w:type="dxa"/>
            <w:shd w:val="clear" w:color="auto" w:fill="auto"/>
          </w:tcPr>
          <w:p w:rsidR="000E234E" w:rsidRPr="0000737A" w:rsidRDefault="000E234E" w:rsidP="0062448F">
            <w:pPr>
              <w:rPr>
                <w:rFonts w:eastAsia="Calibri"/>
                <w:b/>
                <w:sz w:val="22"/>
                <w:szCs w:val="22"/>
              </w:rPr>
            </w:pPr>
            <w:r w:rsidRPr="0000737A">
              <w:rPr>
                <w:rFonts w:eastAsia="Calibri"/>
                <w:b/>
                <w:sz w:val="22"/>
                <w:szCs w:val="22"/>
              </w:rPr>
              <w:t>Total Expenses</w:t>
            </w:r>
          </w:p>
        </w:tc>
        <w:tc>
          <w:tcPr>
            <w:tcW w:w="2329" w:type="dxa"/>
            <w:shd w:val="clear" w:color="auto" w:fill="BFBFBF"/>
          </w:tcPr>
          <w:p w:rsidR="000E234E" w:rsidRPr="0000737A" w:rsidRDefault="000E234E" w:rsidP="0062448F">
            <w:pPr>
              <w:jc w:val="center"/>
              <w:rPr>
                <w:rFonts w:eastAsia="Calibri"/>
                <w:b/>
                <w:sz w:val="22"/>
                <w:szCs w:val="22"/>
              </w:rPr>
            </w:pPr>
            <w:r w:rsidRPr="0000737A">
              <w:rPr>
                <w:rFonts w:eastAsia="Calibri"/>
                <w:b/>
                <w:sz w:val="22"/>
                <w:szCs w:val="22"/>
              </w:rPr>
              <w:t>$252,092,341</w:t>
            </w:r>
          </w:p>
        </w:tc>
      </w:tr>
    </w:tbl>
    <w:p w:rsidR="001F6372" w:rsidRPr="00AB747F" w:rsidRDefault="001F6372" w:rsidP="003F655B">
      <w:pPr>
        <w:pStyle w:val="Heading1"/>
        <w:rPr>
          <w:rFonts w:ascii="Times New Roman" w:hAnsi="Times New Roman"/>
          <w:highlight w:val="yellow"/>
          <w:lang w:val="en-US"/>
        </w:rPr>
      </w:pPr>
    </w:p>
    <w:p w:rsidR="00EF0334" w:rsidRPr="00003C3E" w:rsidRDefault="00EF0334" w:rsidP="00180053">
      <w:pPr>
        <w:pStyle w:val="Heading3"/>
        <w:numPr>
          <w:ilvl w:val="0"/>
          <w:numId w:val="20"/>
        </w:numPr>
      </w:pPr>
      <w:bookmarkStart w:id="16" w:name="_Toc399495549"/>
      <w:r w:rsidRPr="00003C3E">
        <w:t>MTW Single Fund Flexibility</w:t>
      </w:r>
      <w:bookmarkEnd w:id="16"/>
    </w:p>
    <w:p w:rsidR="00EE5B7B" w:rsidRDefault="00EE5B7B" w:rsidP="00EE5B7B"/>
    <w:p w:rsidR="00F13B32" w:rsidRDefault="002865DF" w:rsidP="00EE5B7B">
      <w:pPr>
        <w:rPr>
          <w:color w:val="1F497D"/>
        </w:rPr>
      </w:pPr>
      <w:r>
        <w:t xml:space="preserve">  This section is required by HUD and </w:t>
      </w:r>
      <w:r w:rsidR="00F32603">
        <w:t xml:space="preserve">is </w:t>
      </w:r>
      <w:r>
        <w:t xml:space="preserve">not applicable to DHCD. </w:t>
      </w:r>
      <w:r w:rsidRPr="00F13B32">
        <w:t xml:space="preserve"> DHCD uses </w:t>
      </w:r>
      <w:r w:rsidR="00F13B32" w:rsidRPr="00F13B32">
        <w:t>its</w:t>
      </w:r>
      <w:r w:rsidRPr="00F13B32">
        <w:t xml:space="preserve"> MTW funding solely to support the approved activities described in Section IV the MTW Annual Plan.</w:t>
      </w:r>
    </w:p>
    <w:p w:rsidR="0087189E" w:rsidRPr="00003C3E" w:rsidRDefault="00F13B32" w:rsidP="00EE5B7B">
      <w:r>
        <w:rPr>
          <w:color w:val="1F497D"/>
        </w:rPr>
        <w:br w:type="page"/>
      </w:r>
    </w:p>
    <w:p w:rsidR="00085EF9" w:rsidRPr="00961873" w:rsidRDefault="00085EF9" w:rsidP="00180053">
      <w:pPr>
        <w:pStyle w:val="Heading3"/>
        <w:numPr>
          <w:ilvl w:val="0"/>
          <w:numId w:val="20"/>
        </w:numPr>
      </w:pPr>
      <w:bookmarkStart w:id="17" w:name="_Toc399495550"/>
      <w:r w:rsidRPr="00961873">
        <w:t>Local Asset Management Plan</w:t>
      </w:r>
      <w:bookmarkEnd w:id="17"/>
    </w:p>
    <w:p w:rsidR="00961873" w:rsidRPr="00961873" w:rsidRDefault="00961873" w:rsidP="00961873"/>
    <w:p w:rsidR="00961873" w:rsidRDefault="00961873" w:rsidP="00961873">
      <w:r w:rsidRPr="00961873">
        <w:t xml:space="preserve">DHCD does not operate a </w:t>
      </w:r>
      <w:r w:rsidR="00003C3E">
        <w:t xml:space="preserve">Federal Public Housing Program; </w:t>
      </w:r>
      <w:r w:rsidRPr="00961873">
        <w:t xml:space="preserve">therefore, the asset management regulations do not apply. </w:t>
      </w:r>
      <w:r w:rsidR="007D5E6F">
        <w:t xml:space="preserve"> HUD requires DHCD include the following table in the Plan:</w:t>
      </w:r>
    </w:p>
    <w:p w:rsidR="00F32603" w:rsidRDefault="00F32603" w:rsidP="00961873"/>
    <w:tbl>
      <w:tblPr>
        <w:tblW w:w="6813" w:type="dxa"/>
        <w:tblInd w:w="93" w:type="dxa"/>
        <w:tblLook w:val="04A0" w:firstRow="1" w:lastRow="0" w:firstColumn="1" w:lastColumn="0" w:noHBand="0" w:noVBand="1"/>
      </w:tblPr>
      <w:tblGrid>
        <w:gridCol w:w="6073"/>
        <w:gridCol w:w="740"/>
      </w:tblGrid>
      <w:tr w:rsidR="007D5E6F" w:rsidRPr="00542AF4" w:rsidTr="007D5E6F">
        <w:trPr>
          <w:trHeight w:val="660"/>
        </w:trPr>
        <w:tc>
          <w:tcPr>
            <w:tcW w:w="6073" w:type="dxa"/>
            <w:tcBorders>
              <w:top w:val="nil"/>
              <w:left w:val="nil"/>
              <w:bottom w:val="nil"/>
              <w:right w:val="nil"/>
            </w:tcBorders>
            <w:shd w:val="clear" w:color="auto" w:fill="auto"/>
            <w:vAlign w:val="center"/>
            <w:hideMark/>
          </w:tcPr>
          <w:p w:rsidR="007D5E6F" w:rsidRPr="00542AF4" w:rsidRDefault="007D5E6F" w:rsidP="00D001C0">
            <w:pPr>
              <w:rPr>
                <w:rFonts w:ascii="Calibri" w:hAnsi="Calibri"/>
              </w:rPr>
            </w:pPr>
            <w:r w:rsidRPr="00542AF4">
              <w:rPr>
                <w:rFonts w:ascii="Calibri" w:hAnsi="Calibri"/>
              </w:rPr>
              <w:t>Is the PHA allocating costs within statute?</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5E6F" w:rsidRPr="00542AF4" w:rsidRDefault="007D5E6F" w:rsidP="00D001C0">
            <w:pPr>
              <w:rPr>
                <w:rFonts w:ascii="Calibri" w:hAnsi="Calibri"/>
                <w:b/>
                <w:bCs/>
                <w:color w:val="5D86E1"/>
              </w:rPr>
            </w:pPr>
            <w:r>
              <w:rPr>
                <w:rFonts w:ascii="Calibri" w:hAnsi="Calibri"/>
                <w:b/>
                <w:bCs/>
                <w:color w:val="5D86E1"/>
              </w:rPr>
              <w:t>Yes</w:t>
            </w:r>
          </w:p>
        </w:tc>
      </w:tr>
      <w:tr w:rsidR="007D5E6F" w:rsidRPr="00542AF4" w:rsidTr="007D5E6F">
        <w:trPr>
          <w:trHeight w:val="885"/>
        </w:trPr>
        <w:tc>
          <w:tcPr>
            <w:tcW w:w="6073" w:type="dxa"/>
            <w:tcBorders>
              <w:top w:val="nil"/>
              <w:left w:val="nil"/>
              <w:bottom w:val="nil"/>
              <w:right w:val="nil"/>
            </w:tcBorders>
            <w:shd w:val="clear" w:color="auto" w:fill="auto"/>
            <w:vAlign w:val="center"/>
            <w:hideMark/>
          </w:tcPr>
          <w:p w:rsidR="007D5E6F" w:rsidRPr="00542AF4" w:rsidRDefault="007D5E6F" w:rsidP="00D001C0">
            <w:pPr>
              <w:rPr>
                <w:rFonts w:ascii="Calibri" w:hAnsi="Calibri"/>
              </w:rPr>
            </w:pPr>
            <w:r w:rsidRPr="00542AF4">
              <w:rPr>
                <w:rFonts w:ascii="Calibri" w:hAnsi="Calibri"/>
              </w:rPr>
              <w:t>Is the PHA implementing a local asset management plan (LAMP)?</w:t>
            </w:r>
          </w:p>
        </w:tc>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5E6F" w:rsidRPr="00542AF4" w:rsidRDefault="007D5E6F" w:rsidP="00D001C0">
            <w:pPr>
              <w:rPr>
                <w:rFonts w:ascii="Calibri" w:hAnsi="Calibri"/>
                <w:b/>
                <w:bCs/>
                <w:color w:val="5D86E1"/>
              </w:rPr>
            </w:pPr>
            <w:r w:rsidRPr="00542AF4">
              <w:rPr>
                <w:rFonts w:ascii="Calibri" w:hAnsi="Calibri"/>
                <w:b/>
                <w:bCs/>
                <w:color w:val="5D86E1"/>
              </w:rPr>
              <w:t>No</w:t>
            </w:r>
          </w:p>
        </w:tc>
      </w:tr>
      <w:tr w:rsidR="007D5E6F" w:rsidRPr="00542AF4" w:rsidTr="007D5E6F">
        <w:trPr>
          <w:trHeight w:val="885"/>
        </w:trPr>
        <w:tc>
          <w:tcPr>
            <w:tcW w:w="6073" w:type="dxa"/>
            <w:tcBorders>
              <w:top w:val="nil"/>
              <w:left w:val="nil"/>
              <w:bottom w:val="nil"/>
              <w:right w:val="nil"/>
            </w:tcBorders>
            <w:shd w:val="clear" w:color="auto" w:fill="auto"/>
            <w:vAlign w:val="center"/>
            <w:hideMark/>
          </w:tcPr>
          <w:p w:rsidR="007D5E6F" w:rsidRPr="00542AF4" w:rsidRDefault="007D5E6F" w:rsidP="00D001C0">
            <w:pPr>
              <w:rPr>
                <w:rFonts w:ascii="Calibri" w:hAnsi="Calibri"/>
              </w:rPr>
            </w:pPr>
            <w:r w:rsidRPr="00542AF4">
              <w:rPr>
                <w:rFonts w:ascii="Calibri" w:hAnsi="Calibri"/>
              </w:rPr>
              <w:t>Has the PHA provided a LAMP in the appendix?</w:t>
            </w:r>
          </w:p>
        </w:tc>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D5E6F" w:rsidRPr="00542AF4" w:rsidRDefault="007D5E6F" w:rsidP="00D001C0">
            <w:pPr>
              <w:rPr>
                <w:rFonts w:ascii="Calibri" w:hAnsi="Calibri"/>
                <w:b/>
                <w:bCs/>
                <w:color w:val="5D86E1"/>
              </w:rPr>
            </w:pPr>
            <w:r w:rsidRPr="00542AF4">
              <w:rPr>
                <w:rFonts w:ascii="Calibri" w:hAnsi="Calibri"/>
                <w:b/>
                <w:bCs/>
                <w:color w:val="5D86E1"/>
              </w:rPr>
              <w:t>No</w:t>
            </w:r>
          </w:p>
        </w:tc>
      </w:tr>
    </w:tbl>
    <w:p w:rsidR="007D5E6F" w:rsidRPr="00961873" w:rsidRDefault="007D5E6F" w:rsidP="00961873"/>
    <w:p w:rsidR="00961873" w:rsidRPr="00961873" w:rsidRDefault="00961873" w:rsidP="00961873"/>
    <w:p w:rsidR="00A91BB8" w:rsidRPr="00B41110" w:rsidRDefault="00A91BB8" w:rsidP="003F655B">
      <w:pPr>
        <w:pStyle w:val="Heading1"/>
        <w:rPr>
          <w:rFonts w:ascii="Times New Roman" w:hAnsi="Times New Roman"/>
        </w:rPr>
      </w:pPr>
      <w:r w:rsidRPr="003F655B">
        <w:rPr>
          <w:rFonts w:ascii="Times New Roman" w:hAnsi="Times New Roman"/>
          <w:highlight w:val="yellow"/>
        </w:rPr>
        <w:br w:type="page"/>
      </w:r>
      <w:bookmarkStart w:id="18" w:name="_Toc399495551"/>
      <w:r w:rsidRPr="00B41110">
        <w:rPr>
          <w:rFonts w:ascii="Times New Roman" w:hAnsi="Times New Roman"/>
        </w:rPr>
        <w:lastRenderedPageBreak/>
        <w:t xml:space="preserve">VI. </w:t>
      </w:r>
      <w:r w:rsidR="00085EF9" w:rsidRPr="00B41110">
        <w:rPr>
          <w:rFonts w:ascii="Times New Roman" w:hAnsi="Times New Roman"/>
        </w:rPr>
        <w:t>Administrative</w:t>
      </w:r>
      <w:bookmarkEnd w:id="18"/>
    </w:p>
    <w:p w:rsidR="003F655B" w:rsidRPr="00B41110" w:rsidRDefault="003F655B" w:rsidP="003F655B"/>
    <w:p w:rsidR="00085EF9" w:rsidRPr="00B41110" w:rsidRDefault="00085EF9" w:rsidP="00180053">
      <w:pPr>
        <w:pStyle w:val="Heading3"/>
        <w:numPr>
          <w:ilvl w:val="0"/>
          <w:numId w:val="24"/>
        </w:numPr>
        <w:rPr>
          <w:u w:val="single"/>
        </w:rPr>
      </w:pPr>
      <w:bookmarkStart w:id="19" w:name="_Toc372017835"/>
      <w:bookmarkStart w:id="20" w:name="_Toc399495552"/>
      <w:r w:rsidRPr="00B41110">
        <w:t>Resolution</w:t>
      </w:r>
      <w:bookmarkEnd w:id="19"/>
      <w:bookmarkEnd w:id="20"/>
    </w:p>
    <w:p w:rsidR="00321C60" w:rsidRPr="00B41110" w:rsidRDefault="00321C60" w:rsidP="00085EF9">
      <w:pPr>
        <w:jc w:val="both"/>
        <w:rPr>
          <w:color w:val="000000"/>
        </w:rPr>
      </w:pPr>
      <w:r w:rsidRPr="00B41110">
        <w:rPr>
          <w:color w:val="000000"/>
        </w:rPr>
        <w:t>The required signed MTW Annual Plan Certifications of Compliance with Regulations is attached in Appendix A.</w:t>
      </w:r>
    </w:p>
    <w:p w:rsidR="003F655B" w:rsidRPr="003F655B" w:rsidRDefault="003F655B" w:rsidP="00085EF9">
      <w:pPr>
        <w:jc w:val="both"/>
        <w:rPr>
          <w:highlight w:val="yellow"/>
        </w:rPr>
      </w:pPr>
    </w:p>
    <w:p w:rsidR="00085EF9" w:rsidRPr="00181466" w:rsidRDefault="00085EF9" w:rsidP="00180053">
      <w:pPr>
        <w:pStyle w:val="Heading3"/>
        <w:rPr>
          <w:u w:val="single"/>
        </w:rPr>
      </w:pPr>
      <w:bookmarkStart w:id="21" w:name="_Toc372017836"/>
      <w:bookmarkStart w:id="22" w:name="_Toc399495553"/>
      <w:r w:rsidRPr="00181466">
        <w:t>Public Review Process</w:t>
      </w:r>
      <w:bookmarkEnd w:id="21"/>
      <w:bookmarkEnd w:id="22"/>
    </w:p>
    <w:p w:rsidR="00085EF9" w:rsidRPr="00B41110" w:rsidRDefault="00321C60" w:rsidP="00085EF9">
      <w:r w:rsidRPr="00181466">
        <w:t>DHCD</w:t>
      </w:r>
      <w:r w:rsidR="00085EF9" w:rsidRPr="00181466">
        <w:t xml:space="preserve"> provided public notice of the draft Annual Plan.  The public comment period extended from </w:t>
      </w:r>
      <w:r w:rsidR="00B41110" w:rsidRPr="00181466">
        <w:t xml:space="preserve">March </w:t>
      </w:r>
      <w:r w:rsidR="00181466">
        <w:t>11</w:t>
      </w:r>
      <w:r w:rsidRPr="00181466">
        <w:t>, 2014</w:t>
      </w:r>
      <w:r w:rsidR="00085EF9" w:rsidRPr="00181466">
        <w:t xml:space="preserve"> through </w:t>
      </w:r>
      <w:r w:rsidR="00B41110" w:rsidRPr="00181466">
        <w:t xml:space="preserve">April </w:t>
      </w:r>
      <w:r w:rsidR="00181466">
        <w:t>10</w:t>
      </w:r>
      <w:r w:rsidRPr="00181466">
        <w:t>, 2014</w:t>
      </w:r>
      <w:r w:rsidR="00085EF9" w:rsidRPr="00181466">
        <w:t xml:space="preserve">.  </w:t>
      </w:r>
      <w:r w:rsidR="0060771D" w:rsidRPr="00181466">
        <w:t>O</w:t>
      </w:r>
      <w:r w:rsidR="00085EF9" w:rsidRPr="00181466">
        <w:t>pen public hearing</w:t>
      </w:r>
      <w:r w:rsidR="0060771D" w:rsidRPr="00181466">
        <w:t>s were</w:t>
      </w:r>
      <w:r w:rsidR="00B41110" w:rsidRPr="00181466">
        <w:t xml:space="preserve"> conducted on </w:t>
      </w:r>
      <w:r w:rsidR="0060771D" w:rsidRPr="00181466">
        <w:t>March 24</w:t>
      </w:r>
      <w:r w:rsidR="00B41110" w:rsidRPr="00181466">
        <w:t>, 2014</w:t>
      </w:r>
      <w:r w:rsidR="0060771D" w:rsidRPr="00181466">
        <w:t xml:space="preserve"> and March 27, 2014</w:t>
      </w:r>
      <w:r w:rsidRPr="00181466">
        <w:t xml:space="preserve"> (</w:t>
      </w:r>
      <w:r w:rsidR="00181466">
        <w:t>17</w:t>
      </w:r>
      <w:r w:rsidR="00085EF9" w:rsidRPr="00181466">
        <w:t xml:space="preserve"> in attendance).</w:t>
      </w:r>
      <w:r w:rsidR="00085EF9" w:rsidRPr="00B41110">
        <w:t xml:space="preserve">     </w:t>
      </w:r>
    </w:p>
    <w:p w:rsidR="00085EF9" w:rsidRPr="003F655B" w:rsidRDefault="00085EF9" w:rsidP="00085EF9">
      <w:pPr>
        <w:rPr>
          <w:highlight w:val="yellow"/>
        </w:rPr>
      </w:pPr>
    </w:p>
    <w:p w:rsidR="0087189E" w:rsidRPr="00003C3E" w:rsidRDefault="00085EF9" w:rsidP="00180053">
      <w:pPr>
        <w:pStyle w:val="Heading3"/>
        <w:numPr>
          <w:ilvl w:val="0"/>
          <w:numId w:val="19"/>
        </w:numPr>
      </w:pPr>
      <w:bookmarkStart w:id="23" w:name="_Toc372017837"/>
      <w:bookmarkStart w:id="24" w:name="_Toc399495554"/>
      <w:r w:rsidRPr="00003C3E">
        <w:t>Evaluations</w:t>
      </w:r>
      <w:bookmarkEnd w:id="23"/>
      <w:bookmarkEnd w:id="24"/>
    </w:p>
    <w:p w:rsidR="0087189E" w:rsidRPr="00003C3E" w:rsidRDefault="0087189E" w:rsidP="0087189E">
      <w:pPr>
        <w:pStyle w:val="NoSpacing"/>
        <w:rPr>
          <w:color w:val="000000"/>
        </w:rPr>
      </w:pPr>
      <w:r w:rsidRPr="00003C3E">
        <w:rPr>
          <w:color w:val="000000"/>
        </w:rPr>
        <w:t>DHCD, in collaboration with its network of Regional Administering Agencies, utilizes internal resources to track and monitor performance of proposed and ongoing MTW activities. At the present time, no third party evaluation is planned. DHCD has previously submitted information on an evaluation of the small-scale 183 unit pilot program completed by a graduate student as a thesis project. This information was also presented at HUD’s April 2009 MTW conference.   DHCD is presently working with a group of local graduate students to research options and finalize program design for the Opportunity Neighborhoods initiative.</w:t>
      </w:r>
    </w:p>
    <w:p w:rsidR="00085EF9" w:rsidRPr="003F655B" w:rsidRDefault="00085EF9" w:rsidP="00085EF9">
      <w:pPr>
        <w:jc w:val="both"/>
        <w:rPr>
          <w:highlight w:val="yellow"/>
        </w:rPr>
      </w:pPr>
    </w:p>
    <w:p w:rsidR="00085EF9" w:rsidRPr="00961873" w:rsidRDefault="00085EF9" w:rsidP="00180053">
      <w:pPr>
        <w:pStyle w:val="Heading3"/>
        <w:numPr>
          <w:ilvl w:val="0"/>
          <w:numId w:val="19"/>
        </w:numPr>
        <w:rPr>
          <w:u w:val="single"/>
        </w:rPr>
      </w:pPr>
      <w:bookmarkStart w:id="25" w:name="_Toc372017838"/>
      <w:bookmarkStart w:id="26" w:name="_Toc399495555"/>
      <w:r w:rsidRPr="00961873">
        <w:lastRenderedPageBreak/>
        <w:t>Annual Statement/Performance and Evaluation Report</w:t>
      </w:r>
      <w:bookmarkEnd w:id="25"/>
      <w:bookmarkEnd w:id="26"/>
    </w:p>
    <w:p w:rsidR="0087189E" w:rsidRPr="00961873" w:rsidRDefault="00961873" w:rsidP="0087189E">
      <w:r w:rsidRPr="00961873">
        <w:t>DHCD does not operate a</w:t>
      </w:r>
      <w:r w:rsidR="00003C3E">
        <w:t xml:space="preserve"> Federal Public Housing Program;</w:t>
      </w:r>
      <w:r w:rsidRPr="00961873">
        <w:t xml:space="preserve"> therefore, the Pe</w:t>
      </w:r>
      <w:r w:rsidR="00B41110">
        <w:t>rformance and Evaluation Report</w:t>
      </w:r>
      <w:r w:rsidRPr="00961873">
        <w:t xml:space="preserve"> are n</w:t>
      </w:r>
      <w:r w:rsidR="0087189E" w:rsidRPr="00961873">
        <w:t>ot applicable</w:t>
      </w:r>
      <w:r w:rsidRPr="00961873">
        <w:t>.</w:t>
      </w:r>
    </w:p>
    <w:p w:rsidR="00085EF9" w:rsidRPr="003F655B" w:rsidRDefault="00085EF9" w:rsidP="00085EF9">
      <w:pPr>
        <w:jc w:val="both"/>
        <w:rPr>
          <w:highlight w:val="yellow"/>
        </w:rPr>
      </w:pPr>
    </w:p>
    <w:p w:rsidR="00A91BB8" w:rsidRPr="003F655B" w:rsidRDefault="00A91BB8" w:rsidP="000020A5">
      <w:pPr>
        <w:rPr>
          <w:color w:val="000000"/>
          <w:highlight w:val="yellow"/>
        </w:rPr>
      </w:pPr>
    </w:p>
    <w:p w:rsidR="00254A2A" w:rsidRPr="003F655B" w:rsidRDefault="00254A2A" w:rsidP="000020A5">
      <w:pPr>
        <w:rPr>
          <w:color w:val="000000"/>
          <w:highlight w:val="yellow"/>
        </w:rPr>
      </w:pPr>
    </w:p>
    <w:p w:rsidR="00254A2A" w:rsidRPr="003F655B" w:rsidRDefault="00254A2A" w:rsidP="000020A5">
      <w:pPr>
        <w:rPr>
          <w:color w:val="000000"/>
          <w:highlight w:val="yellow"/>
        </w:rPr>
      </w:pPr>
    </w:p>
    <w:p w:rsidR="00BB690A" w:rsidRDefault="00A65E8D" w:rsidP="003F655B">
      <w:pPr>
        <w:pStyle w:val="Heading1"/>
        <w:rPr>
          <w:rFonts w:ascii="Times New Roman" w:hAnsi="Times New Roman"/>
        </w:rPr>
      </w:pPr>
      <w:r w:rsidRPr="003F655B">
        <w:rPr>
          <w:rFonts w:ascii="Times New Roman" w:hAnsi="Times New Roman"/>
          <w:highlight w:val="yellow"/>
        </w:rPr>
        <w:br w:type="page"/>
      </w:r>
      <w:bookmarkStart w:id="27" w:name="_Toc399495556"/>
      <w:r w:rsidRPr="00181466">
        <w:rPr>
          <w:rFonts w:ascii="Times New Roman" w:hAnsi="Times New Roman"/>
        </w:rPr>
        <w:lastRenderedPageBreak/>
        <w:t>Appendix A:  Resolution Adopting Certification of Compliance</w:t>
      </w:r>
      <w:bookmarkEnd w:id="27"/>
      <w:r w:rsidR="008669FD" w:rsidRPr="00181466">
        <w:rPr>
          <w:rFonts w:ascii="Times New Roman" w:hAnsi="Times New Roman"/>
        </w:rPr>
        <w:t xml:space="preserve"> </w:t>
      </w:r>
    </w:p>
    <w:p w:rsidR="00EE7F83" w:rsidRDefault="00EE7F83" w:rsidP="00EE7F83">
      <w:pPr>
        <w:rPr>
          <w:lang w:val="x-none" w:eastAsia="x-none"/>
        </w:rPr>
      </w:pPr>
    </w:p>
    <w:p w:rsidR="00EE7F83" w:rsidRPr="00EE7F83" w:rsidRDefault="00EE7F83" w:rsidP="00EE7F83">
      <w:pPr>
        <w:rPr>
          <w:lang w:eastAsia="x-none"/>
        </w:rPr>
        <w:sectPr w:rsidR="00EE7F83" w:rsidRPr="00EE7F83" w:rsidSect="006D4DF1">
          <w:footerReference w:type="default" r:id="rId9"/>
          <w:pgSz w:w="12240" w:h="15840"/>
          <w:pgMar w:top="1440" w:right="1440" w:bottom="1440" w:left="1440" w:header="720" w:footer="720" w:gutter="0"/>
          <w:cols w:space="720"/>
          <w:docGrid w:linePitch="360"/>
        </w:sectPr>
      </w:pPr>
      <w:r>
        <w:rPr>
          <w:lang w:eastAsia="x-none"/>
        </w:rPr>
        <w:t>Submitted under a separate cover</w:t>
      </w:r>
    </w:p>
    <w:p w:rsidR="00A65E8D" w:rsidRPr="007A6182" w:rsidRDefault="00A65E8D" w:rsidP="003F655B">
      <w:pPr>
        <w:pStyle w:val="Heading1"/>
        <w:rPr>
          <w:rFonts w:ascii="Times New Roman" w:hAnsi="Times New Roman"/>
        </w:rPr>
      </w:pPr>
      <w:bookmarkStart w:id="28" w:name="_Toc399495557"/>
      <w:r w:rsidRPr="007A6182">
        <w:rPr>
          <w:rFonts w:ascii="Times New Roman" w:hAnsi="Times New Roman"/>
        </w:rPr>
        <w:lastRenderedPageBreak/>
        <w:t xml:space="preserve">Appendix </w:t>
      </w:r>
      <w:r w:rsidR="0087189E" w:rsidRPr="007A6182">
        <w:rPr>
          <w:rFonts w:ascii="Times New Roman" w:hAnsi="Times New Roman"/>
        </w:rPr>
        <w:t>B</w:t>
      </w:r>
      <w:r w:rsidRPr="007A6182">
        <w:rPr>
          <w:rFonts w:ascii="Times New Roman" w:hAnsi="Times New Roman"/>
        </w:rPr>
        <w:t>:  Listing of Regional Administering Agencies</w:t>
      </w:r>
      <w:bookmarkEnd w:id="28"/>
      <w:r w:rsidR="008669FD" w:rsidRPr="007A6182">
        <w:rPr>
          <w:rFonts w:ascii="Times New Roman" w:hAnsi="Times New Roman"/>
        </w:rPr>
        <w:t xml:space="preserve"> </w:t>
      </w:r>
    </w:p>
    <w:p w:rsidR="00961873" w:rsidRPr="007A6182" w:rsidRDefault="00961873" w:rsidP="00961873"/>
    <w:p w:rsidR="00961873" w:rsidRDefault="007A6182" w:rsidP="00961873">
      <w:pPr>
        <w:rPr>
          <w:i/>
        </w:rPr>
      </w:pPr>
      <w:r w:rsidRPr="007A6182">
        <w:rPr>
          <w:i/>
        </w:rPr>
        <w:t>Berkshire</w:t>
      </w:r>
      <w:r>
        <w:rPr>
          <w:i/>
        </w:rPr>
        <w:t xml:space="preserve"> Housing Development Corp.</w:t>
      </w:r>
    </w:p>
    <w:p w:rsidR="007A6182" w:rsidRDefault="007A6182" w:rsidP="00961873">
      <w:r>
        <w:t>One Fenn Street</w:t>
      </w:r>
    </w:p>
    <w:p w:rsidR="007A6182" w:rsidRDefault="007A6182" w:rsidP="00961873">
      <w:r>
        <w:t>Pittsfield, MA  01201</w:t>
      </w:r>
    </w:p>
    <w:p w:rsidR="007A6182" w:rsidRDefault="007A6182" w:rsidP="00961873">
      <w:r>
        <w:t>413.499.4887</w:t>
      </w:r>
    </w:p>
    <w:p w:rsidR="007A6182" w:rsidRPr="007A6182" w:rsidRDefault="007A6182" w:rsidP="00961873">
      <w:pPr>
        <w:rPr>
          <w:sz w:val="20"/>
        </w:rPr>
      </w:pPr>
    </w:p>
    <w:p w:rsidR="007A6182" w:rsidRPr="007A6182" w:rsidRDefault="007A6182" w:rsidP="00961873">
      <w:pPr>
        <w:rPr>
          <w:i/>
        </w:rPr>
      </w:pPr>
      <w:r w:rsidRPr="007A6182">
        <w:rPr>
          <w:i/>
        </w:rPr>
        <w:t>Community Teamwork, Inc</w:t>
      </w:r>
    </w:p>
    <w:p w:rsidR="007A6182" w:rsidRDefault="007A6182" w:rsidP="00961873">
      <w:r>
        <w:t>155 Merrimack Street</w:t>
      </w:r>
    </w:p>
    <w:p w:rsidR="007A6182" w:rsidRDefault="007A6182" w:rsidP="00961873">
      <w:r>
        <w:t>Lowell, MA  01852</w:t>
      </w:r>
    </w:p>
    <w:p w:rsidR="007A6182" w:rsidRDefault="007A6182" w:rsidP="00961873">
      <w:r>
        <w:t>978.459.0551</w:t>
      </w:r>
    </w:p>
    <w:p w:rsidR="007A6182" w:rsidRPr="007A6182" w:rsidRDefault="007A6182" w:rsidP="00961873">
      <w:pPr>
        <w:rPr>
          <w:sz w:val="20"/>
        </w:rPr>
      </w:pPr>
    </w:p>
    <w:p w:rsidR="007A6182" w:rsidRDefault="007A6182" w:rsidP="00961873">
      <w:pPr>
        <w:rPr>
          <w:i/>
        </w:rPr>
      </w:pPr>
      <w:r>
        <w:rPr>
          <w:i/>
        </w:rPr>
        <w:t>Housing Assistance Corp</w:t>
      </w:r>
    </w:p>
    <w:p w:rsidR="007A6182" w:rsidRDefault="007A6182" w:rsidP="00961873">
      <w:r>
        <w:t>460 West Main Street</w:t>
      </w:r>
    </w:p>
    <w:p w:rsidR="007A6182" w:rsidRDefault="007A6182" w:rsidP="00961873">
      <w:r>
        <w:t>Hyannis, MA 02601</w:t>
      </w:r>
    </w:p>
    <w:p w:rsidR="007A6182" w:rsidRDefault="007A6182" w:rsidP="00961873">
      <w:r>
        <w:t>508.771.5400</w:t>
      </w:r>
    </w:p>
    <w:p w:rsidR="007A6182" w:rsidRPr="007A6182" w:rsidRDefault="007A6182" w:rsidP="00961873">
      <w:pPr>
        <w:rPr>
          <w:sz w:val="20"/>
        </w:rPr>
      </w:pPr>
    </w:p>
    <w:p w:rsidR="007A6182" w:rsidRDefault="007A6182" w:rsidP="00961873">
      <w:pPr>
        <w:rPr>
          <w:i/>
        </w:rPr>
      </w:pPr>
      <w:r>
        <w:rPr>
          <w:i/>
        </w:rPr>
        <w:t>HAP Inc.</w:t>
      </w:r>
    </w:p>
    <w:p w:rsidR="007A6182" w:rsidRDefault="007A6182" w:rsidP="00961873">
      <w:r>
        <w:t>322 Main Street</w:t>
      </w:r>
    </w:p>
    <w:p w:rsidR="007A6182" w:rsidRDefault="007A6182" w:rsidP="00961873">
      <w:r>
        <w:t>Springfield, MA  01105</w:t>
      </w:r>
    </w:p>
    <w:p w:rsidR="007A6182" w:rsidRDefault="007A6182" w:rsidP="00961873">
      <w:r>
        <w:t>413.233.1500</w:t>
      </w:r>
    </w:p>
    <w:p w:rsidR="007A6182" w:rsidRPr="007A6182" w:rsidRDefault="007A6182" w:rsidP="00961873">
      <w:pPr>
        <w:rPr>
          <w:sz w:val="20"/>
        </w:rPr>
      </w:pPr>
    </w:p>
    <w:p w:rsidR="007A6182" w:rsidRDefault="007A6182" w:rsidP="00961873">
      <w:pPr>
        <w:rPr>
          <w:i/>
        </w:rPr>
      </w:pPr>
      <w:r>
        <w:rPr>
          <w:i/>
        </w:rPr>
        <w:t>Lynn Housing Authority &amp; Neighborhood Development</w:t>
      </w:r>
    </w:p>
    <w:p w:rsidR="007A6182" w:rsidRDefault="007A6182" w:rsidP="00961873">
      <w:r>
        <w:lastRenderedPageBreak/>
        <w:t xml:space="preserve">10 </w:t>
      </w:r>
      <w:r w:rsidR="00EE5B7B">
        <w:t xml:space="preserve">Church </w:t>
      </w:r>
      <w:r>
        <w:t>Street</w:t>
      </w:r>
    </w:p>
    <w:p w:rsidR="007A6182" w:rsidRDefault="007A6182" w:rsidP="00961873">
      <w:r>
        <w:t>Lynn, MA  01902</w:t>
      </w:r>
    </w:p>
    <w:p w:rsidR="007A6182" w:rsidRDefault="007A6182" w:rsidP="00961873">
      <w:r>
        <w:t>781.592.1966</w:t>
      </w:r>
    </w:p>
    <w:p w:rsidR="007A6182" w:rsidRPr="007A6182" w:rsidRDefault="007A6182" w:rsidP="00961873">
      <w:pPr>
        <w:rPr>
          <w:sz w:val="20"/>
        </w:rPr>
      </w:pPr>
    </w:p>
    <w:p w:rsidR="007A6182" w:rsidRDefault="007A6182" w:rsidP="00961873">
      <w:pPr>
        <w:rPr>
          <w:i/>
        </w:rPr>
      </w:pPr>
      <w:r w:rsidRPr="007A6182">
        <w:rPr>
          <w:i/>
        </w:rPr>
        <w:t>Metropolitan Boston Housing Partnership</w:t>
      </w:r>
    </w:p>
    <w:p w:rsidR="007A6182" w:rsidRDefault="007A6182" w:rsidP="00961873">
      <w:r>
        <w:t>125 Lincoln Street</w:t>
      </w:r>
    </w:p>
    <w:p w:rsidR="007A6182" w:rsidRDefault="007A6182" w:rsidP="00961873">
      <w:r>
        <w:t>Boston, MA  02111</w:t>
      </w:r>
    </w:p>
    <w:p w:rsidR="007A6182" w:rsidRDefault="007A6182" w:rsidP="00961873">
      <w:r>
        <w:t>617.859.0400</w:t>
      </w:r>
    </w:p>
    <w:p w:rsidR="007A6182" w:rsidRPr="007A6182" w:rsidRDefault="007A6182" w:rsidP="00961873">
      <w:pPr>
        <w:rPr>
          <w:sz w:val="20"/>
        </w:rPr>
      </w:pPr>
    </w:p>
    <w:p w:rsidR="007A6182" w:rsidRPr="00D94B20" w:rsidRDefault="007A6182" w:rsidP="00AE71E1">
      <w:pPr>
        <w:rPr>
          <w:i/>
        </w:rPr>
      </w:pPr>
      <w:r w:rsidRPr="00D94B20">
        <w:rPr>
          <w:i/>
        </w:rPr>
        <w:t>RCAP Solutions</w:t>
      </w:r>
    </w:p>
    <w:p w:rsidR="00AE71E1" w:rsidRPr="00AE71E1" w:rsidRDefault="00AE71E1" w:rsidP="00AE71E1">
      <w:r w:rsidRPr="00AE71E1">
        <w:t>12 E. Worcester Street</w:t>
      </w:r>
    </w:p>
    <w:p w:rsidR="00AE71E1" w:rsidRPr="00AE71E1" w:rsidRDefault="00AE71E1" w:rsidP="00AE71E1">
      <w:r w:rsidRPr="00AE71E1">
        <w:t>Worcester, MA 01604</w:t>
      </w:r>
    </w:p>
    <w:p w:rsidR="007A6182" w:rsidRPr="00AE71E1" w:rsidRDefault="007A6182" w:rsidP="00AE71E1">
      <w:r w:rsidRPr="00AE71E1">
        <w:t>978.630.6600</w:t>
      </w:r>
    </w:p>
    <w:p w:rsidR="007A6182" w:rsidRPr="007A6182" w:rsidRDefault="007A6182" w:rsidP="00961873">
      <w:pPr>
        <w:rPr>
          <w:sz w:val="20"/>
        </w:rPr>
      </w:pPr>
    </w:p>
    <w:p w:rsidR="007A6182" w:rsidRDefault="007A6182" w:rsidP="00961873">
      <w:pPr>
        <w:rPr>
          <w:i/>
        </w:rPr>
      </w:pPr>
      <w:r>
        <w:rPr>
          <w:i/>
        </w:rPr>
        <w:t>South Middlesex Opportunity Council</w:t>
      </w:r>
    </w:p>
    <w:p w:rsidR="007A6182" w:rsidRDefault="00D94B20" w:rsidP="00961873">
      <w:r>
        <w:t>7 Bishop Street</w:t>
      </w:r>
    </w:p>
    <w:p w:rsidR="007A6182" w:rsidRDefault="007A6182" w:rsidP="00961873">
      <w:r>
        <w:t>Framingham, MA  01702</w:t>
      </w:r>
    </w:p>
    <w:p w:rsidR="007A6182" w:rsidRDefault="007A6182" w:rsidP="00961873">
      <w:r>
        <w:t>508.620.2336</w:t>
      </w:r>
    </w:p>
    <w:p w:rsidR="007A6182" w:rsidRPr="007A6182" w:rsidRDefault="007A6182" w:rsidP="00961873">
      <w:pPr>
        <w:rPr>
          <w:sz w:val="20"/>
        </w:rPr>
      </w:pPr>
    </w:p>
    <w:p w:rsidR="007A6182" w:rsidRDefault="007A6182" w:rsidP="00961873">
      <w:pPr>
        <w:rPr>
          <w:i/>
        </w:rPr>
      </w:pPr>
      <w:r>
        <w:rPr>
          <w:i/>
        </w:rPr>
        <w:t>South Shore Housing Development Corp.</w:t>
      </w:r>
    </w:p>
    <w:p w:rsidR="007A6182" w:rsidRDefault="007A6182" w:rsidP="00961873">
      <w:r>
        <w:t>169 Summer Street</w:t>
      </w:r>
    </w:p>
    <w:p w:rsidR="007A6182" w:rsidRDefault="007A6182" w:rsidP="00961873">
      <w:r>
        <w:t>Kingston, MA  02364</w:t>
      </w:r>
    </w:p>
    <w:p w:rsidR="00A65E8D" w:rsidRPr="003F655B" w:rsidRDefault="007A6182" w:rsidP="007A6182">
      <w:r>
        <w:t>781.422.4200</w:t>
      </w:r>
      <w:r w:rsidR="008669FD" w:rsidRPr="003F655B">
        <w:t xml:space="preserve"> </w:t>
      </w:r>
    </w:p>
    <w:p w:rsidR="000E3F7B" w:rsidRPr="003F655B" w:rsidRDefault="000E3F7B" w:rsidP="000020A5">
      <w:pPr>
        <w:rPr>
          <w:color w:val="000000"/>
        </w:rPr>
      </w:pPr>
    </w:p>
    <w:sectPr w:rsidR="000E3F7B" w:rsidRPr="003F655B" w:rsidSect="006D4DF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24C5" w:rsidRDefault="00C224C5">
      <w:r>
        <w:separator/>
      </w:r>
    </w:p>
  </w:endnote>
  <w:endnote w:type="continuationSeparator" w:id="0">
    <w:p w:rsidR="00C224C5" w:rsidRDefault="00C22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FCD" w:rsidRDefault="00F62FCD" w:rsidP="00BB4877">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FCD" w:rsidRPr="00BB4877" w:rsidRDefault="00F62FCD" w:rsidP="00BB4877">
    <w:pPr>
      <w:pStyle w:val="Footer"/>
      <w:jc w:val="right"/>
      <w:rPr>
        <w:sz w:val="20"/>
        <w:szCs w:val="20"/>
      </w:rPr>
    </w:pPr>
    <w:r w:rsidRPr="00BB4877">
      <w:rPr>
        <w:sz w:val="20"/>
        <w:szCs w:val="20"/>
      </w:rPr>
      <w:fldChar w:fldCharType="begin"/>
    </w:r>
    <w:r w:rsidRPr="00BB4877">
      <w:rPr>
        <w:sz w:val="20"/>
        <w:szCs w:val="20"/>
      </w:rPr>
      <w:instrText xml:space="preserve"> PAGE   \* MERGEFORMAT </w:instrText>
    </w:r>
    <w:r w:rsidRPr="00BB4877">
      <w:rPr>
        <w:sz w:val="20"/>
        <w:szCs w:val="20"/>
      </w:rPr>
      <w:fldChar w:fldCharType="separate"/>
    </w:r>
    <w:r w:rsidR="00C15631">
      <w:rPr>
        <w:noProof/>
        <w:sz w:val="20"/>
        <w:szCs w:val="20"/>
      </w:rPr>
      <w:t>4</w:t>
    </w:r>
    <w:r w:rsidRPr="00BB4877">
      <w:rPr>
        <w:sz w:val="20"/>
        <w:szCs w:val="20"/>
      </w:rPr>
      <w:fldChar w:fldCharType="end"/>
    </w:r>
  </w:p>
  <w:p w:rsidR="00F62FCD" w:rsidRDefault="00F62FCD" w:rsidP="0001163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24C5" w:rsidRDefault="00C224C5">
      <w:r>
        <w:separator/>
      </w:r>
    </w:p>
  </w:footnote>
  <w:footnote w:type="continuationSeparator" w:id="0">
    <w:p w:rsidR="00C224C5" w:rsidRDefault="00C224C5">
      <w:r>
        <w:continuationSeparator/>
      </w:r>
    </w:p>
  </w:footnote>
  <w:footnote w:id="1">
    <w:p w:rsidR="00F62FCD" w:rsidRDefault="00F62FCD" w:rsidP="007F1D51">
      <w:pPr>
        <w:pStyle w:val="FootnoteText"/>
      </w:pPr>
      <w:r>
        <w:rPr>
          <w:rStyle w:val="FootnoteReference"/>
        </w:rPr>
        <w:footnoteRef/>
      </w:r>
      <w:r>
        <w:t xml:space="preserve"> DHCD subcontracts with eight regional administering agencies (RAA) and one local housing authority to administer its portfolio of vouchers, assuring that all 351 cities and towns in Massachusetts are served by its HCVP.  A list of the RAAs is included in </w:t>
      </w:r>
      <w:r w:rsidRPr="00793D73">
        <w:t xml:space="preserve">Appendix </w:t>
      </w:r>
      <w:r>
        <w:t>B</w:t>
      </w:r>
      <w:r w:rsidRPr="00793D73">
        <w:t>.</w:t>
      </w:r>
      <w:r>
        <w:t xml:space="preserve">    DHCD entered into new contracts with the RAAs in FY 2014. </w:t>
      </w:r>
    </w:p>
  </w:footnote>
  <w:footnote w:id="2">
    <w:p w:rsidR="00F62FCD" w:rsidRDefault="00F62FCD" w:rsidP="00B21517">
      <w:pPr>
        <w:pStyle w:val="FootnoteText"/>
      </w:pPr>
      <w:r>
        <w:rPr>
          <w:rStyle w:val="FootnoteReference"/>
        </w:rPr>
        <w:footnoteRef/>
      </w:r>
      <w:r>
        <w:t xml:space="preserve"> Extremely low income households are those which have incomes of 30% or less of Area Median Income (AMI); Very low income households have incomes in the 30-50% of AMI range.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A0C4C"/>
    <w:multiLevelType w:val="hybridMultilevel"/>
    <w:tmpl w:val="4D8AF616"/>
    <w:lvl w:ilvl="0" w:tplc="5EF2E29C">
      <w:start w:val="1"/>
      <w:numFmt w:val="bullet"/>
      <w:lvlText w:val="o"/>
      <w:lvlJc w:val="left"/>
      <w:pPr>
        <w:ind w:left="720" w:hanging="360"/>
      </w:pPr>
      <w:rPr>
        <w:rFonts w:ascii="Courier New" w:hAnsi="Courier New" w:cs="Courier New" w:hint="default"/>
        <w:sz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5115FE"/>
    <w:multiLevelType w:val="hybridMultilevel"/>
    <w:tmpl w:val="CB52C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520B7C"/>
    <w:multiLevelType w:val="hybridMultilevel"/>
    <w:tmpl w:val="3C6456CE"/>
    <w:lvl w:ilvl="0" w:tplc="2FAC42CC">
      <w:start w:val="1"/>
      <w:numFmt w:val="bullet"/>
      <w:lvlText w:val="o"/>
      <w:lvlJc w:val="left"/>
      <w:pPr>
        <w:tabs>
          <w:tab w:val="num" w:pos="720"/>
        </w:tabs>
        <w:ind w:left="720" w:hanging="360"/>
      </w:pPr>
      <w:rPr>
        <w:rFonts w:ascii="Courier New" w:hAnsi="Courier New" w:hint="default"/>
      </w:rPr>
    </w:lvl>
    <w:lvl w:ilvl="1" w:tplc="85E638C2">
      <w:start w:val="1"/>
      <w:numFmt w:val="decimal"/>
      <w:lvlText w:val="%2)"/>
      <w:lvlJc w:val="left"/>
      <w:pPr>
        <w:ind w:left="1800" w:hanging="360"/>
      </w:pPr>
      <w:rPr>
        <w:rFonts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
    <w:nsid w:val="0FA67FF8"/>
    <w:multiLevelType w:val="hybridMultilevel"/>
    <w:tmpl w:val="51F20842"/>
    <w:lvl w:ilvl="0" w:tplc="2FAC42CC">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DF0F82"/>
    <w:multiLevelType w:val="hybridMultilevel"/>
    <w:tmpl w:val="63A4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623BCE"/>
    <w:multiLevelType w:val="hybridMultilevel"/>
    <w:tmpl w:val="1A2EA9C6"/>
    <w:lvl w:ilvl="0" w:tplc="9A30915A">
      <w:start w:val="1"/>
      <w:numFmt w:val="upperLetter"/>
      <w:pStyle w:val="Heading3"/>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82342A"/>
    <w:multiLevelType w:val="hybridMultilevel"/>
    <w:tmpl w:val="E0861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191A68"/>
    <w:multiLevelType w:val="hybridMultilevel"/>
    <w:tmpl w:val="053408AA"/>
    <w:lvl w:ilvl="0" w:tplc="65A00436">
      <w:start w:val="1"/>
      <w:numFmt w:val="decimal"/>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
    <w:nsid w:val="300E3D4E"/>
    <w:multiLevelType w:val="hybridMultilevel"/>
    <w:tmpl w:val="3B9422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8F41C34"/>
    <w:multiLevelType w:val="hybridMultilevel"/>
    <w:tmpl w:val="36828980"/>
    <w:lvl w:ilvl="0" w:tplc="83E8CAE8">
      <w:start w:val="1"/>
      <w:numFmt w:val="decimal"/>
      <w:lvlText w:val="%1."/>
      <w:lvlJc w:val="left"/>
      <w:pPr>
        <w:ind w:left="720" w:hanging="360"/>
      </w:pPr>
      <w:rPr>
        <w:b/>
      </w:rPr>
    </w:lvl>
    <w:lvl w:ilvl="1" w:tplc="86025A1C">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D270EA"/>
    <w:multiLevelType w:val="hybridMultilevel"/>
    <w:tmpl w:val="04D605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6171476"/>
    <w:multiLevelType w:val="hybridMultilevel"/>
    <w:tmpl w:val="433E1654"/>
    <w:lvl w:ilvl="0" w:tplc="04090003">
      <w:start w:val="1"/>
      <w:numFmt w:val="bullet"/>
      <w:lvlText w:val="o"/>
      <w:lvlJc w:val="left"/>
      <w:pPr>
        <w:tabs>
          <w:tab w:val="num" w:pos="720"/>
        </w:tabs>
        <w:ind w:left="720" w:hanging="360"/>
      </w:pPr>
      <w:rPr>
        <w:rFonts w:ascii="Courier New" w:hAnsi="Courier New" w:cs="Courier New" w:hint="default"/>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0C55306"/>
    <w:multiLevelType w:val="hybridMultilevel"/>
    <w:tmpl w:val="D3DA03A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4B03499"/>
    <w:multiLevelType w:val="hybridMultilevel"/>
    <w:tmpl w:val="0E845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8B1B2D"/>
    <w:multiLevelType w:val="hybridMultilevel"/>
    <w:tmpl w:val="A5AC4B70"/>
    <w:lvl w:ilvl="0" w:tplc="2FAC42CC">
      <w:start w:val="1"/>
      <w:numFmt w:val="bullet"/>
      <w:lvlText w:val="o"/>
      <w:lvlJc w:val="left"/>
      <w:pPr>
        <w:tabs>
          <w:tab w:val="num" w:pos="720"/>
        </w:tabs>
        <w:ind w:left="720" w:hanging="360"/>
      </w:pPr>
      <w:rPr>
        <w:rFonts w:ascii="Courier New" w:hAnsi="Courier New"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FF57EEA"/>
    <w:multiLevelType w:val="hybridMultilevel"/>
    <w:tmpl w:val="475609F0"/>
    <w:lvl w:ilvl="0" w:tplc="6092552A">
      <w:start w:val="1"/>
      <w:numFmt w:val="bullet"/>
      <w:lvlText w:val="o"/>
      <w:lvlJc w:val="left"/>
      <w:pPr>
        <w:tabs>
          <w:tab w:val="num" w:pos="792"/>
        </w:tabs>
        <w:ind w:left="792" w:hanging="432"/>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B515A6E"/>
    <w:multiLevelType w:val="hybridMultilevel"/>
    <w:tmpl w:val="CA6C4F02"/>
    <w:lvl w:ilvl="0" w:tplc="2D7C528A">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74CE50E1"/>
    <w:multiLevelType w:val="hybridMultilevel"/>
    <w:tmpl w:val="963ABBBC"/>
    <w:lvl w:ilvl="0" w:tplc="8DFEC764">
      <w:start w:val="1"/>
      <w:numFmt w:val="upperLetter"/>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5934CA4"/>
    <w:multiLevelType w:val="hybridMultilevel"/>
    <w:tmpl w:val="E0EC383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75FC05C7"/>
    <w:multiLevelType w:val="hybridMultilevel"/>
    <w:tmpl w:val="D6448D3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777F0510"/>
    <w:multiLevelType w:val="hybridMultilevel"/>
    <w:tmpl w:val="EADC9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89D6143"/>
    <w:multiLevelType w:val="hybridMultilevel"/>
    <w:tmpl w:val="1A6CF7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AE4606B"/>
    <w:multiLevelType w:val="hybridMultilevel"/>
    <w:tmpl w:val="A12A42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E0D01FF"/>
    <w:multiLevelType w:val="hybridMultilevel"/>
    <w:tmpl w:val="A2A4F83E"/>
    <w:lvl w:ilvl="0" w:tplc="715A11AA">
      <w:start w:val="3"/>
      <w:numFmt w:val="upperLetter"/>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2"/>
  </w:num>
  <w:num w:numId="3">
    <w:abstractNumId w:val="3"/>
  </w:num>
  <w:num w:numId="4">
    <w:abstractNumId w:val="7"/>
  </w:num>
  <w:num w:numId="5">
    <w:abstractNumId w:val="2"/>
  </w:num>
  <w:num w:numId="6">
    <w:abstractNumId w:val="14"/>
  </w:num>
  <w:num w:numId="7">
    <w:abstractNumId w:val="6"/>
  </w:num>
  <w:num w:numId="8">
    <w:abstractNumId w:val="15"/>
  </w:num>
  <w:num w:numId="9">
    <w:abstractNumId w:val="8"/>
  </w:num>
  <w:num w:numId="10">
    <w:abstractNumId w:val="11"/>
  </w:num>
  <w:num w:numId="11">
    <w:abstractNumId w:val="13"/>
  </w:num>
  <w:num w:numId="12">
    <w:abstractNumId w:val="18"/>
  </w:num>
  <w:num w:numId="13">
    <w:abstractNumId w:val="10"/>
  </w:num>
  <w:num w:numId="14">
    <w:abstractNumId w:val="1"/>
  </w:num>
  <w:num w:numId="15">
    <w:abstractNumId w:val="20"/>
  </w:num>
  <w:num w:numId="16">
    <w:abstractNumId w:val="9"/>
  </w:num>
  <w:num w:numId="17">
    <w:abstractNumId w:val="16"/>
  </w:num>
  <w:num w:numId="18">
    <w:abstractNumId w:val="0"/>
  </w:num>
  <w:num w:numId="19">
    <w:abstractNumId w:val="23"/>
  </w:num>
  <w:num w:numId="20">
    <w:abstractNumId w:val="17"/>
  </w:num>
  <w:num w:numId="21">
    <w:abstractNumId w:val="19"/>
  </w:num>
  <w:num w:numId="22">
    <w:abstractNumId w:val="5"/>
    <w:lvlOverride w:ilvl="0">
      <w:startOverride w:val="1"/>
    </w:lvlOverride>
  </w:num>
  <w:num w:numId="23">
    <w:abstractNumId w:val="5"/>
  </w:num>
  <w:num w:numId="24">
    <w:abstractNumId w:val="5"/>
    <w:lvlOverride w:ilvl="0">
      <w:startOverride w:val="1"/>
    </w:lvlOverride>
  </w:num>
  <w:num w:numId="25">
    <w:abstractNumId w:val="4"/>
  </w:num>
  <w:num w:numId="26">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582"/>
    <w:rsid w:val="000005F1"/>
    <w:rsid w:val="00000C10"/>
    <w:rsid w:val="0000130C"/>
    <w:rsid w:val="000020A5"/>
    <w:rsid w:val="00003C3E"/>
    <w:rsid w:val="0000480F"/>
    <w:rsid w:val="0000737A"/>
    <w:rsid w:val="000115D3"/>
    <w:rsid w:val="0001163E"/>
    <w:rsid w:val="0001196B"/>
    <w:rsid w:val="0001234B"/>
    <w:rsid w:val="0001256D"/>
    <w:rsid w:val="00012EC2"/>
    <w:rsid w:val="0001329C"/>
    <w:rsid w:val="000133AB"/>
    <w:rsid w:val="00015BA2"/>
    <w:rsid w:val="000168AE"/>
    <w:rsid w:val="00017969"/>
    <w:rsid w:val="00017A57"/>
    <w:rsid w:val="00021ED7"/>
    <w:rsid w:val="0002208E"/>
    <w:rsid w:val="000220DD"/>
    <w:rsid w:val="00022FC4"/>
    <w:rsid w:val="00023A1D"/>
    <w:rsid w:val="0002423B"/>
    <w:rsid w:val="00025E27"/>
    <w:rsid w:val="000263FE"/>
    <w:rsid w:val="0003468D"/>
    <w:rsid w:val="000355E2"/>
    <w:rsid w:val="000378C2"/>
    <w:rsid w:val="0004031B"/>
    <w:rsid w:val="000436A7"/>
    <w:rsid w:val="00043EB6"/>
    <w:rsid w:val="0004483F"/>
    <w:rsid w:val="000456B7"/>
    <w:rsid w:val="000469DA"/>
    <w:rsid w:val="0005190F"/>
    <w:rsid w:val="00054057"/>
    <w:rsid w:val="0005436F"/>
    <w:rsid w:val="00054BE7"/>
    <w:rsid w:val="000561CF"/>
    <w:rsid w:val="000566CA"/>
    <w:rsid w:val="000605B8"/>
    <w:rsid w:val="00060A91"/>
    <w:rsid w:val="000612FD"/>
    <w:rsid w:val="00061FAD"/>
    <w:rsid w:val="000629B0"/>
    <w:rsid w:val="00062A3A"/>
    <w:rsid w:val="00062A69"/>
    <w:rsid w:val="00066B21"/>
    <w:rsid w:val="00070BEC"/>
    <w:rsid w:val="000715F0"/>
    <w:rsid w:val="00072027"/>
    <w:rsid w:val="00072950"/>
    <w:rsid w:val="00072A1D"/>
    <w:rsid w:val="0007426D"/>
    <w:rsid w:val="00075347"/>
    <w:rsid w:val="00080275"/>
    <w:rsid w:val="0008214D"/>
    <w:rsid w:val="00082158"/>
    <w:rsid w:val="0008265C"/>
    <w:rsid w:val="00085B1D"/>
    <w:rsid w:val="00085EF9"/>
    <w:rsid w:val="0008664B"/>
    <w:rsid w:val="00086684"/>
    <w:rsid w:val="00086C61"/>
    <w:rsid w:val="00087F06"/>
    <w:rsid w:val="00092652"/>
    <w:rsid w:val="00093259"/>
    <w:rsid w:val="000947C9"/>
    <w:rsid w:val="0009553D"/>
    <w:rsid w:val="000972DD"/>
    <w:rsid w:val="000A20BB"/>
    <w:rsid w:val="000A22DE"/>
    <w:rsid w:val="000A47BE"/>
    <w:rsid w:val="000A7DBF"/>
    <w:rsid w:val="000B16E0"/>
    <w:rsid w:val="000B24B2"/>
    <w:rsid w:val="000B265F"/>
    <w:rsid w:val="000B72F7"/>
    <w:rsid w:val="000C0C59"/>
    <w:rsid w:val="000C0E22"/>
    <w:rsid w:val="000C12D9"/>
    <w:rsid w:val="000C3532"/>
    <w:rsid w:val="000C6B6D"/>
    <w:rsid w:val="000C7D11"/>
    <w:rsid w:val="000D1BFE"/>
    <w:rsid w:val="000D21A8"/>
    <w:rsid w:val="000D31D5"/>
    <w:rsid w:val="000D3A14"/>
    <w:rsid w:val="000D3C21"/>
    <w:rsid w:val="000D48C8"/>
    <w:rsid w:val="000D6139"/>
    <w:rsid w:val="000E0AB4"/>
    <w:rsid w:val="000E19B5"/>
    <w:rsid w:val="000E234E"/>
    <w:rsid w:val="000E3299"/>
    <w:rsid w:val="000E3F7B"/>
    <w:rsid w:val="000E594E"/>
    <w:rsid w:val="000E6D54"/>
    <w:rsid w:val="000F1911"/>
    <w:rsid w:val="000F47DC"/>
    <w:rsid w:val="000F7994"/>
    <w:rsid w:val="001005E9"/>
    <w:rsid w:val="0010183E"/>
    <w:rsid w:val="00103619"/>
    <w:rsid w:val="001045A5"/>
    <w:rsid w:val="00104837"/>
    <w:rsid w:val="001067ED"/>
    <w:rsid w:val="00106DD9"/>
    <w:rsid w:val="00110181"/>
    <w:rsid w:val="00111F4B"/>
    <w:rsid w:val="001124DA"/>
    <w:rsid w:val="00112503"/>
    <w:rsid w:val="001127A8"/>
    <w:rsid w:val="00112D36"/>
    <w:rsid w:val="00113DFA"/>
    <w:rsid w:val="00115D3F"/>
    <w:rsid w:val="00116020"/>
    <w:rsid w:val="00117F51"/>
    <w:rsid w:val="001204DA"/>
    <w:rsid w:val="00120F31"/>
    <w:rsid w:val="00122410"/>
    <w:rsid w:val="00122480"/>
    <w:rsid w:val="0012310E"/>
    <w:rsid w:val="001238AC"/>
    <w:rsid w:val="00124B8E"/>
    <w:rsid w:val="00130B35"/>
    <w:rsid w:val="001316AE"/>
    <w:rsid w:val="00132024"/>
    <w:rsid w:val="00134405"/>
    <w:rsid w:val="00134E24"/>
    <w:rsid w:val="00135A30"/>
    <w:rsid w:val="00135A48"/>
    <w:rsid w:val="00136739"/>
    <w:rsid w:val="00140526"/>
    <w:rsid w:val="001407DC"/>
    <w:rsid w:val="001429AC"/>
    <w:rsid w:val="00142B36"/>
    <w:rsid w:val="00142B83"/>
    <w:rsid w:val="00143595"/>
    <w:rsid w:val="00145589"/>
    <w:rsid w:val="0014614C"/>
    <w:rsid w:val="001476C9"/>
    <w:rsid w:val="00150109"/>
    <w:rsid w:val="001521A1"/>
    <w:rsid w:val="00153B23"/>
    <w:rsid w:val="00154DEB"/>
    <w:rsid w:val="001558C0"/>
    <w:rsid w:val="00157B6E"/>
    <w:rsid w:val="00160A74"/>
    <w:rsid w:val="001613E3"/>
    <w:rsid w:val="0016151B"/>
    <w:rsid w:val="00162543"/>
    <w:rsid w:val="00163A06"/>
    <w:rsid w:val="001649A7"/>
    <w:rsid w:val="00165436"/>
    <w:rsid w:val="00165559"/>
    <w:rsid w:val="00170039"/>
    <w:rsid w:val="00171ACE"/>
    <w:rsid w:val="00175142"/>
    <w:rsid w:val="00175D74"/>
    <w:rsid w:val="00177194"/>
    <w:rsid w:val="0017731F"/>
    <w:rsid w:val="00177B6F"/>
    <w:rsid w:val="00180053"/>
    <w:rsid w:val="00180C11"/>
    <w:rsid w:val="0018130B"/>
    <w:rsid w:val="00181466"/>
    <w:rsid w:val="001819EB"/>
    <w:rsid w:val="001828E4"/>
    <w:rsid w:val="001828FE"/>
    <w:rsid w:val="001829F2"/>
    <w:rsid w:val="001838B7"/>
    <w:rsid w:val="001838D0"/>
    <w:rsid w:val="0018461A"/>
    <w:rsid w:val="00184E22"/>
    <w:rsid w:val="00184FFF"/>
    <w:rsid w:val="00185807"/>
    <w:rsid w:val="001867E8"/>
    <w:rsid w:val="00187573"/>
    <w:rsid w:val="001912DF"/>
    <w:rsid w:val="00192E9E"/>
    <w:rsid w:val="0019501A"/>
    <w:rsid w:val="001961E5"/>
    <w:rsid w:val="00196402"/>
    <w:rsid w:val="001A090E"/>
    <w:rsid w:val="001A3B52"/>
    <w:rsid w:val="001A4D5D"/>
    <w:rsid w:val="001A5709"/>
    <w:rsid w:val="001A660C"/>
    <w:rsid w:val="001B1367"/>
    <w:rsid w:val="001B1AF0"/>
    <w:rsid w:val="001B4583"/>
    <w:rsid w:val="001B4B60"/>
    <w:rsid w:val="001B4BC9"/>
    <w:rsid w:val="001B5AE8"/>
    <w:rsid w:val="001B5C36"/>
    <w:rsid w:val="001B6924"/>
    <w:rsid w:val="001B7D88"/>
    <w:rsid w:val="001C1858"/>
    <w:rsid w:val="001C18E8"/>
    <w:rsid w:val="001C19CD"/>
    <w:rsid w:val="001C495E"/>
    <w:rsid w:val="001C58DE"/>
    <w:rsid w:val="001C63CB"/>
    <w:rsid w:val="001C696C"/>
    <w:rsid w:val="001D2B08"/>
    <w:rsid w:val="001D353E"/>
    <w:rsid w:val="001D6096"/>
    <w:rsid w:val="001D7042"/>
    <w:rsid w:val="001E0738"/>
    <w:rsid w:val="001E2BDC"/>
    <w:rsid w:val="001E36AD"/>
    <w:rsid w:val="001E44E0"/>
    <w:rsid w:val="001E6DF8"/>
    <w:rsid w:val="001F08D4"/>
    <w:rsid w:val="001F108A"/>
    <w:rsid w:val="001F139E"/>
    <w:rsid w:val="001F18C8"/>
    <w:rsid w:val="001F1ED9"/>
    <w:rsid w:val="001F3444"/>
    <w:rsid w:val="001F36E2"/>
    <w:rsid w:val="001F3728"/>
    <w:rsid w:val="001F3B4B"/>
    <w:rsid w:val="001F4591"/>
    <w:rsid w:val="001F4A5D"/>
    <w:rsid w:val="001F4A71"/>
    <w:rsid w:val="001F6372"/>
    <w:rsid w:val="00201119"/>
    <w:rsid w:val="00204E04"/>
    <w:rsid w:val="00207BDC"/>
    <w:rsid w:val="00207BFE"/>
    <w:rsid w:val="002118AC"/>
    <w:rsid w:val="00211F09"/>
    <w:rsid w:val="0021277F"/>
    <w:rsid w:val="002128FD"/>
    <w:rsid w:val="00213C7B"/>
    <w:rsid w:val="0021457B"/>
    <w:rsid w:val="00215172"/>
    <w:rsid w:val="0021660E"/>
    <w:rsid w:val="00216D54"/>
    <w:rsid w:val="002177A4"/>
    <w:rsid w:val="00220B38"/>
    <w:rsid w:val="00221A1D"/>
    <w:rsid w:val="00222E5D"/>
    <w:rsid w:val="002255F3"/>
    <w:rsid w:val="00226A34"/>
    <w:rsid w:val="00227654"/>
    <w:rsid w:val="00227FA8"/>
    <w:rsid w:val="00231186"/>
    <w:rsid w:val="00231783"/>
    <w:rsid w:val="00231793"/>
    <w:rsid w:val="00233C8E"/>
    <w:rsid w:val="0023443B"/>
    <w:rsid w:val="00237368"/>
    <w:rsid w:val="002406B2"/>
    <w:rsid w:val="00241A97"/>
    <w:rsid w:val="00242CBC"/>
    <w:rsid w:val="00243D6D"/>
    <w:rsid w:val="00245812"/>
    <w:rsid w:val="00246D99"/>
    <w:rsid w:val="00254A2A"/>
    <w:rsid w:val="00254C16"/>
    <w:rsid w:val="0025591D"/>
    <w:rsid w:val="00255A44"/>
    <w:rsid w:val="0025615B"/>
    <w:rsid w:val="00256268"/>
    <w:rsid w:val="00256824"/>
    <w:rsid w:val="002602BB"/>
    <w:rsid w:val="002607C9"/>
    <w:rsid w:val="002611E1"/>
    <w:rsid w:val="00261787"/>
    <w:rsid w:val="00264A29"/>
    <w:rsid w:val="00264C87"/>
    <w:rsid w:val="00267642"/>
    <w:rsid w:val="002711DA"/>
    <w:rsid w:val="00271B16"/>
    <w:rsid w:val="00271F2C"/>
    <w:rsid w:val="0027397A"/>
    <w:rsid w:val="00275247"/>
    <w:rsid w:val="002768FC"/>
    <w:rsid w:val="00281BCE"/>
    <w:rsid w:val="002851FF"/>
    <w:rsid w:val="00285953"/>
    <w:rsid w:val="0028596A"/>
    <w:rsid w:val="00285F5B"/>
    <w:rsid w:val="002865DF"/>
    <w:rsid w:val="00286EE9"/>
    <w:rsid w:val="00287340"/>
    <w:rsid w:val="002917D2"/>
    <w:rsid w:val="00291C5A"/>
    <w:rsid w:val="002935E9"/>
    <w:rsid w:val="00293744"/>
    <w:rsid w:val="0029383D"/>
    <w:rsid w:val="00293854"/>
    <w:rsid w:val="00294D7B"/>
    <w:rsid w:val="002979D4"/>
    <w:rsid w:val="002A0AD7"/>
    <w:rsid w:val="002A2580"/>
    <w:rsid w:val="002A2C95"/>
    <w:rsid w:val="002A3D95"/>
    <w:rsid w:val="002A466B"/>
    <w:rsid w:val="002A70F1"/>
    <w:rsid w:val="002A7DEE"/>
    <w:rsid w:val="002B0E72"/>
    <w:rsid w:val="002B108E"/>
    <w:rsid w:val="002B6C32"/>
    <w:rsid w:val="002C1BFE"/>
    <w:rsid w:val="002C290A"/>
    <w:rsid w:val="002C2BFD"/>
    <w:rsid w:val="002C4D31"/>
    <w:rsid w:val="002C51B4"/>
    <w:rsid w:val="002C7440"/>
    <w:rsid w:val="002C7F41"/>
    <w:rsid w:val="002D1B0C"/>
    <w:rsid w:val="002D2CED"/>
    <w:rsid w:val="002D37C8"/>
    <w:rsid w:val="002D591E"/>
    <w:rsid w:val="002D6823"/>
    <w:rsid w:val="002D6842"/>
    <w:rsid w:val="002D71E7"/>
    <w:rsid w:val="002D7282"/>
    <w:rsid w:val="002E1092"/>
    <w:rsid w:val="002E1C7C"/>
    <w:rsid w:val="002E29E8"/>
    <w:rsid w:val="002E2B97"/>
    <w:rsid w:val="002E3B00"/>
    <w:rsid w:val="002E4334"/>
    <w:rsid w:val="002E68F1"/>
    <w:rsid w:val="002E6E35"/>
    <w:rsid w:val="002E7FBB"/>
    <w:rsid w:val="002F18E9"/>
    <w:rsid w:val="002F2C81"/>
    <w:rsid w:val="002F6038"/>
    <w:rsid w:val="002F7A72"/>
    <w:rsid w:val="00300DFA"/>
    <w:rsid w:val="0030191F"/>
    <w:rsid w:val="00303FB9"/>
    <w:rsid w:val="00305C29"/>
    <w:rsid w:val="00305F70"/>
    <w:rsid w:val="003063B1"/>
    <w:rsid w:val="00306F6A"/>
    <w:rsid w:val="00312570"/>
    <w:rsid w:val="003151C3"/>
    <w:rsid w:val="00315C9D"/>
    <w:rsid w:val="00316D42"/>
    <w:rsid w:val="00321C60"/>
    <w:rsid w:val="003234D3"/>
    <w:rsid w:val="00323872"/>
    <w:rsid w:val="00323B97"/>
    <w:rsid w:val="00324600"/>
    <w:rsid w:val="003257C5"/>
    <w:rsid w:val="00325DB9"/>
    <w:rsid w:val="003261E9"/>
    <w:rsid w:val="003272E6"/>
    <w:rsid w:val="0033011A"/>
    <w:rsid w:val="00330EC9"/>
    <w:rsid w:val="00334C67"/>
    <w:rsid w:val="00334E54"/>
    <w:rsid w:val="0033597C"/>
    <w:rsid w:val="00335C54"/>
    <w:rsid w:val="0033601D"/>
    <w:rsid w:val="0033649C"/>
    <w:rsid w:val="00336A8A"/>
    <w:rsid w:val="003407C1"/>
    <w:rsid w:val="0034086D"/>
    <w:rsid w:val="00340DEA"/>
    <w:rsid w:val="00341B53"/>
    <w:rsid w:val="00341D86"/>
    <w:rsid w:val="003425C0"/>
    <w:rsid w:val="00342F20"/>
    <w:rsid w:val="0034427D"/>
    <w:rsid w:val="003473A2"/>
    <w:rsid w:val="00352887"/>
    <w:rsid w:val="003536EE"/>
    <w:rsid w:val="0035669C"/>
    <w:rsid w:val="00357A61"/>
    <w:rsid w:val="00357B21"/>
    <w:rsid w:val="0036036D"/>
    <w:rsid w:val="003606D5"/>
    <w:rsid w:val="00361157"/>
    <w:rsid w:val="00361C0C"/>
    <w:rsid w:val="00361C5F"/>
    <w:rsid w:val="00361C96"/>
    <w:rsid w:val="003637BD"/>
    <w:rsid w:val="00365AFB"/>
    <w:rsid w:val="00365B5B"/>
    <w:rsid w:val="00366774"/>
    <w:rsid w:val="00367CEC"/>
    <w:rsid w:val="00371E92"/>
    <w:rsid w:val="00372154"/>
    <w:rsid w:val="003726C6"/>
    <w:rsid w:val="00373DB5"/>
    <w:rsid w:val="003747DE"/>
    <w:rsid w:val="003779CF"/>
    <w:rsid w:val="0038047B"/>
    <w:rsid w:val="00382A26"/>
    <w:rsid w:val="00383F54"/>
    <w:rsid w:val="0038697B"/>
    <w:rsid w:val="00386B7B"/>
    <w:rsid w:val="00386D08"/>
    <w:rsid w:val="00387EFF"/>
    <w:rsid w:val="00390223"/>
    <w:rsid w:val="0039305F"/>
    <w:rsid w:val="00394C02"/>
    <w:rsid w:val="00395BE8"/>
    <w:rsid w:val="00396696"/>
    <w:rsid w:val="00396F8F"/>
    <w:rsid w:val="003A0393"/>
    <w:rsid w:val="003A0993"/>
    <w:rsid w:val="003A0C3A"/>
    <w:rsid w:val="003A14FC"/>
    <w:rsid w:val="003A2169"/>
    <w:rsid w:val="003A557A"/>
    <w:rsid w:val="003A5878"/>
    <w:rsid w:val="003A7D15"/>
    <w:rsid w:val="003B0FF9"/>
    <w:rsid w:val="003B17B9"/>
    <w:rsid w:val="003B2AB0"/>
    <w:rsid w:val="003B2ADD"/>
    <w:rsid w:val="003B4924"/>
    <w:rsid w:val="003B5160"/>
    <w:rsid w:val="003B541D"/>
    <w:rsid w:val="003B7418"/>
    <w:rsid w:val="003B74D1"/>
    <w:rsid w:val="003B7BA5"/>
    <w:rsid w:val="003B7DCA"/>
    <w:rsid w:val="003C0172"/>
    <w:rsid w:val="003C023F"/>
    <w:rsid w:val="003C0B6B"/>
    <w:rsid w:val="003C0EFE"/>
    <w:rsid w:val="003C1D51"/>
    <w:rsid w:val="003C4159"/>
    <w:rsid w:val="003C6647"/>
    <w:rsid w:val="003C73D3"/>
    <w:rsid w:val="003D0CD9"/>
    <w:rsid w:val="003D0E45"/>
    <w:rsid w:val="003D46EC"/>
    <w:rsid w:val="003D496C"/>
    <w:rsid w:val="003D68A6"/>
    <w:rsid w:val="003E1229"/>
    <w:rsid w:val="003E1C21"/>
    <w:rsid w:val="003E2A5C"/>
    <w:rsid w:val="003E2D0D"/>
    <w:rsid w:val="003E5BDD"/>
    <w:rsid w:val="003E5FEB"/>
    <w:rsid w:val="003E6C95"/>
    <w:rsid w:val="003F002D"/>
    <w:rsid w:val="003F1479"/>
    <w:rsid w:val="003F17AE"/>
    <w:rsid w:val="003F20BC"/>
    <w:rsid w:val="003F2BE8"/>
    <w:rsid w:val="003F4327"/>
    <w:rsid w:val="003F4587"/>
    <w:rsid w:val="003F655B"/>
    <w:rsid w:val="003F660F"/>
    <w:rsid w:val="003F736E"/>
    <w:rsid w:val="004049C8"/>
    <w:rsid w:val="00406805"/>
    <w:rsid w:val="00407F93"/>
    <w:rsid w:val="004112B4"/>
    <w:rsid w:val="00412608"/>
    <w:rsid w:val="00414BFC"/>
    <w:rsid w:val="00416861"/>
    <w:rsid w:val="004172B2"/>
    <w:rsid w:val="00417B0A"/>
    <w:rsid w:val="004211F6"/>
    <w:rsid w:val="00423E06"/>
    <w:rsid w:val="00423FF2"/>
    <w:rsid w:val="00425BC2"/>
    <w:rsid w:val="0042611E"/>
    <w:rsid w:val="004262C6"/>
    <w:rsid w:val="00426573"/>
    <w:rsid w:val="00426A7C"/>
    <w:rsid w:val="0042718C"/>
    <w:rsid w:val="00430265"/>
    <w:rsid w:val="00430C5B"/>
    <w:rsid w:val="00432C23"/>
    <w:rsid w:val="004362D3"/>
    <w:rsid w:val="00437069"/>
    <w:rsid w:val="00437843"/>
    <w:rsid w:val="00437B74"/>
    <w:rsid w:val="004407B8"/>
    <w:rsid w:val="00440CF3"/>
    <w:rsid w:val="004412C5"/>
    <w:rsid w:val="004442BA"/>
    <w:rsid w:val="00444E3E"/>
    <w:rsid w:val="00444F19"/>
    <w:rsid w:val="004453A6"/>
    <w:rsid w:val="00447DAC"/>
    <w:rsid w:val="00450312"/>
    <w:rsid w:val="00451214"/>
    <w:rsid w:val="0045173E"/>
    <w:rsid w:val="00452435"/>
    <w:rsid w:val="00453855"/>
    <w:rsid w:val="00454785"/>
    <w:rsid w:val="00455ACE"/>
    <w:rsid w:val="00456938"/>
    <w:rsid w:val="0046035E"/>
    <w:rsid w:val="004604A6"/>
    <w:rsid w:val="00462FE2"/>
    <w:rsid w:val="0046450D"/>
    <w:rsid w:val="004646E5"/>
    <w:rsid w:val="00464AAE"/>
    <w:rsid w:val="0046525E"/>
    <w:rsid w:val="00470B8C"/>
    <w:rsid w:val="00470BE5"/>
    <w:rsid w:val="00471122"/>
    <w:rsid w:val="00471CA4"/>
    <w:rsid w:val="00473246"/>
    <w:rsid w:val="00473418"/>
    <w:rsid w:val="00473BC7"/>
    <w:rsid w:val="004747D5"/>
    <w:rsid w:val="00474E0E"/>
    <w:rsid w:val="004773EA"/>
    <w:rsid w:val="00477C78"/>
    <w:rsid w:val="00484571"/>
    <w:rsid w:val="00484F29"/>
    <w:rsid w:val="00486049"/>
    <w:rsid w:val="0049061E"/>
    <w:rsid w:val="00490691"/>
    <w:rsid w:val="0049107A"/>
    <w:rsid w:val="004926F9"/>
    <w:rsid w:val="00492DB6"/>
    <w:rsid w:val="00494BDB"/>
    <w:rsid w:val="004A2223"/>
    <w:rsid w:val="004A2CEA"/>
    <w:rsid w:val="004A3087"/>
    <w:rsid w:val="004A32D7"/>
    <w:rsid w:val="004A47C3"/>
    <w:rsid w:val="004A4A54"/>
    <w:rsid w:val="004A54CB"/>
    <w:rsid w:val="004A5A62"/>
    <w:rsid w:val="004A627F"/>
    <w:rsid w:val="004B025A"/>
    <w:rsid w:val="004B0CDF"/>
    <w:rsid w:val="004B1EB5"/>
    <w:rsid w:val="004B1FAA"/>
    <w:rsid w:val="004B25BA"/>
    <w:rsid w:val="004B472A"/>
    <w:rsid w:val="004B5133"/>
    <w:rsid w:val="004C0393"/>
    <w:rsid w:val="004C04BD"/>
    <w:rsid w:val="004C05F3"/>
    <w:rsid w:val="004C0940"/>
    <w:rsid w:val="004C1F48"/>
    <w:rsid w:val="004C2E35"/>
    <w:rsid w:val="004C46FF"/>
    <w:rsid w:val="004C4B44"/>
    <w:rsid w:val="004C5924"/>
    <w:rsid w:val="004D00A1"/>
    <w:rsid w:val="004D2E11"/>
    <w:rsid w:val="004D3FB7"/>
    <w:rsid w:val="004D435C"/>
    <w:rsid w:val="004D530D"/>
    <w:rsid w:val="004D5933"/>
    <w:rsid w:val="004D6E4C"/>
    <w:rsid w:val="004E15C6"/>
    <w:rsid w:val="004E2238"/>
    <w:rsid w:val="004E4417"/>
    <w:rsid w:val="004E49FD"/>
    <w:rsid w:val="004E5521"/>
    <w:rsid w:val="004E5FA0"/>
    <w:rsid w:val="004E7D2E"/>
    <w:rsid w:val="004F0769"/>
    <w:rsid w:val="004F0A1F"/>
    <w:rsid w:val="004F1768"/>
    <w:rsid w:val="004F1DAF"/>
    <w:rsid w:val="004F40CD"/>
    <w:rsid w:val="005017AC"/>
    <w:rsid w:val="00501DB2"/>
    <w:rsid w:val="00502529"/>
    <w:rsid w:val="005031FF"/>
    <w:rsid w:val="005115B1"/>
    <w:rsid w:val="00511D62"/>
    <w:rsid w:val="00512102"/>
    <w:rsid w:val="005123A0"/>
    <w:rsid w:val="00512AC1"/>
    <w:rsid w:val="00513393"/>
    <w:rsid w:val="0051484A"/>
    <w:rsid w:val="00515B35"/>
    <w:rsid w:val="00516443"/>
    <w:rsid w:val="00517319"/>
    <w:rsid w:val="005204D0"/>
    <w:rsid w:val="005218F1"/>
    <w:rsid w:val="0052304B"/>
    <w:rsid w:val="0052377C"/>
    <w:rsid w:val="00523993"/>
    <w:rsid w:val="00524834"/>
    <w:rsid w:val="00526E77"/>
    <w:rsid w:val="005274A9"/>
    <w:rsid w:val="00530127"/>
    <w:rsid w:val="00530341"/>
    <w:rsid w:val="005305F3"/>
    <w:rsid w:val="00533B5A"/>
    <w:rsid w:val="00533CC9"/>
    <w:rsid w:val="00533D8A"/>
    <w:rsid w:val="005365E3"/>
    <w:rsid w:val="00536EDB"/>
    <w:rsid w:val="00540E50"/>
    <w:rsid w:val="00540E6E"/>
    <w:rsid w:val="00542E33"/>
    <w:rsid w:val="00542F9B"/>
    <w:rsid w:val="005463E2"/>
    <w:rsid w:val="00546904"/>
    <w:rsid w:val="00547115"/>
    <w:rsid w:val="00547410"/>
    <w:rsid w:val="005501C2"/>
    <w:rsid w:val="005505AB"/>
    <w:rsid w:val="00550DB5"/>
    <w:rsid w:val="005518B0"/>
    <w:rsid w:val="00552D01"/>
    <w:rsid w:val="0055407E"/>
    <w:rsid w:val="00554505"/>
    <w:rsid w:val="00555A8C"/>
    <w:rsid w:val="00556299"/>
    <w:rsid w:val="00557331"/>
    <w:rsid w:val="005615CF"/>
    <w:rsid w:val="005630F6"/>
    <w:rsid w:val="005638C1"/>
    <w:rsid w:val="00564035"/>
    <w:rsid w:val="0056668D"/>
    <w:rsid w:val="00566C2D"/>
    <w:rsid w:val="00567227"/>
    <w:rsid w:val="00571711"/>
    <w:rsid w:val="005750D2"/>
    <w:rsid w:val="00576A65"/>
    <w:rsid w:val="00580AD1"/>
    <w:rsid w:val="00580DFB"/>
    <w:rsid w:val="005819A4"/>
    <w:rsid w:val="00581A1B"/>
    <w:rsid w:val="005820D3"/>
    <w:rsid w:val="005823FC"/>
    <w:rsid w:val="0058375D"/>
    <w:rsid w:val="00587A1D"/>
    <w:rsid w:val="00587B8B"/>
    <w:rsid w:val="00587BA6"/>
    <w:rsid w:val="00593AE6"/>
    <w:rsid w:val="00594244"/>
    <w:rsid w:val="0059473A"/>
    <w:rsid w:val="005966C5"/>
    <w:rsid w:val="005A3F9E"/>
    <w:rsid w:val="005A731D"/>
    <w:rsid w:val="005B127B"/>
    <w:rsid w:val="005C0FCA"/>
    <w:rsid w:val="005C2843"/>
    <w:rsid w:val="005C365E"/>
    <w:rsid w:val="005C7CA5"/>
    <w:rsid w:val="005C7CD5"/>
    <w:rsid w:val="005D09B0"/>
    <w:rsid w:val="005D0F5C"/>
    <w:rsid w:val="005D1120"/>
    <w:rsid w:val="005D23A2"/>
    <w:rsid w:val="005D2CD1"/>
    <w:rsid w:val="005D2FCC"/>
    <w:rsid w:val="005D4743"/>
    <w:rsid w:val="005E3062"/>
    <w:rsid w:val="005E52DD"/>
    <w:rsid w:val="005F2079"/>
    <w:rsid w:val="005F27D5"/>
    <w:rsid w:val="005F3459"/>
    <w:rsid w:val="005F4373"/>
    <w:rsid w:val="00600C49"/>
    <w:rsid w:val="00601B27"/>
    <w:rsid w:val="00603972"/>
    <w:rsid w:val="006069DC"/>
    <w:rsid w:val="0060771D"/>
    <w:rsid w:val="00607B34"/>
    <w:rsid w:val="00611277"/>
    <w:rsid w:val="00611810"/>
    <w:rsid w:val="006121B6"/>
    <w:rsid w:val="0061251E"/>
    <w:rsid w:val="00612C33"/>
    <w:rsid w:val="00614336"/>
    <w:rsid w:val="00615BED"/>
    <w:rsid w:val="00615CD8"/>
    <w:rsid w:val="00617123"/>
    <w:rsid w:val="006171C5"/>
    <w:rsid w:val="00617A45"/>
    <w:rsid w:val="0062140F"/>
    <w:rsid w:val="00621D5A"/>
    <w:rsid w:val="006231D1"/>
    <w:rsid w:val="00624133"/>
    <w:rsid w:val="0062448F"/>
    <w:rsid w:val="00624DC0"/>
    <w:rsid w:val="00624E56"/>
    <w:rsid w:val="0062710B"/>
    <w:rsid w:val="00630396"/>
    <w:rsid w:val="0063188D"/>
    <w:rsid w:val="00631D70"/>
    <w:rsid w:val="006327BF"/>
    <w:rsid w:val="00632865"/>
    <w:rsid w:val="00633018"/>
    <w:rsid w:val="00633E03"/>
    <w:rsid w:val="00635506"/>
    <w:rsid w:val="00635B7A"/>
    <w:rsid w:val="00636342"/>
    <w:rsid w:val="00636FC9"/>
    <w:rsid w:val="00637237"/>
    <w:rsid w:val="0063739C"/>
    <w:rsid w:val="00637AEB"/>
    <w:rsid w:val="006432FE"/>
    <w:rsid w:val="006438FD"/>
    <w:rsid w:val="00643CE1"/>
    <w:rsid w:val="00644C82"/>
    <w:rsid w:val="006454AD"/>
    <w:rsid w:val="00645FFD"/>
    <w:rsid w:val="00646CE5"/>
    <w:rsid w:val="006525A9"/>
    <w:rsid w:val="00653B27"/>
    <w:rsid w:val="00656B78"/>
    <w:rsid w:val="00657EE7"/>
    <w:rsid w:val="006609A3"/>
    <w:rsid w:val="0066322D"/>
    <w:rsid w:val="0066400B"/>
    <w:rsid w:val="00665510"/>
    <w:rsid w:val="00670346"/>
    <w:rsid w:val="0067258E"/>
    <w:rsid w:val="00672817"/>
    <w:rsid w:val="0067361D"/>
    <w:rsid w:val="006746B8"/>
    <w:rsid w:val="00674C9E"/>
    <w:rsid w:val="00677150"/>
    <w:rsid w:val="00677677"/>
    <w:rsid w:val="00680EA7"/>
    <w:rsid w:val="00681533"/>
    <w:rsid w:val="006815E7"/>
    <w:rsid w:val="0068250C"/>
    <w:rsid w:val="006827F7"/>
    <w:rsid w:val="00683FEB"/>
    <w:rsid w:val="0068474A"/>
    <w:rsid w:val="006849C0"/>
    <w:rsid w:val="0069237F"/>
    <w:rsid w:val="0069254F"/>
    <w:rsid w:val="00692AB8"/>
    <w:rsid w:val="00694309"/>
    <w:rsid w:val="006959E8"/>
    <w:rsid w:val="00695C57"/>
    <w:rsid w:val="00696003"/>
    <w:rsid w:val="0069794D"/>
    <w:rsid w:val="00697F7E"/>
    <w:rsid w:val="006A26F5"/>
    <w:rsid w:val="006A2706"/>
    <w:rsid w:val="006A597B"/>
    <w:rsid w:val="006B2517"/>
    <w:rsid w:val="006B2C53"/>
    <w:rsid w:val="006B4D12"/>
    <w:rsid w:val="006B54E4"/>
    <w:rsid w:val="006B58F8"/>
    <w:rsid w:val="006B7F6E"/>
    <w:rsid w:val="006C0A5C"/>
    <w:rsid w:val="006C3F7F"/>
    <w:rsid w:val="006C436C"/>
    <w:rsid w:val="006C5120"/>
    <w:rsid w:val="006D3554"/>
    <w:rsid w:val="006D411F"/>
    <w:rsid w:val="006D4C49"/>
    <w:rsid w:val="006D4DF1"/>
    <w:rsid w:val="006D4E8E"/>
    <w:rsid w:val="006D5598"/>
    <w:rsid w:val="006D5E96"/>
    <w:rsid w:val="006D6519"/>
    <w:rsid w:val="006E3795"/>
    <w:rsid w:val="006E3899"/>
    <w:rsid w:val="006E3B70"/>
    <w:rsid w:val="006E7875"/>
    <w:rsid w:val="006F09AA"/>
    <w:rsid w:val="006F187D"/>
    <w:rsid w:val="006F2350"/>
    <w:rsid w:val="006F3C4A"/>
    <w:rsid w:val="006F450F"/>
    <w:rsid w:val="006F4E97"/>
    <w:rsid w:val="006F5244"/>
    <w:rsid w:val="00700ABD"/>
    <w:rsid w:val="00700FD8"/>
    <w:rsid w:val="00701FE3"/>
    <w:rsid w:val="007044AB"/>
    <w:rsid w:val="007051FF"/>
    <w:rsid w:val="00707C10"/>
    <w:rsid w:val="00707FBF"/>
    <w:rsid w:val="00710425"/>
    <w:rsid w:val="00711718"/>
    <w:rsid w:val="00714A49"/>
    <w:rsid w:val="00717038"/>
    <w:rsid w:val="00717615"/>
    <w:rsid w:val="00717F70"/>
    <w:rsid w:val="00720A82"/>
    <w:rsid w:val="00721864"/>
    <w:rsid w:val="0072239D"/>
    <w:rsid w:val="00723389"/>
    <w:rsid w:val="007245ED"/>
    <w:rsid w:val="00733415"/>
    <w:rsid w:val="007355BD"/>
    <w:rsid w:val="00735DFC"/>
    <w:rsid w:val="00735F68"/>
    <w:rsid w:val="00736A46"/>
    <w:rsid w:val="00737AE3"/>
    <w:rsid w:val="00742870"/>
    <w:rsid w:val="00743B75"/>
    <w:rsid w:val="007477D6"/>
    <w:rsid w:val="00747838"/>
    <w:rsid w:val="007519F2"/>
    <w:rsid w:val="00751C32"/>
    <w:rsid w:val="0075322B"/>
    <w:rsid w:val="00754584"/>
    <w:rsid w:val="007546D3"/>
    <w:rsid w:val="00754FC2"/>
    <w:rsid w:val="007556BD"/>
    <w:rsid w:val="00757098"/>
    <w:rsid w:val="00757BB5"/>
    <w:rsid w:val="00757DB7"/>
    <w:rsid w:val="0076027C"/>
    <w:rsid w:val="007613DA"/>
    <w:rsid w:val="00761409"/>
    <w:rsid w:val="00761FCD"/>
    <w:rsid w:val="00763AEB"/>
    <w:rsid w:val="00764C79"/>
    <w:rsid w:val="00765C20"/>
    <w:rsid w:val="00766015"/>
    <w:rsid w:val="00767BE1"/>
    <w:rsid w:val="0077015A"/>
    <w:rsid w:val="0077133C"/>
    <w:rsid w:val="007713F2"/>
    <w:rsid w:val="00771ECF"/>
    <w:rsid w:val="0077503E"/>
    <w:rsid w:val="00776D99"/>
    <w:rsid w:val="00776E65"/>
    <w:rsid w:val="00777BA0"/>
    <w:rsid w:val="00780132"/>
    <w:rsid w:val="00780CA7"/>
    <w:rsid w:val="00781440"/>
    <w:rsid w:val="00781515"/>
    <w:rsid w:val="007855E3"/>
    <w:rsid w:val="007919D8"/>
    <w:rsid w:val="0079216A"/>
    <w:rsid w:val="007933D4"/>
    <w:rsid w:val="0079388D"/>
    <w:rsid w:val="00793D73"/>
    <w:rsid w:val="0079432E"/>
    <w:rsid w:val="007960B6"/>
    <w:rsid w:val="007A02F1"/>
    <w:rsid w:val="007A1007"/>
    <w:rsid w:val="007A6182"/>
    <w:rsid w:val="007B12CF"/>
    <w:rsid w:val="007B354B"/>
    <w:rsid w:val="007B70BA"/>
    <w:rsid w:val="007B7424"/>
    <w:rsid w:val="007B76EF"/>
    <w:rsid w:val="007B7E46"/>
    <w:rsid w:val="007C076C"/>
    <w:rsid w:val="007C0D97"/>
    <w:rsid w:val="007C3F17"/>
    <w:rsid w:val="007C45C4"/>
    <w:rsid w:val="007C4F7C"/>
    <w:rsid w:val="007C55E6"/>
    <w:rsid w:val="007C566F"/>
    <w:rsid w:val="007C677D"/>
    <w:rsid w:val="007C6C2E"/>
    <w:rsid w:val="007C6D63"/>
    <w:rsid w:val="007C7471"/>
    <w:rsid w:val="007C74E0"/>
    <w:rsid w:val="007C74E5"/>
    <w:rsid w:val="007C7AF0"/>
    <w:rsid w:val="007D05D6"/>
    <w:rsid w:val="007D098F"/>
    <w:rsid w:val="007D0E9E"/>
    <w:rsid w:val="007D35D6"/>
    <w:rsid w:val="007D3B49"/>
    <w:rsid w:val="007D496A"/>
    <w:rsid w:val="007D49FB"/>
    <w:rsid w:val="007D5E6F"/>
    <w:rsid w:val="007D6BB8"/>
    <w:rsid w:val="007D723A"/>
    <w:rsid w:val="007E0084"/>
    <w:rsid w:val="007E2843"/>
    <w:rsid w:val="007E3F2F"/>
    <w:rsid w:val="007E4C3F"/>
    <w:rsid w:val="007E50CD"/>
    <w:rsid w:val="007E61E1"/>
    <w:rsid w:val="007E7276"/>
    <w:rsid w:val="007E7C0E"/>
    <w:rsid w:val="007F0AF0"/>
    <w:rsid w:val="007F0DDA"/>
    <w:rsid w:val="007F16BC"/>
    <w:rsid w:val="007F1A37"/>
    <w:rsid w:val="007F1AEC"/>
    <w:rsid w:val="007F1CF9"/>
    <w:rsid w:val="007F1D51"/>
    <w:rsid w:val="007F2608"/>
    <w:rsid w:val="007F49D7"/>
    <w:rsid w:val="007F687A"/>
    <w:rsid w:val="007F69AC"/>
    <w:rsid w:val="008006CD"/>
    <w:rsid w:val="008009C2"/>
    <w:rsid w:val="008014FB"/>
    <w:rsid w:val="00801CFA"/>
    <w:rsid w:val="00803B19"/>
    <w:rsid w:val="00804034"/>
    <w:rsid w:val="008043D4"/>
    <w:rsid w:val="00806F35"/>
    <w:rsid w:val="008101FC"/>
    <w:rsid w:val="00812ADA"/>
    <w:rsid w:val="00813BE9"/>
    <w:rsid w:val="00816DDB"/>
    <w:rsid w:val="008174B9"/>
    <w:rsid w:val="00820F49"/>
    <w:rsid w:val="00823AE4"/>
    <w:rsid w:val="0082491B"/>
    <w:rsid w:val="00825875"/>
    <w:rsid w:val="00826948"/>
    <w:rsid w:val="00826DAE"/>
    <w:rsid w:val="008270DC"/>
    <w:rsid w:val="008315D0"/>
    <w:rsid w:val="0083265F"/>
    <w:rsid w:val="00832E8A"/>
    <w:rsid w:val="00833C6F"/>
    <w:rsid w:val="00833CEF"/>
    <w:rsid w:val="00833F4F"/>
    <w:rsid w:val="00834047"/>
    <w:rsid w:val="00834140"/>
    <w:rsid w:val="008361DD"/>
    <w:rsid w:val="00837FFD"/>
    <w:rsid w:val="00841825"/>
    <w:rsid w:val="00842423"/>
    <w:rsid w:val="00842D59"/>
    <w:rsid w:val="00845A48"/>
    <w:rsid w:val="00846B00"/>
    <w:rsid w:val="00846B89"/>
    <w:rsid w:val="008475A1"/>
    <w:rsid w:val="00847EC1"/>
    <w:rsid w:val="00850679"/>
    <w:rsid w:val="00851A6B"/>
    <w:rsid w:val="008537CE"/>
    <w:rsid w:val="00854A90"/>
    <w:rsid w:val="008564EC"/>
    <w:rsid w:val="00856818"/>
    <w:rsid w:val="008568D4"/>
    <w:rsid w:val="00856A92"/>
    <w:rsid w:val="008574CF"/>
    <w:rsid w:val="008576CF"/>
    <w:rsid w:val="0086102E"/>
    <w:rsid w:val="00865554"/>
    <w:rsid w:val="00866723"/>
    <w:rsid w:val="008669FD"/>
    <w:rsid w:val="00867716"/>
    <w:rsid w:val="00867ACD"/>
    <w:rsid w:val="00870AA7"/>
    <w:rsid w:val="0087189E"/>
    <w:rsid w:val="00872A62"/>
    <w:rsid w:val="00877179"/>
    <w:rsid w:val="00877AB7"/>
    <w:rsid w:val="008815B5"/>
    <w:rsid w:val="00883A77"/>
    <w:rsid w:val="00884FEC"/>
    <w:rsid w:val="00885E60"/>
    <w:rsid w:val="0088707E"/>
    <w:rsid w:val="0088769D"/>
    <w:rsid w:val="008908EA"/>
    <w:rsid w:val="00892E88"/>
    <w:rsid w:val="00893E16"/>
    <w:rsid w:val="0089746B"/>
    <w:rsid w:val="008974C7"/>
    <w:rsid w:val="008A0625"/>
    <w:rsid w:val="008A1988"/>
    <w:rsid w:val="008A1BF9"/>
    <w:rsid w:val="008A2671"/>
    <w:rsid w:val="008A377C"/>
    <w:rsid w:val="008A40ED"/>
    <w:rsid w:val="008A5053"/>
    <w:rsid w:val="008A5656"/>
    <w:rsid w:val="008B1352"/>
    <w:rsid w:val="008B28F6"/>
    <w:rsid w:val="008B5634"/>
    <w:rsid w:val="008B65C8"/>
    <w:rsid w:val="008C1169"/>
    <w:rsid w:val="008C13A0"/>
    <w:rsid w:val="008C1A1E"/>
    <w:rsid w:val="008C3B5A"/>
    <w:rsid w:val="008C3D20"/>
    <w:rsid w:val="008C48E5"/>
    <w:rsid w:val="008C7061"/>
    <w:rsid w:val="008D012D"/>
    <w:rsid w:val="008D04DC"/>
    <w:rsid w:val="008D4033"/>
    <w:rsid w:val="008E223F"/>
    <w:rsid w:val="008E49F1"/>
    <w:rsid w:val="008E5629"/>
    <w:rsid w:val="008E65F6"/>
    <w:rsid w:val="008E681A"/>
    <w:rsid w:val="008F5888"/>
    <w:rsid w:val="008F638F"/>
    <w:rsid w:val="008F7AB2"/>
    <w:rsid w:val="00900956"/>
    <w:rsid w:val="00900A46"/>
    <w:rsid w:val="00902685"/>
    <w:rsid w:val="009027A8"/>
    <w:rsid w:val="009028F5"/>
    <w:rsid w:val="00902D8F"/>
    <w:rsid w:val="00905608"/>
    <w:rsid w:val="00906CF6"/>
    <w:rsid w:val="0090724C"/>
    <w:rsid w:val="0090760C"/>
    <w:rsid w:val="009139E5"/>
    <w:rsid w:val="00914213"/>
    <w:rsid w:val="00914520"/>
    <w:rsid w:val="00914A4D"/>
    <w:rsid w:val="00916350"/>
    <w:rsid w:val="00916954"/>
    <w:rsid w:val="0092151A"/>
    <w:rsid w:val="00921CAD"/>
    <w:rsid w:val="00922234"/>
    <w:rsid w:val="009231C6"/>
    <w:rsid w:val="0092373D"/>
    <w:rsid w:val="009242C9"/>
    <w:rsid w:val="009243CE"/>
    <w:rsid w:val="00930F31"/>
    <w:rsid w:val="0093152E"/>
    <w:rsid w:val="00933122"/>
    <w:rsid w:val="009342C8"/>
    <w:rsid w:val="00934775"/>
    <w:rsid w:val="00935649"/>
    <w:rsid w:val="00937181"/>
    <w:rsid w:val="00940788"/>
    <w:rsid w:val="0094471D"/>
    <w:rsid w:val="009461D9"/>
    <w:rsid w:val="00946D7A"/>
    <w:rsid w:val="009472B1"/>
    <w:rsid w:val="009502A4"/>
    <w:rsid w:val="0095046F"/>
    <w:rsid w:val="00951826"/>
    <w:rsid w:val="00953675"/>
    <w:rsid w:val="00957B91"/>
    <w:rsid w:val="009605D6"/>
    <w:rsid w:val="00961873"/>
    <w:rsid w:val="0096324D"/>
    <w:rsid w:val="00963C28"/>
    <w:rsid w:val="00963CD7"/>
    <w:rsid w:val="00964DA8"/>
    <w:rsid w:val="00965C43"/>
    <w:rsid w:val="009671FD"/>
    <w:rsid w:val="00967474"/>
    <w:rsid w:val="0097146D"/>
    <w:rsid w:val="009730D1"/>
    <w:rsid w:val="0098166C"/>
    <w:rsid w:val="00983837"/>
    <w:rsid w:val="009840B8"/>
    <w:rsid w:val="00987C72"/>
    <w:rsid w:val="0099142F"/>
    <w:rsid w:val="009917D3"/>
    <w:rsid w:val="00991896"/>
    <w:rsid w:val="00992343"/>
    <w:rsid w:val="00994E7A"/>
    <w:rsid w:val="00995526"/>
    <w:rsid w:val="00997A6A"/>
    <w:rsid w:val="009A16E0"/>
    <w:rsid w:val="009A2357"/>
    <w:rsid w:val="009A2ED1"/>
    <w:rsid w:val="009A4FF8"/>
    <w:rsid w:val="009B004D"/>
    <w:rsid w:val="009B0570"/>
    <w:rsid w:val="009B3D32"/>
    <w:rsid w:val="009B4520"/>
    <w:rsid w:val="009B5EAE"/>
    <w:rsid w:val="009B7B43"/>
    <w:rsid w:val="009C07B9"/>
    <w:rsid w:val="009C10E9"/>
    <w:rsid w:val="009C1ADD"/>
    <w:rsid w:val="009C2796"/>
    <w:rsid w:val="009C2828"/>
    <w:rsid w:val="009C2BFA"/>
    <w:rsid w:val="009C32FE"/>
    <w:rsid w:val="009C3E29"/>
    <w:rsid w:val="009C470A"/>
    <w:rsid w:val="009C4B48"/>
    <w:rsid w:val="009C7803"/>
    <w:rsid w:val="009C7F8B"/>
    <w:rsid w:val="009D17CE"/>
    <w:rsid w:val="009D27DC"/>
    <w:rsid w:val="009D327D"/>
    <w:rsid w:val="009D56CC"/>
    <w:rsid w:val="009D5792"/>
    <w:rsid w:val="009E2A66"/>
    <w:rsid w:val="009E3498"/>
    <w:rsid w:val="009E7699"/>
    <w:rsid w:val="009E7E4F"/>
    <w:rsid w:val="009F021E"/>
    <w:rsid w:val="009F0D21"/>
    <w:rsid w:val="009F1765"/>
    <w:rsid w:val="009F1C09"/>
    <w:rsid w:val="009F3729"/>
    <w:rsid w:val="009F7BEE"/>
    <w:rsid w:val="00A00088"/>
    <w:rsid w:val="00A002BB"/>
    <w:rsid w:val="00A00EE6"/>
    <w:rsid w:val="00A01E49"/>
    <w:rsid w:val="00A02F1C"/>
    <w:rsid w:val="00A03286"/>
    <w:rsid w:val="00A04268"/>
    <w:rsid w:val="00A05F06"/>
    <w:rsid w:val="00A142B3"/>
    <w:rsid w:val="00A1430A"/>
    <w:rsid w:val="00A15448"/>
    <w:rsid w:val="00A15A99"/>
    <w:rsid w:val="00A166FB"/>
    <w:rsid w:val="00A217E3"/>
    <w:rsid w:val="00A23575"/>
    <w:rsid w:val="00A24773"/>
    <w:rsid w:val="00A2544D"/>
    <w:rsid w:val="00A25A66"/>
    <w:rsid w:val="00A267B5"/>
    <w:rsid w:val="00A26BE1"/>
    <w:rsid w:val="00A2771F"/>
    <w:rsid w:val="00A317EE"/>
    <w:rsid w:val="00A35334"/>
    <w:rsid w:val="00A3583A"/>
    <w:rsid w:val="00A35A4F"/>
    <w:rsid w:val="00A43985"/>
    <w:rsid w:val="00A43AC5"/>
    <w:rsid w:val="00A45E9B"/>
    <w:rsid w:val="00A464FB"/>
    <w:rsid w:val="00A478E4"/>
    <w:rsid w:val="00A51AEF"/>
    <w:rsid w:val="00A52577"/>
    <w:rsid w:val="00A534AD"/>
    <w:rsid w:val="00A54587"/>
    <w:rsid w:val="00A549E7"/>
    <w:rsid w:val="00A555FF"/>
    <w:rsid w:val="00A560F0"/>
    <w:rsid w:val="00A56183"/>
    <w:rsid w:val="00A60082"/>
    <w:rsid w:val="00A62DBF"/>
    <w:rsid w:val="00A648BD"/>
    <w:rsid w:val="00A65E8D"/>
    <w:rsid w:val="00A664EA"/>
    <w:rsid w:val="00A6714F"/>
    <w:rsid w:val="00A67B6B"/>
    <w:rsid w:val="00A7234E"/>
    <w:rsid w:val="00A729BD"/>
    <w:rsid w:val="00A731E1"/>
    <w:rsid w:val="00A74395"/>
    <w:rsid w:val="00A7706A"/>
    <w:rsid w:val="00A8012C"/>
    <w:rsid w:val="00A816BE"/>
    <w:rsid w:val="00A81FB0"/>
    <w:rsid w:val="00A828F6"/>
    <w:rsid w:val="00A83014"/>
    <w:rsid w:val="00A830A2"/>
    <w:rsid w:val="00A86805"/>
    <w:rsid w:val="00A87749"/>
    <w:rsid w:val="00A9053E"/>
    <w:rsid w:val="00A91BB8"/>
    <w:rsid w:val="00A92596"/>
    <w:rsid w:val="00A92A51"/>
    <w:rsid w:val="00A946D2"/>
    <w:rsid w:val="00A96DA6"/>
    <w:rsid w:val="00A974C9"/>
    <w:rsid w:val="00A976E4"/>
    <w:rsid w:val="00AA22DB"/>
    <w:rsid w:val="00AA42A6"/>
    <w:rsid w:val="00AA465D"/>
    <w:rsid w:val="00AA47FD"/>
    <w:rsid w:val="00AA4D3B"/>
    <w:rsid w:val="00AA51C4"/>
    <w:rsid w:val="00AA7D52"/>
    <w:rsid w:val="00AB1FE4"/>
    <w:rsid w:val="00AB47B6"/>
    <w:rsid w:val="00AB5B8A"/>
    <w:rsid w:val="00AB6013"/>
    <w:rsid w:val="00AB6254"/>
    <w:rsid w:val="00AB7172"/>
    <w:rsid w:val="00AB747F"/>
    <w:rsid w:val="00AC0495"/>
    <w:rsid w:val="00AC0905"/>
    <w:rsid w:val="00AC2EC5"/>
    <w:rsid w:val="00AC5357"/>
    <w:rsid w:val="00AD0C03"/>
    <w:rsid w:val="00AD171E"/>
    <w:rsid w:val="00AD2AAA"/>
    <w:rsid w:val="00AD3267"/>
    <w:rsid w:val="00AD3B30"/>
    <w:rsid w:val="00AD5F8B"/>
    <w:rsid w:val="00AD6251"/>
    <w:rsid w:val="00AE0DA7"/>
    <w:rsid w:val="00AE239E"/>
    <w:rsid w:val="00AE274B"/>
    <w:rsid w:val="00AE2E91"/>
    <w:rsid w:val="00AE2F6C"/>
    <w:rsid w:val="00AE490B"/>
    <w:rsid w:val="00AE53A1"/>
    <w:rsid w:val="00AE624D"/>
    <w:rsid w:val="00AE7087"/>
    <w:rsid w:val="00AE71E1"/>
    <w:rsid w:val="00AF0244"/>
    <w:rsid w:val="00AF0972"/>
    <w:rsid w:val="00AF0ACC"/>
    <w:rsid w:val="00AF1380"/>
    <w:rsid w:val="00AF188D"/>
    <w:rsid w:val="00AF1D96"/>
    <w:rsid w:val="00AF1EAF"/>
    <w:rsid w:val="00AF2B72"/>
    <w:rsid w:val="00AF328E"/>
    <w:rsid w:val="00AF49A5"/>
    <w:rsid w:val="00AF4C50"/>
    <w:rsid w:val="00AF712A"/>
    <w:rsid w:val="00B0345F"/>
    <w:rsid w:val="00B03535"/>
    <w:rsid w:val="00B040B6"/>
    <w:rsid w:val="00B075C4"/>
    <w:rsid w:val="00B07927"/>
    <w:rsid w:val="00B10328"/>
    <w:rsid w:val="00B1124D"/>
    <w:rsid w:val="00B113FB"/>
    <w:rsid w:val="00B12237"/>
    <w:rsid w:val="00B133C9"/>
    <w:rsid w:val="00B15FD6"/>
    <w:rsid w:val="00B168EB"/>
    <w:rsid w:val="00B16C79"/>
    <w:rsid w:val="00B16D4F"/>
    <w:rsid w:val="00B173EE"/>
    <w:rsid w:val="00B17704"/>
    <w:rsid w:val="00B179B9"/>
    <w:rsid w:val="00B21517"/>
    <w:rsid w:val="00B229D4"/>
    <w:rsid w:val="00B22BB7"/>
    <w:rsid w:val="00B242AD"/>
    <w:rsid w:val="00B26199"/>
    <w:rsid w:val="00B2686F"/>
    <w:rsid w:val="00B26A8B"/>
    <w:rsid w:val="00B27196"/>
    <w:rsid w:val="00B32184"/>
    <w:rsid w:val="00B3231D"/>
    <w:rsid w:val="00B32D2A"/>
    <w:rsid w:val="00B35043"/>
    <w:rsid w:val="00B35B24"/>
    <w:rsid w:val="00B35D41"/>
    <w:rsid w:val="00B37A95"/>
    <w:rsid w:val="00B41110"/>
    <w:rsid w:val="00B41842"/>
    <w:rsid w:val="00B427A2"/>
    <w:rsid w:val="00B432ED"/>
    <w:rsid w:val="00B4516C"/>
    <w:rsid w:val="00B47066"/>
    <w:rsid w:val="00B50BFD"/>
    <w:rsid w:val="00B537FB"/>
    <w:rsid w:val="00B60783"/>
    <w:rsid w:val="00B60E06"/>
    <w:rsid w:val="00B61032"/>
    <w:rsid w:val="00B62267"/>
    <w:rsid w:val="00B63175"/>
    <w:rsid w:val="00B631ED"/>
    <w:rsid w:val="00B63CBF"/>
    <w:rsid w:val="00B650FA"/>
    <w:rsid w:val="00B66E6E"/>
    <w:rsid w:val="00B7008D"/>
    <w:rsid w:val="00B71278"/>
    <w:rsid w:val="00B7366D"/>
    <w:rsid w:val="00B74105"/>
    <w:rsid w:val="00B75EF6"/>
    <w:rsid w:val="00B816FC"/>
    <w:rsid w:val="00B82342"/>
    <w:rsid w:val="00B823B9"/>
    <w:rsid w:val="00B84808"/>
    <w:rsid w:val="00B84FDC"/>
    <w:rsid w:val="00B85FD5"/>
    <w:rsid w:val="00B90F98"/>
    <w:rsid w:val="00B92D93"/>
    <w:rsid w:val="00B9377A"/>
    <w:rsid w:val="00B944C3"/>
    <w:rsid w:val="00B96AD5"/>
    <w:rsid w:val="00B972ED"/>
    <w:rsid w:val="00BA1074"/>
    <w:rsid w:val="00BA23F3"/>
    <w:rsid w:val="00BA2FAE"/>
    <w:rsid w:val="00BA308A"/>
    <w:rsid w:val="00BA440E"/>
    <w:rsid w:val="00BA46A2"/>
    <w:rsid w:val="00BA54E3"/>
    <w:rsid w:val="00BA6498"/>
    <w:rsid w:val="00BB0E68"/>
    <w:rsid w:val="00BB18B2"/>
    <w:rsid w:val="00BB26F1"/>
    <w:rsid w:val="00BB4877"/>
    <w:rsid w:val="00BB690A"/>
    <w:rsid w:val="00BB7CE5"/>
    <w:rsid w:val="00BC4787"/>
    <w:rsid w:val="00BC6A61"/>
    <w:rsid w:val="00BC6F16"/>
    <w:rsid w:val="00BC7296"/>
    <w:rsid w:val="00BD04C0"/>
    <w:rsid w:val="00BD0FEA"/>
    <w:rsid w:val="00BD36D8"/>
    <w:rsid w:val="00BD545F"/>
    <w:rsid w:val="00BD6894"/>
    <w:rsid w:val="00BD7E12"/>
    <w:rsid w:val="00BE060B"/>
    <w:rsid w:val="00BE16D4"/>
    <w:rsid w:val="00BE40FE"/>
    <w:rsid w:val="00BE4CBE"/>
    <w:rsid w:val="00BE4D8E"/>
    <w:rsid w:val="00BE53A5"/>
    <w:rsid w:val="00BE572F"/>
    <w:rsid w:val="00BF1487"/>
    <w:rsid w:val="00BF1C8D"/>
    <w:rsid w:val="00BF2678"/>
    <w:rsid w:val="00BF2C28"/>
    <w:rsid w:val="00BF342B"/>
    <w:rsid w:val="00BF3B39"/>
    <w:rsid w:val="00BF40A5"/>
    <w:rsid w:val="00BF4B42"/>
    <w:rsid w:val="00BF6681"/>
    <w:rsid w:val="00BF7FFC"/>
    <w:rsid w:val="00C01552"/>
    <w:rsid w:val="00C01D31"/>
    <w:rsid w:val="00C029B7"/>
    <w:rsid w:val="00C032E5"/>
    <w:rsid w:val="00C04B5C"/>
    <w:rsid w:val="00C1017C"/>
    <w:rsid w:val="00C11DD6"/>
    <w:rsid w:val="00C13F44"/>
    <w:rsid w:val="00C15138"/>
    <w:rsid w:val="00C15631"/>
    <w:rsid w:val="00C158D3"/>
    <w:rsid w:val="00C15A49"/>
    <w:rsid w:val="00C15C3E"/>
    <w:rsid w:val="00C16709"/>
    <w:rsid w:val="00C17A64"/>
    <w:rsid w:val="00C17BCA"/>
    <w:rsid w:val="00C17E25"/>
    <w:rsid w:val="00C20208"/>
    <w:rsid w:val="00C21DA6"/>
    <w:rsid w:val="00C224C5"/>
    <w:rsid w:val="00C22751"/>
    <w:rsid w:val="00C2431B"/>
    <w:rsid w:val="00C24E45"/>
    <w:rsid w:val="00C25873"/>
    <w:rsid w:val="00C25BE5"/>
    <w:rsid w:val="00C26985"/>
    <w:rsid w:val="00C318F0"/>
    <w:rsid w:val="00C32620"/>
    <w:rsid w:val="00C32AF0"/>
    <w:rsid w:val="00C336C8"/>
    <w:rsid w:val="00C34170"/>
    <w:rsid w:val="00C34C38"/>
    <w:rsid w:val="00C35B49"/>
    <w:rsid w:val="00C36045"/>
    <w:rsid w:val="00C4119D"/>
    <w:rsid w:val="00C4521C"/>
    <w:rsid w:val="00C457EE"/>
    <w:rsid w:val="00C46145"/>
    <w:rsid w:val="00C50096"/>
    <w:rsid w:val="00C52E86"/>
    <w:rsid w:val="00C551DF"/>
    <w:rsid w:val="00C57464"/>
    <w:rsid w:val="00C60AA4"/>
    <w:rsid w:val="00C636A6"/>
    <w:rsid w:val="00C639E7"/>
    <w:rsid w:val="00C72983"/>
    <w:rsid w:val="00C73AD1"/>
    <w:rsid w:val="00C7607A"/>
    <w:rsid w:val="00C766C8"/>
    <w:rsid w:val="00C776C3"/>
    <w:rsid w:val="00C77A2B"/>
    <w:rsid w:val="00C80655"/>
    <w:rsid w:val="00C81AED"/>
    <w:rsid w:val="00C82483"/>
    <w:rsid w:val="00C841D3"/>
    <w:rsid w:val="00C852CB"/>
    <w:rsid w:val="00C85A6B"/>
    <w:rsid w:val="00C85E15"/>
    <w:rsid w:val="00C9014B"/>
    <w:rsid w:val="00C922BA"/>
    <w:rsid w:val="00C92582"/>
    <w:rsid w:val="00C93356"/>
    <w:rsid w:val="00C93A2F"/>
    <w:rsid w:val="00C93AB0"/>
    <w:rsid w:val="00C970A4"/>
    <w:rsid w:val="00C9713B"/>
    <w:rsid w:val="00C97549"/>
    <w:rsid w:val="00C97BEF"/>
    <w:rsid w:val="00CA1FF8"/>
    <w:rsid w:val="00CA3B58"/>
    <w:rsid w:val="00CA453C"/>
    <w:rsid w:val="00CA4C0B"/>
    <w:rsid w:val="00CA4D0E"/>
    <w:rsid w:val="00CA5C50"/>
    <w:rsid w:val="00CA5D26"/>
    <w:rsid w:val="00CB091F"/>
    <w:rsid w:val="00CB2373"/>
    <w:rsid w:val="00CC1218"/>
    <w:rsid w:val="00CC1798"/>
    <w:rsid w:val="00CC1C1E"/>
    <w:rsid w:val="00CC4064"/>
    <w:rsid w:val="00CC728E"/>
    <w:rsid w:val="00CC7C77"/>
    <w:rsid w:val="00CD10A7"/>
    <w:rsid w:val="00CD2BA2"/>
    <w:rsid w:val="00CD34D4"/>
    <w:rsid w:val="00CD47BD"/>
    <w:rsid w:val="00CD5120"/>
    <w:rsid w:val="00CD5149"/>
    <w:rsid w:val="00CD6AEB"/>
    <w:rsid w:val="00CE05A9"/>
    <w:rsid w:val="00CE05D4"/>
    <w:rsid w:val="00CE1B54"/>
    <w:rsid w:val="00CE6253"/>
    <w:rsid w:val="00CE7CC6"/>
    <w:rsid w:val="00CF1366"/>
    <w:rsid w:val="00CF146C"/>
    <w:rsid w:val="00CF5B8D"/>
    <w:rsid w:val="00CF5BA5"/>
    <w:rsid w:val="00CF5FBD"/>
    <w:rsid w:val="00CF7132"/>
    <w:rsid w:val="00D001C0"/>
    <w:rsid w:val="00D006AB"/>
    <w:rsid w:val="00D00E2B"/>
    <w:rsid w:val="00D02977"/>
    <w:rsid w:val="00D0358B"/>
    <w:rsid w:val="00D07C75"/>
    <w:rsid w:val="00D12831"/>
    <w:rsid w:val="00D16851"/>
    <w:rsid w:val="00D20D3F"/>
    <w:rsid w:val="00D225BE"/>
    <w:rsid w:val="00D24288"/>
    <w:rsid w:val="00D24C40"/>
    <w:rsid w:val="00D257A7"/>
    <w:rsid w:val="00D258FE"/>
    <w:rsid w:val="00D25AA0"/>
    <w:rsid w:val="00D25F64"/>
    <w:rsid w:val="00D27003"/>
    <w:rsid w:val="00D30E08"/>
    <w:rsid w:val="00D30E90"/>
    <w:rsid w:val="00D33570"/>
    <w:rsid w:val="00D344DC"/>
    <w:rsid w:val="00D34664"/>
    <w:rsid w:val="00D3527A"/>
    <w:rsid w:val="00D36157"/>
    <w:rsid w:val="00D36D41"/>
    <w:rsid w:val="00D41621"/>
    <w:rsid w:val="00D423FA"/>
    <w:rsid w:val="00D424E0"/>
    <w:rsid w:val="00D4263C"/>
    <w:rsid w:val="00D428C4"/>
    <w:rsid w:val="00D45047"/>
    <w:rsid w:val="00D46E26"/>
    <w:rsid w:val="00D47BB0"/>
    <w:rsid w:val="00D5177A"/>
    <w:rsid w:val="00D51CD6"/>
    <w:rsid w:val="00D52A26"/>
    <w:rsid w:val="00D54C1B"/>
    <w:rsid w:val="00D55AA1"/>
    <w:rsid w:val="00D6074B"/>
    <w:rsid w:val="00D61AD2"/>
    <w:rsid w:val="00D646C5"/>
    <w:rsid w:val="00D649C7"/>
    <w:rsid w:val="00D652C5"/>
    <w:rsid w:val="00D65E41"/>
    <w:rsid w:val="00D66006"/>
    <w:rsid w:val="00D66659"/>
    <w:rsid w:val="00D71A3E"/>
    <w:rsid w:val="00D71DEB"/>
    <w:rsid w:val="00D720C4"/>
    <w:rsid w:val="00D72B06"/>
    <w:rsid w:val="00D7318E"/>
    <w:rsid w:val="00D732DB"/>
    <w:rsid w:val="00D73406"/>
    <w:rsid w:val="00D73CFC"/>
    <w:rsid w:val="00D761A1"/>
    <w:rsid w:val="00D76955"/>
    <w:rsid w:val="00D770B6"/>
    <w:rsid w:val="00D776E2"/>
    <w:rsid w:val="00D824B0"/>
    <w:rsid w:val="00D835A0"/>
    <w:rsid w:val="00D8451E"/>
    <w:rsid w:val="00D870E1"/>
    <w:rsid w:val="00D87413"/>
    <w:rsid w:val="00D875D7"/>
    <w:rsid w:val="00D87BE0"/>
    <w:rsid w:val="00D90160"/>
    <w:rsid w:val="00D9106C"/>
    <w:rsid w:val="00D9294F"/>
    <w:rsid w:val="00D92B4D"/>
    <w:rsid w:val="00D94A16"/>
    <w:rsid w:val="00D94B20"/>
    <w:rsid w:val="00D94F40"/>
    <w:rsid w:val="00D96829"/>
    <w:rsid w:val="00D96D5D"/>
    <w:rsid w:val="00DA0B5F"/>
    <w:rsid w:val="00DA13DC"/>
    <w:rsid w:val="00DA16D0"/>
    <w:rsid w:val="00DA1889"/>
    <w:rsid w:val="00DA1905"/>
    <w:rsid w:val="00DA1920"/>
    <w:rsid w:val="00DA54CB"/>
    <w:rsid w:val="00DA5922"/>
    <w:rsid w:val="00DB0516"/>
    <w:rsid w:val="00DB29D5"/>
    <w:rsid w:val="00DB2F4E"/>
    <w:rsid w:val="00DB5A83"/>
    <w:rsid w:val="00DB60DD"/>
    <w:rsid w:val="00DB772F"/>
    <w:rsid w:val="00DC1848"/>
    <w:rsid w:val="00DC200D"/>
    <w:rsid w:val="00DC3B47"/>
    <w:rsid w:val="00DC422D"/>
    <w:rsid w:val="00DC5C6B"/>
    <w:rsid w:val="00DC67B9"/>
    <w:rsid w:val="00DC6D10"/>
    <w:rsid w:val="00DC73C5"/>
    <w:rsid w:val="00DC742C"/>
    <w:rsid w:val="00DC776A"/>
    <w:rsid w:val="00DD0A7A"/>
    <w:rsid w:val="00DD1815"/>
    <w:rsid w:val="00DD2109"/>
    <w:rsid w:val="00DD234D"/>
    <w:rsid w:val="00DD310E"/>
    <w:rsid w:val="00DD53A6"/>
    <w:rsid w:val="00DD7868"/>
    <w:rsid w:val="00DE0C1F"/>
    <w:rsid w:val="00DE183E"/>
    <w:rsid w:val="00DE25A2"/>
    <w:rsid w:val="00DE3EC8"/>
    <w:rsid w:val="00DE5DA3"/>
    <w:rsid w:val="00DE5E2C"/>
    <w:rsid w:val="00DF032B"/>
    <w:rsid w:val="00DF0760"/>
    <w:rsid w:val="00DF5DFD"/>
    <w:rsid w:val="00DF72CD"/>
    <w:rsid w:val="00E00695"/>
    <w:rsid w:val="00E0091C"/>
    <w:rsid w:val="00E01A6B"/>
    <w:rsid w:val="00E02502"/>
    <w:rsid w:val="00E02599"/>
    <w:rsid w:val="00E02EDA"/>
    <w:rsid w:val="00E03465"/>
    <w:rsid w:val="00E04192"/>
    <w:rsid w:val="00E04840"/>
    <w:rsid w:val="00E051DA"/>
    <w:rsid w:val="00E066B5"/>
    <w:rsid w:val="00E06F2C"/>
    <w:rsid w:val="00E0703B"/>
    <w:rsid w:val="00E12FF5"/>
    <w:rsid w:val="00E13748"/>
    <w:rsid w:val="00E13C1A"/>
    <w:rsid w:val="00E1434F"/>
    <w:rsid w:val="00E14898"/>
    <w:rsid w:val="00E14F8E"/>
    <w:rsid w:val="00E168D1"/>
    <w:rsid w:val="00E20293"/>
    <w:rsid w:val="00E20B49"/>
    <w:rsid w:val="00E20FEC"/>
    <w:rsid w:val="00E21EEB"/>
    <w:rsid w:val="00E241AE"/>
    <w:rsid w:val="00E255AA"/>
    <w:rsid w:val="00E257C4"/>
    <w:rsid w:val="00E25A20"/>
    <w:rsid w:val="00E262BE"/>
    <w:rsid w:val="00E26DBC"/>
    <w:rsid w:val="00E27732"/>
    <w:rsid w:val="00E30A80"/>
    <w:rsid w:val="00E315F7"/>
    <w:rsid w:val="00E3195D"/>
    <w:rsid w:val="00E3243E"/>
    <w:rsid w:val="00E32AD8"/>
    <w:rsid w:val="00E343D1"/>
    <w:rsid w:val="00E34487"/>
    <w:rsid w:val="00E3467B"/>
    <w:rsid w:val="00E35A9C"/>
    <w:rsid w:val="00E3736A"/>
    <w:rsid w:val="00E37D90"/>
    <w:rsid w:val="00E410B3"/>
    <w:rsid w:val="00E4156C"/>
    <w:rsid w:val="00E42420"/>
    <w:rsid w:val="00E42C01"/>
    <w:rsid w:val="00E45A6C"/>
    <w:rsid w:val="00E466AD"/>
    <w:rsid w:val="00E46799"/>
    <w:rsid w:val="00E50D14"/>
    <w:rsid w:val="00E51B5F"/>
    <w:rsid w:val="00E51E98"/>
    <w:rsid w:val="00E536F1"/>
    <w:rsid w:val="00E5410F"/>
    <w:rsid w:val="00E5500D"/>
    <w:rsid w:val="00E60D27"/>
    <w:rsid w:val="00E62894"/>
    <w:rsid w:val="00E64073"/>
    <w:rsid w:val="00E6558E"/>
    <w:rsid w:val="00E65820"/>
    <w:rsid w:val="00E675EE"/>
    <w:rsid w:val="00E67676"/>
    <w:rsid w:val="00E67CFC"/>
    <w:rsid w:val="00E70D8C"/>
    <w:rsid w:val="00E71161"/>
    <w:rsid w:val="00E7161D"/>
    <w:rsid w:val="00E719E9"/>
    <w:rsid w:val="00E71ECC"/>
    <w:rsid w:val="00E72E93"/>
    <w:rsid w:val="00E731CC"/>
    <w:rsid w:val="00E73FFB"/>
    <w:rsid w:val="00E757CB"/>
    <w:rsid w:val="00E803E5"/>
    <w:rsid w:val="00E8188A"/>
    <w:rsid w:val="00E82C14"/>
    <w:rsid w:val="00E83921"/>
    <w:rsid w:val="00E84067"/>
    <w:rsid w:val="00E875C4"/>
    <w:rsid w:val="00E91FA5"/>
    <w:rsid w:val="00E923AD"/>
    <w:rsid w:val="00EA058E"/>
    <w:rsid w:val="00EA1ACF"/>
    <w:rsid w:val="00EA1EC0"/>
    <w:rsid w:val="00EA1EF2"/>
    <w:rsid w:val="00EA4F9C"/>
    <w:rsid w:val="00EA562E"/>
    <w:rsid w:val="00EA6C68"/>
    <w:rsid w:val="00EA7C8A"/>
    <w:rsid w:val="00EB15AE"/>
    <w:rsid w:val="00EB1E3B"/>
    <w:rsid w:val="00EB2973"/>
    <w:rsid w:val="00EB2AD4"/>
    <w:rsid w:val="00EB2F96"/>
    <w:rsid w:val="00EB4D5E"/>
    <w:rsid w:val="00EB567B"/>
    <w:rsid w:val="00EB60C4"/>
    <w:rsid w:val="00EB6CED"/>
    <w:rsid w:val="00EB6EC2"/>
    <w:rsid w:val="00EC038A"/>
    <w:rsid w:val="00EC1F08"/>
    <w:rsid w:val="00EC31F4"/>
    <w:rsid w:val="00EC3A37"/>
    <w:rsid w:val="00EC60E5"/>
    <w:rsid w:val="00EC65FA"/>
    <w:rsid w:val="00ED2696"/>
    <w:rsid w:val="00ED4D33"/>
    <w:rsid w:val="00EE1179"/>
    <w:rsid w:val="00EE32DE"/>
    <w:rsid w:val="00EE4098"/>
    <w:rsid w:val="00EE4561"/>
    <w:rsid w:val="00EE5356"/>
    <w:rsid w:val="00EE5B7B"/>
    <w:rsid w:val="00EE7F83"/>
    <w:rsid w:val="00EF0334"/>
    <w:rsid w:val="00EF0E45"/>
    <w:rsid w:val="00EF13A7"/>
    <w:rsid w:val="00EF1BEA"/>
    <w:rsid w:val="00EF3990"/>
    <w:rsid w:val="00EF3FD0"/>
    <w:rsid w:val="00EF447A"/>
    <w:rsid w:val="00EF4673"/>
    <w:rsid w:val="00EF6AB7"/>
    <w:rsid w:val="00F00EB0"/>
    <w:rsid w:val="00F03C58"/>
    <w:rsid w:val="00F05C56"/>
    <w:rsid w:val="00F05DD9"/>
    <w:rsid w:val="00F12D5D"/>
    <w:rsid w:val="00F13751"/>
    <w:rsid w:val="00F13B32"/>
    <w:rsid w:val="00F13DB8"/>
    <w:rsid w:val="00F14F46"/>
    <w:rsid w:val="00F15A15"/>
    <w:rsid w:val="00F15FE8"/>
    <w:rsid w:val="00F16DD7"/>
    <w:rsid w:val="00F170B1"/>
    <w:rsid w:val="00F217B6"/>
    <w:rsid w:val="00F26079"/>
    <w:rsid w:val="00F26DD3"/>
    <w:rsid w:val="00F2762D"/>
    <w:rsid w:val="00F27CF4"/>
    <w:rsid w:val="00F32603"/>
    <w:rsid w:val="00F328B9"/>
    <w:rsid w:val="00F32C9D"/>
    <w:rsid w:val="00F33CFF"/>
    <w:rsid w:val="00F34D1D"/>
    <w:rsid w:val="00F37245"/>
    <w:rsid w:val="00F37CDC"/>
    <w:rsid w:val="00F41EC2"/>
    <w:rsid w:val="00F42141"/>
    <w:rsid w:val="00F42CE9"/>
    <w:rsid w:val="00F43DF1"/>
    <w:rsid w:val="00F442EA"/>
    <w:rsid w:val="00F44CDF"/>
    <w:rsid w:val="00F45216"/>
    <w:rsid w:val="00F51E37"/>
    <w:rsid w:val="00F5235C"/>
    <w:rsid w:val="00F52FB9"/>
    <w:rsid w:val="00F53717"/>
    <w:rsid w:val="00F54531"/>
    <w:rsid w:val="00F54880"/>
    <w:rsid w:val="00F54BF5"/>
    <w:rsid w:val="00F57435"/>
    <w:rsid w:val="00F5793D"/>
    <w:rsid w:val="00F61F87"/>
    <w:rsid w:val="00F6258A"/>
    <w:rsid w:val="00F62FCD"/>
    <w:rsid w:val="00F63209"/>
    <w:rsid w:val="00F6370B"/>
    <w:rsid w:val="00F6463E"/>
    <w:rsid w:val="00F73B3A"/>
    <w:rsid w:val="00F73E24"/>
    <w:rsid w:val="00F74604"/>
    <w:rsid w:val="00F75224"/>
    <w:rsid w:val="00F764C1"/>
    <w:rsid w:val="00F769BC"/>
    <w:rsid w:val="00F7757E"/>
    <w:rsid w:val="00F8006D"/>
    <w:rsid w:val="00F80B09"/>
    <w:rsid w:val="00F83FA5"/>
    <w:rsid w:val="00F85A23"/>
    <w:rsid w:val="00F86297"/>
    <w:rsid w:val="00F94B04"/>
    <w:rsid w:val="00F95EA0"/>
    <w:rsid w:val="00F976BA"/>
    <w:rsid w:val="00FA1897"/>
    <w:rsid w:val="00FA2B61"/>
    <w:rsid w:val="00FA38A1"/>
    <w:rsid w:val="00FA39B8"/>
    <w:rsid w:val="00FA742D"/>
    <w:rsid w:val="00FA748F"/>
    <w:rsid w:val="00FB11AF"/>
    <w:rsid w:val="00FB267B"/>
    <w:rsid w:val="00FB27AA"/>
    <w:rsid w:val="00FB28B5"/>
    <w:rsid w:val="00FB290D"/>
    <w:rsid w:val="00FB4487"/>
    <w:rsid w:val="00FB4943"/>
    <w:rsid w:val="00FC1C15"/>
    <w:rsid w:val="00FC4201"/>
    <w:rsid w:val="00FC4565"/>
    <w:rsid w:val="00FD1F85"/>
    <w:rsid w:val="00FD2A99"/>
    <w:rsid w:val="00FD31BD"/>
    <w:rsid w:val="00FD35BF"/>
    <w:rsid w:val="00FD75B4"/>
    <w:rsid w:val="00FD7B4F"/>
    <w:rsid w:val="00FD7DAE"/>
    <w:rsid w:val="00FE08BC"/>
    <w:rsid w:val="00FE78BA"/>
    <w:rsid w:val="00FF0F35"/>
    <w:rsid w:val="00FF14C5"/>
    <w:rsid w:val="00FF21F0"/>
    <w:rsid w:val="00FF3824"/>
    <w:rsid w:val="00FF4642"/>
    <w:rsid w:val="00FF58B2"/>
    <w:rsid w:val="00FF5A9C"/>
    <w:rsid w:val="00FF75FC"/>
    <w:rsid w:val="00FF79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3"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FFC"/>
    <w:rPr>
      <w:sz w:val="24"/>
      <w:szCs w:val="24"/>
    </w:rPr>
  </w:style>
  <w:style w:type="paragraph" w:styleId="Heading1">
    <w:name w:val="heading 1"/>
    <w:basedOn w:val="Normal"/>
    <w:next w:val="Normal"/>
    <w:link w:val="Heading1Char"/>
    <w:qFormat/>
    <w:rsid w:val="003F655B"/>
    <w:pPr>
      <w:keepNext/>
      <w:spacing w:before="240" w:after="60"/>
      <w:outlineLvl w:val="0"/>
    </w:pPr>
    <w:rPr>
      <w:rFonts w:ascii="Arial" w:hAnsi="Arial"/>
      <w:b/>
      <w:bCs/>
      <w:color w:val="000000"/>
      <w:kern w:val="32"/>
      <w:sz w:val="28"/>
      <w:szCs w:val="32"/>
      <w:lang w:val="x-none" w:eastAsia="x-none"/>
    </w:rPr>
  </w:style>
  <w:style w:type="paragraph" w:styleId="Heading3">
    <w:name w:val="heading 3"/>
    <w:basedOn w:val="Normal"/>
    <w:next w:val="Normal"/>
    <w:link w:val="Heading3Char"/>
    <w:qFormat/>
    <w:rsid w:val="00180053"/>
    <w:pPr>
      <w:keepNext/>
      <w:numPr>
        <w:numId w:val="23"/>
      </w:numPr>
      <w:spacing w:after="60"/>
      <w:outlineLvl w:val="2"/>
    </w:pPr>
    <w:rPr>
      <w:b/>
      <w:bCs/>
      <w:color w:val="000000"/>
      <w:lang w:val="x-none" w:eastAsia="x-non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TOC1">
    <w:name w:val="toc 1"/>
    <w:basedOn w:val="Normal"/>
    <w:next w:val="Normal"/>
    <w:autoRedefine/>
    <w:uiPriority w:val="39"/>
    <w:rsid w:val="00833C6F"/>
    <w:pPr>
      <w:tabs>
        <w:tab w:val="right" w:leader="dot" w:pos="8630"/>
      </w:tabs>
      <w:spacing w:line="360" w:lineRule="auto"/>
    </w:pPr>
  </w:style>
  <w:style w:type="paragraph" w:styleId="TOC3">
    <w:name w:val="toc 3"/>
    <w:basedOn w:val="Normal"/>
    <w:next w:val="Normal"/>
    <w:autoRedefine/>
    <w:uiPriority w:val="39"/>
    <w:rsid w:val="00833C6F"/>
    <w:pPr>
      <w:tabs>
        <w:tab w:val="left" w:pos="1100"/>
        <w:tab w:val="right" w:leader="dot" w:pos="8630"/>
      </w:tabs>
      <w:spacing w:line="360" w:lineRule="auto"/>
      <w:ind w:left="475"/>
    </w:pPr>
  </w:style>
  <w:style w:type="character" w:styleId="Hyperlink">
    <w:name w:val="Hyperlink"/>
    <w:uiPriority w:val="99"/>
    <w:rsid w:val="00C92582"/>
    <w:rPr>
      <w:color w:val="0000FF"/>
      <w:u w:val="single"/>
    </w:rPr>
  </w:style>
  <w:style w:type="paragraph" w:styleId="Footer">
    <w:name w:val="footer"/>
    <w:basedOn w:val="Normal"/>
    <w:link w:val="FooterChar"/>
    <w:uiPriority w:val="99"/>
    <w:rsid w:val="00A830A2"/>
    <w:pPr>
      <w:tabs>
        <w:tab w:val="center" w:pos="4320"/>
        <w:tab w:val="right" w:pos="8640"/>
      </w:tabs>
    </w:pPr>
    <w:rPr>
      <w:lang w:val="x-none" w:eastAsia="x-none"/>
    </w:rPr>
  </w:style>
  <w:style w:type="character" w:customStyle="1" w:styleId="FooterChar">
    <w:name w:val="Footer Char"/>
    <w:link w:val="Footer"/>
    <w:uiPriority w:val="99"/>
    <w:rsid w:val="00EE4561"/>
    <w:rPr>
      <w:sz w:val="24"/>
      <w:szCs w:val="24"/>
    </w:rPr>
  </w:style>
  <w:style w:type="character" w:styleId="PageNumber">
    <w:name w:val="page number"/>
    <w:basedOn w:val="DefaultParagraphFont"/>
    <w:rsid w:val="00A830A2"/>
  </w:style>
  <w:style w:type="paragraph" w:styleId="Header">
    <w:name w:val="header"/>
    <w:basedOn w:val="Normal"/>
    <w:link w:val="HeaderChar"/>
    <w:uiPriority w:val="99"/>
    <w:rsid w:val="0001163E"/>
    <w:pPr>
      <w:tabs>
        <w:tab w:val="center" w:pos="4320"/>
        <w:tab w:val="right" w:pos="8640"/>
      </w:tabs>
    </w:pPr>
    <w:rPr>
      <w:lang w:val="x-none" w:eastAsia="x-none"/>
    </w:rPr>
  </w:style>
  <w:style w:type="paragraph" w:styleId="BalloonText">
    <w:name w:val="Balloon Text"/>
    <w:basedOn w:val="Normal"/>
    <w:link w:val="BalloonTextChar"/>
    <w:uiPriority w:val="99"/>
    <w:semiHidden/>
    <w:rsid w:val="004E2238"/>
    <w:rPr>
      <w:rFonts w:ascii="Tahoma" w:hAnsi="Tahoma"/>
      <w:sz w:val="16"/>
      <w:szCs w:val="16"/>
      <w:lang w:val="x-none" w:eastAsia="x-none"/>
    </w:rPr>
  </w:style>
  <w:style w:type="paragraph" w:styleId="FootnoteText">
    <w:name w:val="footnote text"/>
    <w:basedOn w:val="Normal"/>
    <w:semiHidden/>
    <w:rsid w:val="00937181"/>
    <w:rPr>
      <w:sz w:val="20"/>
      <w:szCs w:val="20"/>
    </w:rPr>
  </w:style>
  <w:style w:type="character" w:styleId="FootnoteReference">
    <w:name w:val="footnote reference"/>
    <w:semiHidden/>
    <w:rsid w:val="00937181"/>
    <w:rPr>
      <w:vertAlign w:val="superscript"/>
    </w:rPr>
  </w:style>
  <w:style w:type="paragraph" w:styleId="ListParagraph">
    <w:name w:val="List Paragraph"/>
    <w:basedOn w:val="Normal"/>
    <w:uiPriority w:val="34"/>
    <w:qFormat/>
    <w:rsid w:val="00092652"/>
    <w:pPr>
      <w:ind w:left="720"/>
    </w:pPr>
  </w:style>
  <w:style w:type="paragraph" w:styleId="Quote">
    <w:name w:val="Quote"/>
    <w:basedOn w:val="Normal"/>
    <w:next w:val="Normal"/>
    <w:link w:val="QuoteChar"/>
    <w:uiPriority w:val="29"/>
    <w:qFormat/>
    <w:rsid w:val="005123A0"/>
    <w:rPr>
      <w:i/>
      <w:iCs/>
      <w:color w:val="000000"/>
      <w:lang w:val="x-none" w:eastAsia="x-none"/>
    </w:rPr>
  </w:style>
  <w:style w:type="character" w:customStyle="1" w:styleId="QuoteChar">
    <w:name w:val="Quote Char"/>
    <w:link w:val="Quote"/>
    <w:uiPriority w:val="29"/>
    <w:rsid w:val="005123A0"/>
    <w:rPr>
      <w:i/>
      <w:iCs/>
      <w:color w:val="000000"/>
      <w:sz w:val="24"/>
      <w:szCs w:val="24"/>
    </w:rPr>
  </w:style>
  <w:style w:type="character" w:styleId="Emphasis">
    <w:name w:val="Emphasis"/>
    <w:qFormat/>
    <w:rsid w:val="005123A0"/>
    <w:rPr>
      <w:i/>
      <w:iCs/>
    </w:rPr>
  </w:style>
  <w:style w:type="character" w:styleId="IntenseReference">
    <w:name w:val="Intense Reference"/>
    <w:uiPriority w:val="32"/>
    <w:qFormat/>
    <w:rsid w:val="005123A0"/>
    <w:rPr>
      <w:b/>
      <w:bCs/>
      <w:smallCaps/>
      <w:color w:val="C0504D"/>
      <w:spacing w:val="5"/>
      <w:u w:val="single"/>
    </w:rPr>
  </w:style>
  <w:style w:type="character" w:styleId="CommentReference">
    <w:name w:val="annotation reference"/>
    <w:uiPriority w:val="99"/>
    <w:semiHidden/>
    <w:rsid w:val="00060A91"/>
    <w:rPr>
      <w:sz w:val="16"/>
      <w:szCs w:val="16"/>
    </w:rPr>
  </w:style>
  <w:style w:type="paragraph" w:styleId="CommentText">
    <w:name w:val="annotation text"/>
    <w:basedOn w:val="Normal"/>
    <w:link w:val="CommentTextChar"/>
    <w:uiPriority w:val="99"/>
    <w:semiHidden/>
    <w:rsid w:val="00060A91"/>
    <w:rPr>
      <w:sz w:val="20"/>
      <w:szCs w:val="20"/>
    </w:rPr>
  </w:style>
  <w:style w:type="paragraph" w:styleId="CommentSubject">
    <w:name w:val="annotation subject"/>
    <w:basedOn w:val="CommentText"/>
    <w:next w:val="CommentText"/>
    <w:link w:val="CommentSubjectChar"/>
    <w:uiPriority w:val="99"/>
    <w:semiHidden/>
    <w:rsid w:val="00060A91"/>
    <w:rPr>
      <w:b/>
      <w:bCs/>
      <w:lang w:val="x-none" w:eastAsia="x-none"/>
    </w:rPr>
  </w:style>
  <w:style w:type="paragraph" w:styleId="EndnoteText">
    <w:name w:val="endnote text"/>
    <w:basedOn w:val="Normal"/>
    <w:link w:val="EndnoteTextChar"/>
    <w:rsid w:val="00FF14C5"/>
    <w:rPr>
      <w:sz w:val="20"/>
      <w:szCs w:val="20"/>
    </w:rPr>
  </w:style>
  <w:style w:type="character" w:customStyle="1" w:styleId="EndnoteTextChar">
    <w:name w:val="Endnote Text Char"/>
    <w:basedOn w:val="DefaultParagraphFont"/>
    <w:link w:val="EndnoteText"/>
    <w:rsid w:val="00FF14C5"/>
  </w:style>
  <w:style w:type="character" w:styleId="EndnoteReference">
    <w:name w:val="endnote reference"/>
    <w:rsid w:val="00FF14C5"/>
    <w:rPr>
      <w:vertAlign w:val="superscript"/>
    </w:rPr>
  </w:style>
  <w:style w:type="paragraph" w:styleId="NoSpacing">
    <w:name w:val="No Spacing"/>
    <w:uiPriority w:val="1"/>
    <w:qFormat/>
    <w:rsid w:val="00340DEA"/>
    <w:rPr>
      <w:sz w:val="24"/>
      <w:szCs w:val="24"/>
    </w:rPr>
  </w:style>
  <w:style w:type="paragraph" w:styleId="Revision">
    <w:name w:val="Revision"/>
    <w:hidden/>
    <w:uiPriority w:val="99"/>
    <w:semiHidden/>
    <w:rsid w:val="00231793"/>
    <w:rPr>
      <w:sz w:val="24"/>
      <w:szCs w:val="24"/>
    </w:rPr>
  </w:style>
  <w:style w:type="character" w:styleId="FollowedHyperlink">
    <w:name w:val="FollowedHyperlink"/>
    <w:uiPriority w:val="99"/>
    <w:unhideWhenUsed/>
    <w:rsid w:val="006C0A5C"/>
    <w:rPr>
      <w:color w:val="800080"/>
      <w:u w:val="single"/>
    </w:rPr>
  </w:style>
  <w:style w:type="table" w:styleId="TableGrid">
    <w:name w:val="Table Grid"/>
    <w:basedOn w:val="TableNormal"/>
    <w:uiPriority w:val="59"/>
    <w:rsid w:val="00111F4B"/>
    <w:pPr>
      <w:jc w:val="center"/>
    </w:pPr>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3F655B"/>
    <w:rPr>
      <w:rFonts w:ascii="Arial" w:hAnsi="Arial" w:cs="Arial"/>
      <w:b/>
      <w:bCs/>
      <w:color w:val="000000"/>
      <w:kern w:val="32"/>
      <w:sz w:val="28"/>
      <w:szCs w:val="32"/>
    </w:rPr>
  </w:style>
  <w:style w:type="character" w:customStyle="1" w:styleId="Heading3Char">
    <w:name w:val="Heading 3 Char"/>
    <w:link w:val="Heading3"/>
    <w:rsid w:val="00180053"/>
    <w:rPr>
      <w:b/>
      <w:bCs/>
      <w:color w:val="000000"/>
      <w:sz w:val="24"/>
      <w:szCs w:val="24"/>
    </w:rPr>
  </w:style>
  <w:style w:type="character" w:customStyle="1" w:styleId="CommentTextChar">
    <w:name w:val="Comment Text Char"/>
    <w:link w:val="CommentText"/>
    <w:uiPriority w:val="99"/>
    <w:semiHidden/>
    <w:rsid w:val="005E3062"/>
  </w:style>
  <w:style w:type="character" w:customStyle="1" w:styleId="CommentSubjectChar">
    <w:name w:val="Comment Subject Char"/>
    <w:link w:val="CommentSubject"/>
    <w:uiPriority w:val="99"/>
    <w:semiHidden/>
    <w:rsid w:val="005E3062"/>
    <w:rPr>
      <w:b/>
      <w:bCs/>
    </w:rPr>
  </w:style>
  <w:style w:type="character" w:customStyle="1" w:styleId="BalloonTextChar">
    <w:name w:val="Balloon Text Char"/>
    <w:link w:val="BalloonText"/>
    <w:uiPriority w:val="99"/>
    <w:semiHidden/>
    <w:rsid w:val="005E3062"/>
    <w:rPr>
      <w:rFonts w:ascii="Tahoma" w:hAnsi="Tahoma" w:cs="Tahoma"/>
      <w:sz w:val="16"/>
      <w:szCs w:val="16"/>
    </w:rPr>
  </w:style>
  <w:style w:type="character" w:customStyle="1" w:styleId="HeaderChar">
    <w:name w:val="Header Char"/>
    <w:link w:val="Header"/>
    <w:uiPriority w:val="99"/>
    <w:rsid w:val="005E3062"/>
    <w:rPr>
      <w:sz w:val="24"/>
      <w:szCs w:val="24"/>
    </w:rPr>
  </w:style>
  <w:style w:type="table" w:customStyle="1" w:styleId="TableGrid1">
    <w:name w:val="Table Grid1"/>
    <w:basedOn w:val="TableNormal"/>
    <w:next w:val="TableGrid"/>
    <w:uiPriority w:val="59"/>
    <w:rsid w:val="000E234E"/>
    <w:pPr>
      <w:jc w:val="center"/>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56837">
      <w:bodyDiv w:val="1"/>
      <w:marLeft w:val="0"/>
      <w:marRight w:val="0"/>
      <w:marTop w:val="0"/>
      <w:marBottom w:val="0"/>
      <w:divBdr>
        <w:top w:val="none" w:sz="0" w:space="0" w:color="auto"/>
        <w:left w:val="none" w:sz="0" w:space="0" w:color="auto"/>
        <w:bottom w:val="none" w:sz="0" w:space="0" w:color="auto"/>
        <w:right w:val="none" w:sz="0" w:space="0" w:color="auto"/>
      </w:divBdr>
    </w:div>
    <w:div w:id="160514515">
      <w:bodyDiv w:val="1"/>
      <w:marLeft w:val="0"/>
      <w:marRight w:val="0"/>
      <w:marTop w:val="0"/>
      <w:marBottom w:val="0"/>
      <w:divBdr>
        <w:top w:val="none" w:sz="0" w:space="0" w:color="auto"/>
        <w:left w:val="none" w:sz="0" w:space="0" w:color="auto"/>
        <w:bottom w:val="none" w:sz="0" w:space="0" w:color="auto"/>
        <w:right w:val="none" w:sz="0" w:space="0" w:color="auto"/>
      </w:divBdr>
    </w:div>
    <w:div w:id="375544287">
      <w:bodyDiv w:val="1"/>
      <w:marLeft w:val="0"/>
      <w:marRight w:val="0"/>
      <w:marTop w:val="0"/>
      <w:marBottom w:val="0"/>
      <w:divBdr>
        <w:top w:val="none" w:sz="0" w:space="0" w:color="auto"/>
        <w:left w:val="none" w:sz="0" w:space="0" w:color="auto"/>
        <w:bottom w:val="none" w:sz="0" w:space="0" w:color="auto"/>
        <w:right w:val="none" w:sz="0" w:space="0" w:color="auto"/>
      </w:divBdr>
    </w:div>
    <w:div w:id="487526328">
      <w:bodyDiv w:val="1"/>
      <w:marLeft w:val="0"/>
      <w:marRight w:val="0"/>
      <w:marTop w:val="0"/>
      <w:marBottom w:val="0"/>
      <w:divBdr>
        <w:top w:val="none" w:sz="0" w:space="0" w:color="auto"/>
        <w:left w:val="none" w:sz="0" w:space="0" w:color="auto"/>
        <w:bottom w:val="none" w:sz="0" w:space="0" w:color="auto"/>
        <w:right w:val="none" w:sz="0" w:space="0" w:color="auto"/>
      </w:divBdr>
    </w:div>
    <w:div w:id="641276913">
      <w:bodyDiv w:val="1"/>
      <w:marLeft w:val="0"/>
      <w:marRight w:val="0"/>
      <w:marTop w:val="0"/>
      <w:marBottom w:val="0"/>
      <w:divBdr>
        <w:top w:val="none" w:sz="0" w:space="0" w:color="auto"/>
        <w:left w:val="none" w:sz="0" w:space="0" w:color="auto"/>
        <w:bottom w:val="none" w:sz="0" w:space="0" w:color="auto"/>
        <w:right w:val="none" w:sz="0" w:space="0" w:color="auto"/>
      </w:divBdr>
    </w:div>
    <w:div w:id="693920311">
      <w:bodyDiv w:val="1"/>
      <w:marLeft w:val="0"/>
      <w:marRight w:val="0"/>
      <w:marTop w:val="0"/>
      <w:marBottom w:val="0"/>
      <w:divBdr>
        <w:top w:val="none" w:sz="0" w:space="0" w:color="auto"/>
        <w:left w:val="none" w:sz="0" w:space="0" w:color="auto"/>
        <w:bottom w:val="none" w:sz="0" w:space="0" w:color="auto"/>
        <w:right w:val="none" w:sz="0" w:space="0" w:color="auto"/>
      </w:divBdr>
    </w:div>
    <w:div w:id="827675842">
      <w:bodyDiv w:val="1"/>
      <w:marLeft w:val="0"/>
      <w:marRight w:val="0"/>
      <w:marTop w:val="0"/>
      <w:marBottom w:val="0"/>
      <w:divBdr>
        <w:top w:val="none" w:sz="0" w:space="0" w:color="auto"/>
        <w:left w:val="none" w:sz="0" w:space="0" w:color="auto"/>
        <w:bottom w:val="none" w:sz="0" w:space="0" w:color="auto"/>
        <w:right w:val="none" w:sz="0" w:space="0" w:color="auto"/>
      </w:divBdr>
    </w:div>
    <w:div w:id="956915846">
      <w:bodyDiv w:val="1"/>
      <w:marLeft w:val="0"/>
      <w:marRight w:val="0"/>
      <w:marTop w:val="0"/>
      <w:marBottom w:val="0"/>
      <w:divBdr>
        <w:top w:val="none" w:sz="0" w:space="0" w:color="auto"/>
        <w:left w:val="none" w:sz="0" w:space="0" w:color="auto"/>
        <w:bottom w:val="none" w:sz="0" w:space="0" w:color="auto"/>
        <w:right w:val="none" w:sz="0" w:space="0" w:color="auto"/>
      </w:divBdr>
    </w:div>
    <w:div w:id="974529057">
      <w:bodyDiv w:val="1"/>
      <w:marLeft w:val="0"/>
      <w:marRight w:val="0"/>
      <w:marTop w:val="0"/>
      <w:marBottom w:val="0"/>
      <w:divBdr>
        <w:top w:val="none" w:sz="0" w:space="0" w:color="auto"/>
        <w:left w:val="none" w:sz="0" w:space="0" w:color="auto"/>
        <w:bottom w:val="none" w:sz="0" w:space="0" w:color="auto"/>
        <w:right w:val="none" w:sz="0" w:space="0" w:color="auto"/>
      </w:divBdr>
    </w:div>
    <w:div w:id="1063454400">
      <w:bodyDiv w:val="1"/>
      <w:marLeft w:val="0"/>
      <w:marRight w:val="0"/>
      <w:marTop w:val="0"/>
      <w:marBottom w:val="0"/>
      <w:divBdr>
        <w:top w:val="none" w:sz="0" w:space="0" w:color="auto"/>
        <w:left w:val="none" w:sz="0" w:space="0" w:color="auto"/>
        <w:bottom w:val="none" w:sz="0" w:space="0" w:color="auto"/>
        <w:right w:val="none" w:sz="0" w:space="0" w:color="auto"/>
      </w:divBdr>
    </w:div>
    <w:div w:id="1284969540">
      <w:bodyDiv w:val="1"/>
      <w:marLeft w:val="0"/>
      <w:marRight w:val="0"/>
      <w:marTop w:val="0"/>
      <w:marBottom w:val="0"/>
      <w:divBdr>
        <w:top w:val="none" w:sz="0" w:space="0" w:color="auto"/>
        <w:left w:val="none" w:sz="0" w:space="0" w:color="auto"/>
        <w:bottom w:val="none" w:sz="0" w:space="0" w:color="auto"/>
        <w:right w:val="none" w:sz="0" w:space="0" w:color="auto"/>
      </w:divBdr>
    </w:div>
    <w:div w:id="1293247475">
      <w:bodyDiv w:val="1"/>
      <w:marLeft w:val="0"/>
      <w:marRight w:val="0"/>
      <w:marTop w:val="0"/>
      <w:marBottom w:val="0"/>
      <w:divBdr>
        <w:top w:val="none" w:sz="0" w:space="0" w:color="auto"/>
        <w:left w:val="none" w:sz="0" w:space="0" w:color="auto"/>
        <w:bottom w:val="none" w:sz="0" w:space="0" w:color="auto"/>
        <w:right w:val="none" w:sz="0" w:space="0" w:color="auto"/>
      </w:divBdr>
    </w:div>
    <w:div w:id="1299841450">
      <w:bodyDiv w:val="1"/>
      <w:marLeft w:val="0"/>
      <w:marRight w:val="0"/>
      <w:marTop w:val="0"/>
      <w:marBottom w:val="0"/>
      <w:divBdr>
        <w:top w:val="none" w:sz="0" w:space="0" w:color="auto"/>
        <w:left w:val="none" w:sz="0" w:space="0" w:color="auto"/>
        <w:bottom w:val="none" w:sz="0" w:space="0" w:color="auto"/>
        <w:right w:val="none" w:sz="0" w:space="0" w:color="auto"/>
      </w:divBdr>
    </w:div>
    <w:div w:id="1300838699">
      <w:bodyDiv w:val="1"/>
      <w:marLeft w:val="0"/>
      <w:marRight w:val="0"/>
      <w:marTop w:val="0"/>
      <w:marBottom w:val="0"/>
      <w:divBdr>
        <w:top w:val="none" w:sz="0" w:space="0" w:color="auto"/>
        <w:left w:val="none" w:sz="0" w:space="0" w:color="auto"/>
        <w:bottom w:val="none" w:sz="0" w:space="0" w:color="auto"/>
        <w:right w:val="none" w:sz="0" w:space="0" w:color="auto"/>
      </w:divBdr>
    </w:div>
    <w:div w:id="1367563968">
      <w:bodyDiv w:val="1"/>
      <w:marLeft w:val="0"/>
      <w:marRight w:val="0"/>
      <w:marTop w:val="0"/>
      <w:marBottom w:val="0"/>
      <w:divBdr>
        <w:top w:val="none" w:sz="0" w:space="0" w:color="auto"/>
        <w:left w:val="none" w:sz="0" w:space="0" w:color="auto"/>
        <w:bottom w:val="none" w:sz="0" w:space="0" w:color="auto"/>
        <w:right w:val="none" w:sz="0" w:space="0" w:color="auto"/>
      </w:divBdr>
    </w:div>
    <w:div w:id="1409423503">
      <w:bodyDiv w:val="1"/>
      <w:marLeft w:val="0"/>
      <w:marRight w:val="0"/>
      <w:marTop w:val="0"/>
      <w:marBottom w:val="0"/>
      <w:divBdr>
        <w:top w:val="none" w:sz="0" w:space="0" w:color="auto"/>
        <w:left w:val="none" w:sz="0" w:space="0" w:color="auto"/>
        <w:bottom w:val="none" w:sz="0" w:space="0" w:color="auto"/>
        <w:right w:val="none" w:sz="0" w:space="0" w:color="auto"/>
      </w:divBdr>
    </w:div>
    <w:div w:id="1436754419">
      <w:bodyDiv w:val="1"/>
      <w:marLeft w:val="0"/>
      <w:marRight w:val="0"/>
      <w:marTop w:val="0"/>
      <w:marBottom w:val="0"/>
      <w:divBdr>
        <w:top w:val="none" w:sz="0" w:space="0" w:color="auto"/>
        <w:left w:val="none" w:sz="0" w:space="0" w:color="auto"/>
        <w:bottom w:val="none" w:sz="0" w:space="0" w:color="auto"/>
        <w:right w:val="none" w:sz="0" w:space="0" w:color="auto"/>
      </w:divBdr>
    </w:div>
    <w:div w:id="1470704150">
      <w:bodyDiv w:val="1"/>
      <w:marLeft w:val="0"/>
      <w:marRight w:val="0"/>
      <w:marTop w:val="0"/>
      <w:marBottom w:val="0"/>
      <w:divBdr>
        <w:top w:val="none" w:sz="0" w:space="0" w:color="auto"/>
        <w:left w:val="none" w:sz="0" w:space="0" w:color="auto"/>
        <w:bottom w:val="none" w:sz="0" w:space="0" w:color="auto"/>
        <w:right w:val="none" w:sz="0" w:space="0" w:color="auto"/>
      </w:divBdr>
    </w:div>
    <w:div w:id="1837725396">
      <w:bodyDiv w:val="1"/>
      <w:marLeft w:val="0"/>
      <w:marRight w:val="0"/>
      <w:marTop w:val="0"/>
      <w:marBottom w:val="0"/>
      <w:divBdr>
        <w:top w:val="none" w:sz="0" w:space="0" w:color="auto"/>
        <w:left w:val="none" w:sz="0" w:space="0" w:color="auto"/>
        <w:bottom w:val="none" w:sz="0" w:space="0" w:color="auto"/>
        <w:right w:val="none" w:sz="0" w:space="0" w:color="auto"/>
      </w:divBdr>
      <w:divsChild>
        <w:div w:id="471607271">
          <w:marLeft w:val="504"/>
          <w:marRight w:val="0"/>
          <w:marTop w:val="140"/>
          <w:marBottom w:val="0"/>
          <w:divBdr>
            <w:top w:val="none" w:sz="0" w:space="0" w:color="auto"/>
            <w:left w:val="none" w:sz="0" w:space="0" w:color="auto"/>
            <w:bottom w:val="none" w:sz="0" w:space="0" w:color="auto"/>
            <w:right w:val="none" w:sz="0" w:space="0" w:color="auto"/>
          </w:divBdr>
        </w:div>
      </w:divsChild>
    </w:div>
    <w:div w:id="1904875066">
      <w:bodyDiv w:val="1"/>
      <w:marLeft w:val="0"/>
      <w:marRight w:val="0"/>
      <w:marTop w:val="0"/>
      <w:marBottom w:val="0"/>
      <w:divBdr>
        <w:top w:val="none" w:sz="0" w:space="0" w:color="auto"/>
        <w:left w:val="none" w:sz="0" w:space="0" w:color="auto"/>
        <w:bottom w:val="none" w:sz="0" w:space="0" w:color="auto"/>
        <w:right w:val="none" w:sz="0" w:space="0" w:color="auto"/>
      </w:divBdr>
      <w:divsChild>
        <w:div w:id="1687444786">
          <w:marLeft w:val="0"/>
          <w:marRight w:val="0"/>
          <w:marTop w:val="0"/>
          <w:marBottom w:val="0"/>
          <w:divBdr>
            <w:top w:val="none" w:sz="0" w:space="0" w:color="auto"/>
            <w:left w:val="none" w:sz="0" w:space="0" w:color="auto"/>
            <w:bottom w:val="none" w:sz="0" w:space="0" w:color="auto"/>
            <w:right w:val="none" w:sz="0" w:space="0" w:color="auto"/>
          </w:divBdr>
        </w:div>
      </w:divsChild>
    </w:div>
    <w:div w:id="1941185524">
      <w:bodyDiv w:val="1"/>
      <w:marLeft w:val="0"/>
      <w:marRight w:val="0"/>
      <w:marTop w:val="0"/>
      <w:marBottom w:val="0"/>
      <w:divBdr>
        <w:top w:val="none" w:sz="0" w:space="0" w:color="auto"/>
        <w:left w:val="none" w:sz="0" w:space="0" w:color="auto"/>
        <w:bottom w:val="none" w:sz="0" w:space="0" w:color="auto"/>
        <w:right w:val="none" w:sz="0" w:space="0" w:color="auto"/>
      </w:divBdr>
    </w:div>
    <w:div w:id="211663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ntTable" Target="fontTable.xml"/>
  <Relationship Id="rId11" Type="http://schemas.openxmlformats.org/officeDocument/2006/relationships/theme" Target="theme/theme1.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04796C-3428-4CCF-87AD-06019D425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58</Pages>
  <Words>15670</Words>
  <Characters>89320</Characters>
  <Application>Microsoft Office Word</Application>
  <DocSecurity>4</DocSecurity>
  <Lines>744</Lines>
  <Paragraphs>209</Paragraphs>
  <ScaleCrop>false</ScaleCrop>
  <HeadingPairs>
    <vt:vector size="2" baseType="variant">
      <vt:variant>
        <vt:lpstr>Title</vt:lpstr>
      </vt:variant>
      <vt:variant>
        <vt:i4>1</vt:i4>
      </vt:variant>
    </vt:vector>
  </HeadingPairs>
  <TitlesOfParts>
    <vt:vector size="1" baseType="lpstr">
      <vt:lpstr>Massachusetts Department of Housing and Community Development</vt:lpstr>
    </vt:vector>
  </TitlesOfParts>
  <Company>Microsoft</Company>
  <LinksUpToDate>false</LinksUpToDate>
  <CharactersWithSpaces>104781</CharactersWithSpaces>
  <SharedDoc>false</SharedDoc>
  <HLinks>
    <vt:vector size="132" baseType="variant">
      <vt:variant>
        <vt:i4>1703990</vt:i4>
      </vt:variant>
      <vt:variant>
        <vt:i4>128</vt:i4>
      </vt:variant>
      <vt:variant>
        <vt:i4>0</vt:i4>
      </vt:variant>
      <vt:variant>
        <vt:i4>5</vt:i4>
      </vt:variant>
      <vt:variant>
        <vt:lpwstr/>
      </vt:variant>
      <vt:variant>
        <vt:lpwstr>_Toc399495557</vt:lpwstr>
      </vt:variant>
      <vt:variant>
        <vt:i4>1703990</vt:i4>
      </vt:variant>
      <vt:variant>
        <vt:i4>122</vt:i4>
      </vt:variant>
      <vt:variant>
        <vt:i4>0</vt:i4>
      </vt:variant>
      <vt:variant>
        <vt:i4>5</vt:i4>
      </vt:variant>
      <vt:variant>
        <vt:lpwstr/>
      </vt:variant>
      <vt:variant>
        <vt:lpwstr>_Toc399495556</vt:lpwstr>
      </vt:variant>
      <vt:variant>
        <vt:i4>1703990</vt:i4>
      </vt:variant>
      <vt:variant>
        <vt:i4>116</vt:i4>
      </vt:variant>
      <vt:variant>
        <vt:i4>0</vt:i4>
      </vt:variant>
      <vt:variant>
        <vt:i4>5</vt:i4>
      </vt:variant>
      <vt:variant>
        <vt:lpwstr/>
      </vt:variant>
      <vt:variant>
        <vt:lpwstr>_Toc399495555</vt:lpwstr>
      </vt:variant>
      <vt:variant>
        <vt:i4>1703990</vt:i4>
      </vt:variant>
      <vt:variant>
        <vt:i4>110</vt:i4>
      </vt:variant>
      <vt:variant>
        <vt:i4>0</vt:i4>
      </vt:variant>
      <vt:variant>
        <vt:i4>5</vt:i4>
      </vt:variant>
      <vt:variant>
        <vt:lpwstr/>
      </vt:variant>
      <vt:variant>
        <vt:lpwstr>_Toc399495554</vt:lpwstr>
      </vt:variant>
      <vt:variant>
        <vt:i4>1703990</vt:i4>
      </vt:variant>
      <vt:variant>
        <vt:i4>104</vt:i4>
      </vt:variant>
      <vt:variant>
        <vt:i4>0</vt:i4>
      </vt:variant>
      <vt:variant>
        <vt:i4>5</vt:i4>
      </vt:variant>
      <vt:variant>
        <vt:lpwstr/>
      </vt:variant>
      <vt:variant>
        <vt:lpwstr>_Toc399495553</vt:lpwstr>
      </vt:variant>
      <vt:variant>
        <vt:i4>1703990</vt:i4>
      </vt:variant>
      <vt:variant>
        <vt:i4>98</vt:i4>
      </vt:variant>
      <vt:variant>
        <vt:i4>0</vt:i4>
      </vt:variant>
      <vt:variant>
        <vt:i4>5</vt:i4>
      </vt:variant>
      <vt:variant>
        <vt:lpwstr/>
      </vt:variant>
      <vt:variant>
        <vt:lpwstr>_Toc399495552</vt:lpwstr>
      </vt:variant>
      <vt:variant>
        <vt:i4>1703990</vt:i4>
      </vt:variant>
      <vt:variant>
        <vt:i4>92</vt:i4>
      </vt:variant>
      <vt:variant>
        <vt:i4>0</vt:i4>
      </vt:variant>
      <vt:variant>
        <vt:i4>5</vt:i4>
      </vt:variant>
      <vt:variant>
        <vt:lpwstr/>
      </vt:variant>
      <vt:variant>
        <vt:lpwstr>_Toc399495551</vt:lpwstr>
      </vt:variant>
      <vt:variant>
        <vt:i4>1703990</vt:i4>
      </vt:variant>
      <vt:variant>
        <vt:i4>86</vt:i4>
      </vt:variant>
      <vt:variant>
        <vt:i4>0</vt:i4>
      </vt:variant>
      <vt:variant>
        <vt:i4>5</vt:i4>
      </vt:variant>
      <vt:variant>
        <vt:lpwstr/>
      </vt:variant>
      <vt:variant>
        <vt:lpwstr>_Toc399495550</vt:lpwstr>
      </vt:variant>
      <vt:variant>
        <vt:i4>1769526</vt:i4>
      </vt:variant>
      <vt:variant>
        <vt:i4>80</vt:i4>
      </vt:variant>
      <vt:variant>
        <vt:i4>0</vt:i4>
      </vt:variant>
      <vt:variant>
        <vt:i4>5</vt:i4>
      </vt:variant>
      <vt:variant>
        <vt:lpwstr/>
      </vt:variant>
      <vt:variant>
        <vt:lpwstr>_Toc399495549</vt:lpwstr>
      </vt:variant>
      <vt:variant>
        <vt:i4>1769526</vt:i4>
      </vt:variant>
      <vt:variant>
        <vt:i4>74</vt:i4>
      </vt:variant>
      <vt:variant>
        <vt:i4>0</vt:i4>
      </vt:variant>
      <vt:variant>
        <vt:i4>5</vt:i4>
      </vt:variant>
      <vt:variant>
        <vt:lpwstr/>
      </vt:variant>
      <vt:variant>
        <vt:lpwstr>_Toc399495548</vt:lpwstr>
      </vt:variant>
      <vt:variant>
        <vt:i4>1769526</vt:i4>
      </vt:variant>
      <vt:variant>
        <vt:i4>68</vt:i4>
      </vt:variant>
      <vt:variant>
        <vt:i4>0</vt:i4>
      </vt:variant>
      <vt:variant>
        <vt:i4>5</vt:i4>
      </vt:variant>
      <vt:variant>
        <vt:lpwstr/>
      </vt:variant>
      <vt:variant>
        <vt:lpwstr>_Toc399495547</vt:lpwstr>
      </vt:variant>
      <vt:variant>
        <vt:i4>1769526</vt:i4>
      </vt:variant>
      <vt:variant>
        <vt:i4>62</vt:i4>
      </vt:variant>
      <vt:variant>
        <vt:i4>0</vt:i4>
      </vt:variant>
      <vt:variant>
        <vt:i4>5</vt:i4>
      </vt:variant>
      <vt:variant>
        <vt:lpwstr/>
      </vt:variant>
      <vt:variant>
        <vt:lpwstr>_Toc399495546</vt:lpwstr>
      </vt:variant>
      <vt:variant>
        <vt:i4>1769526</vt:i4>
      </vt:variant>
      <vt:variant>
        <vt:i4>56</vt:i4>
      </vt:variant>
      <vt:variant>
        <vt:i4>0</vt:i4>
      </vt:variant>
      <vt:variant>
        <vt:i4>5</vt:i4>
      </vt:variant>
      <vt:variant>
        <vt:lpwstr/>
      </vt:variant>
      <vt:variant>
        <vt:lpwstr>_Toc399495545</vt:lpwstr>
      </vt:variant>
      <vt:variant>
        <vt:i4>1769526</vt:i4>
      </vt:variant>
      <vt:variant>
        <vt:i4>50</vt:i4>
      </vt:variant>
      <vt:variant>
        <vt:i4>0</vt:i4>
      </vt:variant>
      <vt:variant>
        <vt:i4>5</vt:i4>
      </vt:variant>
      <vt:variant>
        <vt:lpwstr/>
      </vt:variant>
      <vt:variant>
        <vt:lpwstr>_Toc399495544</vt:lpwstr>
      </vt:variant>
      <vt:variant>
        <vt:i4>1769526</vt:i4>
      </vt:variant>
      <vt:variant>
        <vt:i4>44</vt:i4>
      </vt:variant>
      <vt:variant>
        <vt:i4>0</vt:i4>
      </vt:variant>
      <vt:variant>
        <vt:i4>5</vt:i4>
      </vt:variant>
      <vt:variant>
        <vt:lpwstr/>
      </vt:variant>
      <vt:variant>
        <vt:lpwstr>_Toc399495543</vt:lpwstr>
      </vt:variant>
      <vt:variant>
        <vt:i4>1769526</vt:i4>
      </vt:variant>
      <vt:variant>
        <vt:i4>38</vt:i4>
      </vt:variant>
      <vt:variant>
        <vt:i4>0</vt:i4>
      </vt:variant>
      <vt:variant>
        <vt:i4>5</vt:i4>
      </vt:variant>
      <vt:variant>
        <vt:lpwstr/>
      </vt:variant>
      <vt:variant>
        <vt:lpwstr>_Toc399495542</vt:lpwstr>
      </vt:variant>
      <vt:variant>
        <vt:i4>1769526</vt:i4>
      </vt:variant>
      <vt:variant>
        <vt:i4>32</vt:i4>
      </vt:variant>
      <vt:variant>
        <vt:i4>0</vt:i4>
      </vt:variant>
      <vt:variant>
        <vt:i4>5</vt:i4>
      </vt:variant>
      <vt:variant>
        <vt:lpwstr/>
      </vt:variant>
      <vt:variant>
        <vt:lpwstr>_Toc399495541</vt:lpwstr>
      </vt:variant>
      <vt:variant>
        <vt:i4>1769526</vt:i4>
      </vt:variant>
      <vt:variant>
        <vt:i4>26</vt:i4>
      </vt:variant>
      <vt:variant>
        <vt:i4>0</vt:i4>
      </vt:variant>
      <vt:variant>
        <vt:i4>5</vt:i4>
      </vt:variant>
      <vt:variant>
        <vt:lpwstr/>
      </vt:variant>
      <vt:variant>
        <vt:lpwstr>_Toc399495540</vt:lpwstr>
      </vt:variant>
      <vt:variant>
        <vt:i4>1835062</vt:i4>
      </vt:variant>
      <vt:variant>
        <vt:i4>20</vt:i4>
      </vt:variant>
      <vt:variant>
        <vt:i4>0</vt:i4>
      </vt:variant>
      <vt:variant>
        <vt:i4>5</vt:i4>
      </vt:variant>
      <vt:variant>
        <vt:lpwstr/>
      </vt:variant>
      <vt:variant>
        <vt:lpwstr>_Toc399495539</vt:lpwstr>
      </vt:variant>
      <vt:variant>
        <vt:i4>1835062</vt:i4>
      </vt:variant>
      <vt:variant>
        <vt:i4>14</vt:i4>
      </vt:variant>
      <vt:variant>
        <vt:i4>0</vt:i4>
      </vt:variant>
      <vt:variant>
        <vt:i4>5</vt:i4>
      </vt:variant>
      <vt:variant>
        <vt:lpwstr/>
      </vt:variant>
      <vt:variant>
        <vt:lpwstr>_Toc399495538</vt:lpwstr>
      </vt:variant>
      <vt:variant>
        <vt:i4>1835062</vt:i4>
      </vt:variant>
      <vt:variant>
        <vt:i4>8</vt:i4>
      </vt:variant>
      <vt:variant>
        <vt:i4>0</vt:i4>
      </vt:variant>
      <vt:variant>
        <vt:i4>5</vt:i4>
      </vt:variant>
      <vt:variant>
        <vt:lpwstr/>
      </vt:variant>
      <vt:variant>
        <vt:lpwstr>_Toc399495537</vt:lpwstr>
      </vt:variant>
      <vt:variant>
        <vt:i4>1835062</vt:i4>
      </vt:variant>
      <vt:variant>
        <vt:i4>2</vt:i4>
      </vt:variant>
      <vt:variant>
        <vt:i4>0</vt:i4>
      </vt:variant>
      <vt:variant>
        <vt:i4>5</vt:i4>
      </vt:variant>
      <vt:variant>
        <vt:lpwstr/>
      </vt:variant>
      <vt:variant>
        <vt:lpwstr>_Toc399495536</vt:lpwstr>
      </vt:variant>
    </vt:vector>
  </HLinks>
  <HyperlinksChanged>false</HyperlinksChanged>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2014-11-18T15:43:00Z</dcterms:created>
  <dc:creator>John</dc:creator>
  <lastModifiedBy>Duffy, Evelyn (OCD)</lastModifiedBy>
  <lastPrinted>2014-09-24T14:48:00Z</lastPrinted>
  <dcterms:modified xsi:type="dcterms:W3CDTF">2014-11-18T15:43:00Z</dcterms:modified>
  <revision>2</revision>
  <dc:title>Massachusetts Department of Housing and Community Development</dc:title>
</coreProperties>
</file>