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263" w:rsidRPr="00E20263" w:rsidRDefault="00E20263" w:rsidP="00E20263">
      <w:pPr>
        <w:pStyle w:val="NormalWeb"/>
        <w:spacing w:before="240" w:beforeAutospacing="0" w:after="0" w:afterAutospacing="0"/>
        <w:jc w:val="center"/>
        <w:textAlignment w:val="baseline"/>
      </w:pPr>
      <w:bookmarkStart w:id="0" w:name="_GoBack"/>
      <w:bookmarkEnd w:id="0"/>
      <w:r w:rsidRPr="00E20263">
        <w:rPr>
          <w:rFonts w:ascii="Gill Sans MT" w:eastAsia="ヒラギノ角ゴ Pro W3" w:hAnsi="Gill Sans MT"/>
          <w:b/>
          <w:bCs/>
          <w:kern w:val="24"/>
          <w:sz w:val="40"/>
          <w:szCs w:val="40"/>
        </w:rPr>
        <w:t xml:space="preserve">Commonwealth of Massachusetts </w:t>
      </w:r>
    </w:p>
    <w:p w:rsidR="00E20263" w:rsidRPr="00E20263" w:rsidRDefault="00E20263" w:rsidP="00E20263">
      <w:pPr>
        <w:pStyle w:val="NormalWeb"/>
        <w:spacing w:before="240" w:beforeAutospacing="0" w:after="0" w:afterAutospacing="0"/>
        <w:jc w:val="center"/>
        <w:textAlignment w:val="baseline"/>
      </w:pPr>
      <w:r w:rsidRPr="00E20263">
        <w:rPr>
          <w:rFonts w:ascii="Gill Sans MT" w:eastAsia="ヒラギノ角ゴ Pro W3" w:hAnsi="Gill Sans MT"/>
          <w:b/>
          <w:bCs/>
          <w:kern w:val="24"/>
          <w:sz w:val="40"/>
          <w:szCs w:val="40"/>
        </w:rPr>
        <w:t>Executive Office of Health and Human Services</w:t>
      </w:r>
    </w:p>
    <w:p w:rsidR="00E20263" w:rsidRPr="00E20263" w:rsidRDefault="00E20263" w:rsidP="00E20263">
      <w:pPr>
        <w:pStyle w:val="NormalWeb"/>
        <w:spacing w:before="300" w:beforeAutospacing="0" w:after="0" w:afterAutospacing="0"/>
        <w:jc w:val="center"/>
        <w:textAlignment w:val="baseline"/>
      </w:pPr>
      <w:r w:rsidRPr="00E20263">
        <w:rPr>
          <w:rFonts w:ascii="Gill Sans MT" w:eastAsia="ヒラギノ角ゴ Pro W3" w:hAnsi="Gill Sans MT"/>
          <w:b/>
          <w:bCs/>
          <w:kern w:val="24"/>
          <w:sz w:val="50"/>
          <w:szCs w:val="50"/>
        </w:rPr>
        <w:t>Human Service Transportation Office</w:t>
      </w:r>
    </w:p>
    <w:p w:rsidR="00E20263" w:rsidRPr="00610E8B" w:rsidRDefault="00E20263" w:rsidP="00610E8B">
      <w:pPr>
        <w:pStyle w:val="Heading1"/>
        <w:jc w:val="center"/>
      </w:pPr>
      <w:r w:rsidRPr="00610E8B">
        <w:rPr>
          <w:rFonts w:eastAsia="ヒラギノ角ゴ Pro W3"/>
        </w:rPr>
        <w:t>FY201</w:t>
      </w:r>
      <w:r w:rsidR="00A76C5D">
        <w:rPr>
          <w:rFonts w:eastAsia="ヒラギノ角ゴ Pro W3"/>
        </w:rPr>
        <w:t>4</w:t>
      </w:r>
      <w:r w:rsidRPr="00610E8B">
        <w:rPr>
          <w:rFonts w:eastAsia="ヒラギノ角ゴ Pro W3"/>
        </w:rPr>
        <w:t xml:space="preserve"> Annual Report</w:t>
      </w:r>
    </w:p>
    <w:p w:rsidR="00E20263" w:rsidRPr="00E20263" w:rsidRDefault="00E20263" w:rsidP="00E20263">
      <w:pPr>
        <w:pStyle w:val="NormalWeb"/>
        <w:spacing w:before="0" w:beforeAutospacing="0" w:after="0" w:afterAutospacing="0"/>
        <w:jc w:val="right"/>
        <w:textAlignment w:val="baseline"/>
        <w:rPr>
          <w:rFonts w:ascii="Gill Sans MT" w:eastAsia="ヒラギノ角ゴ Pro W3" w:hAnsi="Gill Sans MT" w:cs="Arial"/>
          <w:kern w:val="24"/>
        </w:rPr>
      </w:pPr>
    </w:p>
    <w:p w:rsidR="00E20263" w:rsidRPr="00E20263" w:rsidRDefault="00E20263" w:rsidP="00E20263">
      <w:pPr>
        <w:pStyle w:val="NormalWeb"/>
        <w:spacing w:before="0" w:beforeAutospacing="0" w:after="0" w:afterAutospacing="0"/>
        <w:jc w:val="right"/>
        <w:textAlignment w:val="baseline"/>
        <w:rPr>
          <w:rFonts w:ascii="Gill Sans MT" w:eastAsia="ヒラギノ角ゴ Pro W3" w:hAnsi="Gill Sans MT" w:cs="Arial"/>
          <w:kern w:val="24"/>
        </w:rPr>
      </w:pPr>
    </w:p>
    <w:p w:rsidR="00E20263" w:rsidRPr="00E20263" w:rsidRDefault="00E20263" w:rsidP="00E20263">
      <w:pPr>
        <w:pStyle w:val="NormalWeb"/>
        <w:spacing w:before="0" w:beforeAutospacing="0" w:after="0" w:afterAutospacing="0"/>
        <w:jc w:val="right"/>
        <w:textAlignment w:val="baseline"/>
        <w:rPr>
          <w:rFonts w:ascii="Gill Sans MT" w:eastAsia="ヒラギノ角ゴ Pro W3" w:hAnsi="Gill Sans MT" w:cs="Arial"/>
          <w:kern w:val="24"/>
        </w:rPr>
      </w:pPr>
    </w:p>
    <w:p w:rsidR="00E20263" w:rsidRPr="00E20263" w:rsidRDefault="00E20263" w:rsidP="00E20263">
      <w:pPr>
        <w:pStyle w:val="NormalWeb"/>
        <w:spacing w:before="0" w:beforeAutospacing="0" w:after="0" w:afterAutospacing="0"/>
        <w:jc w:val="right"/>
        <w:textAlignment w:val="baseline"/>
      </w:pPr>
      <w:r w:rsidRPr="00E20263">
        <w:rPr>
          <w:rFonts w:ascii="Gill Sans MT" w:eastAsia="ヒラギノ角ゴ Pro W3" w:hAnsi="Gill Sans MT" w:cs="Arial"/>
          <w:kern w:val="24"/>
        </w:rPr>
        <w:t xml:space="preserve">Deval Patrick, Governor  </w:t>
      </w:r>
    </w:p>
    <w:p w:rsidR="00E20263" w:rsidRPr="00E20263" w:rsidRDefault="00E20263" w:rsidP="00E20263">
      <w:pPr>
        <w:pStyle w:val="NormalWeb"/>
        <w:spacing w:before="0" w:beforeAutospacing="0" w:after="0" w:afterAutospacing="0"/>
        <w:jc w:val="right"/>
        <w:textAlignment w:val="baseline"/>
      </w:pPr>
      <w:r w:rsidRPr="00E20263">
        <w:rPr>
          <w:rFonts w:ascii="Gill Sans MT" w:eastAsia="ヒラギノ角ゴ Pro W3" w:hAnsi="Gill Sans MT" w:cs="Arial"/>
          <w:kern w:val="24"/>
        </w:rPr>
        <w:t>John W. Polanowicz, Secretary</w:t>
      </w:r>
    </w:p>
    <w:p w:rsidR="00E20263" w:rsidRPr="00E20263" w:rsidRDefault="00E20263" w:rsidP="00E20263">
      <w:pPr>
        <w:pStyle w:val="NormalWeb"/>
        <w:spacing w:before="0" w:beforeAutospacing="0" w:after="0" w:afterAutospacing="0"/>
        <w:jc w:val="right"/>
        <w:textAlignment w:val="baseline"/>
        <w:rPr>
          <w:rFonts w:ascii="Gill Sans MT" w:eastAsia="ヒラギノ角ゴ Pro W3" w:hAnsi="Gill Sans MT" w:cs="Arial"/>
          <w:kern w:val="24"/>
        </w:rPr>
      </w:pPr>
      <w:r w:rsidRPr="00E20263">
        <w:rPr>
          <w:rFonts w:ascii="Gill Sans MT" w:eastAsia="ヒラギノ角ゴ Pro W3" w:hAnsi="Gill Sans MT" w:cs="Arial"/>
          <w:kern w:val="24"/>
        </w:rPr>
        <w:t>Executive Office of Health and Human Services</w:t>
      </w:r>
    </w:p>
    <w:p w:rsidR="00E20263" w:rsidRPr="00E20263" w:rsidRDefault="00E20263" w:rsidP="00E20263">
      <w:pPr>
        <w:pStyle w:val="NormalWeb"/>
        <w:spacing w:before="0" w:beforeAutospacing="0" w:after="0" w:afterAutospacing="0"/>
        <w:jc w:val="right"/>
        <w:textAlignment w:val="baseline"/>
        <w:rPr>
          <w:rFonts w:ascii="Gill Sans MT" w:eastAsia="ヒラギノ角ゴ Pro W3" w:hAnsi="Gill Sans MT" w:cs="Arial"/>
          <w:kern w:val="24"/>
        </w:rPr>
      </w:pPr>
    </w:p>
    <w:p w:rsidR="00E20263" w:rsidRPr="00E20263" w:rsidRDefault="00E20263" w:rsidP="00E20263">
      <w:pPr>
        <w:pStyle w:val="NormalWeb"/>
        <w:spacing w:before="0" w:beforeAutospacing="0" w:after="0" w:afterAutospacing="0"/>
        <w:jc w:val="right"/>
        <w:textAlignment w:val="baseline"/>
        <w:rPr>
          <w:rFonts w:ascii="Gill Sans MT" w:eastAsia="ヒラギノ角ゴ Pro W3" w:hAnsi="Gill Sans MT" w:cs="Arial"/>
          <w:kern w:val="24"/>
        </w:rPr>
      </w:pPr>
    </w:p>
    <w:p w:rsidR="00E20263" w:rsidRPr="00E20263" w:rsidRDefault="00E20263" w:rsidP="00E20263">
      <w:pPr>
        <w:pStyle w:val="NormalWeb"/>
        <w:spacing w:before="0" w:beforeAutospacing="0" w:after="0" w:afterAutospacing="0"/>
        <w:jc w:val="right"/>
        <w:textAlignment w:val="baseline"/>
      </w:pPr>
      <w:r w:rsidRPr="00E20263">
        <w:rPr>
          <w:rFonts w:ascii="Gill Sans MT" w:eastAsia="ヒラギノ角ゴ Pro W3" w:hAnsi="Gill Sans MT" w:cs="Arial"/>
          <w:kern w:val="24"/>
        </w:rPr>
        <w:t>HST Office</w:t>
      </w:r>
    </w:p>
    <w:p w:rsidR="00E20263" w:rsidRPr="00E20263" w:rsidRDefault="00E20263" w:rsidP="00E20263">
      <w:pPr>
        <w:pStyle w:val="NormalWeb"/>
        <w:spacing w:before="0" w:beforeAutospacing="0" w:after="0" w:afterAutospacing="0"/>
        <w:jc w:val="right"/>
        <w:textAlignment w:val="baseline"/>
      </w:pPr>
      <w:r w:rsidRPr="00E20263">
        <w:rPr>
          <w:rFonts w:ascii="Gill Sans MT" w:eastAsia="ヒラギノ角ゴ Pro W3" w:hAnsi="Gill Sans MT" w:cs="Arial"/>
          <w:kern w:val="24"/>
        </w:rPr>
        <w:t>100 Hancock St., 6</w:t>
      </w:r>
      <w:r w:rsidRPr="00E20263">
        <w:rPr>
          <w:rFonts w:ascii="Gill Sans MT" w:eastAsia="ヒラギノ角ゴ Pro W3" w:hAnsi="Gill Sans MT" w:cs="Arial"/>
          <w:kern w:val="24"/>
          <w:position w:val="7"/>
          <w:vertAlign w:val="superscript"/>
        </w:rPr>
        <w:t>th</w:t>
      </w:r>
      <w:r w:rsidRPr="00E20263">
        <w:rPr>
          <w:rFonts w:ascii="Gill Sans MT" w:eastAsia="ヒラギノ角ゴ Pro W3" w:hAnsi="Gill Sans MT" w:cs="Arial"/>
          <w:kern w:val="24"/>
        </w:rPr>
        <w:t xml:space="preserve"> Floor</w:t>
      </w:r>
    </w:p>
    <w:p w:rsidR="00E20263" w:rsidRPr="00E20263" w:rsidRDefault="00E20263" w:rsidP="00E20263">
      <w:pPr>
        <w:pStyle w:val="NormalWeb"/>
        <w:spacing w:before="0" w:beforeAutospacing="0" w:after="0" w:afterAutospacing="0"/>
        <w:jc w:val="right"/>
        <w:textAlignment w:val="baseline"/>
      </w:pPr>
      <w:r w:rsidRPr="00E20263">
        <w:rPr>
          <w:rFonts w:ascii="Gill Sans MT" w:eastAsia="ヒラギノ角ゴ Pro W3" w:hAnsi="Gill Sans MT" w:cs="Arial"/>
          <w:kern w:val="24"/>
        </w:rPr>
        <w:t>Quincy, MA 02171</w:t>
      </w:r>
    </w:p>
    <w:p w:rsidR="00E20263" w:rsidRPr="00E20263" w:rsidRDefault="00E20263" w:rsidP="00E20263">
      <w:pPr>
        <w:pStyle w:val="NormalWeb"/>
        <w:spacing w:before="0" w:beforeAutospacing="0" w:after="0" w:afterAutospacing="0"/>
        <w:jc w:val="right"/>
        <w:textAlignment w:val="baseline"/>
      </w:pPr>
      <w:r w:rsidRPr="00E20263">
        <w:rPr>
          <w:rFonts w:ascii="Gill Sans MT" w:eastAsia="ヒラギノ角ゴ Pro W3" w:hAnsi="Gill Sans MT" w:cs="Arial"/>
          <w:kern w:val="24"/>
        </w:rPr>
        <w:t>www.mass.gov/hst</w:t>
      </w:r>
    </w:p>
    <w:p w:rsidR="00E20263" w:rsidRPr="00E20263" w:rsidRDefault="00E20263" w:rsidP="00E20263">
      <w:pPr>
        <w:pStyle w:val="NormalWeb"/>
        <w:spacing w:before="0" w:beforeAutospacing="0" w:after="0" w:afterAutospacing="0"/>
        <w:jc w:val="right"/>
        <w:textAlignment w:val="baseline"/>
      </w:pPr>
    </w:p>
    <w:p w:rsidR="00E20263" w:rsidRDefault="00E20263">
      <w:r>
        <w:br w:type="page"/>
      </w:r>
    </w:p>
    <w:p w:rsidR="00284940" w:rsidRPr="00323592" w:rsidRDefault="00F84BF5" w:rsidP="002D38A6">
      <w:pPr>
        <w:pStyle w:val="Heading2"/>
        <w:rPr>
          <w:b w:val="0"/>
        </w:rPr>
      </w:pPr>
      <w:r w:rsidRPr="00323592">
        <w:lastRenderedPageBreak/>
        <w:t>Message from the Director</w:t>
      </w:r>
    </w:p>
    <w:p w:rsidR="00F84BF5" w:rsidRDefault="00F84BF5"/>
    <w:p w:rsidR="00A76C5D" w:rsidRDefault="00A76C5D" w:rsidP="00A76C5D">
      <w:r w:rsidRPr="00A76C5D">
        <w:t xml:space="preserve">Transportation services provided through the EOHHS HST Office continued to expand in FY14 with consumer trips increasing 9.13% (approximately 606,000 trips) to 7.2 million trips. With the increase in trip volume, the average cost per consumer one-way trip increased by 3.6%, or $0.76 per trip to $21.63. This rate reflects the full spectrum of HST consumer trips serving six separate agencies and accounts for ambulatory, non-ambulatory, local and long-distance services. </w:t>
      </w:r>
    </w:p>
    <w:p w:rsidR="00A76C5D" w:rsidRPr="00A76C5D" w:rsidRDefault="00A76C5D" w:rsidP="00A76C5D"/>
    <w:p w:rsidR="00A76C5D" w:rsidRDefault="00A76C5D" w:rsidP="00A76C5D">
      <w:r w:rsidRPr="00A76C5D">
        <w:t xml:space="preserve">The HST Office continued to expand its outreach and technical assistance to build the capacity of mobility management and support transportation coordination efforts across the Commonwealth to increase the mobility of EOHHS consumers and other transportation-disadvantaged populations. </w:t>
      </w:r>
    </w:p>
    <w:p w:rsidR="00A76C5D" w:rsidRPr="00A76C5D" w:rsidRDefault="00A76C5D" w:rsidP="00A76C5D"/>
    <w:p w:rsidR="00A76C5D" w:rsidRDefault="00A76C5D" w:rsidP="00A76C5D">
      <w:r w:rsidRPr="00A76C5D">
        <w:t xml:space="preserve">In FY15 we will continue to provide enhanced service quality for consumers while seeking creative approaches to achieving cost containment and efficiencies across all of our brokered services. </w:t>
      </w:r>
    </w:p>
    <w:p w:rsidR="00A76C5D" w:rsidRPr="00A76C5D" w:rsidRDefault="00A76C5D" w:rsidP="00A76C5D"/>
    <w:p w:rsidR="00A76C5D" w:rsidRDefault="00A76C5D" w:rsidP="00A76C5D">
      <w:r w:rsidRPr="00A76C5D">
        <w:t>Finally, I would like to express my appreciation and thanks to the HST Advisory Board and participating agencies for their guidance and support of the Office in FY14, and to the HST staff and brokers for their dedication and hard work in achieving the outcomes outlined in this report.</w:t>
      </w:r>
    </w:p>
    <w:p w:rsidR="00A76C5D" w:rsidRPr="00A76C5D" w:rsidRDefault="00A76C5D" w:rsidP="00A76C5D"/>
    <w:p w:rsidR="00A76C5D" w:rsidRPr="00A76C5D" w:rsidRDefault="00A76C5D" w:rsidP="00A76C5D">
      <w:r w:rsidRPr="00A76C5D">
        <w:t xml:space="preserve">Sharna Small </w:t>
      </w:r>
      <w:proofErr w:type="spellStart"/>
      <w:r w:rsidRPr="00A76C5D">
        <w:t>Borsellino</w:t>
      </w:r>
      <w:proofErr w:type="spellEnd"/>
    </w:p>
    <w:p w:rsidR="00A76C5D" w:rsidRPr="00A76C5D" w:rsidRDefault="00A76C5D" w:rsidP="00A76C5D">
      <w:r w:rsidRPr="00A76C5D">
        <w:t>Director</w:t>
      </w:r>
    </w:p>
    <w:p w:rsidR="00A76C5D" w:rsidRDefault="00A76C5D">
      <w:r>
        <w:br w:type="page"/>
      </w:r>
    </w:p>
    <w:p w:rsidR="00F84BF5" w:rsidRPr="00323592" w:rsidRDefault="00F84BF5" w:rsidP="00610E8B">
      <w:pPr>
        <w:pStyle w:val="Heading2"/>
      </w:pPr>
      <w:r w:rsidRPr="00323592">
        <w:lastRenderedPageBreak/>
        <w:t>Who We Are</w:t>
      </w:r>
    </w:p>
    <w:p w:rsidR="00F84BF5" w:rsidRDefault="00F84BF5"/>
    <w:p w:rsidR="00A76C5D" w:rsidRPr="00A76C5D" w:rsidRDefault="00A76C5D" w:rsidP="00A76C5D">
      <w:r w:rsidRPr="00A76C5D">
        <w:t>The EOHHS Human Service Transportation (HST) Office operates within the Executive Office of Health and Human Services (EOHHS) and reports to the EOHHS Director of POS Administration. The HST Office receives policy guidance and support from its Advisory Board comprised of key stakeholders and participating agencies. The HST Office provides services for participating agencies through a statewide brokerage system by contracting with six (6) Regional Transit Authorities who act as brokers to provide direct transportation services for EOHHS consumers.</w:t>
      </w:r>
    </w:p>
    <w:p w:rsidR="00F84BF5" w:rsidRPr="00A76C5D" w:rsidRDefault="00F84BF5"/>
    <w:p w:rsidR="00F84BF5" w:rsidRPr="00A76C5D" w:rsidRDefault="00F84BF5" w:rsidP="00F84BF5">
      <w:r w:rsidRPr="00A76C5D">
        <w:rPr>
          <w:b/>
          <w:bCs/>
          <w:u w:val="single"/>
        </w:rPr>
        <w:t>HST Advisory Board</w:t>
      </w:r>
    </w:p>
    <w:p w:rsidR="00A76C5D" w:rsidRPr="00A76C5D" w:rsidRDefault="00A76C5D" w:rsidP="00A76C5D">
      <w:r w:rsidRPr="00A76C5D">
        <w:t>Chair – Jennifer Hewitt, Director of Purchase of Service Administration, Executive Office of Health and Human Services (EOHHS)</w:t>
      </w:r>
    </w:p>
    <w:p w:rsidR="00A76C5D" w:rsidRPr="00A76C5D" w:rsidRDefault="00A76C5D" w:rsidP="00A76C5D">
      <w:r w:rsidRPr="00A76C5D">
        <w:t xml:space="preserve">Ann </w:t>
      </w:r>
      <w:proofErr w:type="spellStart"/>
      <w:r w:rsidRPr="00A76C5D">
        <w:t>Hartstein</w:t>
      </w:r>
      <w:proofErr w:type="spellEnd"/>
      <w:r w:rsidRPr="00A76C5D">
        <w:t>, Secretary, Executive Office of Elder Affairs (EOEA)</w:t>
      </w:r>
    </w:p>
    <w:p w:rsidR="00A76C5D" w:rsidRPr="00A76C5D" w:rsidRDefault="00A76C5D" w:rsidP="00A76C5D">
      <w:r w:rsidRPr="00A76C5D">
        <w:t>Michael Lambert, Special Assistant to the MBTA General Manager (</w:t>
      </w:r>
      <w:proofErr w:type="spellStart"/>
      <w:r w:rsidRPr="00A76C5D">
        <w:t>MassDOT</w:t>
      </w:r>
      <w:proofErr w:type="spellEnd"/>
      <w:r w:rsidRPr="00A76C5D">
        <w:t>)</w:t>
      </w:r>
    </w:p>
    <w:p w:rsidR="00A76C5D" w:rsidRPr="00A76C5D" w:rsidRDefault="00A76C5D" w:rsidP="00A76C5D">
      <w:r w:rsidRPr="00A76C5D">
        <w:t xml:space="preserve">Amy Andrade, Director of Member and Provider Services, </w:t>
      </w:r>
      <w:proofErr w:type="spellStart"/>
      <w:r w:rsidRPr="00A76C5D">
        <w:t>MassHealth</w:t>
      </w:r>
      <w:proofErr w:type="spellEnd"/>
      <w:r w:rsidRPr="00A76C5D">
        <w:t xml:space="preserve"> (Medicaid)</w:t>
      </w:r>
    </w:p>
    <w:p w:rsidR="00A76C5D" w:rsidRPr="00A76C5D" w:rsidRDefault="00A76C5D" w:rsidP="00A76C5D">
      <w:r w:rsidRPr="00A76C5D">
        <w:t xml:space="preserve">Larry </w:t>
      </w:r>
      <w:proofErr w:type="spellStart"/>
      <w:r w:rsidRPr="00A76C5D">
        <w:t>Tummino</w:t>
      </w:r>
      <w:proofErr w:type="spellEnd"/>
      <w:r w:rsidRPr="00A76C5D">
        <w:t>, Deputy Commissioner, Department of Developmental Services (DDS)</w:t>
      </w:r>
    </w:p>
    <w:p w:rsidR="00A76C5D" w:rsidRPr="00A76C5D" w:rsidRDefault="00A76C5D" w:rsidP="00A76C5D">
      <w:r w:rsidRPr="00A76C5D">
        <w:t xml:space="preserve">Kasper </w:t>
      </w:r>
      <w:proofErr w:type="spellStart"/>
      <w:r w:rsidRPr="00A76C5D">
        <w:t>Goshgarian</w:t>
      </w:r>
      <w:proofErr w:type="spellEnd"/>
      <w:r w:rsidRPr="00A76C5D">
        <w:t>, Deputy Commissioner, Massachusetts Rehabilitation Commission (MRC)</w:t>
      </w:r>
    </w:p>
    <w:p w:rsidR="00A76C5D" w:rsidRPr="00A76C5D" w:rsidRDefault="00A76C5D" w:rsidP="00A76C5D">
      <w:r w:rsidRPr="00A76C5D">
        <w:t xml:space="preserve">Ron </w:t>
      </w:r>
      <w:proofErr w:type="spellStart"/>
      <w:r w:rsidRPr="00A76C5D">
        <w:t>Benham</w:t>
      </w:r>
      <w:proofErr w:type="spellEnd"/>
      <w:r w:rsidRPr="00A76C5D">
        <w:t>, Bureau Director, Department of Public Health (DPH)</w:t>
      </w:r>
    </w:p>
    <w:p w:rsidR="00A76C5D" w:rsidRPr="00A76C5D" w:rsidRDefault="00A76C5D" w:rsidP="00A76C5D">
      <w:r w:rsidRPr="00A76C5D">
        <w:t>John Oliveira, Assistant Commissioner, Massachusetts Commission for the Blind (MCB)</w:t>
      </w:r>
    </w:p>
    <w:p w:rsidR="00A76C5D" w:rsidRPr="00A76C5D" w:rsidRDefault="00A76C5D" w:rsidP="00A76C5D">
      <w:r w:rsidRPr="00A76C5D">
        <w:t>Cliff Robinson, Deputy Commissioner, Department of Mental Health (DMH)</w:t>
      </w:r>
    </w:p>
    <w:p w:rsidR="00A76C5D" w:rsidRPr="00A76C5D" w:rsidRDefault="00A76C5D" w:rsidP="00A76C5D">
      <w:r w:rsidRPr="00A76C5D">
        <w:t>Heidi Paulson, Legal Advisor, EOHHS</w:t>
      </w:r>
    </w:p>
    <w:p w:rsidR="00F84BF5" w:rsidRPr="00A76C5D" w:rsidRDefault="00F84BF5"/>
    <w:p w:rsidR="009F0314" w:rsidRPr="00A76C5D" w:rsidRDefault="009F0314" w:rsidP="00323592">
      <w:pPr>
        <w:rPr>
          <w:b/>
          <w:bCs/>
          <w:u w:val="single"/>
        </w:rPr>
        <w:sectPr w:rsidR="009F0314" w:rsidRPr="00A76C5D" w:rsidSect="00E20263">
          <w:pgSz w:w="15840" w:h="12240" w:orient="landscape"/>
          <w:pgMar w:top="1440" w:right="1440" w:bottom="1440" w:left="1440" w:header="720" w:footer="720" w:gutter="0"/>
          <w:cols w:space="720"/>
          <w:docGrid w:linePitch="360"/>
        </w:sectPr>
      </w:pPr>
    </w:p>
    <w:p w:rsidR="00323592" w:rsidRPr="00A76C5D" w:rsidRDefault="00323592" w:rsidP="00323592">
      <w:r w:rsidRPr="00A76C5D">
        <w:rPr>
          <w:b/>
          <w:bCs/>
          <w:u w:val="single"/>
        </w:rPr>
        <w:lastRenderedPageBreak/>
        <w:t>HST Participating Agencies</w:t>
      </w:r>
    </w:p>
    <w:p w:rsidR="00A76C5D" w:rsidRPr="00A76C5D" w:rsidRDefault="00A76C5D" w:rsidP="00A76C5D">
      <w:r w:rsidRPr="00A76C5D">
        <w:t>Department of Developmental Services (DDS)</w:t>
      </w:r>
    </w:p>
    <w:p w:rsidR="00A76C5D" w:rsidRPr="00A76C5D" w:rsidRDefault="00A76C5D" w:rsidP="00A76C5D">
      <w:r w:rsidRPr="00A76C5D">
        <w:t>Department of Mental Health (DMH)</w:t>
      </w:r>
    </w:p>
    <w:p w:rsidR="00A76C5D" w:rsidRPr="00A76C5D" w:rsidRDefault="00A76C5D" w:rsidP="00A76C5D">
      <w:r w:rsidRPr="00A76C5D">
        <w:t>Department of Public Health (DPH)</w:t>
      </w:r>
    </w:p>
    <w:p w:rsidR="00A76C5D" w:rsidRPr="00A76C5D" w:rsidRDefault="00A76C5D" w:rsidP="00A76C5D">
      <w:proofErr w:type="spellStart"/>
      <w:r w:rsidRPr="00A76C5D">
        <w:t>MassHealth</w:t>
      </w:r>
      <w:proofErr w:type="spellEnd"/>
      <w:r w:rsidRPr="00A76C5D">
        <w:t xml:space="preserve"> (Medicaid)</w:t>
      </w:r>
    </w:p>
    <w:p w:rsidR="00A76C5D" w:rsidRPr="00A76C5D" w:rsidRDefault="00A76C5D" w:rsidP="00A76C5D">
      <w:r w:rsidRPr="00A76C5D">
        <w:t>Massachusetts Commission for the Blind (MCB)</w:t>
      </w:r>
    </w:p>
    <w:p w:rsidR="00A76C5D" w:rsidRPr="00A76C5D" w:rsidRDefault="00A76C5D" w:rsidP="00A76C5D">
      <w:r w:rsidRPr="00A76C5D">
        <w:t>Massachusetts Rehabilitation Commission (MRC)</w:t>
      </w:r>
    </w:p>
    <w:p w:rsidR="00323592" w:rsidRPr="00A76C5D" w:rsidRDefault="00323592"/>
    <w:p w:rsidR="00323592" w:rsidRPr="00A76C5D" w:rsidRDefault="00323592" w:rsidP="00323592">
      <w:r w:rsidRPr="00A76C5D">
        <w:rPr>
          <w:b/>
          <w:bCs/>
          <w:u w:val="single"/>
        </w:rPr>
        <w:t>HST Brokers</w:t>
      </w:r>
    </w:p>
    <w:p w:rsidR="00323592" w:rsidRPr="00A76C5D" w:rsidRDefault="00323592" w:rsidP="00323592">
      <w:r w:rsidRPr="00A76C5D">
        <w:t>Berkshire Regional Transit Authority (BRTA)</w:t>
      </w:r>
    </w:p>
    <w:p w:rsidR="00323592" w:rsidRPr="00A76C5D" w:rsidRDefault="00323592" w:rsidP="00323592">
      <w:r w:rsidRPr="00A76C5D">
        <w:t>Cape Ann Transit Authority (CATA)</w:t>
      </w:r>
    </w:p>
    <w:p w:rsidR="00323592" w:rsidRPr="00A76C5D" w:rsidRDefault="00323592" w:rsidP="00323592">
      <w:r w:rsidRPr="00A76C5D">
        <w:t>Cape Cod Regional Transit Authority (CCRTA)</w:t>
      </w:r>
    </w:p>
    <w:p w:rsidR="00323592" w:rsidRPr="00A76C5D" w:rsidRDefault="00323592" w:rsidP="00323592">
      <w:r w:rsidRPr="00A76C5D">
        <w:t>Franklin Regional Transit Authority (FRTA)</w:t>
      </w:r>
    </w:p>
    <w:p w:rsidR="00323592" w:rsidRPr="00A76C5D" w:rsidRDefault="00323592" w:rsidP="00323592">
      <w:r w:rsidRPr="00A76C5D">
        <w:t>Greater Attleboro/Taunton Regional Authority (GATRA)</w:t>
      </w:r>
    </w:p>
    <w:p w:rsidR="00323592" w:rsidRPr="00A76C5D" w:rsidRDefault="00323592" w:rsidP="00323592">
      <w:r w:rsidRPr="00A76C5D">
        <w:t>Montachusett Area Regional Transit (MART)</w:t>
      </w:r>
    </w:p>
    <w:p w:rsidR="00323592" w:rsidRPr="00A76C5D" w:rsidRDefault="00323592"/>
    <w:p w:rsidR="00323592" w:rsidRPr="00A76C5D" w:rsidRDefault="00323592" w:rsidP="00323592">
      <w:r w:rsidRPr="00A76C5D">
        <w:rPr>
          <w:b/>
          <w:bCs/>
          <w:u w:val="single"/>
        </w:rPr>
        <w:t>HST Staff</w:t>
      </w:r>
    </w:p>
    <w:p w:rsidR="00A76C5D" w:rsidRPr="00A76C5D" w:rsidRDefault="00A76C5D" w:rsidP="00A76C5D">
      <w:r w:rsidRPr="00A76C5D">
        <w:t>Ed Bailey</w:t>
      </w:r>
    </w:p>
    <w:p w:rsidR="00A76C5D" w:rsidRPr="00A76C5D" w:rsidRDefault="00A76C5D" w:rsidP="00A76C5D">
      <w:r w:rsidRPr="00A76C5D">
        <w:t>Betty Bennette</w:t>
      </w:r>
    </w:p>
    <w:p w:rsidR="00A76C5D" w:rsidRPr="00A76C5D" w:rsidRDefault="00A76C5D" w:rsidP="00A76C5D">
      <w:r w:rsidRPr="00A76C5D">
        <w:t>Rachel Fichtenbaum</w:t>
      </w:r>
    </w:p>
    <w:p w:rsidR="00A76C5D" w:rsidRPr="00A76C5D" w:rsidRDefault="00A76C5D" w:rsidP="00A76C5D">
      <w:r w:rsidRPr="00A76C5D">
        <w:t>Theadora Fisher</w:t>
      </w:r>
    </w:p>
    <w:p w:rsidR="00A76C5D" w:rsidRPr="00A76C5D" w:rsidRDefault="00A76C5D" w:rsidP="00A76C5D">
      <w:r w:rsidRPr="00A76C5D">
        <w:t>Perry Fong</w:t>
      </w:r>
    </w:p>
    <w:p w:rsidR="00A76C5D" w:rsidRPr="00A76C5D" w:rsidRDefault="00A76C5D" w:rsidP="00A76C5D">
      <w:r w:rsidRPr="00A76C5D">
        <w:t>Ashley Herra</w:t>
      </w:r>
    </w:p>
    <w:p w:rsidR="00A76C5D" w:rsidRPr="00A76C5D" w:rsidRDefault="00A76C5D" w:rsidP="00A76C5D">
      <w:r w:rsidRPr="00A76C5D">
        <w:t>Gail Hill</w:t>
      </w:r>
    </w:p>
    <w:p w:rsidR="00A76C5D" w:rsidRPr="00A76C5D" w:rsidRDefault="00A76C5D" w:rsidP="00A76C5D">
      <w:r w:rsidRPr="00A76C5D">
        <w:t>Vera Kirrane</w:t>
      </w:r>
    </w:p>
    <w:p w:rsidR="00A76C5D" w:rsidRPr="00A76C5D" w:rsidRDefault="00A76C5D" w:rsidP="00A76C5D">
      <w:r w:rsidRPr="00A76C5D">
        <w:t>William McGuinness</w:t>
      </w:r>
    </w:p>
    <w:p w:rsidR="00A76C5D" w:rsidRPr="00A76C5D" w:rsidRDefault="00A76C5D" w:rsidP="00A76C5D">
      <w:r w:rsidRPr="00A76C5D">
        <w:t>Sandra Mulcahy</w:t>
      </w:r>
    </w:p>
    <w:p w:rsidR="00A76C5D" w:rsidRPr="00A76C5D" w:rsidRDefault="00A76C5D" w:rsidP="00A76C5D">
      <w:r w:rsidRPr="00A76C5D">
        <w:t>Taysha Rivera</w:t>
      </w:r>
    </w:p>
    <w:p w:rsidR="00A76C5D" w:rsidRPr="00A76C5D" w:rsidRDefault="00A76C5D" w:rsidP="00A76C5D">
      <w:r w:rsidRPr="00A76C5D">
        <w:t>Tanja Ryden</w:t>
      </w:r>
    </w:p>
    <w:p w:rsidR="00A76C5D" w:rsidRPr="00A76C5D" w:rsidRDefault="00A76C5D" w:rsidP="00A76C5D">
      <w:r w:rsidRPr="00A76C5D">
        <w:t xml:space="preserve">Sharna Small </w:t>
      </w:r>
      <w:proofErr w:type="spellStart"/>
      <w:r w:rsidRPr="00A76C5D">
        <w:t>Borsellino</w:t>
      </w:r>
      <w:proofErr w:type="spellEnd"/>
    </w:p>
    <w:p w:rsidR="009F0314" w:rsidRDefault="009F0314">
      <w:pPr>
        <w:sectPr w:rsidR="009F0314" w:rsidSect="009F0314">
          <w:type w:val="continuous"/>
          <w:pgSz w:w="15840" w:h="12240" w:orient="landscape"/>
          <w:pgMar w:top="1440" w:right="1440" w:bottom="1440" w:left="1440" w:header="720" w:footer="720" w:gutter="0"/>
          <w:cols w:num="2" w:space="720"/>
          <w:docGrid w:linePitch="360"/>
        </w:sectPr>
      </w:pPr>
    </w:p>
    <w:p w:rsidR="00323592" w:rsidRPr="00BF2875" w:rsidRDefault="00323592" w:rsidP="00A76C5D">
      <w:pPr>
        <w:jc w:val="center"/>
        <w:rPr>
          <w:b/>
          <w:sz w:val="28"/>
          <w:szCs w:val="28"/>
        </w:rPr>
      </w:pPr>
      <w:r>
        <w:lastRenderedPageBreak/>
        <w:br w:type="page"/>
      </w:r>
      <w:r w:rsidR="00BF2875" w:rsidRPr="00BF2875">
        <w:rPr>
          <w:b/>
          <w:sz w:val="28"/>
          <w:szCs w:val="28"/>
        </w:rPr>
        <w:lastRenderedPageBreak/>
        <w:t>Who We Are</w:t>
      </w:r>
    </w:p>
    <w:p w:rsidR="00BF2875" w:rsidRDefault="00BF2875"/>
    <w:p w:rsidR="00A76C5D" w:rsidRDefault="00A76C5D" w:rsidP="00A76C5D">
      <w:r w:rsidRPr="00A76C5D">
        <w:t xml:space="preserve">The Executive Office of Health and Human Services (EOHHS) </w:t>
      </w:r>
      <w:proofErr w:type="gramStart"/>
      <w:r w:rsidRPr="00A76C5D">
        <w:t>comprises</w:t>
      </w:r>
      <w:proofErr w:type="gramEnd"/>
      <w:r w:rsidRPr="00A76C5D">
        <w:t xml:space="preserve"> 15 agencies that collectively deliver and administer most of the Commonwealth’s health and human services. We support the health and well-being of residents through services that include Medicaid, nutrition assistance, mental health, public health, and transitional assistance. EOHHS has an operating budget which represents approximately half of the Commonwealth’s budget and makes us one of the largest state government organizations in the country.</w:t>
      </w:r>
    </w:p>
    <w:p w:rsidR="00A76C5D" w:rsidRPr="00A76C5D" w:rsidRDefault="00A76C5D" w:rsidP="00A76C5D"/>
    <w:p w:rsidR="00A76C5D" w:rsidRDefault="00A76C5D" w:rsidP="00A76C5D">
      <w:r w:rsidRPr="00A76C5D">
        <w:t xml:space="preserve">EOHHS’ work touches the lives of all Massachusetts residents. We provide targeted services to approximately 1.5 million of the Commonwealth’s most vulnerable populations. We also protect, preserve, and improve the health of all the Commonwealth’s residents through our public health, safety, and quality programs, and other initiatives, including a coordinated human service transportation system. </w:t>
      </w:r>
    </w:p>
    <w:p w:rsidR="00A76C5D" w:rsidRPr="00A76C5D" w:rsidRDefault="00A76C5D" w:rsidP="00A76C5D"/>
    <w:p w:rsidR="00A76C5D" w:rsidRPr="00A76C5D" w:rsidRDefault="00A76C5D" w:rsidP="00A76C5D">
      <w:r w:rsidRPr="00A76C5D">
        <w:t xml:space="preserve">The EOHHS HST Office reflects our commitment to ensuring access to care and helping individuals live in their community of choice. </w:t>
      </w:r>
    </w:p>
    <w:p w:rsidR="00A76C5D" w:rsidRDefault="00A76C5D" w:rsidP="00A76C5D">
      <w:r w:rsidRPr="00A76C5D">
        <w:rPr>
          <w:b/>
          <w:bCs/>
          <w:u w:val="single"/>
        </w:rPr>
        <w:t>HST Mission</w:t>
      </w:r>
      <w:r w:rsidRPr="00A76C5D">
        <w:rPr>
          <w:b/>
          <w:bCs/>
        </w:rPr>
        <w:t>:</w:t>
      </w:r>
      <w:r w:rsidRPr="00A76C5D">
        <w:t xml:space="preserve"> To promote access to health and human services, employment and community life by managing a statewide transportation brokerage network for eligible consumers and by providing technical assistance and outreach strategies in support of local mobility and transportation coordination efforts especially for transportation-disadvantaged Massachusetts residents.</w:t>
      </w:r>
    </w:p>
    <w:p w:rsidR="00A76C5D" w:rsidRPr="00A76C5D" w:rsidRDefault="00A76C5D" w:rsidP="00A76C5D"/>
    <w:p w:rsidR="00A76C5D" w:rsidRDefault="00A76C5D" w:rsidP="00A76C5D">
      <w:r w:rsidRPr="00A76C5D">
        <w:rPr>
          <w:b/>
          <w:bCs/>
          <w:u w:val="single"/>
        </w:rPr>
        <w:t>HST Vision</w:t>
      </w:r>
      <w:r w:rsidRPr="00A76C5D">
        <w:rPr>
          <w:b/>
          <w:bCs/>
        </w:rPr>
        <w:t>:</w:t>
      </w:r>
      <w:r w:rsidRPr="00A76C5D">
        <w:t xml:space="preserve"> A system where all transportation-disadvantaged residents of the Commonwealth have adequate transportation options allowing access to all facets of daily life. </w:t>
      </w:r>
    </w:p>
    <w:p w:rsidR="00A76C5D" w:rsidRPr="00A76C5D" w:rsidRDefault="00A76C5D" w:rsidP="00A76C5D"/>
    <w:p w:rsidR="00A76C5D" w:rsidRPr="00A76C5D" w:rsidRDefault="00A76C5D" w:rsidP="00A76C5D">
      <w:r w:rsidRPr="00A76C5D">
        <w:rPr>
          <w:b/>
          <w:bCs/>
          <w:u w:val="single"/>
        </w:rPr>
        <w:t>HST Core Values</w:t>
      </w:r>
      <w:r w:rsidRPr="00A76C5D">
        <w:rPr>
          <w:b/>
          <w:bCs/>
        </w:rPr>
        <w:t>:</w:t>
      </w:r>
    </w:p>
    <w:p w:rsidR="00CD1AC9" w:rsidRPr="00A76C5D" w:rsidRDefault="00CD1AC9" w:rsidP="00A76C5D">
      <w:pPr>
        <w:numPr>
          <w:ilvl w:val="1"/>
          <w:numId w:val="7"/>
        </w:numPr>
      </w:pPr>
      <w:r w:rsidRPr="00A76C5D">
        <w:t>Support/ensure consumers’ transportation access to the full range of human services they need to be healthy and self-sufficient.</w:t>
      </w:r>
    </w:p>
    <w:p w:rsidR="00CD1AC9" w:rsidRPr="00A76C5D" w:rsidRDefault="00CD1AC9" w:rsidP="00A76C5D">
      <w:pPr>
        <w:numPr>
          <w:ilvl w:val="1"/>
          <w:numId w:val="7"/>
        </w:numPr>
      </w:pPr>
      <w:r w:rsidRPr="00A76C5D">
        <w:t xml:space="preserve">Provide human service transportation in a safe, professional, on-time manner. </w:t>
      </w:r>
    </w:p>
    <w:p w:rsidR="00CD1AC9" w:rsidRPr="00A76C5D" w:rsidRDefault="00CD1AC9" w:rsidP="00A76C5D">
      <w:pPr>
        <w:numPr>
          <w:ilvl w:val="1"/>
          <w:numId w:val="7"/>
        </w:numPr>
      </w:pPr>
      <w:r w:rsidRPr="00A76C5D">
        <w:t>Maintain and enhance transportation service quality and cost effectiveness.</w:t>
      </w:r>
    </w:p>
    <w:p w:rsidR="00CD1AC9" w:rsidRPr="00A76C5D" w:rsidRDefault="00CD1AC9" w:rsidP="00A76C5D">
      <w:pPr>
        <w:numPr>
          <w:ilvl w:val="1"/>
          <w:numId w:val="7"/>
        </w:numPr>
      </w:pPr>
      <w:r w:rsidRPr="00A76C5D">
        <w:t xml:space="preserve">Treat all consumers with dignity and respect. </w:t>
      </w:r>
    </w:p>
    <w:p w:rsidR="00CD1AC9" w:rsidRPr="00A76C5D" w:rsidRDefault="00CD1AC9" w:rsidP="00A76C5D">
      <w:pPr>
        <w:numPr>
          <w:ilvl w:val="1"/>
          <w:numId w:val="7"/>
        </w:numPr>
      </w:pPr>
      <w:r w:rsidRPr="00A76C5D">
        <w:t xml:space="preserve">Use the least intensive level of transportation </w:t>
      </w:r>
      <w:proofErr w:type="gramStart"/>
      <w:r w:rsidRPr="00A76C5D">
        <w:t>required,</w:t>
      </w:r>
      <w:proofErr w:type="gramEnd"/>
      <w:r w:rsidRPr="00A76C5D">
        <w:t xml:space="preserve"> based on the consumer’s needs. </w:t>
      </w:r>
    </w:p>
    <w:p w:rsidR="00CD1AC9" w:rsidRPr="00A76C5D" w:rsidRDefault="00CD1AC9" w:rsidP="00A76C5D">
      <w:pPr>
        <w:numPr>
          <w:ilvl w:val="1"/>
          <w:numId w:val="7"/>
        </w:numPr>
      </w:pPr>
      <w:r w:rsidRPr="00A76C5D">
        <w:t>Promote and facilitate public transit options.</w:t>
      </w:r>
    </w:p>
    <w:p w:rsidR="00CD1AC9" w:rsidRPr="00A76C5D" w:rsidRDefault="00CD1AC9" w:rsidP="00A76C5D">
      <w:pPr>
        <w:numPr>
          <w:ilvl w:val="1"/>
          <w:numId w:val="7"/>
        </w:numPr>
      </w:pPr>
      <w:r w:rsidRPr="00A76C5D">
        <w:t xml:space="preserve">Support the coordination of human service transportation on federal, state and community levels. </w:t>
      </w:r>
    </w:p>
    <w:p w:rsidR="00CD1AC9" w:rsidRPr="00A76C5D" w:rsidRDefault="00CD1AC9" w:rsidP="00A76C5D">
      <w:pPr>
        <w:numPr>
          <w:ilvl w:val="1"/>
          <w:numId w:val="7"/>
        </w:numPr>
      </w:pPr>
      <w:r w:rsidRPr="00A76C5D">
        <w:t xml:space="preserve">Develop transportation policies and programs that promote the safety, health and </w:t>
      </w:r>
      <w:proofErr w:type="spellStart"/>
      <w:r w:rsidRPr="00A76C5D">
        <w:t>well being</w:t>
      </w:r>
      <w:proofErr w:type="spellEnd"/>
      <w:r w:rsidRPr="00A76C5D">
        <w:t xml:space="preserve"> of the consumer.</w:t>
      </w:r>
    </w:p>
    <w:p w:rsidR="00BF2875" w:rsidRDefault="00BF2875">
      <w:r>
        <w:br w:type="page"/>
      </w:r>
    </w:p>
    <w:p w:rsidR="00BF2875" w:rsidRPr="00084BA4" w:rsidRDefault="00084BA4" w:rsidP="00610E8B">
      <w:pPr>
        <w:pStyle w:val="Heading2"/>
      </w:pPr>
      <w:r w:rsidRPr="00084BA4">
        <w:lastRenderedPageBreak/>
        <w:t>What We Do: HST Brokerage</w:t>
      </w:r>
    </w:p>
    <w:p w:rsidR="00084BA4" w:rsidRDefault="00084BA4"/>
    <w:p w:rsidR="0046456F" w:rsidRPr="0046456F" w:rsidRDefault="0046456F" w:rsidP="0046456F">
      <w:r w:rsidRPr="0046456F">
        <w:t xml:space="preserve">The HST Office contracts with six regional brokers to manage the transportation services of seven human service programs within six EOHHS agencies: </w:t>
      </w:r>
    </w:p>
    <w:p w:rsidR="00CD1AC9" w:rsidRPr="0046456F" w:rsidRDefault="00CD1AC9" w:rsidP="0046456F">
      <w:pPr>
        <w:numPr>
          <w:ilvl w:val="1"/>
          <w:numId w:val="8"/>
        </w:numPr>
      </w:pPr>
      <w:proofErr w:type="spellStart"/>
      <w:r w:rsidRPr="0046456F">
        <w:rPr>
          <w:b/>
          <w:bCs/>
        </w:rPr>
        <w:t>MassHealth</w:t>
      </w:r>
      <w:proofErr w:type="spellEnd"/>
      <w:r w:rsidRPr="0046456F">
        <w:rPr>
          <w:b/>
          <w:bCs/>
        </w:rPr>
        <w:t xml:space="preserve"> (Medicaid)</w:t>
      </w:r>
      <w:r w:rsidRPr="0046456F">
        <w:t xml:space="preserve"> non-emergency medical transportation system (PT-1)</w:t>
      </w:r>
    </w:p>
    <w:p w:rsidR="00CD1AC9" w:rsidRPr="0046456F" w:rsidRDefault="00CD1AC9" w:rsidP="0046456F">
      <w:pPr>
        <w:numPr>
          <w:ilvl w:val="1"/>
          <w:numId w:val="8"/>
        </w:numPr>
      </w:pPr>
      <w:proofErr w:type="spellStart"/>
      <w:r w:rsidRPr="0046456F">
        <w:rPr>
          <w:b/>
          <w:bCs/>
        </w:rPr>
        <w:t>MassHealth</w:t>
      </w:r>
      <w:proofErr w:type="spellEnd"/>
      <w:r w:rsidRPr="0046456F">
        <w:t xml:space="preserve"> funded </w:t>
      </w:r>
      <w:r w:rsidRPr="0046456F">
        <w:rPr>
          <w:b/>
          <w:bCs/>
        </w:rPr>
        <w:t>Day Habilitation</w:t>
      </w:r>
      <w:r w:rsidRPr="0046456F">
        <w:t xml:space="preserve"> (</w:t>
      </w:r>
      <w:proofErr w:type="spellStart"/>
      <w:r w:rsidRPr="0046456F">
        <w:t>DayHab</w:t>
      </w:r>
      <w:proofErr w:type="spellEnd"/>
      <w:r w:rsidRPr="0046456F">
        <w:t>) programs</w:t>
      </w:r>
    </w:p>
    <w:p w:rsidR="00CD1AC9" w:rsidRPr="0046456F" w:rsidRDefault="00CD1AC9" w:rsidP="0046456F">
      <w:pPr>
        <w:numPr>
          <w:ilvl w:val="1"/>
          <w:numId w:val="8"/>
        </w:numPr>
      </w:pPr>
      <w:proofErr w:type="spellStart"/>
      <w:r w:rsidRPr="0046456F">
        <w:rPr>
          <w:b/>
          <w:bCs/>
        </w:rPr>
        <w:t>MassHealth</w:t>
      </w:r>
      <w:proofErr w:type="spellEnd"/>
      <w:r w:rsidRPr="0046456F">
        <w:rPr>
          <w:b/>
          <w:bCs/>
        </w:rPr>
        <w:t>/</w:t>
      </w:r>
      <w:r w:rsidRPr="0046456F">
        <w:t xml:space="preserve"> </w:t>
      </w:r>
      <w:r w:rsidRPr="0046456F">
        <w:rPr>
          <w:b/>
          <w:bCs/>
        </w:rPr>
        <w:t>Department of Public Health</w:t>
      </w:r>
      <w:r w:rsidRPr="0046456F">
        <w:t xml:space="preserve">’s (DPH) </w:t>
      </w:r>
      <w:r w:rsidRPr="0046456F">
        <w:rPr>
          <w:b/>
          <w:bCs/>
        </w:rPr>
        <w:t xml:space="preserve">Early Intervention </w:t>
      </w:r>
      <w:r w:rsidRPr="0046456F">
        <w:t xml:space="preserve">programs for children and families. </w:t>
      </w:r>
    </w:p>
    <w:p w:rsidR="00CD1AC9" w:rsidRPr="0046456F" w:rsidRDefault="00CD1AC9" w:rsidP="0046456F">
      <w:pPr>
        <w:numPr>
          <w:ilvl w:val="1"/>
          <w:numId w:val="8"/>
        </w:numPr>
      </w:pPr>
      <w:r w:rsidRPr="0046456F">
        <w:rPr>
          <w:b/>
          <w:bCs/>
        </w:rPr>
        <w:t>Department of Developmental Services</w:t>
      </w:r>
      <w:r w:rsidRPr="0046456F">
        <w:t xml:space="preserve"> (DDS) supported employment workshops and residential supports.</w:t>
      </w:r>
    </w:p>
    <w:p w:rsidR="00CD1AC9" w:rsidRPr="0046456F" w:rsidRDefault="00CD1AC9" w:rsidP="0046456F">
      <w:pPr>
        <w:numPr>
          <w:ilvl w:val="1"/>
          <w:numId w:val="8"/>
        </w:numPr>
      </w:pPr>
      <w:r w:rsidRPr="0046456F">
        <w:rPr>
          <w:b/>
          <w:bCs/>
        </w:rPr>
        <w:t>Massachusetts Rehabilitation Commission</w:t>
      </w:r>
      <w:r w:rsidRPr="0046456F">
        <w:t>’s (MRC) vocational rehabilitation and community services.</w:t>
      </w:r>
    </w:p>
    <w:p w:rsidR="00CD1AC9" w:rsidRPr="0046456F" w:rsidRDefault="00CD1AC9" w:rsidP="0046456F">
      <w:pPr>
        <w:numPr>
          <w:ilvl w:val="1"/>
          <w:numId w:val="8"/>
        </w:numPr>
      </w:pPr>
      <w:r w:rsidRPr="0046456F">
        <w:rPr>
          <w:b/>
          <w:bCs/>
        </w:rPr>
        <w:t>Massachusetts Commission for the Blind</w:t>
      </w:r>
      <w:r w:rsidRPr="0046456F">
        <w:t>’s (MCB) social and rehabilitative programs and services.</w:t>
      </w:r>
    </w:p>
    <w:p w:rsidR="00CD1AC9" w:rsidRDefault="00CD1AC9" w:rsidP="0046456F">
      <w:pPr>
        <w:numPr>
          <w:ilvl w:val="1"/>
          <w:numId w:val="8"/>
        </w:numPr>
      </w:pPr>
      <w:r w:rsidRPr="0046456F">
        <w:rPr>
          <w:b/>
          <w:bCs/>
        </w:rPr>
        <w:t xml:space="preserve">Massachusetts Department of Mental Health </w:t>
      </w:r>
      <w:r w:rsidRPr="0046456F">
        <w:t>(DMH) clubhouse programs.</w:t>
      </w:r>
    </w:p>
    <w:p w:rsidR="0046456F" w:rsidRDefault="0046456F" w:rsidP="0046456F"/>
    <w:p w:rsidR="0046456F" w:rsidRPr="0046456F" w:rsidRDefault="0046456F" w:rsidP="0046456F">
      <w:r w:rsidRPr="0046456F">
        <w:t>Through the HST Office’s brokerage operation, human service transportation is generally provided to eligible consumers via two models: “demand-response” and “program-based”:</w:t>
      </w:r>
    </w:p>
    <w:p w:rsidR="00CD1AC9" w:rsidRPr="0046456F" w:rsidRDefault="00CD1AC9" w:rsidP="0046456F">
      <w:pPr>
        <w:numPr>
          <w:ilvl w:val="1"/>
          <w:numId w:val="9"/>
        </w:numPr>
      </w:pPr>
      <w:r w:rsidRPr="0046456F">
        <w:rPr>
          <w:b/>
          <w:bCs/>
        </w:rPr>
        <w:t>Demand-Response</w:t>
      </w:r>
      <w:r w:rsidRPr="0046456F">
        <w:t xml:space="preserve"> (“dial-a-ride”) transportation is provided on an as-needed basis for consumers to and from varying locations. This model is used primarily for </w:t>
      </w:r>
      <w:proofErr w:type="spellStart"/>
      <w:r w:rsidRPr="0046456F">
        <w:t>MassHealth</w:t>
      </w:r>
      <w:proofErr w:type="spellEnd"/>
      <w:r w:rsidRPr="0046456F">
        <w:t xml:space="preserve"> PT-1 non-emergency medical transportation services, but also includes services for MRC, MCB and DMH.</w:t>
      </w:r>
    </w:p>
    <w:p w:rsidR="00CD1AC9" w:rsidRPr="0046456F" w:rsidRDefault="00CD1AC9" w:rsidP="0046456F">
      <w:pPr>
        <w:numPr>
          <w:ilvl w:val="1"/>
          <w:numId w:val="9"/>
        </w:numPr>
      </w:pPr>
      <w:r w:rsidRPr="0046456F">
        <w:rPr>
          <w:b/>
          <w:bCs/>
        </w:rPr>
        <w:t>Program-Based</w:t>
      </w:r>
      <w:r w:rsidRPr="0046456F">
        <w:t xml:space="preserve"> transportation routes operate on a daily or regularly scheduled basis in which consumers are picked up from their homes and transported to the same program facility, on a grouped or shared-ride basis. This includes transportation for Department of Developmental Services, </w:t>
      </w:r>
      <w:proofErr w:type="spellStart"/>
      <w:r w:rsidRPr="0046456F">
        <w:t>MassHealth</w:t>
      </w:r>
      <w:proofErr w:type="spellEnd"/>
      <w:r w:rsidRPr="0046456F">
        <w:t xml:space="preserve">-funded Day Habilitation, </w:t>
      </w:r>
      <w:proofErr w:type="gramStart"/>
      <w:r w:rsidRPr="0046456F">
        <w:t>Department</w:t>
      </w:r>
      <w:proofErr w:type="gramEnd"/>
      <w:r w:rsidRPr="0046456F">
        <w:t xml:space="preserve"> of Public Health Early Intervention and Department of Mental Health Clubhouse programs.</w:t>
      </w:r>
    </w:p>
    <w:p w:rsidR="0046456F" w:rsidRDefault="0046456F" w:rsidP="0046456F"/>
    <w:p w:rsidR="0046456F" w:rsidRPr="0046456F" w:rsidRDefault="0046456F" w:rsidP="0046456F">
      <w:r w:rsidRPr="0046456F">
        <w:t xml:space="preserve">EOHHS contracts with select Regional Transit Authorities (RTAs) that function as brokers to provide direct transportation services to EOHHS consumers in nine distinct HST Areas (HST1-9), which encompass all cities and towns within the Commonwealth. Each HST broker administers transportation services through subcontracting with qualified transportation providers in their HST Area(s).  </w:t>
      </w:r>
      <w:proofErr w:type="gramStart"/>
      <w:r w:rsidRPr="0046456F">
        <w:t>Collectively the six RTA’s subcontract with 364 different transportation providers in the Commonwealth.</w:t>
      </w:r>
      <w:proofErr w:type="gramEnd"/>
    </w:p>
    <w:p w:rsidR="0046456F" w:rsidRDefault="0046456F" w:rsidP="0046456F"/>
    <w:p w:rsidR="0046456F" w:rsidRPr="0046456F" w:rsidRDefault="0046456F" w:rsidP="0046456F">
      <w:r w:rsidRPr="0046456F">
        <w:t xml:space="preserve">Transportation brokers are required to adhere to high quality performance standards with specific outcome measures that have been established and are monitored by the HST Office. The primary responsibilities of brokers include: </w:t>
      </w:r>
    </w:p>
    <w:p w:rsidR="00CD1AC9" w:rsidRPr="0046456F" w:rsidRDefault="00CD1AC9" w:rsidP="0046456F">
      <w:pPr>
        <w:numPr>
          <w:ilvl w:val="1"/>
          <w:numId w:val="10"/>
        </w:numPr>
      </w:pPr>
      <w:r w:rsidRPr="0046456F">
        <w:t>Arranging consumer trips and contracting for services with local providers.</w:t>
      </w:r>
    </w:p>
    <w:p w:rsidR="00CD1AC9" w:rsidRPr="0046456F" w:rsidRDefault="00CD1AC9" w:rsidP="0046456F">
      <w:pPr>
        <w:numPr>
          <w:ilvl w:val="1"/>
          <w:numId w:val="10"/>
        </w:numPr>
      </w:pPr>
      <w:r w:rsidRPr="0046456F">
        <w:t>Monitoring and ensuring service quality (on-site inspections, consumer surveys, etc.).</w:t>
      </w:r>
    </w:p>
    <w:p w:rsidR="00CD1AC9" w:rsidRPr="0046456F" w:rsidRDefault="00CD1AC9" w:rsidP="0046456F">
      <w:pPr>
        <w:numPr>
          <w:ilvl w:val="1"/>
          <w:numId w:val="10"/>
        </w:numPr>
      </w:pPr>
      <w:r w:rsidRPr="0046456F">
        <w:t xml:space="preserve">Developing routing and other strategies to increase system efficiency and cost effectiveness. </w:t>
      </w:r>
    </w:p>
    <w:p w:rsidR="00CD1AC9" w:rsidRPr="0046456F" w:rsidRDefault="00CD1AC9" w:rsidP="0046456F">
      <w:pPr>
        <w:numPr>
          <w:ilvl w:val="1"/>
          <w:numId w:val="10"/>
        </w:numPr>
      </w:pPr>
      <w:r w:rsidRPr="0046456F">
        <w:t xml:space="preserve">Tracking and reporting system usage and costs and monitoring performance benchmarks. </w:t>
      </w:r>
    </w:p>
    <w:p w:rsidR="00084BA4" w:rsidRDefault="00084BA4">
      <w:r>
        <w:br w:type="page"/>
      </w:r>
    </w:p>
    <w:p w:rsidR="00084BA4" w:rsidRPr="00D2118F" w:rsidRDefault="00D2118F" w:rsidP="00610E8B">
      <w:pPr>
        <w:pStyle w:val="Heading2"/>
      </w:pPr>
      <w:r w:rsidRPr="00D2118F">
        <w:lastRenderedPageBreak/>
        <w:t>What We Do: Mobility Management Support and Outreach</w:t>
      </w:r>
    </w:p>
    <w:p w:rsidR="00D2118F" w:rsidRDefault="00D2118F"/>
    <w:p w:rsidR="00EA2E80" w:rsidRDefault="00CD1AC9" w:rsidP="00EA2E80">
      <w:r w:rsidRPr="00CD1AC9">
        <w:t>During FY14, the HST Office continued to expand its outreach and technical assistance to efficiently and effectively increase the mobility of EOHHS consumers and other transportation-disadvantaged populations. Much of this work was conducted under the auspices of the MassMobility Project, which has received Federal Transit Administra</w:t>
      </w:r>
      <w:r w:rsidR="00EA2E80">
        <w:t>tion funding since late 2011.</w:t>
      </w:r>
    </w:p>
    <w:p w:rsidR="00EA2E80" w:rsidRDefault="00EA2E80" w:rsidP="00EA2E80"/>
    <w:p w:rsidR="00EA2E80" w:rsidRPr="00EA2E80" w:rsidRDefault="00EA2E80" w:rsidP="00EA2E80">
      <w:pPr>
        <w:pStyle w:val="Heading3"/>
      </w:pPr>
      <w:r w:rsidRPr="00EA2E80">
        <w:t>Statewide and Regional Coordinating Councils:</w:t>
      </w:r>
    </w:p>
    <w:p w:rsidR="00EA2E80" w:rsidRDefault="00EA2E80" w:rsidP="00EA2E80">
      <w:r w:rsidRPr="00EA2E80">
        <w:t xml:space="preserve">In partnership with </w:t>
      </w:r>
      <w:proofErr w:type="spellStart"/>
      <w:r w:rsidRPr="00EA2E80">
        <w:t>MassDOT</w:t>
      </w:r>
      <w:proofErr w:type="spellEnd"/>
      <w:r w:rsidRPr="00EA2E80">
        <w:t xml:space="preserve">, the HST Office helped launch and provide ongoing support during FY14 to </w:t>
      </w:r>
      <w:hyperlink r:id="rId7" w:history="1">
        <w:r w:rsidRPr="00EA2E80">
          <w:rPr>
            <w:rStyle w:val="Hyperlink"/>
          </w:rPr>
          <w:t>thirteen Regional Coordinating Councils (RCCs</w:t>
        </w:r>
      </w:hyperlink>
      <w:r w:rsidRPr="00EA2E80">
        <w:t xml:space="preserve">) as well as the Statewide Coordinating Council on Community Transportation (SCCCT), which is co-chaired by EOHHS and </w:t>
      </w:r>
      <w:proofErr w:type="spellStart"/>
      <w:r w:rsidRPr="00EA2E80">
        <w:t>MassDOT</w:t>
      </w:r>
      <w:proofErr w:type="spellEnd"/>
      <w:r w:rsidRPr="00EA2E80">
        <w:t xml:space="preserve">. These councils bring together members from transit and transportation providers, community-based organizations, advocates, planning agencies, employers and workforce development agencies, and others to identify community transportation needs and help implement recommendations from the Executive Order 530 report on improving quality and efficiency of paratransit services in Massachusetts. The leadership being provided by EOHHS and </w:t>
      </w:r>
      <w:proofErr w:type="spellStart"/>
      <w:r w:rsidRPr="00EA2E80">
        <w:t>MassDOT</w:t>
      </w:r>
      <w:proofErr w:type="spellEnd"/>
      <w:r w:rsidRPr="00EA2E80">
        <w:t xml:space="preserve"> on community transportation issues provides the foundation for a robust network of stakeholders devoted to finding solutions to enhancing mobility for all EOHHS consumers and residents of Massachusetts. We are energized by the progress made to date and look forward to continuing this vital work in FY15. </w:t>
      </w:r>
    </w:p>
    <w:p w:rsidR="00EA2E80" w:rsidRPr="00EA2E80" w:rsidRDefault="00EA2E80" w:rsidP="00EA2E80"/>
    <w:p w:rsidR="00EA2E80" w:rsidRPr="00EA2E80" w:rsidRDefault="00EA2E80" w:rsidP="00EA2E80">
      <w:pPr>
        <w:pStyle w:val="Heading3"/>
      </w:pPr>
      <w:r w:rsidRPr="00EA2E80">
        <w:t xml:space="preserve">Information Hub: </w:t>
      </w:r>
    </w:p>
    <w:p w:rsidR="00EA2E80" w:rsidRDefault="00EA2E80" w:rsidP="00EA2E80">
      <w:r w:rsidRPr="00EA2E80">
        <w:t xml:space="preserve">During FY14, the HST Office expanded its online transportation resource information hub at </w:t>
      </w:r>
      <w:hyperlink r:id="rId8" w:history="1">
        <w:r w:rsidRPr="00EA2E80">
          <w:rPr>
            <w:rStyle w:val="Hyperlink"/>
          </w:rPr>
          <w:t>www.mass.gov/hst</w:t>
        </w:r>
      </w:hyperlink>
      <w:r w:rsidRPr="00EA2E80">
        <w:t xml:space="preserve">, continued publishing a monthly </w:t>
      </w:r>
      <w:hyperlink r:id="rId9" w:history="1">
        <w:r w:rsidRPr="00EA2E80">
          <w:rPr>
            <w:rStyle w:val="Hyperlink"/>
            <w:i/>
            <w:iCs/>
          </w:rPr>
          <w:t>MassMobility</w:t>
        </w:r>
      </w:hyperlink>
      <w:hyperlink r:id="rId10" w:history="1">
        <w:r w:rsidRPr="00EA2E80">
          <w:rPr>
            <w:rStyle w:val="Hyperlink"/>
          </w:rPr>
          <w:t xml:space="preserve"> newsletter</w:t>
        </w:r>
      </w:hyperlink>
      <w:r w:rsidRPr="00EA2E80">
        <w:t xml:space="preserve">, maintained an </w:t>
      </w:r>
      <w:hyperlink r:id="rId11" w:history="1">
        <w:r w:rsidRPr="00EA2E80">
          <w:rPr>
            <w:rStyle w:val="Hyperlink"/>
          </w:rPr>
          <w:t xml:space="preserve">active Twitter account </w:t>
        </w:r>
      </w:hyperlink>
      <w:r w:rsidRPr="00EA2E80">
        <w:t xml:space="preserve">and completed its research and design of an interactive transportation resource map in partnership with </w:t>
      </w:r>
      <w:proofErr w:type="spellStart"/>
      <w:r w:rsidRPr="00EA2E80">
        <w:t>MassGIS</w:t>
      </w:r>
      <w:proofErr w:type="spellEnd"/>
      <w:r w:rsidRPr="00EA2E80">
        <w:t xml:space="preserve">. These information sources have been well received; the </w:t>
      </w:r>
      <w:r w:rsidRPr="00EA2E80">
        <w:rPr>
          <w:i/>
          <w:iCs/>
        </w:rPr>
        <w:t>MassMobility</w:t>
      </w:r>
      <w:r w:rsidRPr="00EA2E80">
        <w:t xml:space="preserve"> newsletter reached its target subscriber base of 500 a full year early and boasted an average open rate of over 30%, which is well above industry norms that hover around 20%. </w:t>
      </w:r>
    </w:p>
    <w:p w:rsidR="00EA2E80" w:rsidRPr="00EA2E80" w:rsidRDefault="00EA2E80" w:rsidP="00EA2E80"/>
    <w:p w:rsidR="00EA2E80" w:rsidRPr="00EA2E80" w:rsidRDefault="00EA2E80" w:rsidP="00EA2E80">
      <w:pPr>
        <w:pStyle w:val="Heading3"/>
      </w:pPr>
      <w:r w:rsidRPr="00EA2E80">
        <w:t>Outreach:</w:t>
      </w:r>
    </w:p>
    <w:p w:rsidR="00EA2E80" w:rsidRDefault="00EA2E80" w:rsidP="00EA2E80">
      <w:r w:rsidRPr="00EA2E80">
        <w:t>The MassMobility project staff had a busy year conducting workshops, exhibiting or presenting on panels in venues as varied as the “Human Services and Equity in Transportation” forum held by the Metropolitan Area Planning Commission to the Mass. Councils on Aging annual conference, as well as presenting to staff, providers and/or consumers of MCB, MRC, DPH, DDS and DMH. We continued to offer twice yearly statewide conferences for regional transportation coordination teams and other interested stakeholders. Staff also expanded the Massachusetts Travel Instruction network to support travel trainers and foster peer to peer networking. A similar effort for volunteer driver program will be launched in FY15.</w:t>
      </w:r>
    </w:p>
    <w:p w:rsidR="00EA2E80" w:rsidRPr="00EA2E80" w:rsidRDefault="00EA2E80" w:rsidP="00EA2E80"/>
    <w:p w:rsidR="00EA2E80" w:rsidRPr="00EA2E80" w:rsidRDefault="00EA2E80" w:rsidP="00EA2E80">
      <w:pPr>
        <w:pStyle w:val="Heading3"/>
      </w:pPr>
      <w:r w:rsidRPr="00EA2E80">
        <w:t>Technical Assistance and Policy:</w:t>
      </w:r>
    </w:p>
    <w:p w:rsidR="00EA2E80" w:rsidRPr="00EA2E80" w:rsidRDefault="00EA2E80" w:rsidP="00EA2E80">
      <w:proofErr w:type="gramStart"/>
      <w:r w:rsidRPr="00EA2E80">
        <w:t xml:space="preserve">Highlights in FY14 included publication of two new </w:t>
      </w:r>
      <w:hyperlink r:id="rId12" w:history="1">
        <w:r w:rsidRPr="00EA2E80">
          <w:rPr>
            <w:rStyle w:val="Hyperlink"/>
          </w:rPr>
          <w:t>best practice briefs</w:t>
        </w:r>
      </w:hyperlink>
      <w:r w:rsidRPr="00EA2E80">
        <w:t xml:space="preserve"> on accessible taxis and insurance for volunteer driver programs.</w:t>
      </w:r>
      <w:proofErr w:type="gramEnd"/>
      <w:r w:rsidRPr="00EA2E80">
        <w:t xml:space="preserve"> Research continued on travel instruction program materials and transportation across boundaries (state and regional) among other topics. Staff continued to be the “go to” source for technical assistance to local, state and national organizations, as well as to individuals on a variety of topics.</w:t>
      </w:r>
      <w:r>
        <w:t xml:space="preserve"> </w:t>
      </w:r>
      <w:r w:rsidRPr="00EA2E80">
        <w:t xml:space="preserve">Members of </w:t>
      </w:r>
      <w:proofErr w:type="gramStart"/>
      <w:r w:rsidRPr="00EA2E80">
        <w:t>the  HST</w:t>
      </w:r>
      <w:proofErr w:type="gramEnd"/>
      <w:r w:rsidRPr="00EA2E80">
        <w:t xml:space="preserve"> Office were invited to join the Older Driver workgroup for the state’s Strategic Highway Safety Plan and continued as technical expert reviewer for a national project on inclusive planning for community transportation services.</w:t>
      </w:r>
    </w:p>
    <w:p w:rsidR="00EA2E80" w:rsidRDefault="00EA2E80"/>
    <w:p w:rsidR="0047538E" w:rsidRPr="0047538E" w:rsidRDefault="00E501F2" w:rsidP="00610E8B">
      <w:pPr>
        <w:pStyle w:val="Heading2"/>
        <w:rPr>
          <w:u w:val="single"/>
        </w:rPr>
      </w:pPr>
      <w:r>
        <w:t>FY2014</w:t>
      </w:r>
      <w:r w:rsidR="0047538E" w:rsidRPr="0047538E">
        <w:t xml:space="preserve"> HST Brokerage: </w:t>
      </w:r>
      <w:r w:rsidR="0047538E" w:rsidRPr="0047538E">
        <w:rPr>
          <w:u w:val="single"/>
        </w:rPr>
        <w:t>FY1</w:t>
      </w:r>
      <w:r>
        <w:rPr>
          <w:u w:val="single"/>
        </w:rPr>
        <w:t>4</w:t>
      </w:r>
      <w:r w:rsidR="0047538E" w:rsidRPr="0047538E">
        <w:rPr>
          <w:u w:val="single"/>
        </w:rPr>
        <w:t xml:space="preserve"> Snapshot</w:t>
      </w:r>
    </w:p>
    <w:p w:rsidR="0047538E" w:rsidRPr="0047538E" w:rsidRDefault="0047538E" w:rsidP="0047538E"/>
    <w:p w:rsidR="0047538E" w:rsidRPr="0047538E" w:rsidRDefault="0047538E" w:rsidP="0047538E"/>
    <w:tbl>
      <w:tblPr>
        <w:tblW w:w="12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Look w:val="04A0" w:firstRow="1" w:lastRow="0" w:firstColumn="1" w:lastColumn="0" w:noHBand="0" w:noVBand="1"/>
      </w:tblPr>
      <w:tblGrid>
        <w:gridCol w:w="1189"/>
        <w:gridCol w:w="4764"/>
        <w:gridCol w:w="2805"/>
        <w:gridCol w:w="1389"/>
        <w:gridCol w:w="1453"/>
        <w:gridCol w:w="1297"/>
      </w:tblGrid>
      <w:tr w:rsidR="0047538E" w:rsidRPr="0047538E">
        <w:trPr>
          <w:trHeight w:val="328"/>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pPr>
              <w:rPr>
                <w:b/>
                <w:bCs/>
              </w:rPr>
            </w:pPr>
            <w:r w:rsidRPr="0047538E">
              <w:rPr>
                <w:b/>
                <w:bCs/>
              </w:rPr>
              <w:t>HST Area</w:t>
            </w:r>
          </w:p>
        </w:tc>
        <w:tc>
          <w:tcPr>
            <w:tcW w:w="4764"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pPr>
              <w:rPr>
                <w:b/>
                <w:bCs/>
              </w:rPr>
            </w:pPr>
            <w:r w:rsidRPr="0047538E">
              <w:rPr>
                <w:b/>
                <w:bCs/>
              </w:rPr>
              <w:t>Broker</w:t>
            </w:r>
          </w:p>
        </w:tc>
        <w:tc>
          <w:tcPr>
            <w:tcW w:w="2805"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pPr>
              <w:rPr>
                <w:b/>
                <w:bCs/>
              </w:rPr>
            </w:pPr>
            <w:r w:rsidRPr="0047538E">
              <w:rPr>
                <w:b/>
                <w:bCs/>
              </w:rPr>
              <w:t>Region</w:t>
            </w:r>
          </w:p>
        </w:tc>
        <w:tc>
          <w:tcPr>
            <w:tcW w:w="1389"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pPr>
              <w:rPr>
                <w:b/>
                <w:bCs/>
              </w:rPr>
            </w:pPr>
            <w:r w:rsidRPr="0047538E">
              <w:rPr>
                <w:b/>
                <w:bCs/>
              </w:rPr>
              <w:t xml:space="preserve">Avg. Cost </w:t>
            </w:r>
          </w:p>
          <w:p w:rsidR="0047538E" w:rsidRPr="0047538E" w:rsidRDefault="0047538E" w:rsidP="0047538E">
            <w:pPr>
              <w:rPr>
                <w:b/>
                <w:bCs/>
              </w:rPr>
            </w:pPr>
            <w:r w:rsidRPr="0047538E">
              <w:rPr>
                <w:b/>
                <w:bCs/>
              </w:rPr>
              <w:t>Per Trip</w:t>
            </w:r>
          </w:p>
        </w:tc>
        <w:tc>
          <w:tcPr>
            <w:tcW w:w="1453"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pPr>
              <w:rPr>
                <w:b/>
                <w:bCs/>
              </w:rPr>
            </w:pPr>
            <w:r w:rsidRPr="0047538E">
              <w:rPr>
                <w:b/>
                <w:bCs/>
              </w:rPr>
              <w:t>Avg. Mgt. Cost Per Trip</w:t>
            </w:r>
          </w:p>
        </w:tc>
        <w:tc>
          <w:tcPr>
            <w:tcW w:w="1297"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pPr>
              <w:rPr>
                <w:b/>
                <w:bCs/>
              </w:rPr>
            </w:pPr>
            <w:r w:rsidRPr="0047538E">
              <w:rPr>
                <w:b/>
                <w:bCs/>
              </w:rPr>
              <w:t>Trips Provided</w:t>
            </w:r>
          </w:p>
        </w:tc>
      </w:tr>
      <w:tr w:rsidR="0047538E" w:rsidRPr="0047538E" w:rsidTr="0047538E">
        <w:trPr>
          <w:trHeight w:val="238"/>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r w:rsidRPr="0047538E">
              <w:t>HST1</w:t>
            </w:r>
          </w:p>
        </w:tc>
        <w:tc>
          <w:tcPr>
            <w:tcW w:w="4764"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r w:rsidRPr="0047538E">
              <w:t>Berkshire Regional Transit Authority (BRTA)</w:t>
            </w:r>
          </w:p>
        </w:tc>
        <w:tc>
          <w:tcPr>
            <w:tcW w:w="2805"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r w:rsidRPr="0047538E">
              <w:t>Berkshires</w:t>
            </w:r>
          </w:p>
        </w:tc>
        <w:tc>
          <w:tcPr>
            <w:tcW w:w="1389" w:type="dxa"/>
            <w:tcBorders>
              <w:top w:val="single" w:sz="6" w:space="0" w:color="auto"/>
              <w:left w:val="single" w:sz="6" w:space="0" w:color="auto"/>
              <w:bottom w:val="single" w:sz="6" w:space="0" w:color="auto"/>
              <w:right w:val="single" w:sz="6" w:space="0" w:color="auto"/>
            </w:tcBorders>
            <w:vAlign w:val="center"/>
          </w:tcPr>
          <w:p w:rsidR="0047538E" w:rsidRPr="0047538E" w:rsidRDefault="007A231E" w:rsidP="0047538E">
            <w:r>
              <w:t>$31.79</w:t>
            </w:r>
          </w:p>
        </w:tc>
        <w:tc>
          <w:tcPr>
            <w:tcW w:w="1453" w:type="dxa"/>
            <w:tcBorders>
              <w:top w:val="single" w:sz="6" w:space="0" w:color="auto"/>
              <w:left w:val="single" w:sz="6" w:space="0" w:color="auto"/>
              <w:bottom w:val="single" w:sz="6" w:space="0" w:color="auto"/>
              <w:right w:val="single" w:sz="6" w:space="0" w:color="auto"/>
            </w:tcBorders>
            <w:vAlign w:val="center"/>
          </w:tcPr>
          <w:p w:rsidR="0047538E" w:rsidRPr="0047538E" w:rsidRDefault="007A231E" w:rsidP="0047538E">
            <w:r>
              <w:t>$1.47</w:t>
            </w:r>
          </w:p>
        </w:tc>
        <w:tc>
          <w:tcPr>
            <w:tcW w:w="1297" w:type="dxa"/>
            <w:tcBorders>
              <w:top w:val="single" w:sz="6" w:space="0" w:color="auto"/>
              <w:left w:val="single" w:sz="6" w:space="0" w:color="auto"/>
              <w:bottom w:val="single" w:sz="6" w:space="0" w:color="auto"/>
              <w:right w:val="single" w:sz="6" w:space="0" w:color="auto"/>
            </w:tcBorders>
            <w:vAlign w:val="center"/>
          </w:tcPr>
          <w:p w:rsidR="0047538E" w:rsidRPr="0047538E" w:rsidRDefault="007A231E" w:rsidP="0047538E">
            <w:r>
              <w:t>182,172</w:t>
            </w:r>
          </w:p>
        </w:tc>
      </w:tr>
      <w:tr w:rsidR="0047538E" w:rsidRPr="0047538E" w:rsidTr="0047538E">
        <w:trPr>
          <w:trHeight w:val="238"/>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r w:rsidRPr="0047538E">
              <w:t>HST2</w:t>
            </w:r>
          </w:p>
        </w:tc>
        <w:tc>
          <w:tcPr>
            <w:tcW w:w="4764"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r w:rsidRPr="0047538E">
              <w:t>Franklin Regional Transit Authority (FRTA)</w:t>
            </w:r>
          </w:p>
        </w:tc>
        <w:tc>
          <w:tcPr>
            <w:tcW w:w="2805"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r w:rsidRPr="0047538E">
              <w:t>Franklin County</w:t>
            </w:r>
          </w:p>
        </w:tc>
        <w:tc>
          <w:tcPr>
            <w:tcW w:w="1389" w:type="dxa"/>
            <w:tcBorders>
              <w:top w:val="single" w:sz="6" w:space="0" w:color="auto"/>
              <w:left w:val="single" w:sz="6" w:space="0" w:color="auto"/>
              <w:bottom w:val="single" w:sz="6" w:space="0" w:color="auto"/>
              <w:right w:val="single" w:sz="6" w:space="0" w:color="auto"/>
            </w:tcBorders>
            <w:vAlign w:val="center"/>
          </w:tcPr>
          <w:p w:rsidR="0047538E" w:rsidRPr="0047538E" w:rsidRDefault="007A231E" w:rsidP="0047538E">
            <w:r>
              <w:t>$32.63</w:t>
            </w:r>
          </w:p>
        </w:tc>
        <w:tc>
          <w:tcPr>
            <w:tcW w:w="1453" w:type="dxa"/>
            <w:tcBorders>
              <w:top w:val="single" w:sz="6" w:space="0" w:color="auto"/>
              <w:left w:val="single" w:sz="6" w:space="0" w:color="auto"/>
              <w:bottom w:val="single" w:sz="6" w:space="0" w:color="auto"/>
              <w:right w:val="single" w:sz="6" w:space="0" w:color="auto"/>
            </w:tcBorders>
            <w:vAlign w:val="center"/>
          </w:tcPr>
          <w:p w:rsidR="0047538E" w:rsidRPr="0047538E" w:rsidRDefault="007A231E" w:rsidP="0047538E">
            <w:r>
              <w:t>$1.64</w:t>
            </w:r>
          </w:p>
        </w:tc>
        <w:tc>
          <w:tcPr>
            <w:tcW w:w="1297" w:type="dxa"/>
            <w:tcBorders>
              <w:top w:val="single" w:sz="6" w:space="0" w:color="auto"/>
              <w:left w:val="single" w:sz="6" w:space="0" w:color="auto"/>
              <w:bottom w:val="single" w:sz="6" w:space="0" w:color="auto"/>
              <w:right w:val="single" w:sz="6" w:space="0" w:color="auto"/>
            </w:tcBorders>
            <w:vAlign w:val="center"/>
          </w:tcPr>
          <w:p w:rsidR="0047538E" w:rsidRPr="0047538E" w:rsidRDefault="007A231E" w:rsidP="0047538E">
            <w:r>
              <w:t>95,301</w:t>
            </w:r>
          </w:p>
        </w:tc>
      </w:tr>
      <w:tr w:rsidR="0047538E" w:rsidRPr="0047538E" w:rsidTr="0047538E">
        <w:trPr>
          <w:trHeight w:val="238"/>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r w:rsidRPr="0047538E">
              <w:t>HST3</w:t>
            </w:r>
          </w:p>
        </w:tc>
        <w:tc>
          <w:tcPr>
            <w:tcW w:w="4764"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r w:rsidRPr="0047538E">
              <w:t>Montachusett Regional Transit Authority (MART)</w:t>
            </w:r>
          </w:p>
        </w:tc>
        <w:tc>
          <w:tcPr>
            <w:tcW w:w="2805"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r w:rsidRPr="0047538E">
              <w:t>Pioneer Valley</w:t>
            </w:r>
          </w:p>
        </w:tc>
        <w:tc>
          <w:tcPr>
            <w:tcW w:w="1389" w:type="dxa"/>
            <w:tcBorders>
              <w:top w:val="single" w:sz="6" w:space="0" w:color="auto"/>
              <w:left w:val="single" w:sz="6" w:space="0" w:color="auto"/>
              <w:bottom w:val="single" w:sz="6" w:space="0" w:color="auto"/>
              <w:right w:val="single" w:sz="6" w:space="0" w:color="auto"/>
            </w:tcBorders>
            <w:vAlign w:val="center"/>
          </w:tcPr>
          <w:p w:rsidR="0047538E" w:rsidRPr="0047538E" w:rsidRDefault="007A231E" w:rsidP="0047538E">
            <w:r>
              <w:t>$16.97</w:t>
            </w:r>
          </w:p>
        </w:tc>
        <w:tc>
          <w:tcPr>
            <w:tcW w:w="1453" w:type="dxa"/>
            <w:tcBorders>
              <w:top w:val="single" w:sz="6" w:space="0" w:color="auto"/>
              <w:left w:val="single" w:sz="6" w:space="0" w:color="auto"/>
              <w:bottom w:val="single" w:sz="6" w:space="0" w:color="auto"/>
              <w:right w:val="single" w:sz="6" w:space="0" w:color="auto"/>
            </w:tcBorders>
          </w:tcPr>
          <w:p w:rsidR="0047538E" w:rsidRPr="0047538E" w:rsidRDefault="007A231E" w:rsidP="0047538E">
            <w:r>
              <w:t>$0.80</w:t>
            </w:r>
          </w:p>
        </w:tc>
        <w:tc>
          <w:tcPr>
            <w:tcW w:w="1297" w:type="dxa"/>
            <w:tcBorders>
              <w:top w:val="single" w:sz="6" w:space="0" w:color="auto"/>
              <w:left w:val="single" w:sz="6" w:space="0" w:color="auto"/>
              <w:bottom w:val="single" w:sz="6" w:space="0" w:color="auto"/>
              <w:right w:val="single" w:sz="6" w:space="0" w:color="auto"/>
            </w:tcBorders>
            <w:vAlign w:val="center"/>
          </w:tcPr>
          <w:p w:rsidR="0047538E" w:rsidRPr="0047538E" w:rsidRDefault="007A231E" w:rsidP="0047538E">
            <w:r>
              <w:t>762,045</w:t>
            </w:r>
          </w:p>
        </w:tc>
      </w:tr>
      <w:tr w:rsidR="0047538E" w:rsidRPr="0047538E" w:rsidTr="0047538E">
        <w:trPr>
          <w:trHeight w:val="238"/>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r w:rsidRPr="0047538E">
              <w:t>HST4</w:t>
            </w:r>
          </w:p>
        </w:tc>
        <w:tc>
          <w:tcPr>
            <w:tcW w:w="4764" w:type="dxa"/>
            <w:tcBorders>
              <w:top w:val="single" w:sz="6" w:space="0" w:color="auto"/>
              <w:left w:val="single" w:sz="6" w:space="0" w:color="auto"/>
              <w:bottom w:val="single" w:sz="6" w:space="0" w:color="auto"/>
              <w:right w:val="single" w:sz="6" w:space="0" w:color="auto"/>
            </w:tcBorders>
            <w:hideMark/>
          </w:tcPr>
          <w:p w:rsidR="0047538E" w:rsidRPr="0047538E" w:rsidRDefault="0047538E" w:rsidP="0047538E">
            <w:r w:rsidRPr="0047538E">
              <w:t>Montachusett Regional Transit Authority (MART)</w:t>
            </w:r>
          </w:p>
        </w:tc>
        <w:tc>
          <w:tcPr>
            <w:tcW w:w="2805" w:type="dxa"/>
            <w:tcBorders>
              <w:top w:val="single" w:sz="6" w:space="0" w:color="auto"/>
              <w:left w:val="single" w:sz="6" w:space="0" w:color="auto"/>
              <w:bottom w:val="single" w:sz="6" w:space="0" w:color="auto"/>
              <w:right w:val="single" w:sz="6" w:space="0" w:color="auto"/>
            </w:tcBorders>
            <w:vAlign w:val="center"/>
            <w:hideMark/>
          </w:tcPr>
          <w:p w:rsidR="0047538E" w:rsidRPr="0047538E" w:rsidRDefault="0047538E" w:rsidP="0047538E">
            <w:r w:rsidRPr="0047538E">
              <w:t>Fitchburg/Leominster Area</w:t>
            </w:r>
          </w:p>
        </w:tc>
        <w:tc>
          <w:tcPr>
            <w:tcW w:w="1389" w:type="dxa"/>
            <w:tcBorders>
              <w:top w:val="single" w:sz="6" w:space="0" w:color="auto"/>
              <w:left w:val="single" w:sz="6" w:space="0" w:color="auto"/>
              <w:bottom w:val="single" w:sz="6" w:space="0" w:color="auto"/>
              <w:right w:val="single" w:sz="6" w:space="0" w:color="auto"/>
            </w:tcBorders>
            <w:vAlign w:val="center"/>
          </w:tcPr>
          <w:p w:rsidR="0047538E" w:rsidRPr="0047538E" w:rsidRDefault="007A231E" w:rsidP="0047538E">
            <w:r>
              <w:t>$20.56</w:t>
            </w:r>
          </w:p>
        </w:tc>
        <w:tc>
          <w:tcPr>
            <w:tcW w:w="1453" w:type="dxa"/>
            <w:tcBorders>
              <w:top w:val="single" w:sz="6" w:space="0" w:color="auto"/>
              <w:left w:val="single" w:sz="6" w:space="0" w:color="auto"/>
              <w:bottom w:val="single" w:sz="6" w:space="0" w:color="auto"/>
              <w:right w:val="single" w:sz="6" w:space="0" w:color="auto"/>
            </w:tcBorders>
          </w:tcPr>
          <w:p w:rsidR="0047538E" w:rsidRPr="0047538E" w:rsidRDefault="007A231E" w:rsidP="0047538E">
            <w:r>
              <w:t>$0.80</w:t>
            </w:r>
          </w:p>
        </w:tc>
        <w:tc>
          <w:tcPr>
            <w:tcW w:w="1297" w:type="dxa"/>
            <w:tcBorders>
              <w:top w:val="single" w:sz="6" w:space="0" w:color="auto"/>
              <w:left w:val="single" w:sz="6" w:space="0" w:color="auto"/>
              <w:bottom w:val="single" w:sz="6" w:space="0" w:color="auto"/>
              <w:right w:val="single" w:sz="6" w:space="0" w:color="auto"/>
            </w:tcBorders>
            <w:vAlign w:val="center"/>
          </w:tcPr>
          <w:p w:rsidR="0047538E" w:rsidRPr="0047538E" w:rsidRDefault="007A231E" w:rsidP="0047538E">
            <w:r>
              <w:t>537,300</w:t>
            </w:r>
          </w:p>
        </w:tc>
      </w:tr>
      <w:tr w:rsidR="007A231E" w:rsidRPr="0047538E" w:rsidTr="0047538E">
        <w:trPr>
          <w:trHeight w:val="238"/>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7A231E" w:rsidRPr="0047538E" w:rsidRDefault="007A231E" w:rsidP="0047538E">
            <w:r w:rsidRPr="0047538E">
              <w:t>HST5</w:t>
            </w:r>
          </w:p>
        </w:tc>
        <w:tc>
          <w:tcPr>
            <w:tcW w:w="4764" w:type="dxa"/>
            <w:tcBorders>
              <w:top w:val="single" w:sz="6" w:space="0" w:color="auto"/>
              <w:left w:val="single" w:sz="6" w:space="0" w:color="auto"/>
              <w:bottom w:val="single" w:sz="6" w:space="0" w:color="auto"/>
              <w:right w:val="single" w:sz="6" w:space="0" w:color="auto"/>
            </w:tcBorders>
            <w:hideMark/>
          </w:tcPr>
          <w:p w:rsidR="007A231E" w:rsidRPr="0047538E" w:rsidRDefault="007A231E" w:rsidP="0047538E">
            <w:r w:rsidRPr="0047538E">
              <w:t>Montachusett Regional Transit Authority (MART)</w:t>
            </w:r>
          </w:p>
        </w:tc>
        <w:tc>
          <w:tcPr>
            <w:tcW w:w="2805" w:type="dxa"/>
            <w:tcBorders>
              <w:top w:val="single" w:sz="6" w:space="0" w:color="auto"/>
              <w:left w:val="single" w:sz="6" w:space="0" w:color="auto"/>
              <w:bottom w:val="single" w:sz="6" w:space="0" w:color="auto"/>
              <w:right w:val="single" w:sz="6" w:space="0" w:color="auto"/>
            </w:tcBorders>
            <w:vAlign w:val="center"/>
            <w:hideMark/>
          </w:tcPr>
          <w:p w:rsidR="007A231E" w:rsidRPr="0047538E" w:rsidRDefault="007A231E" w:rsidP="0047538E">
            <w:r w:rsidRPr="0047538E">
              <w:t>Worcester Area</w:t>
            </w:r>
          </w:p>
        </w:tc>
        <w:tc>
          <w:tcPr>
            <w:tcW w:w="1389" w:type="dxa"/>
            <w:tcBorders>
              <w:top w:val="single" w:sz="6" w:space="0" w:color="auto"/>
              <w:left w:val="single" w:sz="6" w:space="0" w:color="auto"/>
              <w:bottom w:val="single" w:sz="6" w:space="0" w:color="auto"/>
              <w:right w:val="single" w:sz="6" w:space="0" w:color="auto"/>
            </w:tcBorders>
            <w:vAlign w:val="center"/>
          </w:tcPr>
          <w:p w:rsidR="007A231E" w:rsidRPr="0047538E" w:rsidRDefault="007A231E" w:rsidP="00A97B2E">
            <w:r>
              <w:t>$19.39</w:t>
            </w:r>
          </w:p>
        </w:tc>
        <w:tc>
          <w:tcPr>
            <w:tcW w:w="1453" w:type="dxa"/>
            <w:tcBorders>
              <w:top w:val="single" w:sz="6" w:space="0" w:color="auto"/>
              <w:left w:val="single" w:sz="6" w:space="0" w:color="auto"/>
              <w:bottom w:val="single" w:sz="6" w:space="0" w:color="auto"/>
              <w:right w:val="single" w:sz="6" w:space="0" w:color="auto"/>
            </w:tcBorders>
          </w:tcPr>
          <w:p w:rsidR="007A231E" w:rsidRPr="0047538E" w:rsidRDefault="007A231E" w:rsidP="00A97B2E">
            <w:r>
              <w:t>$0.80</w:t>
            </w:r>
          </w:p>
        </w:tc>
        <w:tc>
          <w:tcPr>
            <w:tcW w:w="1297" w:type="dxa"/>
            <w:tcBorders>
              <w:top w:val="single" w:sz="6" w:space="0" w:color="auto"/>
              <w:left w:val="single" w:sz="6" w:space="0" w:color="auto"/>
              <w:bottom w:val="single" w:sz="6" w:space="0" w:color="auto"/>
              <w:right w:val="single" w:sz="6" w:space="0" w:color="auto"/>
            </w:tcBorders>
            <w:vAlign w:val="center"/>
          </w:tcPr>
          <w:p w:rsidR="007A231E" w:rsidRPr="0047538E" w:rsidRDefault="007A231E" w:rsidP="00A97B2E">
            <w:r>
              <w:t>842,079</w:t>
            </w:r>
          </w:p>
        </w:tc>
      </w:tr>
      <w:tr w:rsidR="007A231E" w:rsidRPr="0047538E" w:rsidTr="0047538E">
        <w:trPr>
          <w:trHeight w:val="238"/>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7A231E" w:rsidRPr="0047538E" w:rsidRDefault="007A231E" w:rsidP="0047538E">
            <w:r w:rsidRPr="0047538E">
              <w:t>HST6</w:t>
            </w:r>
          </w:p>
        </w:tc>
        <w:tc>
          <w:tcPr>
            <w:tcW w:w="4764" w:type="dxa"/>
            <w:tcBorders>
              <w:top w:val="single" w:sz="6" w:space="0" w:color="auto"/>
              <w:left w:val="single" w:sz="6" w:space="0" w:color="auto"/>
              <w:bottom w:val="single" w:sz="6" w:space="0" w:color="auto"/>
              <w:right w:val="single" w:sz="6" w:space="0" w:color="auto"/>
            </w:tcBorders>
            <w:vAlign w:val="center"/>
            <w:hideMark/>
          </w:tcPr>
          <w:p w:rsidR="007A231E" w:rsidRPr="0047538E" w:rsidRDefault="007A231E" w:rsidP="0047538E">
            <w:r w:rsidRPr="0047538E">
              <w:t>Cape Ann Transportation Authority (CATA)</w:t>
            </w:r>
          </w:p>
        </w:tc>
        <w:tc>
          <w:tcPr>
            <w:tcW w:w="2805" w:type="dxa"/>
            <w:tcBorders>
              <w:top w:val="single" w:sz="6" w:space="0" w:color="auto"/>
              <w:left w:val="single" w:sz="6" w:space="0" w:color="auto"/>
              <w:bottom w:val="single" w:sz="6" w:space="0" w:color="auto"/>
              <w:right w:val="single" w:sz="6" w:space="0" w:color="auto"/>
            </w:tcBorders>
            <w:vAlign w:val="center"/>
            <w:hideMark/>
          </w:tcPr>
          <w:p w:rsidR="007A231E" w:rsidRPr="0047538E" w:rsidRDefault="007A231E" w:rsidP="0047538E">
            <w:r w:rsidRPr="0047538E">
              <w:t>Northeast</w:t>
            </w:r>
          </w:p>
        </w:tc>
        <w:tc>
          <w:tcPr>
            <w:tcW w:w="1389" w:type="dxa"/>
            <w:tcBorders>
              <w:top w:val="single" w:sz="6" w:space="0" w:color="auto"/>
              <w:left w:val="single" w:sz="6" w:space="0" w:color="auto"/>
              <w:bottom w:val="single" w:sz="6" w:space="0" w:color="auto"/>
              <w:right w:val="single" w:sz="6" w:space="0" w:color="auto"/>
            </w:tcBorders>
            <w:vAlign w:val="center"/>
          </w:tcPr>
          <w:p w:rsidR="007A231E" w:rsidRPr="0047538E" w:rsidRDefault="007A231E" w:rsidP="0047538E">
            <w:r>
              <w:t>$23.16</w:t>
            </w:r>
          </w:p>
        </w:tc>
        <w:tc>
          <w:tcPr>
            <w:tcW w:w="1453" w:type="dxa"/>
            <w:tcBorders>
              <w:top w:val="single" w:sz="6" w:space="0" w:color="auto"/>
              <w:left w:val="single" w:sz="6" w:space="0" w:color="auto"/>
              <w:bottom w:val="single" w:sz="6" w:space="0" w:color="auto"/>
              <w:right w:val="single" w:sz="6" w:space="0" w:color="auto"/>
            </w:tcBorders>
            <w:vAlign w:val="center"/>
          </w:tcPr>
          <w:p w:rsidR="007A231E" w:rsidRPr="0047538E" w:rsidRDefault="007A231E" w:rsidP="0047538E">
            <w:r>
              <w:t>$0.97</w:t>
            </w:r>
          </w:p>
        </w:tc>
        <w:tc>
          <w:tcPr>
            <w:tcW w:w="1297" w:type="dxa"/>
            <w:tcBorders>
              <w:top w:val="single" w:sz="6" w:space="0" w:color="auto"/>
              <w:left w:val="single" w:sz="6" w:space="0" w:color="auto"/>
              <w:bottom w:val="single" w:sz="6" w:space="0" w:color="auto"/>
              <w:right w:val="single" w:sz="6" w:space="0" w:color="auto"/>
            </w:tcBorders>
            <w:vAlign w:val="center"/>
          </w:tcPr>
          <w:p w:rsidR="007A231E" w:rsidRPr="0047538E" w:rsidRDefault="007A231E" w:rsidP="0047538E">
            <w:r>
              <w:t>422,663</w:t>
            </w:r>
          </w:p>
        </w:tc>
      </w:tr>
      <w:tr w:rsidR="007A231E" w:rsidRPr="0047538E" w:rsidTr="0047538E">
        <w:trPr>
          <w:trHeight w:val="328"/>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7A231E" w:rsidRPr="0047538E" w:rsidRDefault="007A231E" w:rsidP="0047538E">
            <w:r w:rsidRPr="0047538E">
              <w:t>HST7</w:t>
            </w:r>
          </w:p>
        </w:tc>
        <w:tc>
          <w:tcPr>
            <w:tcW w:w="4764" w:type="dxa"/>
            <w:tcBorders>
              <w:top w:val="single" w:sz="6" w:space="0" w:color="auto"/>
              <w:left w:val="single" w:sz="6" w:space="0" w:color="auto"/>
              <w:bottom w:val="single" w:sz="6" w:space="0" w:color="auto"/>
              <w:right w:val="single" w:sz="6" w:space="0" w:color="auto"/>
            </w:tcBorders>
            <w:vAlign w:val="center"/>
            <w:hideMark/>
          </w:tcPr>
          <w:p w:rsidR="007A231E" w:rsidRPr="0047538E" w:rsidRDefault="007A231E" w:rsidP="0047538E">
            <w:r w:rsidRPr="0047538E">
              <w:t>Greater Attleboro-Taunton Regional Authority (GATRA)</w:t>
            </w:r>
          </w:p>
        </w:tc>
        <w:tc>
          <w:tcPr>
            <w:tcW w:w="2805" w:type="dxa"/>
            <w:tcBorders>
              <w:top w:val="single" w:sz="6" w:space="0" w:color="auto"/>
              <w:left w:val="single" w:sz="6" w:space="0" w:color="auto"/>
              <w:bottom w:val="single" w:sz="6" w:space="0" w:color="auto"/>
              <w:right w:val="single" w:sz="6" w:space="0" w:color="auto"/>
            </w:tcBorders>
            <w:vAlign w:val="center"/>
            <w:hideMark/>
          </w:tcPr>
          <w:p w:rsidR="007A231E" w:rsidRPr="0047538E" w:rsidRDefault="007A231E" w:rsidP="0047538E">
            <w:r w:rsidRPr="0047538E">
              <w:t>Southeast</w:t>
            </w:r>
          </w:p>
        </w:tc>
        <w:tc>
          <w:tcPr>
            <w:tcW w:w="1389" w:type="dxa"/>
            <w:tcBorders>
              <w:top w:val="single" w:sz="6" w:space="0" w:color="auto"/>
              <w:left w:val="single" w:sz="6" w:space="0" w:color="auto"/>
              <w:bottom w:val="single" w:sz="6" w:space="0" w:color="auto"/>
              <w:right w:val="single" w:sz="6" w:space="0" w:color="auto"/>
            </w:tcBorders>
            <w:vAlign w:val="center"/>
          </w:tcPr>
          <w:p w:rsidR="007A231E" w:rsidRPr="0047538E" w:rsidRDefault="007A231E" w:rsidP="0047538E">
            <w:r>
              <w:t>$21.09</w:t>
            </w:r>
          </w:p>
        </w:tc>
        <w:tc>
          <w:tcPr>
            <w:tcW w:w="1453" w:type="dxa"/>
            <w:tcBorders>
              <w:top w:val="single" w:sz="6" w:space="0" w:color="auto"/>
              <w:left w:val="single" w:sz="6" w:space="0" w:color="auto"/>
              <w:bottom w:val="single" w:sz="6" w:space="0" w:color="auto"/>
              <w:right w:val="single" w:sz="6" w:space="0" w:color="auto"/>
            </w:tcBorders>
            <w:vAlign w:val="center"/>
          </w:tcPr>
          <w:p w:rsidR="007A231E" w:rsidRPr="0047538E" w:rsidRDefault="007A231E" w:rsidP="0047538E">
            <w:r>
              <w:t>$0.91</w:t>
            </w:r>
          </w:p>
        </w:tc>
        <w:tc>
          <w:tcPr>
            <w:tcW w:w="1297" w:type="dxa"/>
            <w:tcBorders>
              <w:top w:val="single" w:sz="6" w:space="0" w:color="auto"/>
              <w:left w:val="single" w:sz="6" w:space="0" w:color="auto"/>
              <w:bottom w:val="single" w:sz="6" w:space="0" w:color="auto"/>
              <w:right w:val="single" w:sz="6" w:space="0" w:color="auto"/>
            </w:tcBorders>
            <w:vAlign w:val="center"/>
          </w:tcPr>
          <w:p w:rsidR="007A231E" w:rsidRPr="0047538E" w:rsidRDefault="007A231E" w:rsidP="0047538E">
            <w:r>
              <w:t>1,360,003</w:t>
            </w:r>
          </w:p>
        </w:tc>
      </w:tr>
      <w:tr w:rsidR="007A231E" w:rsidRPr="0047538E" w:rsidTr="0047538E">
        <w:trPr>
          <w:trHeight w:val="238"/>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7A231E" w:rsidRPr="0047538E" w:rsidRDefault="007A231E" w:rsidP="0047538E">
            <w:r w:rsidRPr="0047538E">
              <w:t>HST8</w:t>
            </w:r>
          </w:p>
        </w:tc>
        <w:tc>
          <w:tcPr>
            <w:tcW w:w="4764" w:type="dxa"/>
            <w:tcBorders>
              <w:top w:val="single" w:sz="6" w:space="0" w:color="auto"/>
              <w:left w:val="single" w:sz="6" w:space="0" w:color="auto"/>
              <w:bottom w:val="single" w:sz="6" w:space="0" w:color="auto"/>
              <w:right w:val="single" w:sz="6" w:space="0" w:color="auto"/>
            </w:tcBorders>
            <w:vAlign w:val="center"/>
            <w:hideMark/>
          </w:tcPr>
          <w:p w:rsidR="007A231E" w:rsidRPr="0047538E" w:rsidRDefault="007A231E" w:rsidP="0047538E">
            <w:r w:rsidRPr="0047538E">
              <w:t>Cape Cod Regional Transit Authority (CCRTA)</w:t>
            </w:r>
          </w:p>
        </w:tc>
        <w:tc>
          <w:tcPr>
            <w:tcW w:w="2805" w:type="dxa"/>
            <w:tcBorders>
              <w:top w:val="single" w:sz="6" w:space="0" w:color="auto"/>
              <w:left w:val="single" w:sz="6" w:space="0" w:color="auto"/>
              <w:bottom w:val="single" w:sz="6" w:space="0" w:color="auto"/>
              <w:right w:val="single" w:sz="6" w:space="0" w:color="auto"/>
            </w:tcBorders>
            <w:vAlign w:val="center"/>
            <w:hideMark/>
          </w:tcPr>
          <w:p w:rsidR="007A231E" w:rsidRPr="0047538E" w:rsidRDefault="007A231E" w:rsidP="0047538E">
            <w:r w:rsidRPr="0047538E">
              <w:t>Cape Cod &amp;Islands</w:t>
            </w:r>
          </w:p>
        </w:tc>
        <w:tc>
          <w:tcPr>
            <w:tcW w:w="1389" w:type="dxa"/>
            <w:tcBorders>
              <w:top w:val="single" w:sz="6" w:space="0" w:color="auto"/>
              <w:left w:val="single" w:sz="6" w:space="0" w:color="auto"/>
              <w:bottom w:val="single" w:sz="6" w:space="0" w:color="auto"/>
              <w:right w:val="single" w:sz="6" w:space="0" w:color="auto"/>
            </w:tcBorders>
            <w:vAlign w:val="center"/>
          </w:tcPr>
          <w:p w:rsidR="007A231E" w:rsidRPr="0047538E" w:rsidRDefault="007A231E" w:rsidP="0047538E">
            <w:r>
              <w:t>$25.51</w:t>
            </w:r>
          </w:p>
        </w:tc>
        <w:tc>
          <w:tcPr>
            <w:tcW w:w="1453" w:type="dxa"/>
            <w:tcBorders>
              <w:top w:val="single" w:sz="6" w:space="0" w:color="auto"/>
              <w:left w:val="single" w:sz="6" w:space="0" w:color="auto"/>
              <w:bottom w:val="single" w:sz="6" w:space="0" w:color="auto"/>
              <w:right w:val="single" w:sz="6" w:space="0" w:color="auto"/>
            </w:tcBorders>
            <w:vAlign w:val="center"/>
          </w:tcPr>
          <w:p w:rsidR="007A231E" w:rsidRPr="0047538E" w:rsidRDefault="007A231E" w:rsidP="0047538E">
            <w:r>
              <w:t>$1.21</w:t>
            </w:r>
          </w:p>
        </w:tc>
        <w:tc>
          <w:tcPr>
            <w:tcW w:w="1297" w:type="dxa"/>
            <w:tcBorders>
              <w:top w:val="single" w:sz="6" w:space="0" w:color="auto"/>
              <w:left w:val="single" w:sz="6" w:space="0" w:color="auto"/>
              <w:bottom w:val="single" w:sz="6" w:space="0" w:color="auto"/>
              <w:right w:val="single" w:sz="6" w:space="0" w:color="auto"/>
            </w:tcBorders>
            <w:vAlign w:val="center"/>
          </w:tcPr>
          <w:p w:rsidR="007A231E" w:rsidRPr="0047538E" w:rsidRDefault="007A231E" w:rsidP="0047538E">
            <w:r>
              <w:t>283,108</w:t>
            </w:r>
          </w:p>
        </w:tc>
      </w:tr>
      <w:tr w:rsidR="007A231E" w:rsidRPr="0047538E" w:rsidTr="0047538E">
        <w:trPr>
          <w:trHeight w:val="238"/>
          <w:jc w:val="center"/>
        </w:trPr>
        <w:tc>
          <w:tcPr>
            <w:tcW w:w="1189" w:type="dxa"/>
            <w:tcBorders>
              <w:top w:val="single" w:sz="6" w:space="0" w:color="auto"/>
              <w:left w:val="single" w:sz="6" w:space="0" w:color="auto"/>
              <w:bottom w:val="single" w:sz="6" w:space="0" w:color="auto"/>
              <w:right w:val="single" w:sz="6" w:space="0" w:color="auto"/>
            </w:tcBorders>
            <w:vAlign w:val="center"/>
            <w:hideMark/>
          </w:tcPr>
          <w:p w:rsidR="007A231E" w:rsidRPr="0047538E" w:rsidRDefault="007A231E" w:rsidP="0047538E">
            <w:r w:rsidRPr="0047538E">
              <w:t>HST9</w:t>
            </w:r>
          </w:p>
        </w:tc>
        <w:tc>
          <w:tcPr>
            <w:tcW w:w="4764" w:type="dxa"/>
            <w:tcBorders>
              <w:top w:val="single" w:sz="6" w:space="0" w:color="auto"/>
              <w:left w:val="single" w:sz="6" w:space="0" w:color="auto"/>
              <w:bottom w:val="single" w:sz="6" w:space="0" w:color="auto"/>
              <w:right w:val="single" w:sz="6" w:space="0" w:color="auto"/>
            </w:tcBorders>
            <w:hideMark/>
          </w:tcPr>
          <w:p w:rsidR="007A231E" w:rsidRPr="0047538E" w:rsidRDefault="007A231E" w:rsidP="0047538E">
            <w:r w:rsidRPr="0047538E">
              <w:t>Montachusett Regional Transit Authority (MART)</w:t>
            </w:r>
          </w:p>
        </w:tc>
        <w:tc>
          <w:tcPr>
            <w:tcW w:w="2805" w:type="dxa"/>
            <w:tcBorders>
              <w:top w:val="single" w:sz="6" w:space="0" w:color="auto"/>
              <w:left w:val="single" w:sz="6" w:space="0" w:color="auto"/>
              <w:bottom w:val="single" w:sz="6" w:space="0" w:color="auto"/>
              <w:right w:val="single" w:sz="6" w:space="0" w:color="auto"/>
            </w:tcBorders>
            <w:vAlign w:val="center"/>
            <w:hideMark/>
          </w:tcPr>
          <w:p w:rsidR="007A231E" w:rsidRPr="0047538E" w:rsidRDefault="007A231E" w:rsidP="0047538E">
            <w:r w:rsidRPr="0047538E">
              <w:t>Greater Boston</w:t>
            </w:r>
          </w:p>
        </w:tc>
        <w:tc>
          <w:tcPr>
            <w:tcW w:w="1389" w:type="dxa"/>
            <w:tcBorders>
              <w:top w:val="single" w:sz="6" w:space="0" w:color="auto"/>
              <w:left w:val="single" w:sz="6" w:space="0" w:color="auto"/>
              <w:bottom w:val="single" w:sz="6" w:space="0" w:color="auto"/>
              <w:right w:val="single" w:sz="6" w:space="0" w:color="auto"/>
            </w:tcBorders>
            <w:vAlign w:val="center"/>
          </w:tcPr>
          <w:p w:rsidR="007A231E" w:rsidRPr="0047538E" w:rsidRDefault="007A231E" w:rsidP="0047538E">
            <w:r>
              <w:t>$20.09</w:t>
            </w:r>
          </w:p>
        </w:tc>
        <w:tc>
          <w:tcPr>
            <w:tcW w:w="1453" w:type="dxa"/>
            <w:tcBorders>
              <w:top w:val="single" w:sz="6" w:space="0" w:color="auto"/>
              <w:left w:val="single" w:sz="6" w:space="0" w:color="auto"/>
              <w:bottom w:val="single" w:sz="6" w:space="0" w:color="auto"/>
              <w:right w:val="single" w:sz="6" w:space="0" w:color="auto"/>
            </w:tcBorders>
          </w:tcPr>
          <w:p w:rsidR="007A231E" w:rsidRPr="0047538E" w:rsidRDefault="007A231E" w:rsidP="0047538E">
            <w:r>
              <w:t>$0.80</w:t>
            </w:r>
          </w:p>
        </w:tc>
        <w:tc>
          <w:tcPr>
            <w:tcW w:w="1297" w:type="dxa"/>
            <w:tcBorders>
              <w:top w:val="single" w:sz="6" w:space="0" w:color="auto"/>
              <w:left w:val="single" w:sz="6" w:space="0" w:color="auto"/>
              <w:bottom w:val="single" w:sz="6" w:space="0" w:color="auto"/>
              <w:right w:val="single" w:sz="6" w:space="0" w:color="auto"/>
            </w:tcBorders>
            <w:vAlign w:val="center"/>
          </w:tcPr>
          <w:p w:rsidR="007A231E" w:rsidRPr="0047538E" w:rsidRDefault="007A231E" w:rsidP="0047538E">
            <w:r>
              <w:t>2,754,966</w:t>
            </w:r>
          </w:p>
        </w:tc>
      </w:tr>
    </w:tbl>
    <w:p w:rsidR="0047538E" w:rsidRDefault="0047538E" w:rsidP="0047538E">
      <w:pPr>
        <w:rPr>
          <w:bCs/>
        </w:rPr>
      </w:pPr>
    </w:p>
    <w:p w:rsidR="0047538E" w:rsidRDefault="0047538E" w:rsidP="0047538E">
      <w:pPr>
        <w:rPr>
          <w:bCs/>
        </w:rPr>
      </w:pPr>
    </w:p>
    <w:p w:rsidR="0047538E" w:rsidRDefault="0047538E" w:rsidP="0047538E">
      <w:pPr>
        <w:rPr>
          <w:b/>
          <w:bCs/>
        </w:rPr>
      </w:pPr>
      <w:r>
        <w:rPr>
          <w:b/>
          <w:bCs/>
        </w:rPr>
        <w:t>FY1</w:t>
      </w:r>
      <w:r w:rsidR="007A231E">
        <w:rPr>
          <w:b/>
          <w:bCs/>
        </w:rPr>
        <w:t>4</w:t>
      </w:r>
      <w:r w:rsidRPr="0047538E">
        <w:rPr>
          <w:b/>
          <w:bCs/>
        </w:rPr>
        <w:t xml:space="preserve"> Total Trips</w:t>
      </w:r>
    </w:p>
    <w:p w:rsidR="0047538E" w:rsidRPr="0047538E" w:rsidRDefault="0047538E" w:rsidP="0047538E">
      <w:pPr>
        <w:rPr>
          <w:b/>
          <w:bCs/>
        </w:rPr>
      </w:pPr>
    </w:p>
    <w:tbl>
      <w:tblPr>
        <w:tblStyle w:val="TableGrid"/>
        <w:tblW w:w="0" w:type="auto"/>
        <w:tblLook w:val="04A0" w:firstRow="1" w:lastRow="0" w:firstColumn="1" w:lastColumn="0" w:noHBand="0" w:noVBand="1"/>
        <w:tblCaption w:val="FY13 Total Trips Summary"/>
        <w:tblDescription w:val="A summary of the trip and administrative costs incurred by HST in FY 2013"/>
      </w:tblPr>
      <w:tblGrid>
        <w:gridCol w:w="4392"/>
        <w:gridCol w:w="4392"/>
        <w:gridCol w:w="4392"/>
      </w:tblGrid>
      <w:tr w:rsidR="0047538E" w:rsidRPr="007A231E" w:rsidTr="002D38A6">
        <w:trPr>
          <w:cantSplit/>
          <w:tblHeader/>
        </w:trPr>
        <w:tc>
          <w:tcPr>
            <w:tcW w:w="4392" w:type="dxa"/>
          </w:tcPr>
          <w:p w:rsidR="0047538E" w:rsidRPr="007A231E" w:rsidRDefault="0047538E" w:rsidP="0047538E">
            <w:pPr>
              <w:rPr>
                <w:b/>
              </w:rPr>
            </w:pPr>
            <w:r w:rsidRPr="007A231E">
              <w:rPr>
                <w:b/>
              </w:rPr>
              <w:t>Type</w:t>
            </w:r>
          </w:p>
        </w:tc>
        <w:tc>
          <w:tcPr>
            <w:tcW w:w="4392" w:type="dxa"/>
          </w:tcPr>
          <w:p w:rsidR="0047538E" w:rsidRPr="007A231E" w:rsidRDefault="0047538E" w:rsidP="0047538E">
            <w:pPr>
              <w:rPr>
                <w:b/>
              </w:rPr>
            </w:pPr>
            <w:r w:rsidRPr="007A231E">
              <w:rPr>
                <w:b/>
              </w:rPr>
              <w:t>Total</w:t>
            </w:r>
          </w:p>
        </w:tc>
        <w:tc>
          <w:tcPr>
            <w:tcW w:w="4392" w:type="dxa"/>
          </w:tcPr>
          <w:p w:rsidR="0047538E" w:rsidRPr="007A231E" w:rsidRDefault="0047538E" w:rsidP="0047538E">
            <w:pPr>
              <w:rPr>
                <w:b/>
              </w:rPr>
            </w:pPr>
            <w:r w:rsidRPr="007A231E">
              <w:rPr>
                <w:b/>
              </w:rPr>
              <w:t>Average/Trip</w:t>
            </w:r>
          </w:p>
        </w:tc>
      </w:tr>
      <w:tr w:rsidR="007A231E" w:rsidRPr="007A231E" w:rsidTr="00113C45">
        <w:tc>
          <w:tcPr>
            <w:tcW w:w="4392" w:type="dxa"/>
          </w:tcPr>
          <w:p w:rsidR="007A231E" w:rsidRPr="007A231E" w:rsidRDefault="007A231E" w:rsidP="0047538E">
            <w:r w:rsidRPr="007A231E">
              <w:t>Trip costs</w:t>
            </w:r>
          </w:p>
        </w:tc>
        <w:tc>
          <w:tcPr>
            <w:tcW w:w="4392" w:type="dxa"/>
            <w:vAlign w:val="bottom"/>
          </w:tcPr>
          <w:p w:rsidR="007A231E" w:rsidRPr="007A231E" w:rsidRDefault="007A231E">
            <w:pPr>
              <w:pStyle w:val="NormalWeb"/>
              <w:spacing w:before="0" w:beforeAutospacing="0" w:after="0" w:afterAutospacing="0" w:line="300" w:lineRule="atLeast"/>
              <w:jc w:val="right"/>
              <w:textAlignment w:val="bottom"/>
              <w:rPr>
                <w:rFonts w:asciiTheme="minorHAnsi" w:hAnsiTheme="minorHAnsi" w:cs="Arial"/>
                <w:sz w:val="22"/>
                <w:szCs w:val="22"/>
              </w:rPr>
            </w:pPr>
            <w:r w:rsidRPr="007A231E">
              <w:rPr>
                <w:rFonts w:asciiTheme="minorHAnsi" w:hAnsiTheme="minorHAnsi" w:cs="Arial"/>
                <w:color w:val="000000"/>
                <w:kern w:val="24"/>
                <w:sz w:val="22"/>
                <w:szCs w:val="22"/>
              </w:rPr>
              <w:t>$150,240,859</w:t>
            </w:r>
          </w:p>
        </w:tc>
        <w:tc>
          <w:tcPr>
            <w:tcW w:w="4392" w:type="dxa"/>
            <w:vAlign w:val="bottom"/>
          </w:tcPr>
          <w:p w:rsidR="007A231E" w:rsidRPr="007A231E" w:rsidRDefault="007A231E">
            <w:pPr>
              <w:pStyle w:val="NormalWeb"/>
              <w:spacing w:before="0" w:beforeAutospacing="0" w:after="0" w:afterAutospacing="0" w:line="300" w:lineRule="atLeast"/>
              <w:jc w:val="right"/>
              <w:textAlignment w:val="bottom"/>
              <w:rPr>
                <w:rFonts w:asciiTheme="minorHAnsi" w:hAnsiTheme="minorHAnsi" w:cs="Arial"/>
                <w:sz w:val="22"/>
                <w:szCs w:val="22"/>
              </w:rPr>
            </w:pPr>
            <w:r w:rsidRPr="007A231E">
              <w:rPr>
                <w:rFonts w:asciiTheme="minorHAnsi" w:hAnsiTheme="minorHAnsi" w:cs="Arial"/>
                <w:color w:val="000000"/>
                <w:kern w:val="24"/>
                <w:sz w:val="22"/>
                <w:szCs w:val="22"/>
              </w:rPr>
              <w:t>$20.75</w:t>
            </w:r>
          </w:p>
        </w:tc>
      </w:tr>
      <w:tr w:rsidR="007A231E" w:rsidRPr="007A231E" w:rsidTr="00113C45">
        <w:tc>
          <w:tcPr>
            <w:tcW w:w="4392" w:type="dxa"/>
          </w:tcPr>
          <w:p w:rsidR="007A231E" w:rsidRPr="007A231E" w:rsidRDefault="007A231E" w:rsidP="0047538E">
            <w:r w:rsidRPr="007A231E">
              <w:t>Admin</w:t>
            </w:r>
          </w:p>
        </w:tc>
        <w:tc>
          <w:tcPr>
            <w:tcW w:w="4392" w:type="dxa"/>
            <w:vAlign w:val="bottom"/>
          </w:tcPr>
          <w:p w:rsidR="007A231E" w:rsidRPr="007A231E" w:rsidRDefault="007A231E">
            <w:pPr>
              <w:pStyle w:val="NormalWeb"/>
              <w:spacing w:before="0" w:beforeAutospacing="0" w:after="0" w:afterAutospacing="0" w:line="300" w:lineRule="atLeast"/>
              <w:jc w:val="right"/>
              <w:textAlignment w:val="bottom"/>
              <w:rPr>
                <w:rFonts w:asciiTheme="minorHAnsi" w:hAnsiTheme="minorHAnsi" w:cs="Arial"/>
                <w:sz w:val="22"/>
                <w:szCs w:val="22"/>
              </w:rPr>
            </w:pPr>
            <w:r w:rsidRPr="007A231E">
              <w:rPr>
                <w:rFonts w:asciiTheme="minorHAnsi" w:hAnsiTheme="minorHAnsi" w:cs="Arial"/>
                <w:color w:val="000000"/>
                <w:kern w:val="24"/>
                <w:sz w:val="22"/>
                <w:szCs w:val="22"/>
              </w:rPr>
              <w:t>$6,318,647</w:t>
            </w:r>
          </w:p>
        </w:tc>
        <w:tc>
          <w:tcPr>
            <w:tcW w:w="4392" w:type="dxa"/>
            <w:vAlign w:val="bottom"/>
          </w:tcPr>
          <w:p w:rsidR="007A231E" w:rsidRPr="007A231E" w:rsidRDefault="007A231E">
            <w:pPr>
              <w:pStyle w:val="NormalWeb"/>
              <w:spacing w:before="0" w:beforeAutospacing="0" w:after="0" w:afterAutospacing="0" w:line="300" w:lineRule="atLeast"/>
              <w:jc w:val="right"/>
              <w:textAlignment w:val="bottom"/>
              <w:rPr>
                <w:rFonts w:asciiTheme="minorHAnsi" w:hAnsiTheme="minorHAnsi" w:cs="Arial"/>
                <w:sz w:val="22"/>
                <w:szCs w:val="22"/>
              </w:rPr>
            </w:pPr>
            <w:r w:rsidRPr="007A231E">
              <w:rPr>
                <w:rFonts w:asciiTheme="minorHAnsi" w:hAnsiTheme="minorHAnsi" w:cs="Arial"/>
                <w:color w:val="000000"/>
                <w:kern w:val="24"/>
                <w:sz w:val="22"/>
                <w:szCs w:val="22"/>
              </w:rPr>
              <w:t>$0.87</w:t>
            </w:r>
          </w:p>
        </w:tc>
      </w:tr>
      <w:tr w:rsidR="007A231E" w:rsidRPr="007A231E" w:rsidTr="00113C45">
        <w:tc>
          <w:tcPr>
            <w:tcW w:w="4392" w:type="dxa"/>
          </w:tcPr>
          <w:p w:rsidR="007A231E" w:rsidRPr="007A231E" w:rsidRDefault="007A231E" w:rsidP="0047538E">
            <w:r w:rsidRPr="007A231E">
              <w:t>Total</w:t>
            </w:r>
          </w:p>
        </w:tc>
        <w:tc>
          <w:tcPr>
            <w:tcW w:w="4392" w:type="dxa"/>
            <w:vAlign w:val="bottom"/>
          </w:tcPr>
          <w:p w:rsidR="007A231E" w:rsidRPr="007A231E" w:rsidRDefault="007A231E">
            <w:pPr>
              <w:pStyle w:val="NormalWeb"/>
              <w:spacing w:before="0" w:beforeAutospacing="0" w:after="0" w:afterAutospacing="0" w:line="300" w:lineRule="atLeast"/>
              <w:jc w:val="right"/>
              <w:textAlignment w:val="bottom"/>
              <w:rPr>
                <w:rFonts w:asciiTheme="minorHAnsi" w:hAnsiTheme="minorHAnsi" w:cs="Arial"/>
                <w:sz w:val="22"/>
                <w:szCs w:val="22"/>
              </w:rPr>
            </w:pPr>
            <w:r w:rsidRPr="007A231E">
              <w:rPr>
                <w:rFonts w:asciiTheme="minorHAnsi" w:hAnsiTheme="minorHAnsi" w:cs="Arial"/>
                <w:color w:val="000000"/>
                <w:kern w:val="24"/>
                <w:sz w:val="22"/>
                <w:szCs w:val="22"/>
              </w:rPr>
              <w:t>$156,559,506</w:t>
            </w:r>
          </w:p>
        </w:tc>
        <w:tc>
          <w:tcPr>
            <w:tcW w:w="4392" w:type="dxa"/>
            <w:vAlign w:val="bottom"/>
          </w:tcPr>
          <w:p w:rsidR="007A231E" w:rsidRPr="007A231E" w:rsidRDefault="007A231E">
            <w:pPr>
              <w:pStyle w:val="NormalWeb"/>
              <w:spacing w:before="0" w:beforeAutospacing="0" w:after="0" w:afterAutospacing="0" w:line="300" w:lineRule="atLeast"/>
              <w:jc w:val="right"/>
              <w:textAlignment w:val="bottom"/>
              <w:rPr>
                <w:rFonts w:asciiTheme="minorHAnsi" w:hAnsiTheme="minorHAnsi" w:cs="Arial"/>
                <w:sz w:val="22"/>
                <w:szCs w:val="22"/>
              </w:rPr>
            </w:pPr>
            <w:r w:rsidRPr="007A231E">
              <w:rPr>
                <w:rFonts w:asciiTheme="minorHAnsi" w:hAnsiTheme="minorHAnsi" w:cs="Arial"/>
                <w:color w:val="000000"/>
                <w:kern w:val="24"/>
                <w:sz w:val="22"/>
                <w:szCs w:val="22"/>
              </w:rPr>
              <w:t>$21.63</w:t>
            </w:r>
          </w:p>
        </w:tc>
      </w:tr>
    </w:tbl>
    <w:p w:rsidR="00451E6E" w:rsidRPr="007A231E" w:rsidRDefault="00451E6E" w:rsidP="0047538E"/>
    <w:p w:rsidR="00451E6E" w:rsidRDefault="00451E6E">
      <w:r>
        <w:br w:type="page"/>
      </w:r>
    </w:p>
    <w:p w:rsidR="00451E6E" w:rsidRPr="00451E6E" w:rsidRDefault="00451E6E" w:rsidP="00610E8B">
      <w:pPr>
        <w:pStyle w:val="Heading2"/>
      </w:pPr>
      <w:r w:rsidRPr="00451E6E">
        <w:lastRenderedPageBreak/>
        <w:t>FY201</w:t>
      </w:r>
      <w:r w:rsidR="0032276B">
        <w:t>4</w:t>
      </w:r>
      <w:r w:rsidRPr="00451E6E">
        <w:t xml:space="preserve"> HST Brokerage: </w:t>
      </w:r>
      <w:r w:rsidRPr="00451E6E">
        <w:rPr>
          <w:u w:val="single"/>
        </w:rPr>
        <w:t>System</w:t>
      </w:r>
      <w:r w:rsidRPr="00451E6E">
        <w:t xml:space="preserve"> Data</w:t>
      </w:r>
    </w:p>
    <w:p w:rsidR="00D2118F" w:rsidRDefault="00D2118F" w:rsidP="0047538E"/>
    <w:p w:rsidR="00451E6E" w:rsidRPr="00451E6E" w:rsidRDefault="00451E6E" w:rsidP="00451E6E">
      <w:r w:rsidRPr="00451E6E">
        <w:rPr>
          <w:b/>
          <w:bCs/>
        </w:rPr>
        <w:t xml:space="preserve">Brokerage Performance Quality </w:t>
      </w:r>
    </w:p>
    <w:p w:rsidR="00451E6E" w:rsidRDefault="00451E6E" w:rsidP="0047538E"/>
    <w:p w:rsidR="0032276B" w:rsidRDefault="0032276B" w:rsidP="0032276B">
      <w:r w:rsidRPr="0032276B">
        <w:t xml:space="preserve">Brokerage operations and performance data is compiled from the monthly operations reports submitted by the six brokers to the HST Office and includes the six agency programs operated under the HST brokerage system. </w:t>
      </w:r>
    </w:p>
    <w:p w:rsidR="0032276B" w:rsidRPr="0032276B" w:rsidRDefault="0032276B" w:rsidP="0032276B"/>
    <w:p w:rsidR="0032276B" w:rsidRDefault="0032276B" w:rsidP="0032276B">
      <w:r w:rsidRPr="0032276B">
        <w:t xml:space="preserve">The HST system consistently achieves a success rate of 99% or better on contract performance standards (i.e., accident-free trips, on-time trips and complaint-free trips). For example, HST contract standards specify no more than three (3) vehicle accidents per 10,000 consumer trips, and in FY14 the performance outcome was less than one (1) accident per 25,000 trips. Additionally, the HST system achieved greater than 99% completed on-time trips and complaint-free trips (based on consumer complaints received and on-site inspections performed). </w:t>
      </w:r>
    </w:p>
    <w:p w:rsidR="0032276B" w:rsidRPr="0032276B" w:rsidRDefault="0032276B" w:rsidP="0032276B"/>
    <w:p w:rsidR="0032276B" w:rsidRDefault="0032276B" w:rsidP="0032276B">
      <w:r w:rsidRPr="0032276B">
        <w:t xml:space="preserve">As part of ensuring service quality, the brokers are required to perform on-site service inspections at consumer destination facilities (clinics, </w:t>
      </w:r>
      <w:proofErr w:type="spellStart"/>
      <w:proofErr w:type="gramStart"/>
      <w:r w:rsidRPr="0032276B">
        <w:t>doctors</w:t>
      </w:r>
      <w:proofErr w:type="spellEnd"/>
      <w:proofErr w:type="gramEnd"/>
      <w:r w:rsidRPr="0032276B">
        <w:t xml:space="preserve"> offices, program sites, etc.). In FY14, the brokers completed 6,520 inspections. This equates to an average of 26 on-site service inspections taking place each weekday across the Commonwealth. </w:t>
      </w:r>
    </w:p>
    <w:p w:rsidR="0032276B" w:rsidRPr="0032276B" w:rsidRDefault="0032276B" w:rsidP="0032276B"/>
    <w:p w:rsidR="00451E6E" w:rsidRPr="00451E6E" w:rsidRDefault="0032276B" w:rsidP="00451E6E">
      <w:r w:rsidRPr="0032276B">
        <w:t xml:space="preserve">The HST Office strives to continually improve the brokerage system’s performance, and receiving input from consumers is a crucial component to this effort. In FY14, the brokers conducted 22,345 consumer surveys (representing 49.9% of the HST system consumer population) and achieved a 93% positive response rate. </w:t>
      </w:r>
    </w:p>
    <w:p w:rsidR="00451E6E" w:rsidRDefault="00451E6E" w:rsidP="0047538E"/>
    <w:tbl>
      <w:tblPr>
        <w:tblW w:w="7800" w:type="dxa"/>
        <w:tblCellMar>
          <w:left w:w="0" w:type="dxa"/>
          <w:right w:w="0" w:type="dxa"/>
        </w:tblCellMar>
        <w:tblLook w:val="0600" w:firstRow="0" w:lastRow="0" w:firstColumn="0" w:lastColumn="0" w:noHBand="1" w:noVBand="1"/>
      </w:tblPr>
      <w:tblGrid>
        <w:gridCol w:w="3840"/>
        <w:gridCol w:w="1320"/>
        <w:gridCol w:w="1320"/>
        <w:gridCol w:w="1320"/>
      </w:tblGrid>
      <w:tr w:rsidR="0032276B" w:rsidRPr="00181088" w:rsidTr="0032276B">
        <w:trPr>
          <w:trHeight w:val="272"/>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 </w:t>
            </w:r>
            <w:r w:rsidRPr="00181088">
              <w:rPr>
                <w:b/>
                <w:bCs/>
              </w:rPr>
              <w:t>Operational Summary</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FY12</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FY13</w:t>
            </w:r>
          </w:p>
        </w:tc>
        <w:tc>
          <w:tcPr>
            <w:tcW w:w="1320" w:type="dxa"/>
            <w:tcBorders>
              <w:top w:val="single" w:sz="8" w:space="0" w:color="000000"/>
              <w:left w:val="single" w:sz="8" w:space="0" w:color="000000"/>
              <w:bottom w:val="single" w:sz="8" w:space="0" w:color="000000"/>
              <w:right w:val="single" w:sz="8" w:space="0" w:color="000000"/>
            </w:tcBorders>
          </w:tcPr>
          <w:p w:rsidR="0032276B" w:rsidRPr="00181088" w:rsidRDefault="0032276B" w:rsidP="00181088">
            <w:r>
              <w:t>FY14</w:t>
            </w:r>
          </w:p>
        </w:tc>
      </w:tr>
      <w:tr w:rsidR="0032276B" w:rsidRPr="00181088" w:rsidTr="00010E5D">
        <w:trPr>
          <w:trHeight w:val="272"/>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 xml:space="preserve">Consumer trips </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6,289,372</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6,633,726</w:t>
            </w:r>
          </w:p>
        </w:tc>
        <w:tc>
          <w:tcPr>
            <w:tcW w:w="1320" w:type="dxa"/>
            <w:tcBorders>
              <w:top w:val="single" w:sz="8" w:space="0" w:color="000000"/>
              <w:left w:val="single" w:sz="8" w:space="0" w:color="000000"/>
              <w:bottom w:val="single" w:sz="8" w:space="0" w:color="000000"/>
              <w:right w:val="single" w:sz="8" w:space="0" w:color="000000"/>
            </w:tcBorders>
            <w:vAlign w:val="center"/>
          </w:tcPr>
          <w:p w:rsidR="0032276B" w:rsidRPr="0032276B" w:rsidRDefault="0032276B">
            <w:pPr>
              <w:pStyle w:val="NormalWeb"/>
              <w:spacing w:before="0" w:beforeAutospacing="0" w:after="0" w:afterAutospacing="0" w:line="272" w:lineRule="atLeast"/>
              <w:jc w:val="right"/>
              <w:textAlignment w:val="bottom"/>
              <w:rPr>
                <w:rFonts w:asciiTheme="minorHAnsi" w:hAnsiTheme="minorHAnsi" w:cs="Arial"/>
                <w:sz w:val="22"/>
                <w:szCs w:val="22"/>
              </w:rPr>
            </w:pPr>
            <w:r w:rsidRPr="0032276B">
              <w:rPr>
                <w:rFonts w:asciiTheme="minorHAnsi" w:hAnsiTheme="minorHAnsi" w:cs="Arial"/>
                <w:color w:val="000000"/>
                <w:kern w:val="24"/>
                <w:sz w:val="22"/>
                <w:szCs w:val="22"/>
              </w:rPr>
              <w:t>7,240,234</w:t>
            </w:r>
          </w:p>
        </w:tc>
      </w:tr>
      <w:tr w:rsidR="0032276B" w:rsidRPr="00181088" w:rsidTr="00010E5D">
        <w:trPr>
          <w:trHeight w:val="272"/>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Consumers served</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36,134</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38,790</w:t>
            </w:r>
          </w:p>
        </w:tc>
        <w:tc>
          <w:tcPr>
            <w:tcW w:w="1320" w:type="dxa"/>
            <w:tcBorders>
              <w:top w:val="single" w:sz="8" w:space="0" w:color="000000"/>
              <w:left w:val="single" w:sz="8" w:space="0" w:color="000000"/>
              <w:bottom w:val="single" w:sz="8" w:space="0" w:color="000000"/>
              <w:right w:val="single" w:sz="8" w:space="0" w:color="000000"/>
            </w:tcBorders>
            <w:vAlign w:val="center"/>
          </w:tcPr>
          <w:p w:rsidR="0032276B" w:rsidRPr="0032276B" w:rsidRDefault="0032276B">
            <w:pPr>
              <w:pStyle w:val="NormalWeb"/>
              <w:spacing w:before="0" w:beforeAutospacing="0" w:after="0" w:afterAutospacing="0" w:line="261" w:lineRule="atLeast"/>
              <w:jc w:val="right"/>
              <w:textAlignment w:val="bottom"/>
              <w:rPr>
                <w:rFonts w:asciiTheme="minorHAnsi" w:hAnsiTheme="minorHAnsi" w:cs="Arial"/>
                <w:sz w:val="22"/>
                <w:szCs w:val="22"/>
              </w:rPr>
            </w:pPr>
            <w:r w:rsidRPr="0032276B">
              <w:rPr>
                <w:rFonts w:asciiTheme="minorHAnsi" w:hAnsiTheme="minorHAnsi" w:cs="Arial"/>
                <w:color w:val="000000"/>
                <w:kern w:val="24"/>
                <w:sz w:val="22"/>
                <w:szCs w:val="22"/>
              </w:rPr>
              <w:t>44,718</w:t>
            </w:r>
          </w:p>
        </w:tc>
      </w:tr>
      <w:tr w:rsidR="0032276B" w:rsidRPr="00181088" w:rsidTr="00010E5D">
        <w:trPr>
          <w:trHeight w:val="272"/>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Percentage of completed on-time trips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99.8%</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99.8%</w:t>
            </w:r>
          </w:p>
        </w:tc>
        <w:tc>
          <w:tcPr>
            <w:tcW w:w="1320" w:type="dxa"/>
            <w:tcBorders>
              <w:top w:val="single" w:sz="8" w:space="0" w:color="000000"/>
              <w:left w:val="single" w:sz="8" w:space="0" w:color="000000"/>
              <w:bottom w:val="single" w:sz="8" w:space="0" w:color="000000"/>
              <w:right w:val="single" w:sz="8" w:space="0" w:color="000000"/>
            </w:tcBorders>
            <w:vAlign w:val="center"/>
          </w:tcPr>
          <w:p w:rsidR="0032276B" w:rsidRPr="0032276B" w:rsidRDefault="0032276B">
            <w:pPr>
              <w:pStyle w:val="NormalWeb"/>
              <w:spacing w:before="0" w:beforeAutospacing="0" w:after="0" w:afterAutospacing="0" w:line="261" w:lineRule="atLeast"/>
              <w:jc w:val="right"/>
              <w:textAlignment w:val="bottom"/>
              <w:rPr>
                <w:rFonts w:asciiTheme="minorHAnsi" w:hAnsiTheme="minorHAnsi" w:cs="Arial"/>
                <w:sz w:val="22"/>
                <w:szCs w:val="22"/>
              </w:rPr>
            </w:pPr>
            <w:r w:rsidRPr="0032276B">
              <w:rPr>
                <w:rFonts w:asciiTheme="minorHAnsi" w:hAnsiTheme="minorHAnsi" w:cs="Arial"/>
                <w:color w:val="000000"/>
                <w:kern w:val="24"/>
                <w:sz w:val="22"/>
                <w:szCs w:val="22"/>
              </w:rPr>
              <w:t>99.9%</w:t>
            </w:r>
          </w:p>
        </w:tc>
      </w:tr>
      <w:tr w:rsidR="0032276B" w:rsidRPr="00181088" w:rsidTr="00010E5D">
        <w:trPr>
          <w:trHeight w:val="272"/>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 xml:space="preserve">Percentage of complaint-free trips </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99.6%</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99.7%</w:t>
            </w:r>
          </w:p>
        </w:tc>
        <w:tc>
          <w:tcPr>
            <w:tcW w:w="1320" w:type="dxa"/>
            <w:tcBorders>
              <w:top w:val="single" w:sz="8" w:space="0" w:color="000000"/>
              <w:left w:val="single" w:sz="8" w:space="0" w:color="000000"/>
              <w:bottom w:val="single" w:sz="8" w:space="0" w:color="000000"/>
              <w:right w:val="single" w:sz="8" w:space="0" w:color="000000"/>
            </w:tcBorders>
            <w:vAlign w:val="center"/>
          </w:tcPr>
          <w:p w:rsidR="0032276B" w:rsidRPr="0032276B" w:rsidRDefault="0032276B">
            <w:pPr>
              <w:pStyle w:val="NormalWeb"/>
              <w:spacing w:before="0" w:beforeAutospacing="0" w:after="0" w:afterAutospacing="0" w:line="272" w:lineRule="atLeast"/>
              <w:jc w:val="right"/>
              <w:textAlignment w:val="bottom"/>
              <w:rPr>
                <w:rFonts w:asciiTheme="minorHAnsi" w:hAnsiTheme="minorHAnsi" w:cs="Arial"/>
                <w:sz w:val="22"/>
                <w:szCs w:val="22"/>
              </w:rPr>
            </w:pPr>
            <w:r w:rsidRPr="0032276B">
              <w:rPr>
                <w:rFonts w:asciiTheme="minorHAnsi" w:hAnsiTheme="minorHAnsi" w:cs="Arial"/>
                <w:color w:val="000000"/>
                <w:kern w:val="24"/>
                <w:sz w:val="22"/>
                <w:szCs w:val="22"/>
              </w:rPr>
              <w:t>99.7%</w:t>
            </w:r>
          </w:p>
        </w:tc>
      </w:tr>
      <w:tr w:rsidR="0032276B" w:rsidRPr="00181088" w:rsidTr="00010E5D">
        <w:trPr>
          <w:trHeight w:val="272"/>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Shared trips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4,213,194</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4,466,497</w:t>
            </w:r>
          </w:p>
        </w:tc>
        <w:tc>
          <w:tcPr>
            <w:tcW w:w="1320" w:type="dxa"/>
            <w:tcBorders>
              <w:top w:val="single" w:sz="8" w:space="0" w:color="000000"/>
              <w:left w:val="single" w:sz="8" w:space="0" w:color="000000"/>
              <w:bottom w:val="single" w:sz="8" w:space="0" w:color="000000"/>
              <w:right w:val="single" w:sz="8" w:space="0" w:color="000000"/>
            </w:tcBorders>
            <w:vAlign w:val="center"/>
          </w:tcPr>
          <w:p w:rsidR="0032276B" w:rsidRPr="0032276B" w:rsidRDefault="0032276B">
            <w:pPr>
              <w:pStyle w:val="NormalWeb"/>
              <w:spacing w:before="0" w:beforeAutospacing="0" w:after="0" w:afterAutospacing="0" w:line="272" w:lineRule="atLeast"/>
              <w:jc w:val="right"/>
              <w:textAlignment w:val="bottom"/>
              <w:rPr>
                <w:rFonts w:asciiTheme="minorHAnsi" w:hAnsiTheme="minorHAnsi" w:cs="Arial"/>
                <w:sz w:val="22"/>
                <w:szCs w:val="22"/>
              </w:rPr>
            </w:pPr>
            <w:r w:rsidRPr="0032276B">
              <w:rPr>
                <w:rFonts w:asciiTheme="minorHAnsi" w:hAnsiTheme="minorHAnsi" w:cs="Arial"/>
                <w:color w:val="000000"/>
                <w:kern w:val="24"/>
                <w:sz w:val="22"/>
                <w:szCs w:val="22"/>
              </w:rPr>
              <w:t>4,673,793</w:t>
            </w:r>
          </w:p>
        </w:tc>
      </w:tr>
      <w:tr w:rsidR="0032276B" w:rsidRPr="00181088" w:rsidTr="00010E5D">
        <w:trPr>
          <w:trHeight w:val="272"/>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 of total trips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67%</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67%</w:t>
            </w:r>
          </w:p>
        </w:tc>
        <w:tc>
          <w:tcPr>
            <w:tcW w:w="1320" w:type="dxa"/>
            <w:tcBorders>
              <w:top w:val="single" w:sz="8" w:space="0" w:color="000000"/>
              <w:left w:val="single" w:sz="8" w:space="0" w:color="000000"/>
              <w:bottom w:val="single" w:sz="8" w:space="0" w:color="000000"/>
              <w:right w:val="single" w:sz="8" w:space="0" w:color="000000"/>
            </w:tcBorders>
            <w:vAlign w:val="center"/>
          </w:tcPr>
          <w:p w:rsidR="0032276B" w:rsidRPr="0032276B" w:rsidRDefault="0032276B">
            <w:pPr>
              <w:pStyle w:val="NormalWeb"/>
              <w:spacing w:before="0" w:beforeAutospacing="0" w:after="0" w:afterAutospacing="0" w:line="272" w:lineRule="atLeast"/>
              <w:jc w:val="right"/>
              <w:textAlignment w:val="bottom"/>
              <w:rPr>
                <w:rFonts w:asciiTheme="minorHAnsi" w:hAnsiTheme="minorHAnsi" w:cs="Arial"/>
                <w:sz w:val="22"/>
                <w:szCs w:val="22"/>
              </w:rPr>
            </w:pPr>
            <w:r w:rsidRPr="0032276B">
              <w:rPr>
                <w:rFonts w:asciiTheme="minorHAnsi" w:hAnsiTheme="minorHAnsi" w:cs="Arial"/>
                <w:color w:val="000000"/>
                <w:kern w:val="24"/>
                <w:sz w:val="22"/>
                <w:szCs w:val="22"/>
              </w:rPr>
              <w:t>65%</w:t>
            </w:r>
          </w:p>
        </w:tc>
      </w:tr>
      <w:tr w:rsidR="0032276B" w:rsidRPr="00181088" w:rsidTr="00010E5D">
        <w:trPr>
          <w:trHeight w:val="272"/>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Chair car trips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898,548</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940,279</w:t>
            </w:r>
          </w:p>
        </w:tc>
        <w:tc>
          <w:tcPr>
            <w:tcW w:w="1320" w:type="dxa"/>
            <w:tcBorders>
              <w:top w:val="single" w:sz="8" w:space="0" w:color="000000"/>
              <w:left w:val="single" w:sz="8" w:space="0" w:color="000000"/>
              <w:bottom w:val="single" w:sz="8" w:space="0" w:color="000000"/>
              <w:right w:val="single" w:sz="8" w:space="0" w:color="000000"/>
            </w:tcBorders>
            <w:vAlign w:val="center"/>
          </w:tcPr>
          <w:p w:rsidR="0032276B" w:rsidRPr="0032276B" w:rsidRDefault="0032276B">
            <w:pPr>
              <w:pStyle w:val="NormalWeb"/>
              <w:spacing w:before="0" w:beforeAutospacing="0" w:after="0" w:afterAutospacing="0" w:line="272" w:lineRule="atLeast"/>
              <w:jc w:val="right"/>
              <w:textAlignment w:val="bottom"/>
              <w:rPr>
                <w:rFonts w:asciiTheme="minorHAnsi" w:hAnsiTheme="minorHAnsi" w:cs="Arial"/>
                <w:sz w:val="22"/>
                <w:szCs w:val="22"/>
              </w:rPr>
            </w:pPr>
            <w:r w:rsidRPr="0032276B">
              <w:rPr>
                <w:rFonts w:asciiTheme="minorHAnsi" w:hAnsiTheme="minorHAnsi" w:cs="Arial"/>
                <w:color w:val="000000"/>
                <w:kern w:val="24"/>
                <w:sz w:val="22"/>
                <w:szCs w:val="22"/>
              </w:rPr>
              <w:t>998,245</w:t>
            </w:r>
          </w:p>
        </w:tc>
      </w:tr>
      <w:tr w:rsidR="0032276B" w:rsidRPr="00181088" w:rsidTr="00010E5D">
        <w:trPr>
          <w:trHeight w:val="272"/>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 of total trips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14%</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14%</w:t>
            </w:r>
          </w:p>
        </w:tc>
        <w:tc>
          <w:tcPr>
            <w:tcW w:w="1320" w:type="dxa"/>
            <w:tcBorders>
              <w:top w:val="single" w:sz="8" w:space="0" w:color="000000"/>
              <w:left w:val="single" w:sz="8" w:space="0" w:color="000000"/>
              <w:bottom w:val="single" w:sz="8" w:space="0" w:color="000000"/>
              <w:right w:val="single" w:sz="8" w:space="0" w:color="000000"/>
            </w:tcBorders>
            <w:vAlign w:val="center"/>
          </w:tcPr>
          <w:p w:rsidR="0032276B" w:rsidRPr="0032276B" w:rsidRDefault="0032276B">
            <w:pPr>
              <w:pStyle w:val="NormalWeb"/>
              <w:spacing w:before="0" w:beforeAutospacing="0" w:after="0" w:afterAutospacing="0" w:line="272" w:lineRule="atLeast"/>
              <w:jc w:val="right"/>
              <w:textAlignment w:val="bottom"/>
              <w:rPr>
                <w:rFonts w:asciiTheme="minorHAnsi" w:hAnsiTheme="minorHAnsi" w:cs="Arial"/>
                <w:sz w:val="22"/>
                <w:szCs w:val="22"/>
              </w:rPr>
            </w:pPr>
            <w:r w:rsidRPr="0032276B">
              <w:rPr>
                <w:rFonts w:asciiTheme="minorHAnsi" w:hAnsiTheme="minorHAnsi" w:cs="Arial"/>
                <w:color w:val="000000"/>
                <w:kern w:val="24"/>
                <w:sz w:val="22"/>
                <w:szCs w:val="22"/>
              </w:rPr>
              <w:t>14%</w:t>
            </w:r>
          </w:p>
        </w:tc>
      </w:tr>
      <w:tr w:rsidR="0032276B" w:rsidRPr="00181088" w:rsidTr="00010E5D">
        <w:trPr>
          <w:trHeight w:val="272"/>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Local transportation vendors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341</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349</w:t>
            </w:r>
          </w:p>
        </w:tc>
        <w:tc>
          <w:tcPr>
            <w:tcW w:w="1320" w:type="dxa"/>
            <w:tcBorders>
              <w:top w:val="single" w:sz="8" w:space="0" w:color="000000"/>
              <w:left w:val="single" w:sz="8" w:space="0" w:color="000000"/>
              <w:bottom w:val="single" w:sz="8" w:space="0" w:color="000000"/>
              <w:right w:val="single" w:sz="8" w:space="0" w:color="000000"/>
            </w:tcBorders>
            <w:vAlign w:val="center"/>
          </w:tcPr>
          <w:p w:rsidR="0032276B" w:rsidRPr="0032276B" w:rsidRDefault="0032276B">
            <w:pPr>
              <w:pStyle w:val="NormalWeb"/>
              <w:spacing w:before="0" w:beforeAutospacing="0" w:after="0" w:afterAutospacing="0" w:line="272" w:lineRule="atLeast"/>
              <w:jc w:val="right"/>
              <w:textAlignment w:val="bottom"/>
              <w:rPr>
                <w:rFonts w:asciiTheme="minorHAnsi" w:hAnsiTheme="minorHAnsi" w:cs="Arial"/>
                <w:sz w:val="22"/>
                <w:szCs w:val="22"/>
              </w:rPr>
            </w:pPr>
            <w:r w:rsidRPr="0032276B">
              <w:rPr>
                <w:rFonts w:asciiTheme="minorHAnsi" w:hAnsiTheme="minorHAnsi" w:cs="Arial"/>
                <w:color w:val="000000"/>
                <w:kern w:val="24"/>
                <w:sz w:val="22"/>
                <w:szCs w:val="22"/>
              </w:rPr>
              <w:t>364</w:t>
            </w:r>
          </w:p>
        </w:tc>
      </w:tr>
      <w:tr w:rsidR="0032276B" w:rsidRPr="00181088" w:rsidTr="00010E5D">
        <w:trPr>
          <w:trHeight w:val="272"/>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Vehicles (including chair cars)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2,363</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2,319</w:t>
            </w:r>
          </w:p>
        </w:tc>
        <w:tc>
          <w:tcPr>
            <w:tcW w:w="1320" w:type="dxa"/>
            <w:tcBorders>
              <w:top w:val="single" w:sz="8" w:space="0" w:color="000000"/>
              <w:left w:val="single" w:sz="8" w:space="0" w:color="000000"/>
              <w:bottom w:val="single" w:sz="8" w:space="0" w:color="000000"/>
              <w:right w:val="single" w:sz="8" w:space="0" w:color="000000"/>
            </w:tcBorders>
            <w:vAlign w:val="center"/>
          </w:tcPr>
          <w:p w:rsidR="0032276B" w:rsidRPr="0032276B" w:rsidRDefault="0032276B">
            <w:pPr>
              <w:pStyle w:val="NormalWeb"/>
              <w:spacing w:before="0" w:beforeAutospacing="0" w:after="0" w:afterAutospacing="0" w:line="272" w:lineRule="atLeast"/>
              <w:jc w:val="right"/>
              <w:textAlignment w:val="bottom"/>
              <w:rPr>
                <w:rFonts w:asciiTheme="minorHAnsi" w:hAnsiTheme="minorHAnsi" w:cs="Arial"/>
                <w:sz w:val="22"/>
                <w:szCs w:val="22"/>
              </w:rPr>
            </w:pPr>
            <w:r w:rsidRPr="0032276B">
              <w:rPr>
                <w:rFonts w:asciiTheme="minorHAnsi" w:hAnsiTheme="minorHAnsi" w:cs="Arial"/>
                <w:color w:val="000000"/>
                <w:kern w:val="24"/>
                <w:sz w:val="22"/>
                <w:szCs w:val="22"/>
              </w:rPr>
              <w:t>2,815</w:t>
            </w:r>
          </w:p>
        </w:tc>
      </w:tr>
      <w:tr w:rsidR="0032276B" w:rsidRPr="00181088" w:rsidTr="00010E5D">
        <w:trPr>
          <w:trHeight w:val="272"/>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Drivers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2,472</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2,386</w:t>
            </w:r>
          </w:p>
        </w:tc>
        <w:tc>
          <w:tcPr>
            <w:tcW w:w="1320" w:type="dxa"/>
            <w:tcBorders>
              <w:top w:val="single" w:sz="8" w:space="0" w:color="000000"/>
              <w:left w:val="single" w:sz="8" w:space="0" w:color="000000"/>
              <w:bottom w:val="single" w:sz="8" w:space="0" w:color="000000"/>
              <w:right w:val="single" w:sz="8" w:space="0" w:color="000000"/>
            </w:tcBorders>
            <w:vAlign w:val="center"/>
          </w:tcPr>
          <w:p w:rsidR="0032276B" w:rsidRPr="0032276B" w:rsidRDefault="0032276B">
            <w:pPr>
              <w:pStyle w:val="NormalWeb"/>
              <w:spacing w:before="0" w:beforeAutospacing="0" w:after="0" w:afterAutospacing="0" w:line="272" w:lineRule="atLeast"/>
              <w:jc w:val="right"/>
              <w:textAlignment w:val="bottom"/>
              <w:rPr>
                <w:rFonts w:asciiTheme="minorHAnsi" w:hAnsiTheme="minorHAnsi" w:cs="Arial"/>
                <w:sz w:val="22"/>
                <w:szCs w:val="22"/>
              </w:rPr>
            </w:pPr>
            <w:r w:rsidRPr="0032276B">
              <w:rPr>
                <w:rFonts w:asciiTheme="minorHAnsi" w:hAnsiTheme="minorHAnsi" w:cs="Arial"/>
                <w:color w:val="000000"/>
                <w:kern w:val="24"/>
                <w:sz w:val="22"/>
                <w:szCs w:val="22"/>
              </w:rPr>
              <w:t>2,777</w:t>
            </w:r>
          </w:p>
        </w:tc>
      </w:tr>
      <w:tr w:rsidR="0032276B" w:rsidRPr="00181088" w:rsidTr="00010E5D">
        <w:trPr>
          <w:trHeight w:val="272"/>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Monitors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320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338</w:t>
            </w:r>
          </w:p>
        </w:tc>
        <w:tc>
          <w:tcPr>
            <w:tcW w:w="1320" w:type="dxa"/>
            <w:tcBorders>
              <w:top w:val="single" w:sz="8" w:space="0" w:color="000000"/>
              <w:left w:val="single" w:sz="8" w:space="0" w:color="000000"/>
              <w:bottom w:val="single" w:sz="8" w:space="0" w:color="000000"/>
              <w:right w:val="single" w:sz="8" w:space="0" w:color="000000"/>
            </w:tcBorders>
            <w:vAlign w:val="center"/>
          </w:tcPr>
          <w:p w:rsidR="0032276B" w:rsidRPr="0032276B" w:rsidRDefault="0032276B">
            <w:pPr>
              <w:pStyle w:val="NormalWeb"/>
              <w:spacing w:before="0" w:beforeAutospacing="0" w:after="0" w:afterAutospacing="0" w:line="272" w:lineRule="atLeast"/>
              <w:jc w:val="right"/>
              <w:textAlignment w:val="bottom"/>
              <w:rPr>
                <w:rFonts w:asciiTheme="minorHAnsi" w:hAnsiTheme="minorHAnsi" w:cs="Arial"/>
                <w:sz w:val="22"/>
                <w:szCs w:val="22"/>
              </w:rPr>
            </w:pPr>
            <w:r w:rsidRPr="0032276B">
              <w:rPr>
                <w:rFonts w:asciiTheme="minorHAnsi" w:hAnsiTheme="minorHAnsi" w:cs="Arial"/>
                <w:color w:val="000000"/>
                <w:kern w:val="24"/>
                <w:sz w:val="22"/>
                <w:szCs w:val="22"/>
              </w:rPr>
              <w:t>387</w:t>
            </w:r>
          </w:p>
        </w:tc>
      </w:tr>
      <w:tr w:rsidR="0032276B" w:rsidRPr="00181088" w:rsidTr="00010E5D">
        <w:trPr>
          <w:trHeight w:val="272"/>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 xml:space="preserve">Broker on-site service inspections </w:t>
            </w:r>
            <w:r w:rsidRPr="00181088">
              <w:lastRenderedPageBreak/>
              <w:t>performed</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lastRenderedPageBreak/>
              <w:t>4,395</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5,893</w:t>
            </w:r>
          </w:p>
        </w:tc>
        <w:tc>
          <w:tcPr>
            <w:tcW w:w="1320" w:type="dxa"/>
            <w:tcBorders>
              <w:top w:val="single" w:sz="8" w:space="0" w:color="000000"/>
              <w:left w:val="single" w:sz="8" w:space="0" w:color="000000"/>
              <w:bottom w:val="single" w:sz="8" w:space="0" w:color="000000"/>
              <w:right w:val="single" w:sz="8" w:space="0" w:color="000000"/>
            </w:tcBorders>
            <w:vAlign w:val="center"/>
          </w:tcPr>
          <w:p w:rsidR="0032276B" w:rsidRPr="0032276B" w:rsidRDefault="0032276B">
            <w:pPr>
              <w:pStyle w:val="NormalWeb"/>
              <w:spacing w:before="0" w:beforeAutospacing="0" w:after="0" w:afterAutospacing="0" w:line="279" w:lineRule="atLeast"/>
              <w:jc w:val="right"/>
              <w:textAlignment w:val="bottom"/>
              <w:rPr>
                <w:rFonts w:asciiTheme="minorHAnsi" w:hAnsiTheme="minorHAnsi" w:cs="Arial"/>
                <w:sz w:val="22"/>
                <w:szCs w:val="22"/>
              </w:rPr>
            </w:pPr>
            <w:r w:rsidRPr="0032276B">
              <w:rPr>
                <w:rFonts w:asciiTheme="minorHAnsi" w:hAnsiTheme="minorHAnsi" w:cs="Arial"/>
                <w:color w:val="000000"/>
                <w:kern w:val="24"/>
                <w:sz w:val="22"/>
                <w:szCs w:val="22"/>
              </w:rPr>
              <w:t>6,520</w:t>
            </w:r>
          </w:p>
        </w:tc>
      </w:tr>
      <w:tr w:rsidR="0032276B" w:rsidRPr="00181088" w:rsidTr="00010E5D">
        <w:trPr>
          <w:trHeight w:val="495"/>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lastRenderedPageBreak/>
              <w:t>Unduplicated Broker consumer surveys received (phone &amp; written)</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18,854</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19,142</w:t>
            </w:r>
          </w:p>
        </w:tc>
        <w:tc>
          <w:tcPr>
            <w:tcW w:w="1320" w:type="dxa"/>
            <w:tcBorders>
              <w:top w:val="single" w:sz="8" w:space="0" w:color="000000"/>
              <w:left w:val="single" w:sz="8" w:space="0" w:color="000000"/>
              <w:bottom w:val="single" w:sz="8" w:space="0" w:color="000000"/>
              <w:right w:val="single" w:sz="8" w:space="0" w:color="000000"/>
            </w:tcBorders>
            <w:vAlign w:val="center"/>
          </w:tcPr>
          <w:p w:rsidR="0032276B" w:rsidRPr="0032276B" w:rsidRDefault="0032276B">
            <w:pPr>
              <w:pStyle w:val="NormalWeb"/>
              <w:spacing w:before="0" w:beforeAutospacing="0" w:after="0" w:afterAutospacing="0"/>
              <w:jc w:val="right"/>
              <w:textAlignment w:val="bottom"/>
              <w:rPr>
                <w:rFonts w:asciiTheme="minorHAnsi" w:hAnsiTheme="minorHAnsi" w:cs="Arial"/>
                <w:sz w:val="22"/>
                <w:szCs w:val="22"/>
              </w:rPr>
            </w:pPr>
            <w:r w:rsidRPr="0032276B">
              <w:rPr>
                <w:rFonts w:asciiTheme="minorHAnsi" w:hAnsiTheme="minorHAnsi" w:cs="Arial"/>
                <w:color w:val="000000"/>
                <w:kern w:val="24"/>
                <w:sz w:val="22"/>
                <w:szCs w:val="22"/>
              </w:rPr>
              <w:t>22,345</w:t>
            </w:r>
          </w:p>
        </w:tc>
      </w:tr>
      <w:tr w:rsidR="0032276B" w:rsidRPr="00181088" w:rsidTr="00010E5D">
        <w:trPr>
          <w:trHeight w:val="432"/>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Percentage of surveys with a positive response</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88%</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32276B" w:rsidRPr="00181088" w:rsidRDefault="0032276B" w:rsidP="00181088">
            <w:r w:rsidRPr="00181088">
              <w:t>92%</w:t>
            </w:r>
          </w:p>
        </w:tc>
        <w:tc>
          <w:tcPr>
            <w:tcW w:w="1320" w:type="dxa"/>
            <w:tcBorders>
              <w:top w:val="single" w:sz="8" w:space="0" w:color="000000"/>
              <w:left w:val="single" w:sz="8" w:space="0" w:color="000000"/>
              <w:bottom w:val="single" w:sz="8" w:space="0" w:color="000000"/>
              <w:right w:val="single" w:sz="8" w:space="0" w:color="000000"/>
            </w:tcBorders>
            <w:vAlign w:val="center"/>
          </w:tcPr>
          <w:p w:rsidR="0032276B" w:rsidRPr="0032276B" w:rsidRDefault="0032276B">
            <w:pPr>
              <w:pStyle w:val="NormalWeb"/>
              <w:spacing w:before="0" w:beforeAutospacing="0" w:after="0" w:afterAutospacing="0" w:line="345" w:lineRule="atLeast"/>
              <w:jc w:val="right"/>
              <w:textAlignment w:val="bottom"/>
              <w:rPr>
                <w:rFonts w:asciiTheme="minorHAnsi" w:hAnsiTheme="minorHAnsi" w:cs="Arial"/>
                <w:sz w:val="22"/>
                <w:szCs w:val="22"/>
              </w:rPr>
            </w:pPr>
            <w:r w:rsidRPr="0032276B">
              <w:rPr>
                <w:rFonts w:asciiTheme="minorHAnsi" w:hAnsiTheme="minorHAnsi" w:cs="Arial"/>
                <w:color w:val="000000"/>
                <w:kern w:val="24"/>
                <w:sz w:val="22"/>
                <w:szCs w:val="22"/>
              </w:rPr>
              <w:t>93%</w:t>
            </w:r>
          </w:p>
        </w:tc>
      </w:tr>
    </w:tbl>
    <w:p w:rsidR="00451E6E" w:rsidRDefault="00451E6E" w:rsidP="0047538E"/>
    <w:p w:rsidR="0032276B" w:rsidRDefault="0032276B" w:rsidP="0032276B">
      <w:r w:rsidRPr="0032276B">
        <w:t>Although the HST brokerage system regularly achieves high quality performance, inevitably there are occasions where brokers have removed drivers, monitors and vendors from the system due to performance issues. FY14 performance is summarized below.</w:t>
      </w:r>
    </w:p>
    <w:p w:rsidR="00660680" w:rsidRDefault="00660680" w:rsidP="0032276B"/>
    <w:tbl>
      <w:tblPr>
        <w:tblW w:w="7974" w:type="dxa"/>
        <w:tblCellMar>
          <w:left w:w="0" w:type="dxa"/>
          <w:right w:w="0" w:type="dxa"/>
        </w:tblCellMar>
        <w:tblLook w:val="0600" w:firstRow="0" w:lastRow="0" w:firstColumn="0" w:lastColumn="0" w:noHBand="1" w:noVBand="1"/>
      </w:tblPr>
      <w:tblGrid>
        <w:gridCol w:w="3924"/>
        <w:gridCol w:w="1350"/>
        <w:gridCol w:w="1350"/>
        <w:gridCol w:w="1350"/>
      </w:tblGrid>
      <w:tr w:rsidR="00660680" w:rsidRPr="00660680" w:rsidTr="00660680">
        <w:tc>
          <w:tcPr>
            <w:tcW w:w="39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C63E2E" w:rsidRPr="00660680" w:rsidRDefault="00660680" w:rsidP="00660680">
            <w:r w:rsidRPr="00660680">
              <w:rPr>
                <w:b/>
                <w:bCs/>
              </w:rPr>
              <w:t>Performance Summary</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C63E2E" w:rsidRPr="00660680" w:rsidRDefault="00660680" w:rsidP="00660680">
            <w:r w:rsidRPr="00660680">
              <w:t>FY12</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C63E2E" w:rsidRPr="00660680" w:rsidRDefault="00660680" w:rsidP="00660680">
            <w:r w:rsidRPr="00660680">
              <w:t>FY13</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C63E2E" w:rsidRPr="00660680" w:rsidRDefault="00660680" w:rsidP="00660680">
            <w:r w:rsidRPr="00660680">
              <w:t>FY14</w:t>
            </w:r>
          </w:p>
        </w:tc>
      </w:tr>
      <w:tr w:rsidR="00660680" w:rsidRPr="00660680" w:rsidTr="00660680">
        <w:tc>
          <w:tcPr>
            <w:tcW w:w="39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660680" w:rsidRDefault="00660680" w:rsidP="00660680">
            <w:r w:rsidRPr="00660680">
              <w:t>Vendor fines assessed by brokers - fines are reflected in reduced costs to the agencies</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660680" w:rsidRDefault="00660680" w:rsidP="00660680">
            <w:r w:rsidRPr="00660680">
              <w:t>$143,937</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660680" w:rsidRDefault="00660680" w:rsidP="00660680">
            <w:r w:rsidRPr="00660680">
              <w:t>$155,180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660680" w:rsidRDefault="00660680" w:rsidP="00660680">
            <w:r w:rsidRPr="00660680">
              <w:t>$260,905</w:t>
            </w:r>
          </w:p>
        </w:tc>
      </w:tr>
      <w:tr w:rsidR="00660680" w:rsidRPr="00660680" w:rsidTr="00660680">
        <w:tc>
          <w:tcPr>
            <w:tcW w:w="39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660680" w:rsidRDefault="00660680" w:rsidP="00660680">
            <w:r w:rsidRPr="00660680">
              <w:t>Drivers/monitors removed from service</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660680" w:rsidRDefault="00660680" w:rsidP="00660680">
            <w:r w:rsidRPr="00660680">
              <w:t>86</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660680" w:rsidRDefault="00660680" w:rsidP="00660680">
            <w:r w:rsidRPr="00660680">
              <w:t>53</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660680" w:rsidRDefault="00660680" w:rsidP="00660680">
            <w:r w:rsidRPr="00660680">
              <w:t>48</w:t>
            </w:r>
          </w:p>
        </w:tc>
      </w:tr>
      <w:tr w:rsidR="00660680" w:rsidRPr="00660680" w:rsidTr="00660680">
        <w:tc>
          <w:tcPr>
            <w:tcW w:w="39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660680" w:rsidRDefault="00660680" w:rsidP="00660680">
            <w:r w:rsidRPr="00660680">
              <w:t>Vendor contracts terminated</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660680" w:rsidRDefault="00660680" w:rsidP="00660680">
            <w:r w:rsidRPr="00660680">
              <w:t>2</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660680" w:rsidRDefault="00660680" w:rsidP="00660680">
            <w:r w:rsidRPr="00660680">
              <w:t>3</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660680" w:rsidRDefault="00660680" w:rsidP="00660680">
            <w:r w:rsidRPr="00660680">
              <w:t>2</w:t>
            </w:r>
          </w:p>
        </w:tc>
      </w:tr>
    </w:tbl>
    <w:p w:rsidR="00660680" w:rsidRPr="0032276B" w:rsidRDefault="00660680" w:rsidP="0032276B"/>
    <w:p w:rsidR="00C66E75" w:rsidRPr="00C66E75" w:rsidRDefault="00660680" w:rsidP="00826154">
      <w:pPr>
        <w:pStyle w:val="Heading2"/>
        <w:rPr>
          <w:rFonts w:eastAsiaTheme="minorHAnsi"/>
        </w:rPr>
      </w:pPr>
      <w:r>
        <w:br w:type="page"/>
      </w:r>
      <w:r w:rsidR="00C66E75" w:rsidRPr="00C66E75">
        <w:rPr>
          <w:rFonts w:eastAsiaTheme="minorHAnsi"/>
        </w:rPr>
        <w:lastRenderedPageBreak/>
        <w:t>FY2014 HST Brokerage:  Agency Data – FY13 to FY14 Comparison</w:t>
      </w:r>
    </w:p>
    <w:p w:rsidR="00C66E75" w:rsidRDefault="00C66E75" w:rsidP="00C66E75"/>
    <w:p w:rsidR="00C66E75" w:rsidRPr="00C66E75" w:rsidRDefault="00C66E75" w:rsidP="00C66E75">
      <w:r w:rsidRPr="00C66E75">
        <w:t xml:space="preserve">Below is a comparison of FY13 and FY14 data for the seven human service programs of the six EOHHS agencies served through the HST brokerage system’s two transportation models. The data presents changes from FY13 to FY14 in consumer trips, expenditures, average cost per trip and the addition of the DMH Clubhouse programs. </w:t>
      </w:r>
    </w:p>
    <w:p w:rsidR="00C66E75" w:rsidRDefault="00C66E75"/>
    <w:tbl>
      <w:tblPr>
        <w:tblW w:w="12280" w:type="dxa"/>
        <w:tblCellMar>
          <w:left w:w="0" w:type="dxa"/>
          <w:right w:w="0" w:type="dxa"/>
        </w:tblCellMar>
        <w:tblLook w:val="0600" w:firstRow="0" w:lastRow="0" w:firstColumn="0" w:lastColumn="0" w:noHBand="1" w:noVBand="1"/>
      </w:tblPr>
      <w:tblGrid>
        <w:gridCol w:w="1287"/>
        <w:gridCol w:w="720"/>
        <w:gridCol w:w="1402"/>
        <w:gridCol w:w="1402"/>
        <w:gridCol w:w="1402"/>
        <w:gridCol w:w="1290"/>
        <w:gridCol w:w="1290"/>
        <w:gridCol w:w="1146"/>
        <w:gridCol w:w="1146"/>
        <w:gridCol w:w="1513"/>
      </w:tblGrid>
      <w:tr w:rsidR="00C66E75" w:rsidRPr="00C66E75" w:rsidTr="00C66E75">
        <w:tc>
          <w:tcPr>
            <w:tcW w:w="2000" w:type="dxa"/>
            <w:tcBorders>
              <w:top w:val="single" w:sz="18" w:space="0" w:color="333399"/>
              <w:left w:val="single" w:sz="18" w:space="0" w:color="333399"/>
              <w:bottom w:val="single" w:sz="18" w:space="0" w:color="333399"/>
              <w:right w:val="single" w:sz="8" w:space="0" w:color="000000"/>
            </w:tcBorders>
            <w:shd w:val="thinDiagStripe" w:color="auto" w:fill="000000"/>
            <w:tcMar>
              <w:top w:w="72" w:type="dxa"/>
              <w:left w:w="144" w:type="dxa"/>
              <w:bottom w:w="72" w:type="dxa"/>
              <w:right w:w="144" w:type="dxa"/>
            </w:tcMar>
            <w:vAlign w:val="bottom"/>
            <w:hideMark/>
          </w:tcPr>
          <w:p w:rsidR="00C66E75" w:rsidRPr="00C66E75" w:rsidRDefault="00C66E75" w:rsidP="00C66E75">
            <w:r w:rsidRPr="00C66E75">
              <w:t> </w:t>
            </w:r>
          </w:p>
          <w:p w:rsidR="00C63E2E" w:rsidRPr="00C66E75" w:rsidRDefault="00C66E75" w:rsidP="00C66E75">
            <w:r w:rsidRPr="00C66E75">
              <w:t> </w:t>
            </w:r>
          </w:p>
        </w:tc>
        <w:tc>
          <w:tcPr>
            <w:tcW w:w="720" w:type="dxa"/>
            <w:tcBorders>
              <w:top w:val="single" w:sz="18" w:space="0" w:color="333399"/>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bottom"/>
            <w:hideMark/>
          </w:tcPr>
          <w:p w:rsidR="00C63E2E" w:rsidRPr="00C66E75" w:rsidRDefault="00C66E75" w:rsidP="00C66E75">
            <w:r w:rsidRPr="00C66E75">
              <w:t>Year</w:t>
            </w:r>
          </w:p>
        </w:tc>
        <w:tc>
          <w:tcPr>
            <w:tcW w:w="1220" w:type="dxa"/>
            <w:tcBorders>
              <w:top w:val="single" w:sz="18" w:space="0" w:color="333399"/>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bottom"/>
            <w:hideMark/>
          </w:tcPr>
          <w:p w:rsidR="00C66E75" w:rsidRPr="00C66E75" w:rsidRDefault="00C66E75" w:rsidP="00C66E75">
            <w:proofErr w:type="spellStart"/>
            <w:r w:rsidRPr="00C66E75">
              <w:t>MassHealth</w:t>
            </w:r>
            <w:proofErr w:type="spellEnd"/>
            <w:r w:rsidRPr="00C66E75">
              <w:t xml:space="preserve"> PT-1</w:t>
            </w:r>
          </w:p>
          <w:p w:rsidR="00C63E2E" w:rsidRPr="00C66E75" w:rsidRDefault="00C66E75" w:rsidP="00C66E75">
            <w:r w:rsidRPr="00C66E75">
              <w:t>Demand Response</w:t>
            </w:r>
          </w:p>
        </w:tc>
        <w:tc>
          <w:tcPr>
            <w:tcW w:w="1220" w:type="dxa"/>
            <w:tcBorders>
              <w:top w:val="single" w:sz="18" w:space="0" w:color="333399"/>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bottom"/>
            <w:hideMark/>
          </w:tcPr>
          <w:p w:rsidR="00C66E75" w:rsidRPr="00C66E75" w:rsidRDefault="00C66E75" w:rsidP="00C66E75">
            <w:proofErr w:type="spellStart"/>
            <w:r w:rsidRPr="00C66E75">
              <w:t>MassHealth</w:t>
            </w:r>
            <w:proofErr w:type="spellEnd"/>
            <w:r w:rsidRPr="00C66E75">
              <w:t xml:space="preserve"> Day Habilitation</w:t>
            </w:r>
          </w:p>
          <w:p w:rsidR="00C66E75" w:rsidRPr="00C66E75" w:rsidRDefault="00C66E75" w:rsidP="00C66E75">
            <w:r w:rsidRPr="00C66E75">
              <w:t>Program Based</w:t>
            </w:r>
          </w:p>
          <w:p w:rsidR="00C63E2E" w:rsidRPr="00C66E75" w:rsidRDefault="00C66E75" w:rsidP="00C66E75">
            <w:r w:rsidRPr="00C66E75">
              <w:t>Routes</w:t>
            </w:r>
          </w:p>
        </w:tc>
        <w:tc>
          <w:tcPr>
            <w:tcW w:w="1280" w:type="dxa"/>
            <w:tcBorders>
              <w:top w:val="single" w:sz="18" w:space="0" w:color="333399"/>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bottom"/>
            <w:hideMark/>
          </w:tcPr>
          <w:p w:rsidR="00C66E75" w:rsidRPr="00C66E75" w:rsidRDefault="00C66E75" w:rsidP="00C66E75">
            <w:r w:rsidRPr="00C66E75">
              <w:t>DDS</w:t>
            </w:r>
          </w:p>
          <w:p w:rsidR="00C66E75" w:rsidRPr="00C66E75" w:rsidRDefault="00C66E75" w:rsidP="00C66E75">
            <w:r w:rsidRPr="00C66E75">
              <w:t>Program Based</w:t>
            </w:r>
          </w:p>
          <w:p w:rsidR="00C63E2E" w:rsidRPr="00C66E75" w:rsidRDefault="00C66E75" w:rsidP="00C66E75">
            <w:r w:rsidRPr="00C66E75">
              <w:t>Routes</w:t>
            </w:r>
          </w:p>
        </w:tc>
        <w:tc>
          <w:tcPr>
            <w:tcW w:w="1200" w:type="dxa"/>
            <w:tcBorders>
              <w:top w:val="single" w:sz="18" w:space="0" w:color="333399"/>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bottom"/>
            <w:hideMark/>
          </w:tcPr>
          <w:p w:rsidR="00C66E75" w:rsidRPr="00C66E75" w:rsidRDefault="00C66E75" w:rsidP="00C66E75">
            <w:r w:rsidRPr="00C66E75">
              <w:t>DPH</w:t>
            </w:r>
          </w:p>
          <w:p w:rsidR="00C66E75" w:rsidRPr="00C66E75" w:rsidRDefault="00C66E75" w:rsidP="00C66E75">
            <w:r w:rsidRPr="00C66E75">
              <w:t>Program Based</w:t>
            </w:r>
          </w:p>
          <w:p w:rsidR="00C63E2E" w:rsidRPr="00C66E75" w:rsidRDefault="00C66E75" w:rsidP="00C66E75">
            <w:r w:rsidRPr="00C66E75">
              <w:t>Routes</w:t>
            </w:r>
          </w:p>
        </w:tc>
        <w:tc>
          <w:tcPr>
            <w:tcW w:w="1120" w:type="dxa"/>
            <w:tcBorders>
              <w:top w:val="single" w:sz="18" w:space="0" w:color="333399"/>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bottom"/>
            <w:hideMark/>
          </w:tcPr>
          <w:p w:rsidR="00C63E2E" w:rsidRPr="00C66E75" w:rsidRDefault="00C66E75" w:rsidP="00C66E75">
            <w:r w:rsidRPr="00C66E75">
              <w:t>DMH Program Based Demand Response</w:t>
            </w:r>
          </w:p>
        </w:tc>
        <w:tc>
          <w:tcPr>
            <w:tcW w:w="1100" w:type="dxa"/>
            <w:tcBorders>
              <w:top w:val="single" w:sz="18" w:space="0" w:color="333399"/>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bottom"/>
            <w:hideMark/>
          </w:tcPr>
          <w:p w:rsidR="00C66E75" w:rsidRPr="00C66E75" w:rsidRDefault="00C66E75" w:rsidP="00C66E75">
            <w:r w:rsidRPr="00C66E75">
              <w:t>MRC</w:t>
            </w:r>
          </w:p>
          <w:p w:rsidR="00C63E2E" w:rsidRPr="00C66E75" w:rsidRDefault="00C66E75" w:rsidP="00C66E75">
            <w:r w:rsidRPr="00C66E75">
              <w:t>Demand Response</w:t>
            </w:r>
          </w:p>
        </w:tc>
        <w:tc>
          <w:tcPr>
            <w:tcW w:w="1080" w:type="dxa"/>
            <w:tcBorders>
              <w:top w:val="single" w:sz="18" w:space="0" w:color="333399"/>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bottom"/>
            <w:hideMark/>
          </w:tcPr>
          <w:p w:rsidR="00C66E75" w:rsidRPr="00C66E75" w:rsidRDefault="00C66E75" w:rsidP="00C66E75">
            <w:r w:rsidRPr="00C66E75">
              <w:t>MCB</w:t>
            </w:r>
          </w:p>
          <w:p w:rsidR="00C66E75" w:rsidRPr="00C66E75" w:rsidRDefault="00C66E75" w:rsidP="00C66E75">
            <w:r w:rsidRPr="00C66E75">
              <w:t>Demand</w:t>
            </w:r>
          </w:p>
          <w:p w:rsidR="00C63E2E" w:rsidRPr="00C66E75" w:rsidRDefault="00C66E75" w:rsidP="00C66E75">
            <w:r w:rsidRPr="00C66E75">
              <w:t xml:space="preserve">Response </w:t>
            </w:r>
          </w:p>
        </w:tc>
        <w:tc>
          <w:tcPr>
            <w:tcW w:w="1320" w:type="dxa"/>
            <w:tcBorders>
              <w:top w:val="single" w:sz="18" w:space="0" w:color="333399"/>
              <w:left w:val="single" w:sz="8" w:space="0" w:color="000000"/>
              <w:bottom w:val="single" w:sz="18" w:space="0" w:color="333399"/>
              <w:right w:val="single" w:sz="18" w:space="0" w:color="333399"/>
            </w:tcBorders>
            <w:shd w:val="clear" w:color="auto" w:fill="auto"/>
            <w:tcMar>
              <w:top w:w="72" w:type="dxa"/>
              <w:left w:w="144" w:type="dxa"/>
              <w:bottom w:w="72" w:type="dxa"/>
              <w:right w:w="144" w:type="dxa"/>
            </w:tcMar>
            <w:vAlign w:val="bottom"/>
            <w:hideMark/>
          </w:tcPr>
          <w:p w:rsidR="00C63E2E" w:rsidRPr="00C66E75" w:rsidRDefault="00C66E75" w:rsidP="00C66E75">
            <w:r w:rsidRPr="00C66E75">
              <w:t>Combined Total</w:t>
            </w:r>
          </w:p>
        </w:tc>
      </w:tr>
      <w:tr w:rsidR="00C66E75" w:rsidRPr="00C66E75" w:rsidTr="00C66E75">
        <w:tc>
          <w:tcPr>
            <w:tcW w:w="2000" w:type="dxa"/>
            <w:vMerge w:val="restart"/>
            <w:tcBorders>
              <w:top w:val="single" w:sz="18" w:space="0" w:color="333399"/>
              <w:left w:val="single" w:sz="18" w:space="0" w:color="333399"/>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Consumers</w:t>
            </w:r>
          </w:p>
        </w:tc>
        <w:tc>
          <w:tcPr>
            <w:tcW w:w="7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FY13</w:t>
            </w:r>
          </w:p>
        </w:tc>
        <w:tc>
          <w:tcPr>
            <w:tcW w:w="12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24,644</w:t>
            </w:r>
          </w:p>
        </w:tc>
        <w:tc>
          <w:tcPr>
            <w:tcW w:w="12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7,689</w:t>
            </w:r>
          </w:p>
        </w:tc>
        <w:tc>
          <w:tcPr>
            <w:tcW w:w="128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2,359</w:t>
            </w:r>
          </w:p>
        </w:tc>
        <w:tc>
          <w:tcPr>
            <w:tcW w:w="120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3,924</w:t>
            </w:r>
          </w:p>
        </w:tc>
        <w:tc>
          <w:tcPr>
            <w:tcW w:w="11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N/A</w:t>
            </w:r>
          </w:p>
        </w:tc>
        <w:tc>
          <w:tcPr>
            <w:tcW w:w="110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166</w:t>
            </w:r>
          </w:p>
        </w:tc>
        <w:tc>
          <w:tcPr>
            <w:tcW w:w="108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8</w:t>
            </w:r>
          </w:p>
        </w:tc>
        <w:tc>
          <w:tcPr>
            <w:tcW w:w="1320" w:type="dxa"/>
            <w:tcBorders>
              <w:top w:val="single" w:sz="18" w:space="0" w:color="333399"/>
              <w:left w:val="single" w:sz="8" w:space="0" w:color="000000"/>
              <w:bottom w:val="single" w:sz="8" w:space="0" w:color="000000"/>
              <w:right w:val="single" w:sz="18" w:space="0" w:color="333399"/>
            </w:tcBorders>
            <w:shd w:val="clear" w:color="auto" w:fill="auto"/>
            <w:tcMar>
              <w:top w:w="72" w:type="dxa"/>
              <w:left w:w="144" w:type="dxa"/>
              <w:bottom w:w="72" w:type="dxa"/>
              <w:right w:w="144" w:type="dxa"/>
            </w:tcMar>
            <w:vAlign w:val="center"/>
            <w:hideMark/>
          </w:tcPr>
          <w:p w:rsidR="00C63E2E" w:rsidRPr="00C66E75" w:rsidRDefault="00C66E75" w:rsidP="00C66E75">
            <w:r w:rsidRPr="00C66E75">
              <w:t>38,790</w:t>
            </w:r>
          </w:p>
        </w:tc>
      </w:tr>
      <w:tr w:rsidR="00C66E75" w:rsidRPr="00C66E75" w:rsidTr="00C66E75">
        <w:tc>
          <w:tcPr>
            <w:tcW w:w="0" w:type="auto"/>
            <w:vMerge/>
            <w:tcBorders>
              <w:top w:val="single" w:sz="18" w:space="0" w:color="333399"/>
              <w:left w:val="single" w:sz="18" w:space="0" w:color="333399"/>
              <w:bottom w:val="single" w:sz="8" w:space="0" w:color="000000"/>
              <w:right w:val="single" w:sz="8" w:space="0" w:color="000000"/>
            </w:tcBorders>
            <w:vAlign w:val="center"/>
            <w:hideMark/>
          </w:tcPr>
          <w:p w:rsidR="00C66E75" w:rsidRPr="00C66E75" w:rsidRDefault="00C66E75" w:rsidP="00C66E75"/>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FY14</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29,376</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8,192</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2,545</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3,834</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611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156</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4</w:t>
            </w:r>
          </w:p>
        </w:tc>
        <w:tc>
          <w:tcPr>
            <w:tcW w:w="1320" w:type="dxa"/>
            <w:tcBorders>
              <w:top w:val="single" w:sz="8" w:space="0" w:color="000000"/>
              <w:left w:val="single" w:sz="8" w:space="0" w:color="000000"/>
              <w:bottom w:val="single" w:sz="8" w:space="0" w:color="000000"/>
              <w:right w:val="single" w:sz="18" w:space="0" w:color="333399"/>
            </w:tcBorders>
            <w:shd w:val="clear" w:color="auto" w:fill="auto"/>
            <w:tcMar>
              <w:top w:w="72" w:type="dxa"/>
              <w:left w:w="144" w:type="dxa"/>
              <w:bottom w:w="72" w:type="dxa"/>
              <w:right w:w="144" w:type="dxa"/>
            </w:tcMar>
            <w:vAlign w:val="center"/>
            <w:hideMark/>
          </w:tcPr>
          <w:p w:rsidR="00C63E2E" w:rsidRPr="00C66E75" w:rsidRDefault="00C66E75" w:rsidP="00C66E75">
            <w:r w:rsidRPr="00C66E75">
              <w:t>44,718</w:t>
            </w:r>
          </w:p>
        </w:tc>
      </w:tr>
      <w:tr w:rsidR="00C66E75" w:rsidRPr="00C66E75" w:rsidTr="00C66E75">
        <w:tc>
          <w:tcPr>
            <w:tcW w:w="2000" w:type="dxa"/>
            <w:tcBorders>
              <w:top w:val="single" w:sz="8" w:space="0" w:color="000000"/>
              <w:left w:val="single" w:sz="18" w:space="0" w:color="333399"/>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 Change</w:t>
            </w:r>
          </w:p>
        </w:tc>
        <w:tc>
          <w:tcPr>
            <w:tcW w:w="7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6E75" w:rsidRPr="00C66E75" w:rsidRDefault="00C66E75" w:rsidP="00C66E75"/>
        </w:tc>
        <w:tc>
          <w:tcPr>
            <w:tcW w:w="12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19.2%</w:t>
            </w:r>
          </w:p>
        </w:tc>
        <w:tc>
          <w:tcPr>
            <w:tcW w:w="12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6.5%</w:t>
            </w:r>
          </w:p>
        </w:tc>
        <w:tc>
          <w:tcPr>
            <w:tcW w:w="128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7.9%</w:t>
            </w:r>
          </w:p>
        </w:tc>
        <w:tc>
          <w:tcPr>
            <w:tcW w:w="120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-2.3%</w:t>
            </w:r>
          </w:p>
        </w:tc>
        <w:tc>
          <w:tcPr>
            <w:tcW w:w="11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N/A</w:t>
            </w:r>
          </w:p>
        </w:tc>
        <w:tc>
          <w:tcPr>
            <w:tcW w:w="110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-6.0%</w:t>
            </w:r>
          </w:p>
        </w:tc>
        <w:tc>
          <w:tcPr>
            <w:tcW w:w="108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-50.0%</w:t>
            </w:r>
          </w:p>
        </w:tc>
        <w:tc>
          <w:tcPr>
            <w:tcW w:w="1320" w:type="dxa"/>
            <w:tcBorders>
              <w:top w:val="single" w:sz="8" w:space="0" w:color="000000"/>
              <w:left w:val="single" w:sz="8" w:space="0" w:color="000000"/>
              <w:bottom w:val="single" w:sz="18" w:space="0" w:color="333399"/>
              <w:right w:val="single" w:sz="18" w:space="0" w:color="333399"/>
            </w:tcBorders>
            <w:shd w:val="clear" w:color="auto" w:fill="auto"/>
            <w:tcMar>
              <w:top w:w="72" w:type="dxa"/>
              <w:left w:w="144" w:type="dxa"/>
              <w:bottom w:w="72" w:type="dxa"/>
              <w:right w:w="144" w:type="dxa"/>
            </w:tcMar>
            <w:vAlign w:val="center"/>
            <w:hideMark/>
          </w:tcPr>
          <w:p w:rsidR="00C63E2E" w:rsidRPr="00C66E75" w:rsidRDefault="00C66E75" w:rsidP="00C66E75">
            <w:r w:rsidRPr="00C66E75">
              <w:t>15.3%</w:t>
            </w:r>
          </w:p>
        </w:tc>
      </w:tr>
      <w:tr w:rsidR="00C66E75" w:rsidRPr="00C66E75" w:rsidTr="00C66E75">
        <w:tc>
          <w:tcPr>
            <w:tcW w:w="2000" w:type="dxa"/>
            <w:vMerge w:val="restart"/>
            <w:tcBorders>
              <w:top w:val="single" w:sz="18" w:space="0" w:color="333399"/>
              <w:left w:val="single" w:sz="18" w:space="0" w:color="333399"/>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Trips</w:t>
            </w:r>
          </w:p>
        </w:tc>
        <w:tc>
          <w:tcPr>
            <w:tcW w:w="7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FY13</w:t>
            </w:r>
          </w:p>
        </w:tc>
        <w:tc>
          <w:tcPr>
            <w:tcW w:w="12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2,717,257</w:t>
            </w:r>
          </w:p>
        </w:tc>
        <w:tc>
          <w:tcPr>
            <w:tcW w:w="12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2,926,424</w:t>
            </w:r>
          </w:p>
        </w:tc>
        <w:tc>
          <w:tcPr>
            <w:tcW w:w="128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864,828</w:t>
            </w:r>
          </w:p>
        </w:tc>
        <w:tc>
          <w:tcPr>
            <w:tcW w:w="120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118,409</w:t>
            </w:r>
          </w:p>
        </w:tc>
        <w:tc>
          <w:tcPr>
            <w:tcW w:w="11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N/A</w:t>
            </w:r>
          </w:p>
        </w:tc>
        <w:tc>
          <w:tcPr>
            <w:tcW w:w="110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6,736</w:t>
            </w:r>
          </w:p>
        </w:tc>
        <w:tc>
          <w:tcPr>
            <w:tcW w:w="108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72</w:t>
            </w:r>
          </w:p>
        </w:tc>
        <w:tc>
          <w:tcPr>
            <w:tcW w:w="1320" w:type="dxa"/>
            <w:tcBorders>
              <w:top w:val="single" w:sz="18" w:space="0" w:color="333399"/>
              <w:left w:val="single" w:sz="8" w:space="0" w:color="000000"/>
              <w:bottom w:val="single" w:sz="8" w:space="0" w:color="000000"/>
              <w:right w:val="single" w:sz="18" w:space="0" w:color="333399"/>
            </w:tcBorders>
            <w:shd w:val="clear" w:color="auto" w:fill="auto"/>
            <w:tcMar>
              <w:top w:w="72" w:type="dxa"/>
              <w:left w:w="144" w:type="dxa"/>
              <w:bottom w:w="72" w:type="dxa"/>
              <w:right w:w="144" w:type="dxa"/>
            </w:tcMar>
            <w:vAlign w:val="center"/>
            <w:hideMark/>
          </w:tcPr>
          <w:p w:rsidR="00C63E2E" w:rsidRPr="00C66E75" w:rsidRDefault="00C66E75" w:rsidP="00C66E75">
            <w:r w:rsidRPr="00C66E75">
              <w:t>6,633,726</w:t>
            </w:r>
          </w:p>
        </w:tc>
      </w:tr>
      <w:tr w:rsidR="00C66E75" w:rsidRPr="00C66E75" w:rsidTr="00C66E75">
        <w:tc>
          <w:tcPr>
            <w:tcW w:w="0" w:type="auto"/>
            <w:vMerge/>
            <w:tcBorders>
              <w:top w:val="single" w:sz="18" w:space="0" w:color="333399"/>
              <w:left w:val="single" w:sz="18" w:space="0" w:color="333399"/>
              <w:bottom w:val="single" w:sz="8" w:space="0" w:color="000000"/>
              <w:right w:val="single" w:sz="8" w:space="0" w:color="000000"/>
            </w:tcBorders>
            <w:vAlign w:val="center"/>
            <w:hideMark/>
          </w:tcPr>
          <w:p w:rsidR="00C66E75" w:rsidRPr="00C66E75" w:rsidRDefault="00C66E75" w:rsidP="00C66E75"/>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FY14</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3,100,327</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3,050,212</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908,879</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120,546</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51,199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9,007</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64</w:t>
            </w:r>
          </w:p>
        </w:tc>
        <w:tc>
          <w:tcPr>
            <w:tcW w:w="1320" w:type="dxa"/>
            <w:tcBorders>
              <w:top w:val="single" w:sz="8" w:space="0" w:color="000000"/>
              <w:left w:val="single" w:sz="8" w:space="0" w:color="000000"/>
              <w:bottom w:val="single" w:sz="8" w:space="0" w:color="000000"/>
              <w:right w:val="single" w:sz="18" w:space="0" w:color="333399"/>
            </w:tcBorders>
            <w:shd w:val="clear" w:color="auto" w:fill="auto"/>
            <w:tcMar>
              <w:top w:w="72" w:type="dxa"/>
              <w:left w:w="144" w:type="dxa"/>
              <w:bottom w:w="72" w:type="dxa"/>
              <w:right w:w="144" w:type="dxa"/>
            </w:tcMar>
            <w:vAlign w:val="center"/>
            <w:hideMark/>
          </w:tcPr>
          <w:p w:rsidR="00C63E2E" w:rsidRPr="00C66E75" w:rsidRDefault="00C66E75" w:rsidP="00C66E75">
            <w:r w:rsidRPr="00C66E75">
              <w:t>7,240,234</w:t>
            </w:r>
          </w:p>
        </w:tc>
      </w:tr>
      <w:tr w:rsidR="00C66E75" w:rsidRPr="00C66E75" w:rsidTr="00C66E75">
        <w:tc>
          <w:tcPr>
            <w:tcW w:w="2000" w:type="dxa"/>
            <w:tcBorders>
              <w:top w:val="single" w:sz="8" w:space="0" w:color="000000"/>
              <w:left w:val="single" w:sz="18" w:space="0" w:color="333399"/>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 Change</w:t>
            </w:r>
          </w:p>
        </w:tc>
        <w:tc>
          <w:tcPr>
            <w:tcW w:w="7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6E75" w:rsidRPr="00C66E75" w:rsidRDefault="00C66E75" w:rsidP="00C66E75"/>
        </w:tc>
        <w:tc>
          <w:tcPr>
            <w:tcW w:w="12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14.1%</w:t>
            </w:r>
          </w:p>
        </w:tc>
        <w:tc>
          <w:tcPr>
            <w:tcW w:w="12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4.2%</w:t>
            </w:r>
          </w:p>
        </w:tc>
        <w:tc>
          <w:tcPr>
            <w:tcW w:w="128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5.1%</w:t>
            </w:r>
          </w:p>
        </w:tc>
        <w:tc>
          <w:tcPr>
            <w:tcW w:w="120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1.8%</w:t>
            </w:r>
          </w:p>
        </w:tc>
        <w:tc>
          <w:tcPr>
            <w:tcW w:w="11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N/A</w:t>
            </w:r>
          </w:p>
        </w:tc>
        <w:tc>
          <w:tcPr>
            <w:tcW w:w="110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33.7%</w:t>
            </w:r>
          </w:p>
        </w:tc>
        <w:tc>
          <w:tcPr>
            <w:tcW w:w="108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-11.1%</w:t>
            </w:r>
          </w:p>
        </w:tc>
        <w:tc>
          <w:tcPr>
            <w:tcW w:w="1320" w:type="dxa"/>
            <w:tcBorders>
              <w:top w:val="single" w:sz="8" w:space="0" w:color="000000"/>
              <w:left w:val="single" w:sz="8" w:space="0" w:color="000000"/>
              <w:bottom w:val="single" w:sz="18" w:space="0" w:color="333399"/>
              <w:right w:val="single" w:sz="18" w:space="0" w:color="333399"/>
            </w:tcBorders>
            <w:shd w:val="clear" w:color="auto" w:fill="auto"/>
            <w:tcMar>
              <w:top w:w="72" w:type="dxa"/>
              <w:left w:w="144" w:type="dxa"/>
              <w:bottom w:w="72" w:type="dxa"/>
              <w:right w:w="144" w:type="dxa"/>
            </w:tcMar>
            <w:vAlign w:val="center"/>
            <w:hideMark/>
          </w:tcPr>
          <w:p w:rsidR="00C63E2E" w:rsidRPr="00C66E75" w:rsidRDefault="00C66E75" w:rsidP="00C66E75">
            <w:r w:rsidRPr="00C66E75">
              <w:t>9.1%</w:t>
            </w:r>
          </w:p>
        </w:tc>
      </w:tr>
      <w:tr w:rsidR="00C66E75" w:rsidRPr="00C66E75" w:rsidTr="00C66E75">
        <w:tc>
          <w:tcPr>
            <w:tcW w:w="2000" w:type="dxa"/>
            <w:vMerge w:val="restart"/>
            <w:tcBorders>
              <w:top w:val="single" w:sz="18" w:space="0" w:color="333399"/>
              <w:left w:val="single" w:sz="18" w:space="0" w:color="333399"/>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Average Direct Service Cost per Trip</w:t>
            </w:r>
          </w:p>
        </w:tc>
        <w:tc>
          <w:tcPr>
            <w:tcW w:w="7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FY13</w:t>
            </w:r>
          </w:p>
        </w:tc>
        <w:tc>
          <w:tcPr>
            <w:tcW w:w="12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$15.50</w:t>
            </w:r>
          </w:p>
        </w:tc>
        <w:tc>
          <w:tcPr>
            <w:tcW w:w="12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$24.34</w:t>
            </w:r>
          </w:p>
        </w:tc>
        <w:tc>
          <w:tcPr>
            <w:tcW w:w="128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$17.41</w:t>
            </w:r>
          </w:p>
        </w:tc>
        <w:tc>
          <w:tcPr>
            <w:tcW w:w="120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$29.14</w:t>
            </w:r>
          </w:p>
        </w:tc>
        <w:tc>
          <w:tcPr>
            <w:tcW w:w="11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N/A</w:t>
            </w:r>
          </w:p>
        </w:tc>
        <w:tc>
          <w:tcPr>
            <w:tcW w:w="110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$47.94</w:t>
            </w:r>
          </w:p>
        </w:tc>
        <w:tc>
          <w:tcPr>
            <w:tcW w:w="108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$26.72 </w:t>
            </w:r>
          </w:p>
        </w:tc>
        <w:tc>
          <w:tcPr>
            <w:tcW w:w="1320" w:type="dxa"/>
            <w:tcBorders>
              <w:top w:val="single" w:sz="18" w:space="0" w:color="333399"/>
              <w:left w:val="single" w:sz="8" w:space="0" w:color="000000"/>
              <w:bottom w:val="single" w:sz="8" w:space="0" w:color="000000"/>
              <w:right w:val="single" w:sz="18" w:space="0" w:color="333399"/>
            </w:tcBorders>
            <w:shd w:val="clear" w:color="auto" w:fill="auto"/>
            <w:tcMar>
              <w:top w:w="72" w:type="dxa"/>
              <w:left w:w="144" w:type="dxa"/>
              <w:bottom w:w="72" w:type="dxa"/>
              <w:right w:w="144" w:type="dxa"/>
            </w:tcMar>
            <w:vAlign w:val="center"/>
            <w:hideMark/>
          </w:tcPr>
          <w:p w:rsidR="00C63E2E" w:rsidRPr="00C66E75" w:rsidRDefault="00C66E75" w:rsidP="00C66E75">
            <w:r w:rsidRPr="00C66E75">
              <w:t>$19.92</w:t>
            </w:r>
          </w:p>
        </w:tc>
      </w:tr>
      <w:tr w:rsidR="00C66E75" w:rsidRPr="00C66E75" w:rsidTr="00C66E75">
        <w:tc>
          <w:tcPr>
            <w:tcW w:w="0" w:type="auto"/>
            <w:vMerge/>
            <w:tcBorders>
              <w:top w:val="single" w:sz="18" w:space="0" w:color="333399"/>
              <w:left w:val="single" w:sz="18" w:space="0" w:color="333399"/>
              <w:bottom w:val="single" w:sz="8" w:space="0" w:color="000000"/>
              <w:right w:val="single" w:sz="8" w:space="0" w:color="000000"/>
            </w:tcBorders>
            <w:vAlign w:val="center"/>
            <w:hideMark/>
          </w:tcPr>
          <w:p w:rsidR="00C66E75" w:rsidRPr="00C66E75" w:rsidRDefault="00C66E75" w:rsidP="00C66E75"/>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FY14</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$17.57</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$25.19</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$17.78</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$30.07</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$23.76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$50.90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$17.71</w:t>
            </w:r>
          </w:p>
        </w:tc>
        <w:tc>
          <w:tcPr>
            <w:tcW w:w="1320" w:type="dxa"/>
            <w:tcBorders>
              <w:top w:val="single" w:sz="8" w:space="0" w:color="000000"/>
              <w:left w:val="single" w:sz="8" w:space="0" w:color="000000"/>
              <w:bottom w:val="single" w:sz="8" w:space="0" w:color="000000"/>
              <w:right w:val="single" w:sz="18" w:space="0" w:color="333399"/>
            </w:tcBorders>
            <w:shd w:val="clear" w:color="auto" w:fill="auto"/>
            <w:tcMar>
              <w:top w:w="72" w:type="dxa"/>
              <w:left w:w="144" w:type="dxa"/>
              <w:bottom w:w="72" w:type="dxa"/>
              <w:right w:w="144" w:type="dxa"/>
            </w:tcMar>
            <w:vAlign w:val="center"/>
            <w:hideMark/>
          </w:tcPr>
          <w:p w:rsidR="00C63E2E" w:rsidRPr="00C66E75" w:rsidRDefault="00C66E75" w:rsidP="00C66E75">
            <w:r w:rsidRPr="00C66E75">
              <w:t>$21.10</w:t>
            </w:r>
          </w:p>
        </w:tc>
      </w:tr>
      <w:tr w:rsidR="00C66E75" w:rsidRPr="00C66E75" w:rsidTr="00C66E75">
        <w:tc>
          <w:tcPr>
            <w:tcW w:w="2000" w:type="dxa"/>
            <w:tcBorders>
              <w:top w:val="single" w:sz="8" w:space="0" w:color="000000"/>
              <w:left w:val="single" w:sz="18" w:space="0" w:color="333399"/>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 Change</w:t>
            </w:r>
          </w:p>
        </w:tc>
        <w:tc>
          <w:tcPr>
            <w:tcW w:w="7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6E75" w:rsidRPr="00C66E75" w:rsidRDefault="00C66E75" w:rsidP="00C66E75"/>
        </w:tc>
        <w:tc>
          <w:tcPr>
            <w:tcW w:w="12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13.3%</w:t>
            </w:r>
          </w:p>
        </w:tc>
        <w:tc>
          <w:tcPr>
            <w:tcW w:w="12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3.5%</w:t>
            </w:r>
          </w:p>
        </w:tc>
        <w:tc>
          <w:tcPr>
            <w:tcW w:w="128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2.1%</w:t>
            </w:r>
          </w:p>
        </w:tc>
        <w:tc>
          <w:tcPr>
            <w:tcW w:w="120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3.2%</w:t>
            </w:r>
          </w:p>
        </w:tc>
        <w:tc>
          <w:tcPr>
            <w:tcW w:w="11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N/A</w:t>
            </w:r>
          </w:p>
        </w:tc>
        <w:tc>
          <w:tcPr>
            <w:tcW w:w="110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6.2%</w:t>
            </w:r>
          </w:p>
        </w:tc>
        <w:tc>
          <w:tcPr>
            <w:tcW w:w="108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-33.7%</w:t>
            </w:r>
          </w:p>
        </w:tc>
        <w:tc>
          <w:tcPr>
            <w:tcW w:w="1320" w:type="dxa"/>
            <w:tcBorders>
              <w:top w:val="single" w:sz="8" w:space="0" w:color="000000"/>
              <w:left w:val="single" w:sz="8" w:space="0" w:color="000000"/>
              <w:bottom w:val="single" w:sz="18" w:space="0" w:color="333399"/>
              <w:right w:val="single" w:sz="18" w:space="0" w:color="333399"/>
            </w:tcBorders>
            <w:shd w:val="clear" w:color="auto" w:fill="auto"/>
            <w:tcMar>
              <w:top w:w="72" w:type="dxa"/>
              <w:left w:w="144" w:type="dxa"/>
              <w:bottom w:w="72" w:type="dxa"/>
              <w:right w:w="144" w:type="dxa"/>
            </w:tcMar>
            <w:vAlign w:val="center"/>
            <w:hideMark/>
          </w:tcPr>
          <w:p w:rsidR="00C63E2E" w:rsidRPr="00C66E75" w:rsidRDefault="00C66E75" w:rsidP="00C66E75">
            <w:r w:rsidRPr="00C66E75">
              <w:t>5.9%</w:t>
            </w:r>
          </w:p>
        </w:tc>
      </w:tr>
      <w:tr w:rsidR="00C66E75" w:rsidRPr="00C66E75" w:rsidTr="00C66E75">
        <w:tc>
          <w:tcPr>
            <w:tcW w:w="2000" w:type="dxa"/>
            <w:vMerge w:val="restart"/>
            <w:tcBorders>
              <w:top w:val="single" w:sz="18" w:space="0" w:color="333399"/>
              <w:left w:val="single" w:sz="18" w:space="0" w:color="333399"/>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Agency Spending</w:t>
            </w:r>
          </w:p>
        </w:tc>
        <w:tc>
          <w:tcPr>
            <w:tcW w:w="7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FY13</w:t>
            </w:r>
          </w:p>
        </w:tc>
        <w:tc>
          <w:tcPr>
            <w:tcW w:w="12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$42,116,044</w:t>
            </w:r>
          </w:p>
        </w:tc>
        <w:tc>
          <w:tcPr>
            <w:tcW w:w="12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$71,220,338</w:t>
            </w:r>
          </w:p>
        </w:tc>
        <w:tc>
          <w:tcPr>
            <w:tcW w:w="128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$15,052,493</w:t>
            </w:r>
          </w:p>
        </w:tc>
        <w:tc>
          <w:tcPr>
            <w:tcW w:w="120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$3,450,066</w:t>
            </w:r>
          </w:p>
        </w:tc>
        <w:tc>
          <w:tcPr>
            <w:tcW w:w="112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N/A</w:t>
            </w:r>
          </w:p>
        </w:tc>
        <w:tc>
          <w:tcPr>
            <w:tcW w:w="110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$322,916</w:t>
            </w:r>
          </w:p>
        </w:tc>
        <w:tc>
          <w:tcPr>
            <w:tcW w:w="1080" w:type="dxa"/>
            <w:tcBorders>
              <w:top w:val="single" w:sz="18" w:space="0" w:color="333399"/>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$1,924 </w:t>
            </w:r>
          </w:p>
        </w:tc>
        <w:tc>
          <w:tcPr>
            <w:tcW w:w="1320" w:type="dxa"/>
            <w:tcBorders>
              <w:top w:val="single" w:sz="18" w:space="0" w:color="333399"/>
              <w:left w:val="single" w:sz="8" w:space="0" w:color="000000"/>
              <w:bottom w:val="single" w:sz="8" w:space="0" w:color="000000"/>
              <w:right w:val="single" w:sz="18" w:space="0" w:color="333399"/>
            </w:tcBorders>
            <w:shd w:val="clear" w:color="auto" w:fill="auto"/>
            <w:tcMar>
              <w:top w:w="72" w:type="dxa"/>
              <w:left w:w="144" w:type="dxa"/>
              <w:bottom w:w="72" w:type="dxa"/>
              <w:right w:w="144" w:type="dxa"/>
            </w:tcMar>
            <w:vAlign w:val="center"/>
            <w:hideMark/>
          </w:tcPr>
          <w:p w:rsidR="00C63E2E" w:rsidRPr="00C66E75" w:rsidRDefault="00C66E75" w:rsidP="00C66E75">
            <w:r w:rsidRPr="00C66E75">
              <w:t>$132,163,781</w:t>
            </w:r>
          </w:p>
        </w:tc>
      </w:tr>
      <w:tr w:rsidR="00C66E75" w:rsidRPr="00C66E75" w:rsidTr="00C66E75">
        <w:tc>
          <w:tcPr>
            <w:tcW w:w="0" w:type="auto"/>
            <w:vMerge/>
            <w:tcBorders>
              <w:top w:val="single" w:sz="18" w:space="0" w:color="333399"/>
              <w:left w:val="single" w:sz="18" w:space="0" w:color="333399"/>
              <w:bottom w:val="single" w:sz="8" w:space="0" w:color="000000"/>
              <w:right w:val="single" w:sz="8" w:space="0" w:color="000000"/>
            </w:tcBorders>
            <w:vAlign w:val="center"/>
            <w:hideMark/>
          </w:tcPr>
          <w:p w:rsidR="00C66E75" w:rsidRPr="00C66E75" w:rsidRDefault="00C66E75" w:rsidP="00C66E75"/>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FY14</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$51,952,015</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$76,839,908</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$16,162,334</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$3,624,914</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$1,020,101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$458,452</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$1,133</w:t>
            </w:r>
          </w:p>
        </w:tc>
        <w:tc>
          <w:tcPr>
            <w:tcW w:w="1320" w:type="dxa"/>
            <w:tcBorders>
              <w:top w:val="single" w:sz="8" w:space="0" w:color="000000"/>
              <w:left w:val="single" w:sz="8" w:space="0" w:color="000000"/>
              <w:bottom w:val="single" w:sz="8" w:space="0" w:color="000000"/>
              <w:right w:val="single" w:sz="18" w:space="0" w:color="333399"/>
            </w:tcBorders>
            <w:shd w:val="clear" w:color="auto" w:fill="auto"/>
            <w:tcMar>
              <w:top w:w="72" w:type="dxa"/>
              <w:left w:w="144" w:type="dxa"/>
              <w:bottom w:w="72" w:type="dxa"/>
              <w:right w:w="144" w:type="dxa"/>
            </w:tcMar>
            <w:vAlign w:val="center"/>
            <w:hideMark/>
          </w:tcPr>
          <w:p w:rsidR="00C63E2E" w:rsidRPr="00C66E75" w:rsidRDefault="00C66E75" w:rsidP="00C66E75">
            <w:r w:rsidRPr="00C66E75">
              <w:t>$150,240,859</w:t>
            </w:r>
          </w:p>
        </w:tc>
      </w:tr>
      <w:tr w:rsidR="00C66E75" w:rsidRPr="00C66E75" w:rsidTr="00C66E75">
        <w:tc>
          <w:tcPr>
            <w:tcW w:w="2000" w:type="dxa"/>
            <w:tcBorders>
              <w:top w:val="single" w:sz="8" w:space="0" w:color="000000"/>
              <w:left w:val="single" w:sz="18" w:space="0" w:color="333399"/>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 Change</w:t>
            </w:r>
          </w:p>
        </w:tc>
        <w:tc>
          <w:tcPr>
            <w:tcW w:w="7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6E75" w:rsidRPr="00C66E75" w:rsidRDefault="00C66E75" w:rsidP="00C66E75"/>
        </w:tc>
        <w:tc>
          <w:tcPr>
            <w:tcW w:w="12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23.4%</w:t>
            </w:r>
          </w:p>
        </w:tc>
        <w:tc>
          <w:tcPr>
            <w:tcW w:w="12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7.9%</w:t>
            </w:r>
          </w:p>
        </w:tc>
        <w:tc>
          <w:tcPr>
            <w:tcW w:w="128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7.4%</w:t>
            </w:r>
          </w:p>
        </w:tc>
        <w:tc>
          <w:tcPr>
            <w:tcW w:w="120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5.1%</w:t>
            </w:r>
          </w:p>
        </w:tc>
        <w:tc>
          <w:tcPr>
            <w:tcW w:w="112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N/A</w:t>
            </w:r>
          </w:p>
        </w:tc>
        <w:tc>
          <w:tcPr>
            <w:tcW w:w="110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42.0%</w:t>
            </w:r>
          </w:p>
        </w:tc>
        <w:tc>
          <w:tcPr>
            <w:tcW w:w="1080" w:type="dxa"/>
            <w:tcBorders>
              <w:top w:val="single" w:sz="8" w:space="0" w:color="000000"/>
              <w:left w:val="single" w:sz="8" w:space="0" w:color="000000"/>
              <w:bottom w:val="single" w:sz="18" w:space="0" w:color="333399"/>
              <w:right w:val="single" w:sz="8" w:space="0" w:color="000000"/>
            </w:tcBorders>
            <w:shd w:val="clear" w:color="auto" w:fill="auto"/>
            <w:tcMar>
              <w:top w:w="72" w:type="dxa"/>
              <w:left w:w="144" w:type="dxa"/>
              <w:bottom w:w="72" w:type="dxa"/>
              <w:right w:w="144" w:type="dxa"/>
            </w:tcMar>
            <w:vAlign w:val="center"/>
            <w:hideMark/>
          </w:tcPr>
          <w:p w:rsidR="00C63E2E" w:rsidRPr="00C66E75" w:rsidRDefault="00C66E75" w:rsidP="00C66E75">
            <w:r w:rsidRPr="00C66E75">
              <w:t>-69.8% </w:t>
            </w:r>
          </w:p>
        </w:tc>
        <w:tc>
          <w:tcPr>
            <w:tcW w:w="1320" w:type="dxa"/>
            <w:tcBorders>
              <w:top w:val="single" w:sz="8" w:space="0" w:color="000000"/>
              <w:left w:val="single" w:sz="8" w:space="0" w:color="000000"/>
              <w:bottom w:val="single" w:sz="18" w:space="0" w:color="333399"/>
              <w:right w:val="single" w:sz="18" w:space="0" w:color="333399"/>
            </w:tcBorders>
            <w:shd w:val="clear" w:color="auto" w:fill="auto"/>
            <w:tcMar>
              <w:top w:w="72" w:type="dxa"/>
              <w:left w:w="144" w:type="dxa"/>
              <w:bottom w:w="72" w:type="dxa"/>
              <w:right w:w="144" w:type="dxa"/>
            </w:tcMar>
            <w:vAlign w:val="center"/>
            <w:hideMark/>
          </w:tcPr>
          <w:p w:rsidR="00C63E2E" w:rsidRPr="00C66E75" w:rsidRDefault="00C66E75" w:rsidP="00C66E75">
            <w:r w:rsidRPr="00C66E75">
              <w:t>13.7%</w:t>
            </w:r>
          </w:p>
        </w:tc>
      </w:tr>
    </w:tbl>
    <w:p w:rsidR="00B36948" w:rsidRDefault="00C66E75" w:rsidP="00826154">
      <w:pPr>
        <w:pStyle w:val="Heading2"/>
      </w:pPr>
      <w:r>
        <w:br w:type="column"/>
      </w:r>
      <w:r w:rsidR="00B36948" w:rsidRPr="00B36948">
        <w:lastRenderedPageBreak/>
        <w:t>FY2014 HST Brokerage: Agency Data – Chair Car and Shared Trips</w:t>
      </w:r>
    </w:p>
    <w:p w:rsidR="00B36948" w:rsidRDefault="00B36948" w:rsidP="00B36948"/>
    <w:tbl>
      <w:tblPr>
        <w:tblW w:w="12120" w:type="dxa"/>
        <w:tblCellMar>
          <w:left w:w="0" w:type="dxa"/>
          <w:right w:w="0" w:type="dxa"/>
        </w:tblCellMar>
        <w:tblLook w:val="0600" w:firstRow="0" w:lastRow="0" w:firstColumn="0" w:lastColumn="0" w:noHBand="1" w:noVBand="1"/>
      </w:tblPr>
      <w:tblGrid>
        <w:gridCol w:w="1060"/>
        <w:gridCol w:w="960"/>
        <w:gridCol w:w="960"/>
        <w:gridCol w:w="960"/>
        <w:gridCol w:w="160"/>
        <w:gridCol w:w="1060"/>
        <w:gridCol w:w="960"/>
        <w:gridCol w:w="960"/>
        <w:gridCol w:w="960"/>
        <w:gridCol w:w="140"/>
        <w:gridCol w:w="1060"/>
        <w:gridCol w:w="960"/>
        <w:gridCol w:w="960"/>
        <w:gridCol w:w="960"/>
      </w:tblGrid>
      <w:tr w:rsidR="00B36948" w:rsidRPr="00B36948" w:rsidTr="00B36948">
        <w:trPr>
          <w:trHeight w:val="705"/>
        </w:trPr>
        <w:tc>
          <w:tcPr>
            <w:tcW w:w="12120" w:type="dxa"/>
            <w:gridSpan w:val="1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pPr>
              <w:jc w:val="center"/>
            </w:pPr>
            <w:r w:rsidRPr="00B36948">
              <w:t>SHARED TRIP INFORMATION</w:t>
            </w:r>
          </w:p>
        </w:tc>
      </w:tr>
      <w:tr w:rsidR="00B36948" w:rsidRPr="00B36948" w:rsidTr="00B36948">
        <w:trPr>
          <w:trHeight w:val="300"/>
        </w:trPr>
        <w:tc>
          <w:tcPr>
            <w:tcW w:w="39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r w:rsidRPr="00B36948">
              <w:t>Program Based Transportation</w:t>
            </w:r>
          </w:p>
        </w:tc>
        <w:tc>
          <w:tcPr>
            <w:tcW w:w="160" w:type="dxa"/>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rsidR="00B36948" w:rsidRPr="00B36948" w:rsidRDefault="00B36948" w:rsidP="00B36948"/>
        </w:tc>
        <w:tc>
          <w:tcPr>
            <w:tcW w:w="39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r w:rsidRPr="00B36948">
              <w:t>Demand Response Transportation</w:t>
            </w:r>
          </w:p>
        </w:tc>
        <w:tc>
          <w:tcPr>
            <w:tcW w:w="140" w:type="dxa"/>
            <w:tcBorders>
              <w:top w:val="single" w:sz="4" w:space="0" w:color="000000"/>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39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r w:rsidRPr="00B36948">
              <w:t>Total Trips</w:t>
            </w:r>
          </w:p>
        </w:tc>
      </w:tr>
      <w:tr w:rsidR="00B36948" w:rsidRPr="00B36948" w:rsidTr="00B36948">
        <w:trPr>
          <w:trHeight w:val="300"/>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rsidR="00B36948" w:rsidRPr="00B36948" w:rsidRDefault="00B36948" w:rsidP="00B36948"/>
        </w:tc>
        <w:tc>
          <w:tcPr>
            <w:tcW w:w="16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rsidR="00B36948" w:rsidRPr="00B36948" w:rsidRDefault="00B36948" w:rsidP="00B36948"/>
        </w:tc>
        <w:tc>
          <w:tcPr>
            <w:tcW w:w="0" w:type="auto"/>
            <w:gridSpan w:val="4"/>
            <w:vMerge/>
            <w:tcBorders>
              <w:top w:val="nil"/>
              <w:left w:val="single" w:sz="4" w:space="0" w:color="000000"/>
              <w:bottom w:val="nil"/>
              <w:right w:val="single" w:sz="4" w:space="0" w:color="000000"/>
            </w:tcBorders>
            <w:vAlign w:val="center"/>
            <w:hideMark/>
          </w:tcPr>
          <w:p w:rsidR="00B36948" w:rsidRPr="00B36948" w:rsidRDefault="00B36948" w:rsidP="00B36948"/>
        </w:tc>
        <w:tc>
          <w:tcPr>
            <w:tcW w:w="14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0" w:type="auto"/>
            <w:gridSpan w:val="4"/>
            <w:vMerge/>
            <w:tcBorders>
              <w:top w:val="nil"/>
              <w:left w:val="single" w:sz="4" w:space="0" w:color="000000"/>
              <w:bottom w:val="nil"/>
              <w:right w:val="single" w:sz="4" w:space="0" w:color="000000"/>
            </w:tcBorders>
            <w:vAlign w:val="center"/>
            <w:hideMark/>
          </w:tcPr>
          <w:p w:rsidR="00B36948" w:rsidRPr="00B36948" w:rsidRDefault="00B36948" w:rsidP="00B36948"/>
        </w:tc>
      </w:tr>
      <w:tr w:rsidR="00B36948" w:rsidRPr="00B36948" w:rsidTr="00B36948">
        <w:trPr>
          <w:trHeight w:val="833"/>
        </w:trPr>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r w:rsidRPr="00B36948">
              <w:t>RTA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r w:rsidRPr="00B36948">
              <w:t>Total Trips</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r w:rsidRPr="00B36948">
              <w:t>Total Shared</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r w:rsidRPr="00B36948">
              <w:t xml:space="preserve">% </w:t>
            </w:r>
            <w:r w:rsidRPr="00B36948">
              <w:br/>
              <w:t>Shared</w:t>
            </w:r>
          </w:p>
        </w:tc>
        <w:tc>
          <w:tcPr>
            <w:tcW w:w="16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center"/>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r w:rsidRPr="00B36948">
              <w:t>RTA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r w:rsidRPr="00B36948">
              <w:t>Total Trips</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r w:rsidRPr="00B36948">
              <w:t>Total Shared</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r w:rsidRPr="00B36948">
              <w:t>%</w:t>
            </w:r>
            <w:r w:rsidRPr="00B36948">
              <w:br/>
              <w:t>Shared</w:t>
            </w:r>
          </w:p>
        </w:tc>
        <w:tc>
          <w:tcPr>
            <w:tcW w:w="14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r w:rsidRPr="00B36948">
              <w:t>RTA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r w:rsidRPr="00B36948">
              <w:t>Total Trips</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r w:rsidRPr="00B36948">
              <w:t>Total Shared</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63E2E" w:rsidRPr="00B36948" w:rsidRDefault="00B36948" w:rsidP="00B36948">
            <w:r w:rsidRPr="00B36948">
              <w:t>%</w:t>
            </w:r>
            <w:r w:rsidRPr="00B36948">
              <w:br/>
              <w:t>Shared</w:t>
            </w:r>
          </w:p>
        </w:tc>
      </w:tr>
      <w:tr w:rsidR="00B36948" w:rsidRPr="00B36948" w:rsidTr="00B36948">
        <w:trPr>
          <w:trHeight w:val="300"/>
        </w:trPr>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BRTA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100,304</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98,521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98.2%</w:t>
            </w:r>
          </w:p>
        </w:tc>
        <w:tc>
          <w:tcPr>
            <w:tcW w:w="16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BRTA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81,868</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36,930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45.1%</w:t>
            </w:r>
          </w:p>
        </w:tc>
        <w:tc>
          <w:tcPr>
            <w:tcW w:w="14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BRTA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182,172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135,451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74.4%</w:t>
            </w:r>
          </w:p>
        </w:tc>
      </w:tr>
      <w:tr w:rsidR="00B36948" w:rsidRPr="00B36948" w:rsidTr="00B36948">
        <w:trPr>
          <w:trHeight w:val="300"/>
        </w:trPr>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CATA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254,006</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240,425</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94.7%</w:t>
            </w:r>
          </w:p>
        </w:tc>
        <w:tc>
          <w:tcPr>
            <w:tcW w:w="16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CATA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168,657</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30,351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18.0%</w:t>
            </w:r>
          </w:p>
        </w:tc>
        <w:tc>
          <w:tcPr>
            <w:tcW w:w="14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CATA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422,663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270,776</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64.1%</w:t>
            </w:r>
          </w:p>
        </w:tc>
      </w:tr>
      <w:tr w:rsidR="00B36948" w:rsidRPr="00B36948" w:rsidTr="00B36948">
        <w:trPr>
          <w:trHeight w:val="300"/>
        </w:trPr>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CCRTA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175,151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169,572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96.8%</w:t>
            </w:r>
          </w:p>
        </w:tc>
        <w:tc>
          <w:tcPr>
            <w:tcW w:w="16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CCRTA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107,957</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62,788</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58.2%</w:t>
            </w:r>
          </w:p>
        </w:tc>
        <w:tc>
          <w:tcPr>
            <w:tcW w:w="14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CCRTA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283,108</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232,360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82.1%</w:t>
            </w:r>
          </w:p>
        </w:tc>
      </w:tr>
      <w:tr w:rsidR="00B36948" w:rsidRPr="00B36948" w:rsidTr="00B36948">
        <w:trPr>
          <w:trHeight w:val="300"/>
        </w:trPr>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FRTA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46,818</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44,929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96.0%</w:t>
            </w:r>
          </w:p>
        </w:tc>
        <w:tc>
          <w:tcPr>
            <w:tcW w:w="16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FRTA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48,483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13,755</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28.4%</w:t>
            </w:r>
          </w:p>
        </w:tc>
        <w:tc>
          <w:tcPr>
            <w:tcW w:w="14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FRTA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95,301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58,684</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61.6%</w:t>
            </w:r>
          </w:p>
        </w:tc>
      </w:tr>
      <w:tr w:rsidR="00B36948" w:rsidRPr="00B36948" w:rsidTr="00B36948">
        <w:trPr>
          <w:trHeight w:val="300"/>
        </w:trPr>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GATRA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618,874</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595,265</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96.2%</w:t>
            </w:r>
          </w:p>
        </w:tc>
        <w:tc>
          <w:tcPr>
            <w:tcW w:w="16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GATRA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741,129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353,614</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47.7%</w:t>
            </w:r>
          </w:p>
        </w:tc>
        <w:tc>
          <w:tcPr>
            <w:tcW w:w="14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GATRA</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1,360,003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948,879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69.8%</w:t>
            </w:r>
          </w:p>
        </w:tc>
      </w:tr>
      <w:tr w:rsidR="00B36948" w:rsidRPr="00B36948" w:rsidTr="00B36948">
        <w:trPr>
          <w:trHeight w:val="300"/>
        </w:trPr>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MART</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2,884,484</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2,761,025</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95.7%</w:t>
            </w:r>
          </w:p>
        </w:tc>
        <w:tc>
          <w:tcPr>
            <w:tcW w:w="16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MART</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2,012,503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266,614</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13.2%</w:t>
            </w:r>
          </w:p>
        </w:tc>
        <w:tc>
          <w:tcPr>
            <w:tcW w:w="14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MART</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4,896,987</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3,027,639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61.8%</w:t>
            </w:r>
          </w:p>
        </w:tc>
      </w:tr>
      <w:tr w:rsidR="00B36948" w:rsidRPr="00B36948" w:rsidTr="00B36948">
        <w:trPr>
          <w:trHeight w:val="300"/>
        </w:trPr>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Overall</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4,079,637</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3,909,737</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95.8%</w:t>
            </w:r>
          </w:p>
        </w:tc>
        <w:tc>
          <w:tcPr>
            <w:tcW w:w="16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Overall</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3,160,597</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764,052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24.2%</w:t>
            </w:r>
          </w:p>
        </w:tc>
        <w:tc>
          <w:tcPr>
            <w:tcW w:w="140" w:type="dxa"/>
            <w:tcBorders>
              <w:top w:val="nil"/>
              <w:left w:val="single" w:sz="4" w:space="0" w:color="000000"/>
              <w:bottom w:val="nil"/>
              <w:right w:val="single" w:sz="4" w:space="0" w:color="000000"/>
            </w:tcBorders>
            <w:shd w:val="clear" w:color="auto" w:fill="auto"/>
            <w:tcMar>
              <w:top w:w="15" w:type="dxa"/>
              <w:left w:w="15" w:type="dxa"/>
              <w:bottom w:w="0" w:type="dxa"/>
              <w:right w:w="15" w:type="dxa"/>
            </w:tcMar>
            <w:vAlign w:val="bottom"/>
            <w:hideMark/>
          </w:tcPr>
          <w:p w:rsidR="00B36948" w:rsidRPr="00B36948" w:rsidRDefault="00B36948" w:rsidP="00B36948"/>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Overall</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7,240,234</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4,673,789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C63E2E" w:rsidRPr="00B36948" w:rsidRDefault="00B36948" w:rsidP="00B36948">
            <w:r w:rsidRPr="00B36948">
              <w:t>64.6%</w:t>
            </w:r>
          </w:p>
        </w:tc>
      </w:tr>
    </w:tbl>
    <w:p w:rsidR="00B36948" w:rsidRDefault="00B36948" w:rsidP="00B36948"/>
    <w:p w:rsidR="00B36948" w:rsidRPr="00B36948" w:rsidRDefault="00B36948" w:rsidP="00B36948">
      <w:r w:rsidRPr="00B36948">
        <w:t xml:space="preserve">As a cost control measure, the Brokers shall ensure that for each agency program type (PT-1, DDS, </w:t>
      </w:r>
      <w:proofErr w:type="spellStart"/>
      <w:r w:rsidRPr="00B36948">
        <w:t>DayHab</w:t>
      </w:r>
      <w:proofErr w:type="spellEnd"/>
      <w:r w:rsidRPr="00B36948">
        <w:t>, DPH, DMH, MCB, and MRC) that at least 15% of all ambulatory trips are shared and at least 10% of all non-ambulatory trips are shared.  In FY14 all Brokers exceeded the required % of shared trips for all agencies, while ensuring that no consumer was on board a vehicle for more than 90 minutes on a program based route, and no longer than 45 minutes for a demand response trip.</w:t>
      </w:r>
    </w:p>
    <w:p w:rsidR="00B36948" w:rsidRDefault="00B36948">
      <w:pPr>
        <w:rPr>
          <w:b/>
          <w:bCs/>
        </w:rPr>
      </w:pPr>
    </w:p>
    <w:p w:rsidR="00826154" w:rsidRDefault="00B36948" w:rsidP="00826154">
      <w:pPr>
        <w:pStyle w:val="Heading2"/>
      </w:pPr>
      <w:r>
        <w:br w:type="page"/>
      </w:r>
      <w:r w:rsidR="00826154">
        <w:lastRenderedPageBreak/>
        <w:t>FY14 Highlights</w:t>
      </w:r>
    </w:p>
    <w:p w:rsidR="00826154" w:rsidRDefault="00826154">
      <w:pPr>
        <w:rPr>
          <w:b/>
          <w:bCs/>
        </w:rPr>
      </w:pPr>
    </w:p>
    <w:p w:rsidR="00C63E2E" w:rsidRPr="00826154" w:rsidRDefault="00793A95" w:rsidP="00793A95">
      <w:pPr>
        <w:numPr>
          <w:ilvl w:val="0"/>
          <w:numId w:val="14"/>
        </w:numPr>
      </w:pPr>
      <w:r w:rsidRPr="00826154">
        <w:t xml:space="preserve">In FY14 the HST office planned to transition from the use of six transportation Brokers to one through a competitive procurement process.  This initiative would have led to an integration of services streamlining transportation authorizations into a single statewide system including a single statewide call center, automated route scheduling, and a single system for data reporting.  The procurement was subsequently cancelled and contract extensions were executed with all six of the current Brokers for the continuation of services through June 30, 2020. </w:t>
      </w:r>
    </w:p>
    <w:p w:rsidR="00C63E2E" w:rsidRPr="00826154" w:rsidRDefault="00793A95" w:rsidP="00793A95">
      <w:pPr>
        <w:numPr>
          <w:ilvl w:val="0"/>
          <w:numId w:val="14"/>
        </w:numPr>
      </w:pPr>
      <w:r w:rsidRPr="00826154">
        <w:t xml:space="preserve">Integrated the Department of Mental Health’s (DMH) clubhouse transportation services into the HST Brokerage, bringing a total of six agencies and seven program models into the HST system. </w:t>
      </w:r>
    </w:p>
    <w:p w:rsidR="00C63E2E" w:rsidRPr="00826154" w:rsidRDefault="00793A95" w:rsidP="00793A95">
      <w:pPr>
        <w:numPr>
          <w:ilvl w:val="0"/>
          <w:numId w:val="14"/>
        </w:numPr>
      </w:pPr>
      <w:r w:rsidRPr="00826154">
        <w:t xml:space="preserve">Continued to partner with </w:t>
      </w:r>
      <w:proofErr w:type="spellStart"/>
      <w:r w:rsidRPr="00826154">
        <w:t>MassDOT</w:t>
      </w:r>
      <w:proofErr w:type="spellEnd"/>
      <w:r w:rsidRPr="00826154">
        <w:t xml:space="preserve"> in implementing Executive Order 530 report policy recommendations via the Statewide Coordinating Council on Community Transportation (SCCCT). </w:t>
      </w:r>
    </w:p>
    <w:p w:rsidR="00C63E2E" w:rsidRPr="00826154" w:rsidRDefault="00793A95" w:rsidP="00793A95">
      <w:pPr>
        <w:numPr>
          <w:ilvl w:val="0"/>
          <w:numId w:val="14"/>
        </w:numPr>
      </w:pPr>
      <w:r w:rsidRPr="00826154">
        <w:t xml:space="preserve">Continued implementation of the federal grant to build and sustain a robust mobility management information network, including: </w:t>
      </w:r>
    </w:p>
    <w:p w:rsidR="00C63E2E" w:rsidRPr="00826154" w:rsidRDefault="00793A95" w:rsidP="00826154">
      <w:pPr>
        <w:numPr>
          <w:ilvl w:val="1"/>
          <w:numId w:val="13"/>
        </w:numPr>
      </w:pPr>
      <w:r w:rsidRPr="00826154">
        <w:t>Expanded communications tools and outreach materials</w:t>
      </w:r>
    </w:p>
    <w:p w:rsidR="00C63E2E" w:rsidRPr="00826154" w:rsidRDefault="00793A95" w:rsidP="00826154">
      <w:pPr>
        <w:numPr>
          <w:ilvl w:val="1"/>
          <w:numId w:val="13"/>
        </w:numPr>
      </w:pPr>
      <w:r w:rsidRPr="00826154">
        <w:t>Enhanced outreach efforts, including presentations and workshops at conferences throughout the state</w:t>
      </w:r>
    </w:p>
    <w:p w:rsidR="00C63E2E" w:rsidRPr="00826154" w:rsidRDefault="00793A95" w:rsidP="00826154">
      <w:pPr>
        <w:numPr>
          <w:ilvl w:val="1"/>
          <w:numId w:val="13"/>
        </w:numPr>
      </w:pPr>
      <w:r w:rsidRPr="00826154">
        <w:t>Supported existing transportation coordination teams and developed relationships with key stakeholders in new regions of the Commonwealth to facilitate formation of the Regional Coordination Councils</w:t>
      </w:r>
    </w:p>
    <w:p w:rsidR="00C63E2E" w:rsidRPr="00826154" w:rsidRDefault="00793A95" w:rsidP="00826154">
      <w:pPr>
        <w:numPr>
          <w:ilvl w:val="1"/>
          <w:numId w:val="13"/>
        </w:numPr>
      </w:pPr>
      <w:r w:rsidRPr="00826154">
        <w:t>Fostered a community of practice among travel instruction program leaders in Massachusetts with quarterly meetings</w:t>
      </w:r>
    </w:p>
    <w:p w:rsidR="00C63E2E" w:rsidRPr="00826154" w:rsidRDefault="00793A95" w:rsidP="00826154">
      <w:pPr>
        <w:numPr>
          <w:ilvl w:val="1"/>
          <w:numId w:val="13"/>
        </w:numPr>
      </w:pPr>
      <w:r w:rsidRPr="00826154">
        <w:t>Published technical briefs on issues, such as accessible taxis and other timely topics</w:t>
      </w:r>
    </w:p>
    <w:p w:rsidR="00C63E2E" w:rsidRPr="00826154" w:rsidRDefault="00793A95" w:rsidP="00826154">
      <w:pPr>
        <w:numPr>
          <w:ilvl w:val="1"/>
          <w:numId w:val="13"/>
        </w:numPr>
      </w:pPr>
      <w:r w:rsidRPr="00826154">
        <w:t>Updated the HST website (</w:t>
      </w:r>
      <w:hyperlink r:id="rId13" w:history="1">
        <w:r w:rsidRPr="00826154">
          <w:rPr>
            <w:rStyle w:val="Hyperlink"/>
          </w:rPr>
          <w:t>www.mass.gov/hst</w:t>
        </w:r>
      </w:hyperlink>
      <w:r w:rsidRPr="00826154">
        <w:t>) regularly with information for state agency staff, local social service and transportation providers, mobility managers and other stakeholders</w:t>
      </w:r>
    </w:p>
    <w:p w:rsidR="00826154" w:rsidRDefault="00826154">
      <w:r>
        <w:br w:type="page"/>
      </w:r>
    </w:p>
    <w:p w:rsidR="00B36948" w:rsidRDefault="00B36948"/>
    <w:p w:rsidR="00B36948" w:rsidRDefault="00B36948"/>
    <w:p w:rsidR="00042E5F" w:rsidRPr="00310B15" w:rsidRDefault="00310B15" w:rsidP="00610E8B">
      <w:pPr>
        <w:pStyle w:val="Heading2"/>
      </w:pPr>
      <w:r w:rsidRPr="00310B15">
        <w:t>H</w:t>
      </w:r>
      <w:r w:rsidR="00826154">
        <w:t>ST Goals and Objectives for FY15</w:t>
      </w:r>
    </w:p>
    <w:p w:rsidR="00310B15" w:rsidRDefault="00310B15" w:rsidP="0047538E"/>
    <w:p w:rsidR="00C63E2E" w:rsidRPr="00826154" w:rsidRDefault="00793A95" w:rsidP="00826154">
      <w:pPr>
        <w:numPr>
          <w:ilvl w:val="0"/>
          <w:numId w:val="12"/>
        </w:numPr>
      </w:pPr>
      <w:r w:rsidRPr="00826154">
        <w:t xml:space="preserve">Continue to work collaboratively with </w:t>
      </w:r>
      <w:proofErr w:type="spellStart"/>
      <w:r w:rsidRPr="00826154">
        <w:t>MassHealth</w:t>
      </w:r>
      <w:proofErr w:type="spellEnd"/>
      <w:r w:rsidRPr="00826154">
        <w:t xml:space="preserve"> to transition Day </w:t>
      </w:r>
      <w:proofErr w:type="spellStart"/>
      <w:r w:rsidRPr="00826154">
        <w:t>Hab</w:t>
      </w:r>
      <w:proofErr w:type="spellEnd"/>
      <w:r w:rsidRPr="00826154">
        <w:t xml:space="preserve"> and Early Intervention Transportation Requests to PT-1’s for processing by </w:t>
      </w:r>
      <w:proofErr w:type="spellStart"/>
      <w:r w:rsidRPr="00826154">
        <w:t>MassHealth’s</w:t>
      </w:r>
      <w:proofErr w:type="spellEnd"/>
      <w:r w:rsidRPr="00826154">
        <w:t xml:space="preserve"> Customer Service Center in April 2015.</w:t>
      </w:r>
    </w:p>
    <w:p w:rsidR="00C63E2E" w:rsidRPr="00826154" w:rsidRDefault="00793A95" w:rsidP="00826154">
      <w:pPr>
        <w:numPr>
          <w:ilvl w:val="0"/>
          <w:numId w:val="12"/>
        </w:numPr>
      </w:pPr>
      <w:r w:rsidRPr="00826154">
        <w:t xml:space="preserve">Work collaboratively with </w:t>
      </w:r>
      <w:proofErr w:type="spellStart"/>
      <w:r w:rsidRPr="00826154">
        <w:t>MassHealth</w:t>
      </w:r>
      <w:proofErr w:type="spellEnd"/>
      <w:r w:rsidRPr="00826154">
        <w:t>, service providers, programs and the Brokers to implement changes in the Affordable Care Act (ACA) which will require the addition of a National Provider Identification (NPI) number of the authorizing provider on any service claims submitted for processing.  (July 2015) This work will include:</w:t>
      </w:r>
    </w:p>
    <w:p w:rsidR="00C63E2E" w:rsidRPr="00826154" w:rsidRDefault="00793A95" w:rsidP="00826154">
      <w:pPr>
        <w:numPr>
          <w:ilvl w:val="1"/>
          <w:numId w:val="12"/>
        </w:numPr>
      </w:pPr>
      <w:r w:rsidRPr="00826154">
        <w:t>Identifying the NPI numbers of the authorized providers on the 200,000 active PT-1’s currently in use.</w:t>
      </w:r>
    </w:p>
    <w:p w:rsidR="00C63E2E" w:rsidRPr="00826154" w:rsidRDefault="00793A95" w:rsidP="00826154">
      <w:pPr>
        <w:numPr>
          <w:ilvl w:val="1"/>
          <w:numId w:val="12"/>
        </w:numPr>
      </w:pPr>
      <w:r w:rsidRPr="00826154">
        <w:t xml:space="preserve">Verifying that prescribing providers are certified by </w:t>
      </w:r>
      <w:proofErr w:type="spellStart"/>
      <w:r w:rsidRPr="00826154">
        <w:t>MassHealth</w:t>
      </w:r>
      <w:proofErr w:type="spellEnd"/>
      <w:r w:rsidRPr="00826154">
        <w:t xml:space="preserve"> to Order/Refer/ Prescribe transportation services</w:t>
      </w:r>
    </w:p>
    <w:p w:rsidR="00C63E2E" w:rsidRPr="00826154" w:rsidRDefault="00793A95" w:rsidP="00826154">
      <w:pPr>
        <w:numPr>
          <w:ilvl w:val="1"/>
          <w:numId w:val="12"/>
        </w:numPr>
      </w:pPr>
      <w:r w:rsidRPr="00826154">
        <w:t>Working with Brokers to modify their software to capture the NPI numbers on claims prior to submission for payment.</w:t>
      </w:r>
    </w:p>
    <w:p w:rsidR="00C63E2E" w:rsidRPr="00826154" w:rsidRDefault="00793A95" w:rsidP="00826154">
      <w:pPr>
        <w:numPr>
          <w:ilvl w:val="0"/>
          <w:numId w:val="12"/>
        </w:numPr>
      </w:pPr>
      <w:r w:rsidRPr="00826154">
        <w:t xml:space="preserve">Engage with EOHHS agencies to identify and support any opportunities to provide additional transportation services through the </w:t>
      </w:r>
      <w:r w:rsidRPr="00826154">
        <w:br/>
        <w:t>HST Brokerage.</w:t>
      </w:r>
    </w:p>
    <w:p w:rsidR="00C63E2E" w:rsidRPr="00826154" w:rsidRDefault="00793A95" w:rsidP="00826154">
      <w:pPr>
        <w:numPr>
          <w:ilvl w:val="0"/>
          <w:numId w:val="12"/>
        </w:numPr>
      </w:pPr>
      <w:r w:rsidRPr="00826154">
        <w:t xml:space="preserve">Continue to partner with </w:t>
      </w:r>
      <w:proofErr w:type="spellStart"/>
      <w:r w:rsidRPr="00826154">
        <w:t>MassDOT</w:t>
      </w:r>
      <w:proofErr w:type="spellEnd"/>
      <w:r w:rsidRPr="00826154">
        <w:t xml:space="preserve"> on implementing Executive Order 530 report policy recommendations via the Statewide Coordinating Council on Community Transportation (SCCCT) and Regional Coordination Councils (RCCs).</w:t>
      </w:r>
    </w:p>
    <w:p w:rsidR="00C63E2E" w:rsidRPr="00826154" w:rsidRDefault="00793A95" w:rsidP="00826154">
      <w:pPr>
        <w:numPr>
          <w:ilvl w:val="0"/>
          <w:numId w:val="12"/>
        </w:numPr>
      </w:pPr>
      <w:r w:rsidRPr="00826154">
        <w:t xml:space="preserve">Lead the technical assistance team to assist RCCs across the state and collaborate with </w:t>
      </w:r>
      <w:proofErr w:type="spellStart"/>
      <w:r w:rsidRPr="00826154">
        <w:t>MassDOT</w:t>
      </w:r>
      <w:proofErr w:type="spellEnd"/>
      <w:r w:rsidRPr="00826154">
        <w:t xml:space="preserve"> to support local mobility management and coordination efforts.</w:t>
      </w:r>
    </w:p>
    <w:p w:rsidR="00C63E2E" w:rsidRPr="00826154" w:rsidRDefault="00793A95" w:rsidP="00826154">
      <w:pPr>
        <w:numPr>
          <w:ilvl w:val="0"/>
          <w:numId w:val="12"/>
        </w:numPr>
      </w:pPr>
      <w:r w:rsidRPr="00826154">
        <w:t xml:space="preserve">Continue implementation of the federal grant for a robust mobility management information network (i.e., MassMobility) by: </w:t>
      </w:r>
    </w:p>
    <w:p w:rsidR="00C63E2E" w:rsidRPr="00826154" w:rsidRDefault="00793A95" w:rsidP="00826154">
      <w:pPr>
        <w:numPr>
          <w:ilvl w:val="1"/>
          <w:numId w:val="12"/>
        </w:numPr>
      </w:pPr>
      <w:r w:rsidRPr="00826154">
        <w:t>Broadening and deepening communication and outreach</w:t>
      </w:r>
    </w:p>
    <w:p w:rsidR="00C63E2E" w:rsidRPr="00826154" w:rsidRDefault="00793A95" w:rsidP="00826154">
      <w:pPr>
        <w:numPr>
          <w:ilvl w:val="1"/>
          <w:numId w:val="12"/>
        </w:numPr>
      </w:pPr>
      <w:r w:rsidRPr="00826154">
        <w:t>Continuing to support existing transportation coordination efforts and developing relationships with key stakeholders in new regions of the Commonwealth to facilitate formation of additional RCCs</w:t>
      </w:r>
    </w:p>
    <w:p w:rsidR="00C63E2E" w:rsidRPr="00826154" w:rsidRDefault="00793A95" w:rsidP="00826154">
      <w:pPr>
        <w:numPr>
          <w:ilvl w:val="1"/>
          <w:numId w:val="12"/>
        </w:numPr>
      </w:pPr>
      <w:r w:rsidRPr="00826154">
        <w:t>Hosting three to four regional volunteer driver program forums across the state to bring together peers for information sharing and networking support for existing programs and to foster development of new volunteer driver initiatives</w:t>
      </w:r>
    </w:p>
    <w:p w:rsidR="00C63E2E" w:rsidRPr="00826154" w:rsidRDefault="00793A95" w:rsidP="00826154">
      <w:pPr>
        <w:numPr>
          <w:ilvl w:val="1"/>
          <w:numId w:val="12"/>
        </w:numPr>
      </w:pPr>
      <w:r w:rsidRPr="00826154">
        <w:t>Developing a long term sustainability plan for integrating mobility management in health and human services.</w:t>
      </w:r>
    </w:p>
    <w:p w:rsidR="00310B15" w:rsidRDefault="00310B15"/>
    <w:sectPr w:rsidR="00310B15" w:rsidSect="00E501F2">
      <w:type w:val="continuous"/>
      <w:pgSz w:w="15840" w:h="12240" w:orient="landscape"/>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ヒラギノ角ゴ Pro W3">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6AA"/>
    <w:multiLevelType w:val="hybridMultilevel"/>
    <w:tmpl w:val="72EC5D8C"/>
    <w:lvl w:ilvl="0" w:tplc="0409000D">
      <w:start w:val="1"/>
      <w:numFmt w:val="bullet"/>
      <w:lvlText w:val=""/>
      <w:lvlJc w:val="left"/>
      <w:pPr>
        <w:tabs>
          <w:tab w:val="num" w:pos="720"/>
        </w:tabs>
        <w:ind w:left="720" w:hanging="360"/>
      </w:pPr>
      <w:rPr>
        <w:rFonts w:ascii="Wingdings" w:hAnsi="Wingdings" w:hint="default"/>
      </w:rPr>
    </w:lvl>
    <w:lvl w:ilvl="1" w:tplc="D3ECA770">
      <w:start w:val="1557"/>
      <w:numFmt w:val="bullet"/>
      <w:lvlText w:val=""/>
      <w:lvlJc w:val="left"/>
      <w:pPr>
        <w:tabs>
          <w:tab w:val="num" w:pos="1440"/>
        </w:tabs>
        <w:ind w:left="1440" w:hanging="360"/>
      </w:pPr>
      <w:rPr>
        <w:rFonts w:ascii="Wingdings" w:hAnsi="Wingdings" w:hint="default"/>
      </w:rPr>
    </w:lvl>
    <w:lvl w:ilvl="2" w:tplc="047EC64A" w:tentative="1">
      <w:start w:val="1"/>
      <w:numFmt w:val="bullet"/>
      <w:lvlText w:val="•"/>
      <w:lvlJc w:val="left"/>
      <w:pPr>
        <w:tabs>
          <w:tab w:val="num" w:pos="2160"/>
        </w:tabs>
        <w:ind w:left="2160" w:hanging="360"/>
      </w:pPr>
      <w:rPr>
        <w:rFonts w:ascii="Times New Roman" w:hAnsi="Times New Roman" w:hint="default"/>
      </w:rPr>
    </w:lvl>
    <w:lvl w:ilvl="3" w:tplc="A3F0AFD6" w:tentative="1">
      <w:start w:val="1"/>
      <w:numFmt w:val="bullet"/>
      <w:lvlText w:val="•"/>
      <w:lvlJc w:val="left"/>
      <w:pPr>
        <w:tabs>
          <w:tab w:val="num" w:pos="2880"/>
        </w:tabs>
        <w:ind w:left="2880" w:hanging="360"/>
      </w:pPr>
      <w:rPr>
        <w:rFonts w:ascii="Times New Roman" w:hAnsi="Times New Roman" w:hint="default"/>
      </w:rPr>
    </w:lvl>
    <w:lvl w:ilvl="4" w:tplc="5622CCDC" w:tentative="1">
      <w:start w:val="1"/>
      <w:numFmt w:val="bullet"/>
      <w:lvlText w:val="•"/>
      <w:lvlJc w:val="left"/>
      <w:pPr>
        <w:tabs>
          <w:tab w:val="num" w:pos="3600"/>
        </w:tabs>
        <w:ind w:left="3600" w:hanging="360"/>
      </w:pPr>
      <w:rPr>
        <w:rFonts w:ascii="Times New Roman" w:hAnsi="Times New Roman" w:hint="default"/>
      </w:rPr>
    </w:lvl>
    <w:lvl w:ilvl="5" w:tplc="CEE01B96" w:tentative="1">
      <w:start w:val="1"/>
      <w:numFmt w:val="bullet"/>
      <w:lvlText w:val="•"/>
      <w:lvlJc w:val="left"/>
      <w:pPr>
        <w:tabs>
          <w:tab w:val="num" w:pos="4320"/>
        </w:tabs>
        <w:ind w:left="4320" w:hanging="360"/>
      </w:pPr>
      <w:rPr>
        <w:rFonts w:ascii="Times New Roman" w:hAnsi="Times New Roman" w:hint="default"/>
      </w:rPr>
    </w:lvl>
    <w:lvl w:ilvl="6" w:tplc="A414FB48" w:tentative="1">
      <w:start w:val="1"/>
      <w:numFmt w:val="bullet"/>
      <w:lvlText w:val="•"/>
      <w:lvlJc w:val="left"/>
      <w:pPr>
        <w:tabs>
          <w:tab w:val="num" w:pos="5040"/>
        </w:tabs>
        <w:ind w:left="5040" w:hanging="360"/>
      </w:pPr>
      <w:rPr>
        <w:rFonts w:ascii="Times New Roman" w:hAnsi="Times New Roman" w:hint="default"/>
      </w:rPr>
    </w:lvl>
    <w:lvl w:ilvl="7" w:tplc="8304B0EE" w:tentative="1">
      <w:start w:val="1"/>
      <w:numFmt w:val="bullet"/>
      <w:lvlText w:val="•"/>
      <w:lvlJc w:val="left"/>
      <w:pPr>
        <w:tabs>
          <w:tab w:val="num" w:pos="5760"/>
        </w:tabs>
        <w:ind w:left="5760" w:hanging="360"/>
      </w:pPr>
      <w:rPr>
        <w:rFonts w:ascii="Times New Roman" w:hAnsi="Times New Roman" w:hint="default"/>
      </w:rPr>
    </w:lvl>
    <w:lvl w:ilvl="8" w:tplc="33D8741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7F1027"/>
    <w:multiLevelType w:val="hybridMultilevel"/>
    <w:tmpl w:val="B680FFBA"/>
    <w:lvl w:ilvl="0" w:tplc="33687DE8">
      <w:start w:val="1"/>
      <w:numFmt w:val="bullet"/>
      <w:lvlText w:val="•"/>
      <w:lvlJc w:val="left"/>
      <w:pPr>
        <w:tabs>
          <w:tab w:val="num" w:pos="720"/>
        </w:tabs>
        <w:ind w:left="720" w:hanging="360"/>
      </w:pPr>
      <w:rPr>
        <w:rFonts w:ascii="Times New Roman" w:hAnsi="Times New Roman" w:hint="default"/>
      </w:rPr>
    </w:lvl>
    <w:lvl w:ilvl="1" w:tplc="BA562620">
      <w:start w:val="1"/>
      <w:numFmt w:val="bullet"/>
      <w:lvlText w:val="•"/>
      <w:lvlJc w:val="left"/>
      <w:pPr>
        <w:tabs>
          <w:tab w:val="num" w:pos="1440"/>
        </w:tabs>
        <w:ind w:left="1440" w:hanging="360"/>
      </w:pPr>
      <w:rPr>
        <w:rFonts w:ascii="Times New Roman" w:hAnsi="Times New Roman" w:hint="default"/>
      </w:rPr>
    </w:lvl>
    <w:lvl w:ilvl="2" w:tplc="27CAD788" w:tentative="1">
      <w:start w:val="1"/>
      <w:numFmt w:val="bullet"/>
      <w:lvlText w:val="•"/>
      <w:lvlJc w:val="left"/>
      <w:pPr>
        <w:tabs>
          <w:tab w:val="num" w:pos="2160"/>
        </w:tabs>
        <w:ind w:left="2160" w:hanging="360"/>
      </w:pPr>
      <w:rPr>
        <w:rFonts w:ascii="Times New Roman" w:hAnsi="Times New Roman" w:hint="default"/>
      </w:rPr>
    </w:lvl>
    <w:lvl w:ilvl="3" w:tplc="22EADD5E" w:tentative="1">
      <w:start w:val="1"/>
      <w:numFmt w:val="bullet"/>
      <w:lvlText w:val="•"/>
      <w:lvlJc w:val="left"/>
      <w:pPr>
        <w:tabs>
          <w:tab w:val="num" w:pos="2880"/>
        </w:tabs>
        <w:ind w:left="2880" w:hanging="360"/>
      </w:pPr>
      <w:rPr>
        <w:rFonts w:ascii="Times New Roman" w:hAnsi="Times New Roman" w:hint="default"/>
      </w:rPr>
    </w:lvl>
    <w:lvl w:ilvl="4" w:tplc="1C707530" w:tentative="1">
      <w:start w:val="1"/>
      <w:numFmt w:val="bullet"/>
      <w:lvlText w:val="•"/>
      <w:lvlJc w:val="left"/>
      <w:pPr>
        <w:tabs>
          <w:tab w:val="num" w:pos="3600"/>
        </w:tabs>
        <w:ind w:left="3600" w:hanging="360"/>
      </w:pPr>
      <w:rPr>
        <w:rFonts w:ascii="Times New Roman" w:hAnsi="Times New Roman" w:hint="default"/>
      </w:rPr>
    </w:lvl>
    <w:lvl w:ilvl="5" w:tplc="30CA2B7A" w:tentative="1">
      <w:start w:val="1"/>
      <w:numFmt w:val="bullet"/>
      <w:lvlText w:val="•"/>
      <w:lvlJc w:val="left"/>
      <w:pPr>
        <w:tabs>
          <w:tab w:val="num" w:pos="4320"/>
        </w:tabs>
        <w:ind w:left="4320" w:hanging="360"/>
      </w:pPr>
      <w:rPr>
        <w:rFonts w:ascii="Times New Roman" w:hAnsi="Times New Roman" w:hint="default"/>
      </w:rPr>
    </w:lvl>
    <w:lvl w:ilvl="6" w:tplc="33F238E6" w:tentative="1">
      <w:start w:val="1"/>
      <w:numFmt w:val="bullet"/>
      <w:lvlText w:val="•"/>
      <w:lvlJc w:val="left"/>
      <w:pPr>
        <w:tabs>
          <w:tab w:val="num" w:pos="5040"/>
        </w:tabs>
        <w:ind w:left="5040" w:hanging="360"/>
      </w:pPr>
      <w:rPr>
        <w:rFonts w:ascii="Times New Roman" w:hAnsi="Times New Roman" w:hint="default"/>
      </w:rPr>
    </w:lvl>
    <w:lvl w:ilvl="7" w:tplc="60A86B1E" w:tentative="1">
      <w:start w:val="1"/>
      <w:numFmt w:val="bullet"/>
      <w:lvlText w:val="•"/>
      <w:lvlJc w:val="left"/>
      <w:pPr>
        <w:tabs>
          <w:tab w:val="num" w:pos="5760"/>
        </w:tabs>
        <w:ind w:left="5760" w:hanging="360"/>
      </w:pPr>
      <w:rPr>
        <w:rFonts w:ascii="Times New Roman" w:hAnsi="Times New Roman" w:hint="default"/>
      </w:rPr>
    </w:lvl>
    <w:lvl w:ilvl="8" w:tplc="DC7C0A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097447"/>
    <w:multiLevelType w:val="hybridMultilevel"/>
    <w:tmpl w:val="2F38D9B4"/>
    <w:lvl w:ilvl="0" w:tplc="FC108CB8">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9F2DD0A">
      <w:start w:val="1750"/>
      <w:numFmt w:val="bullet"/>
      <w:lvlText w:val=""/>
      <w:lvlJc w:val="left"/>
      <w:pPr>
        <w:tabs>
          <w:tab w:val="num" w:pos="2160"/>
        </w:tabs>
        <w:ind w:left="2160" w:hanging="360"/>
      </w:pPr>
      <w:rPr>
        <w:rFonts w:ascii="Wingdings" w:hAnsi="Wingdings" w:hint="default"/>
      </w:rPr>
    </w:lvl>
    <w:lvl w:ilvl="3" w:tplc="7430DF96" w:tentative="1">
      <w:start w:val="1"/>
      <w:numFmt w:val="bullet"/>
      <w:lvlText w:val=""/>
      <w:lvlJc w:val="left"/>
      <w:pPr>
        <w:tabs>
          <w:tab w:val="num" w:pos="2880"/>
        </w:tabs>
        <w:ind w:left="2880" w:hanging="360"/>
      </w:pPr>
      <w:rPr>
        <w:rFonts w:ascii="Wingdings" w:hAnsi="Wingdings" w:hint="default"/>
      </w:rPr>
    </w:lvl>
    <w:lvl w:ilvl="4" w:tplc="1BD6512A" w:tentative="1">
      <w:start w:val="1"/>
      <w:numFmt w:val="bullet"/>
      <w:lvlText w:val=""/>
      <w:lvlJc w:val="left"/>
      <w:pPr>
        <w:tabs>
          <w:tab w:val="num" w:pos="3600"/>
        </w:tabs>
        <w:ind w:left="3600" w:hanging="360"/>
      </w:pPr>
      <w:rPr>
        <w:rFonts w:ascii="Wingdings" w:hAnsi="Wingdings" w:hint="default"/>
      </w:rPr>
    </w:lvl>
    <w:lvl w:ilvl="5" w:tplc="25A0B95A" w:tentative="1">
      <w:start w:val="1"/>
      <w:numFmt w:val="bullet"/>
      <w:lvlText w:val=""/>
      <w:lvlJc w:val="left"/>
      <w:pPr>
        <w:tabs>
          <w:tab w:val="num" w:pos="4320"/>
        </w:tabs>
        <w:ind w:left="4320" w:hanging="360"/>
      </w:pPr>
      <w:rPr>
        <w:rFonts w:ascii="Wingdings" w:hAnsi="Wingdings" w:hint="default"/>
      </w:rPr>
    </w:lvl>
    <w:lvl w:ilvl="6" w:tplc="5B32E170" w:tentative="1">
      <w:start w:val="1"/>
      <w:numFmt w:val="bullet"/>
      <w:lvlText w:val=""/>
      <w:lvlJc w:val="left"/>
      <w:pPr>
        <w:tabs>
          <w:tab w:val="num" w:pos="5040"/>
        </w:tabs>
        <w:ind w:left="5040" w:hanging="360"/>
      </w:pPr>
      <w:rPr>
        <w:rFonts w:ascii="Wingdings" w:hAnsi="Wingdings" w:hint="default"/>
      </w:rPr>
    </w:lvl>
    <w:lvl w:ilvl="7" w:tplc="12A6E2C2" w:tentative="1">
      <w:start w:val="1"/>
      <w:numFmt w:val="bullet"/>
      <w:lvlText w:val=""/>
      <w:lvlJc w:val="left"/>
      <w:pPr>
        <w:tabs>
          <w:tab w:val="num" w:pos="5760"/>
        </w:tabs>
        <w:ind w:left="5760" w:hanging="360"/>
      </w:pPr>
      <w:rPr>
        <w:rFonts w:ascii="Wingdings" w:hAnsi="Wingdings" w:hint="default"/>
      </w:rPr>
    </w:lvl>
    <w:lvl w:ilvl="8" w:tplc="B94064EA" w:tentative="1">
      <w:start w:val="1"/>
      <w:numFmt w:val="bullet"/>
      <w:lvlText w:val=""/>
      <w:lvlJc w:val="left"/>
      <w:pPr>
        <w:tabs>
          <w:tab w:val="num" w:pos="6480"/>
        </w:tabs>
        <w:ind w:left="6480" w:hanging="360"/>
      </w:pPr>
      <w:rPr>
        <w:rFonts w:ascii="Wingdings" w:hAnsi="Wingdings" w:hint="default"/>
      </w:rPr>
    </w:lvl>
  </w:abstractNum>
  <w:abstractNum w:abstractNumId="3">
    <w:nsid w:val="118E1D4F"/>
    <w:multiLevelType w:val="hybridMultilevel"/>
    <w:tmpl w:val="4ADC6CC6"/>
    <w:lvl w:ilvl="0" w:tplc="3EC0D708">
      <w:start w:val="1"/>
      <w:numFmt w:val="bullet"/>
      <w:lvlText w:val=""/>
      <w:lvlJc w:val="left"/>
      <w:pPr>
        <w:tabs>
          <w:tab w:val="num" w:pos="720"/>
        </w:tabs>
        <w:ind w:left="720" w:hanging="360"/>
      </w:pPr>
      <w:rPr>
        <w:rFonts w:ascii="Wingdings" w:hAnsi="Wingdings" w:hint="default"/>
      </w:rPr>
    </w:lvl>
    <w:lvl w:ilvl="1" w:tplc="D8A49C5A">
      <w:start w:val="1149"/>
      <w:numFmt w:val="bullet"/>
      <w:lvlText w:val=""/>
      <w:lvlJc w:val="left"/>
      <w:pPr>
        <w:tabs>
          <w:tab w:val="num" w:pos="1440"/>
        </w:tabs>
        <w:ind w:left="1440" w:hanging="360"/>
      </w:pPr>
      <w:rPr>
        <w:rFonts w:ascii="Wingdings" w:hAnsi="Wingdings" w:hint="default"/>
      </w:rPr>
    </w:lvl>
    <w:lvl w:ilvl="2" w:tplc="D1346BA2" w:tentative="1">
      <w:start w:val="1"/>
      <w:numFmt w:val="bullet"/>
      <w:lvlText w:val=""/>
      <w:lvlJc w:val="left"/>
      <w:pPr>
        <w:tabs>
          <w:tab w:val="num" w:pos="2160"/>
        </w:tabs>
        <w:ind w:left="2160" w:hanging="360"/>
      </w:pPr>
      <w:rPr>
        <w:rFonts w:ascii="Wingdings" w:hAnsi="Wingdings" w:hint="default"/>
      </w:rPr>
    </w:lvl>
    <w:lvl w:ilvl="3" w:tplc="C0867F4A" w:tentative="1">
      <w:start w:val="1"/>
      <w:numFmt w:val="bullet"/>
      <w:lvlText w:val=""/>
      <w:lvlJc w:val="left"/>
      <w:pPr>
        <w:tabs>
          <w:tab w:val="num" w:pos="2880"/>
        </w:tabs>
        <w:ind w:left="2880" w:hanging="360"/>
      </w:pPr>
      <w:rPr>
        <w:rFonts w:ascii="Wingdings" w:hAnsi="Wingdings" w:hint="default"/>
      </w:rPr>
    </w:lvl>
    <w:lvl w:ilvl="4" w:tplc="BD04EA9C" w:tentative="1">
      <w:start w:val="1"/>
      <w:numFmt w:val="bullet"/>
      <w:lvlText w:val=""/>
      <w:lvlJc w:val="left"/>
      <w:pPr>
        <w:tabs>
          <w:tab w:val="num" w:pos="3600"/>
        </w:tabs>
        <w:ind w:left="3600" w:hanging="360"/>
      </w:pPr>
      <w:rPr>
        <w:rFonts w:ascii="Wingdings" w:hAnsi="Wingdings" w:hint="default"/>
      </w:rPr>
    </w:lvl>
    <w:lvl w:ilvl="5" w:tplc="F760DE5E" w:tentative="1">
      <w:start w:val="1"/>
      <w:numFmt w:val="bullet"/>
      <w:lvlText w:val=""/>
      <w:lvlJc w:val="left"/>
      <w:pPr>
        <w:tabs>
          <w:tab w:val="num" w:pos="4320"/>
        </w:tabs>
        <w:ind w:left="4320" w:hanging="360"/>
      </w:pPr>
      <w:rPr>
        <w:rFonts w:ascii="Wingdings" w:hAnsi="Wingdings" w:hint="default"/>
      </w:rPr>
    </w:lvl>
    <w:lvl w:ilvl="6" w:tplc="72909022" w:tentative="1">
      <w:start w:val="1"/>
      <w:numFmt w:val="bullet"/>
      <w:lvlText w:val=""/>
      <w:lvlJc w:val="left"/>
      <w:pPr>
        <w:tabs>
          <w:tab w:val="num" w:pos="5040"/>
        </w:tabs>
        <w:ind w:left="5040" w:hanging="360"/>
      </w:pPr>
      <w:rPr>
        <w:rFonts w:ascii="Wingdings" w:hAnsi="Wingdings" w:hint="default"/>
      </w:rPr>
    </w:lvl>
    <w:lvl w:ilvl="7" w:tplc="EF368922" w:tentative="1">
      <w:start w:val="1"/>
      <w:numFmt w:val="bullet"/>
      <w:lvlText w:val=""/>
      <w:lvlJc w:val="left"/>
      <w:pPr>
        <w:tabs>
          <w:tab w:val="num" w:pos="5760"/>
        </w:tabs>
        <w:ind w:left="5760" w:hanging="360"/>
      </w:pPr>
      <w:rPr>
        <w:rFonts w:ascii="Wingdings" w:hAnsi="Wingdings" w:hint="default"/>
      </w:rPr>
    </w:lvl>
    <w:lvl w:ilvl="8" w:tplc="621E6EEC" w:tentative="1">
      <w:start w:val="1"/>
      <w:numFmt w:val="bullet"/>
      <w:lvlText w:val=""/>
      <w:lvlJc w:val="left"/>
      <w:pPr>
        <w:tabs>
          <w:tab w:val="num" w:pos="6480"/>
        </w:tabs>
        <w:ind w:left="6480" w:hanging="360"/>
      </w:pPr>
      <w:rPr>
        <w:rFonts w:ascii="Wingdings" w:hAnsi="Wingdings" w:hint="default"/>
      </w:rPr>
    </w:lvl>
  </w:abstractNum>
  <w:abstractNum w:abstractNumId="4">
    <w:nsid w:val="13B65F32"/>
    <w:multiLevelType w:val="hybridMultilevel"/>
    <w:tmpl w:val="A5A42720"/>
    <w:lvl w:ilvl="0" w:tplc="81DC5094">
      <w:start w:val="1"/>
      <w:numFmt w:val="bullet"/>
      <w:lvlText w:val="•"/>
      <w:lvlJc w:val="left"/>
      <w:pPr>
        <w:tabs>
          <w:tab w:val="num" w:pos="720"/>
        </w:tabs>
        <w:ind w:left="720" w:hanging="360"/>
      </w:pPr>
      <w:rPr>
        <w:rFonts w:ascii="Times New Roman" w:hAnsi="Times New Roman" w:hint="default"/>
      </w:rPr>
    </w:lvl>
    <w:lvl w:ilvl="1" w:tplc="D3ECA770">
      <w:start w:val="1557"/>
      <w:numFmt w:val="bullet"/>
      <w:lvlText w:val=""/>
      <w:lvlJc w:val="left"/>
      <w:pPr>
        <w:tabs>
          <w:tab w:val="num" w:pos="1440"/>
        </w:tabs>
        <w:ind w:left="1440" w:hanging="360"/>
      </w:pPr>
      <w:rPr>
        <w:rFonts w:ascii="Wingdings" w:hAnsi="Wingdings" w:hint="default"/>
      </w:rPr>
    </w:lvl>
    <w:lvl w:ilvl="2" w:tplc="047EC64A" w:tentative="1">
      <w:start w:val="1"/>
      <w:numFmt w:val="bullet"/>
      <w:lvlText w:val="•"/>
      <w:lvlJc w:val="left"/>
      <w:pPr>
        <w:tabs>
          <w:tab w:val="num" w:pos="2160"/>
        </w:tabs>
        <w:ind w:left="2160" w:hanging="360"/>
      </w:pPr>
      <w:rPr>
        <w:rFonts w:ascii="Times New Roman" w:hAnsi="Times New Roman" w:hint="default"/>
      </w:rPr>
    </w:lvl>
    <w:lvl w:ilvl="3" w:tplc="A3F0AFD6" w:tentative="1">
      <w:start w:val="1"/>
      <w:numFmt w:val="bullet"/>
      <w:lvlText w:val="•"/>
      <w:lvlJc w:val="left"/>
      <w:pPr>
        <w:tabs>
          <w:tab w:val="num" w:pos="2880"/>
        </w:tabs>
        <w:ind w:left="2880" w:hanging="360"/>
      </w:pPr>
      <w:rPr>
        <w:rFonts w:ascii="Times New Roman" w:hAnsi="Times New Roman" w:hint="default"/>
      </w:rPr>
    </w:lvl>
    <w:lvl w:ilvl="4" w:tplc="5622CCDC" w:tentative="1">
      <w:start w:val="1"/>
      <w:numFmt w:val="bullet"/>
      <w:lvlText w:val="•"/>
      <w:lvlJc w:val="left"/>
      <w:pPr>
        <w:tabs>
          <w:tab w:val="num" w:pos="3600"/>
        </w:tabs>
        <w:ind w:left="3600" w:hanging="360"/>
      </w:pPr>
      <w:rPr>
        <w:rFonts w:ascii="Times New Roman" w:hAnsi="Times New Roman" w:hint="default"/>
      </w:rPr>
    </w:lvl>
    <w:lvl w:ilvl="5" w:tplc="CEE01B96" w:tentative="1">
      <w:start w:val="1"/>
      <w:numFmt w:val="bullet"/>
      <w:lvlText w:val="•"/>
      <w:lvlJc w:val="left"/>
      <w:pPr>
        <w:tabs>
          <w:tab w:val="num" w:pos="4320"/>
        </w:tabs>
        <w:ind w:left="4320" w:hanging="360"/>
      </w:pPr>
      <w:rPr>
        <w:rFonts w:ascii="Times New Roman" w:hAnsi="Times New Roman" w:hint="default"/>
      </w:rPr>
    </w:lvl>
    <w:lvl w:ilvl="6" w:tplc="A414FB48" w:tentative="1">
      <w:start w:val="1"/>
      <w:numFmt w:val="bullet"/>
      <w:lvlText w:val="•"/>
      <w:lvlJc w:val="left"/>
      <w:pPr>
        <w:tabs>
          <w:tab w:val="num" w:pos="5040"/>
        </w:tabs>
        <w:ind w:left="5040" w:hanging="360"/>
      </w:pPr>
      <w:rPr>
        <w:rFonts w:ascii="Times New Roman" w:hAnsi="Times New Roman" w:hint="default"/>
      </w:rPr>
    </w:lvl>
    <w:lvl w:ilvl="7" w:tplc="8304B0EE" w:tentative="1">
      <w:start w:val="1"/>
      <w:numFmt w:val="bullet"/>
      <w:lvlText w:val="•"/>
      <w:lvlJc w:val="left"/>
      <w:pPr>
        <w:tabs>
          <w:tab w:val="num" w:pos="5760"/>
        </w:tabs>
        <w:ind w:left="5760" w:hanging="360"/>
      </w:pPr>
      <w:rPr>
        <w:rFonts w:ascii="Times New Roman" w:hAnsi="Times New Roman" w:hint="default"/>
      </w:rPr>
    </w:lvl>
    <w:lvl w:ilvl="8" w:tplc="33D8741A" w:tentative="1">
      <w:start w:val="1"/>
      <w:numFmt w:val="bullet"/>
      <w:lvlText w:val="•"/>
      <w:lvlJc w:val="left"/>
      <w:pPr>
        <w:tabs>
          <w:tab w:val="num" w:pos="6480"/>
        </w:tabs>
        <w:ind w:left="6480" w:hanging="360"/>
      </w:pPr>
      <w:rPr>
        <w:rFonts w:ascii="Times New Roman" w:hAnsi="Times New Roman" w:hint="default"/>
      </w:rPr>
    </w:lvl>
  </w:abstractNum>
  <w:abstractNum w:abstractNumId="5">
    <w:nsid w:val="22B65C62"/>
    <w:multiLevelType w:val="hybridMultilevel"/>
    <w:tmpl w:val="E3C0F41E"/>
    <w:lvl w:ilvl="0" w:tplc="E9FAD128">
      <w:start w:val="1"/>
      <w:numFmt w:val="bullet"/>
      <w:lvlText w:val="•"/>
      <w:lvlJc w:val="left"/>
      <w:pPr>
        <w:tabs>
          <w:tab w:val="num" w:pos="720"/>
        </w:tabs>
        <w:ind w:left="720" w:hanging="360"/>
      </w:pPr>
      <w:rPr>
        <w:rFonts w:ascii="Times New Roman" w:hAnsi="Times New Roman" w:hint="default"/>
      </w:rPr>
    </w:lvl>
    <w:lvl w:ilvl="1" w:tplc="6AF4B472">
      <w:start w:val="1"/>
      <w:numFmt w:val="bullet"/>
      <w:lvlText w:val="•"/>
      <w:lvlJc w:val="left"/>
      <w:pPr>
        <w:tabs>
          <w:tab w:val="num" w:pos="1440"/>
        </w:tabs>
        <w:ind w:left="1440" w:hanging="360"/>
      </w:pPr>
      <w:rPr>
        <w:rFonts w:ascii="Times New Roman" w:hAnsi="Times New Roman" w:hint="default"/>
      </w:rPr>
    </w:lvl>
    <w:lvl w:ilvl="2" w:tplc="0D6AD5C2" w:tentative="1">
      <w:start w:val="1"/>
      <w:numFmt w:val="bullet"/>
      <w:lvlText w:val="•"/>
      <w:lvlJc w:val="left"/>
      <w:pPr>
        <w:tabs>
          <w:tab w:val="num" w:pos="2160"/>
        </w:tabs>
        <w:ind w:left="2160" w:hanging="360"/>
      </w:pPr>
      <w:rPr>
        <w:rFonts w:ascii="Times New Roman" w:hAnsi="Times New Roman" w:hint="default"/>
      </w:rPr>
    </w:lvl>
    <w:lvl w:ilvl="3" w:tplc="F8BA8A04" w:tentative="1">
      <w:start w:val="1"/>
      <w:numFmt w:val="bullet"/>
      <w:lvlText w:val="•"/>
      <w:lvlJc w:val="left"/>
      <w:pPr>
        <w:tabs>
          <w:tab w:val="num" w:pos="2880"/>
        </w:tabs>
        <w:ind w:left="2880" w:hanging="360"/>
      </w:pPr>
      <w:rPr>
        <w:rFonts w:ascii="Times New Roman" w:hAnsi="Times New Roman" w:hint="default"/>
      </w:rPr>
    </w:lvl>
    <w:lvl w:ilvl="4" w:tplc="62E0C526" w:tentative="1">
      <w:start w:val="1"/>
      <w:numFmt w:val="bullet"/>
      <w:lvlText w:val="•"/>
      <w:lvlJc w:val="left"/>
      <w:pPr>
        <w:tabs>
          <w:tab w:val="num" w:pos="3600"/>
        </w:tabs>
        <w:ind w:left="3600" w:hanging="360"/>
      </w:pPr>
      <w:rPr>
        <w:rFonts w:ascii="Times New Roman" w:hAnsi="Times New Roman" w:hint="default"/>
      </w:rPr>
    </w:lvl>
    <w:lvl w:ilvl="5" w:tplc="B6EE78DE" w:tentative="1">
      <w:start w:val="1"/>
      <w:numFmt w:val="bullet"/>
      <w:lvlText w:val="•"/>
      <w:lvlJc w:val="left"/>
      <w:pPr>
        <w:tabs>
          <w:tab w:val="num" w:pos="4320"/>
        </w:tabs>
        <w:ind w:left="4320" w:hanging="360"/>
      </w:pPr>
      <w:rPr>
        <w:rFonts w:ascii="Times New Roman" w:hAnsi="Times New Roman" w:hint="default"/>
      </w:rPr>
    </w:lvl>
    <w:lvl w:ilvl="6" w:tplc="5A7490AC" w:tentative="1">
      <w:start w:val="1"/>
      <w:numFmt w:val="bullet"/>
      <w:lvlText w:val="•"/>
      <w:lvlJc w:val="left"/>
      <w:pPr>
        <w:tabs>
          <w:tab w:val="num" w:pos="5040"/>
        </w:tabs>
        <w:ind w:left="5040" w:hanging="360"/>
      </w:pPr>
      <w:rPr>
        <w:rFonts w:ascii="Times New Roman" w:hAnsi="Times New Roman" w:hint="default"/>
      </w:rPr>
    </w:lvl>
    <w:lvl w:ilvl="7" w:tplc="B3A44942" w:tentative="1">
      <w:start w:val="1"/>
      <w:numFmt w:val="bullet"/>
      <w:lvlText w:val="•"/>
      <w:lvlJc w:val="left"/>
      <w:pPr>
        <w:tabs>
          <w:tab w:val="num" w:pos="5760"/>
        </w:tabs>
        <w:ind w:left="5760" w:hanging="360"/>
      </w:pPr>
      <w:rPr>
        <w:rFonts w:ascii="Times New Roman" w:hAnsi="Times New Roman" w:hint="default"/>
      </w:rPr>
    </w:lvl>
    <w:lvl w:ilvl="8" w:tplc="C8F87DDA" w:tentative="1">
      <w:start w:val="1"/>
      <w:numFmt w:val="bullet"/>
      <w:lvlText w:val="•"/>
      <w:lvlJc w:val="left"/>
      <w:pPr>
        <w:tabs>
          <w:tab w:val="num" w:pos="6480"/>
        </w:tabs>
        <w:ind w:left="6480" w:hanging="360"/>
      </w:pPr>
      <w:rPr>
        <w:rFonts w:ascii="Times New Roman" w:hAnsi="Times New Roman" w:hint="default"/>
      </w:rPr>
    </w:lvl>
  </w:abstractNum>
  <w:abstractNum w:abstractNumId="6">
    <w:nsid w:val="23731BC0"/>
    <w:multiLevelType w:val="hybridMultilevel"/>
    <w:tmpl w:val="7458DC72"/>
    <w:lvl w:ilvl="0" w:tplc="BD2A6A8C">
      <w:start w:val="1"/>
      <w:numFmt w:val="bullet"/>
      <w:lvlText w:val="•"/>
      <w:lvlJc w:val="left"/>
      <w:pPr>
        <w:tabs>
          <w:tab w:val="num" w:pos="720"/>
        </w:tabs>
        <w:ind w:left="720" w:hanging="360"/>
      </w:pPr>
      <w:rPr>
        <w:rFonts w:ascii="Times New Roman" w:hAnsi="Times New Roman" w:hint="default"/>
      </w:rPr>
    </w:lvl>
    <w:lvl w:ilvl="1" w:tplc="F1A84A44">
      <w:start w:val="1"/>
      <w:numFmt w:val="bullet"/>
      <w:lvlText w:val="•"/>
      <w:lvlJc w:val="left"/>
      <w:pPr>
        <w:tabs>
          <w:tab w:val="num" w:pos="1440"/>
        </w:tabs>
        <w:ind w:left="1440" w:hanging="360"/>
      </w:pPr>
      <w:rPr>
        <w:rFonts w:ascii="Times New Roman" w:hAnsi="Times New Roman" w:hint="default"/>
      </w:rPr>
    </w:lvl>
    <w:lvl w:ilvl="2" w:tplc="89D89A2A" w:tentative="1">
      <w:start w:val="1"/>
      <w:numFmt w:val="bullet"/>
      <w:lvlText w:val="•"/>
      <w:lvlJc w:val="left"/>
      <w:pPr>
        <w:tabs>
          <w:tab w:val="num" w:pos="2160"/>
        </w:tabs>
        <w:ind w:left="2160" w:hanging="360"/>
      </w:pPr>
      <w:rPr>
        <w:rFonts w:ascii="Times New Roman" w:hAnsi="Times New Roman" w:hint="default"/>
      </w:rPr>
    </w:lvl>
    <w:lvl w:ilvl="3" w:tplc="D326061A" w:tentative="1">
      <w:start w:val="1"/>
      <w:numFmt w:val="bullet"/>
      <w:lvlText w:val="•"/>
      <w:lvlJc w:val="left"/>
      <w:pPr>
        <w:tabs>
          <w:tab w:val="num" w:pos="2880"/>
        </w:tabs>
        <w:ind w:left="2880" w:hanging="360"/>
      </w:pPr>
      <w:rPr>
        <w:rFonts w:ascii="Times New Roman" w:hAnsi="Times New Roman" w:hint="default"/>
      </w:rPr>
    </w:lvl>
    <w:lvl w:ilvl="4" w:tplc="5CF235DE" w:tentative="1">
      <w:start w:val="1"/>
      <w:numFmt w:val="bullet"/>
      <w:lvlText w:val="•"/>
      <w:lvlJc w:val="left"/>
      <w:pPr>
        <w:tabs>
          <w:tab w:val="num" w:pos="3600"/>
        </w:tabs>
        <w:ind w:left="3600" w:hanging="360"/>
      </w:pPr>
      <w:rPr>
        <w:rFonts w:ascii="Times New Roman" w:hAnsi="Times New Roman" w:hint="default"/>
      </w:rPr>
    </w:lvl>
    <w:lvl w:ilvl="5" w:tplc="EF28694C" w:tentative="1">
      <w:start w:val="1"/>
      <w:numFmt w:val="bullet"/>
      <w:lvlText w:val="•"/>
      <w:lvlJc w:val="left"/>
      <w:pPr>
        <w:tabs>
          <w:tab w:val="num" w:pos="4320"/>
        </w:tabs>
        <w:ind w:left="4320" w:hanging="360"/>
      </w:pPr>
      <w:rPr>
        <w:rFonts w:ascii="Times New Roman" w:hAnsi="Times New Roman" w:hint="default"/>
      </w:rPr>
    </w:lvl>
    <w:lvl w:ilvl="6" w:tplc="1DF6DA10" w:tentative="1">
      <w:start w:val="1"/>
      <w:numFmt w:val="bullet"/>
      <w:lvlText w:val="•"/>
      <w:lvlJc w:val="left"/>
      <w:pPr>
        <w:tabs>
          <w:tab w:val="num" w:pos="5040"/>
        </w:tabs>
        <w:ind w:left="5040" w:hanging="360"/>
      </w:pPr>
      <w:rPr>
        <w:rFonts w:ascii="Times New Roman" w:hAnsi="Times New Roman" w:hint="default"/>
      </w:rPr>
    </w:lvl>
    <w:lvl w:ilvl="7" w:tplc="38BA9AC6" w:tentative="1">
      <w:start w:val="1"/>
      <w:numFmt w:val="bullet"/>
      <w:lvlText w:val="•"/>
      <w:lvlJc w:val="left"/>
      <w:pPr>
        <w:tabs>
          <w:tab w:val="num" w:pos="5760"/>
        </w:tabs>
        <w:ind w:left="5760" w:hanging="360"/>
      </w:pPr>
      <w:rPr>
        <w:rFonts w:ascii="Times New Roman" w:hAnsi="Times New Roman" w:hint="default"/>
      </w:rPr>
    </w:lvl>
    <w:lvl w:ilvl="8" w:tplc="23DC036A" w:tentative="1">
      <w:start w:val="1"/>
      <w:numFmt w:val="bullet"/>
      <w:lvlText w:val="•"/>
      <w:lvlJc w:val="left"/>
      <w:pPr>
        <w:tabs>
          <w:tab w:val="num" w:pos="6480"/>
        </w:tabs>
        <w:ind w:left="6480" w:hanging="360"/>
      </w:pPr>
      <w:rPr>
        <w:rFonts w:ascii="Times New Roman" w:hAnsi="Times New Roman" w:hint="default"/>
      </w:rPr>
    </w:lvl>
  </w:abstractNum>
  <w:abstractNum w:abstractNumId="7">
    <w:nsid w:val="33266855"/>
    <w:multiLevelType w:val="hybridMultilevel"/>
    <w:tmpl w:val="9E4C51DE"/>
    <w:lvl w:ilvl="0" w:tplc="25C2EB86">
      <w:start w:val="1"/>
      <w:numFmt w:val="bullet"/>
      <w:lvlText w:val="•"/>
      <w:lvlJc w:val="left"/>
      <w:pPr>
        <w:tabs>
          <w:tab w:val="num" w:pos="720"/>
        </w:tabs>
        <w:ind w:left="720" w:hanging="360"/>
      </w:pPr>
      <w:rPr>
        <w:rFonts w:ascii="Times New Roman" w:hAnsi="Times New Roman" w:hint="default"/>
      </w:rPr>
    </w:lvl>
    <w:lvl w:ilvl="1" w:tplc="3ABA6620">
      <w:start w:val="1"/>
      <w:numFmt w:val="bullet"/>
      <w:lvlText w:val="•"/>
      <w:lvlJc w:val="left"/>
      <w:pPr>
        <w:tabs>
          <w:tab w:val="num" w:pos="1440"/>
        </w:tabs>
        <w:ind w:left="1440" w:hanging="360"/>
      </w:pPr>
      <w:rPr>
        <w:rFonts w:ascii="Times New Roman" w:hAnsi="Times New Roman" w:hint="default"/>
      </w:rPr>
    </w:lvl>
    <w:lvl w:ilvl="2" w:tplc="6B28361E" w:tentative="1">
      <w:start w:val="1"/>
      <w:numFmt w:val="bullet"/>
      <w:lvlText w:val="•"/>
      <w:lvlJc w:val="left"/>
      <w:pPr>
        <w:tabs>
          <w:tab w:val="num" w:pos="2160"/>
        </w:tabs>
        <w:ind w:left="2160" w:hanging="360"/>
      </w:pPr>
      <w:rPr>
        <w:rFonts w:ascii="Times New Roman" w:hAnsi="Times New Roman" w:hint="default"/>
      </w:rPr>
    </w:lvl>
    <w:lvl w:ilvl="3" w:tplc="8402D430" w:tentative="1">
      <w:start w:val="1"/>
      <w:numFmt w:val="bullet"/>
      <w:lvlText w:val="•"/>
      <w:lvlJc w:val="left"/>
      <w:pPr>
        <w:tabs>
          <w:tab w:val="num" w:pos="2880"/>
        </w:tabs>
        <w:ind w:left="2880" w:hanging="360"/>
      </w:pPr>
      <w:rPr>
        <w:rFonts w:ascii="Times New Roman" w:hAnsi="Times New Roman" w:hint="default"/>
      </w:rPr>
    </w:lvl>
    <w:lvl w:ilvl="4" w:tplc="C90E968C" w:tentative="1">
      <w:start w:val="1"/>
      <w:numFmt w:val="bullet"/>
      <w:lvlText w:val="•"/>
      <w:lvlJc w:val="left"/>
      <w:pPr>
        <w:tabs>
          <w:tab w:val="num" w:pos="3600"/>
        </w:tabs>
        <w:ind w:left="3600" w:hanging="360"/>
      </w:pPr>
      <w:rPr>
        <w:rFonts w:ascii="Times New Roman" w:hAnsi="Times New Roman" w:hint="default"/>
      </w:rPr>
    </w:lvl>
    <w:lvl w:ilvl="5" w:tplc="2840A460" w:tentative="1">
      <w:start w:val="1"/>
      <w:numFmt w:val="bullet"/>
      <w:lvlText w:val="•"/>
      <w:lvlJc w:val="left"/>
      <w:pPr>
        <w:tabs>
          <w:tab w:val="num" w:pos="4320"/>
        </w:tabs>
        <w:ind w:left="4320" w:hanging="360"/>
      </w:pPr>
      <w:rPr>
        <w:rFonts w:ascii="Times New Roman" w:hAnsi="Times New Roman" w:hint="default"/>
      </w:rPr>
    </w:lvl>
    <w:lvl w:ilvl="6" w:tplc="83E2E210" w:tentative="1">
      <w:start w:val="1"/>
      <w:numFmt w:val="bullet"/>
      <w:lvlText w:val="•"/>
      <w:lvlJc w:val="left"/>
      <w:pPr>
        <w:tabs>
          <w:tab w:val="num" w:pos="5040"/>
        </w:tabs>
        <w:ind w:left="5040" w:hanging="360"/>
      </w:pPr>
      <w:rPr>
        <w:rFonts w:ascii="Times New Roman" w:hAnsi="Times New Roman" w:hint="default"/>
      </w:rPr>
    </w:lvl>
    <w:lvl w:ilvl="7" w:tplc="2B6E668E" w:tentative="1">
      <w:start w:val="1"/>
      <w:numFmt w:val="bullet"/>
      <w:lvlText w:val="•"/>
      <w:lvlJc w:val="left"/>
      <w:pPr>
        <w:tabs>
          <w:tab w:val="num" w:pos="5760"/>
        </w:tabs>
        <w:ind w:left="5760" w:hanging="360"/>
      </w:pPr>
      <w:rPr>
        <w:rFonts w:ascii="Times New Roman" w:hAnsi="Times New Roman" w:hint="default"/>
      </w:rPr>
    </w:lvl>
    <w:lvl w:ilvl="8" w:tplc="B8647560" w:tentative="1">
      <w:start w:val="1"/>
      <w:numFmt w:val="bullet"/>
      <w:lvlText w:val="•"/>
      <w:lvlJc w:val="left"/>
      <w:pPr>
        <w:tabs>
          <w:tab w:val="num" w:pos="6480"/>
        </w:tabs>
        <w:ind w:left="6480" w:hanging="360"/>
      </w:pPr>
      <w:rPr>
        <w:rFonts w:ascii="Times New Roman" w:hAnsi="Times New Roman" w:hint="default"/>
      </w:rPr>
    </w:lvl>
  </w:abstractNum>
  <w:abstractNum w:abstractNumId="8">
    <w:nsid w:val="4EA43925"/>
    <w:multiLevelType w:val="hybridMultilevel"/>
    <w:tmpl w:val="F64A3D54"/>
    <w:lvl w:ilvl="0" w:tplc="521C7A3E">
      <w:start w:val="1"/>
      <w:numFmt w:val="bullet"/>
      <w:lvlText w:val="•"/>
      <w:lvlJc w:val="left"/>
      <w:pPr>
        <w:tabs>
          <w:tab w:val="num" w:pos="720"/>
        </w:tabs>
        <w:ind w:left="720" w:hanging="360"/>
      </w:pPr>
      <w:rPr>
        <w:rFonts w:ascii="Times New Roman" w:hAnsi="Times New Roman" w:hint="default"/>
      </w:rPr>
    </w:lvl>
    <w:lvl w:ilvl="1" w:tplc="2D8E02AE">
      <w:start w:val="1"/>
      <w:numFmt w:val="bullet"/>
      <w:lvlText w:val="•"/>
      <w:lvlJc w:val="left"/>
      <w:pPr>
        <w:tabs>
          <w:tab w:val="num" w:pos="1440"/>
        </w:tabs>
        <w:ind w:left="1440" w:hanging="360"/>
      </w:pPr>
      <w:rPr>
        <w:rFonts w:ascii="Times New Roman" w:hAnsi="Times New Roman" w:hint="default"/>
      </w:rPr>
    </w:lvl>
    <w:lvl w:ilvl="2" w:tplc="3DE6171E" w:tentative="1">
      <w:start w:val="1"/>
      <w:numFmt w:val="bullet"/>
      <w:lvlText w:val="•"/>
      <w:lvlJc w:val="left"/>
      <w:pPr>
        <w:tabs>
          <w:tab w:val="num" w:pos="2160"/>
        </w:tabs>
        <w:ind w:left="2160" w:hanging="360"/>
      </w:pPr>
      <w:rPr>
        <w:rFonts w:ascii="Times New Roman" w:hAnsi="Times New Roman" w:hint="default"/>
      </w:rPr>
    </w:lvl>
    <w:lvl w:ilvl="3" w:tplc="43B26E1E" w:tentative="1">
      <w:start w:val="1"/>
      <w:numFmt w:val="bullet"/>
      <w:lvlText w:val="•"/>
      <w:lvlJc w:val="left"/>
      <w:pPr>
        <w:tabs>
          <w:tab w:val="num" w:pos="2880"/>
        </w:tabs>
        <w:ind w:left="2880" w:hanging="360"/>
      </w:pPr>
      <w:rPr>
        <w:rFonts w:ascii="Times New Roman" w:hAnsi="Times New Roman" w:hint="default"/>
      </w:rPr>
    </w:lvl>
    <w:lvl w:ilvl="4" w:tplc="118A3F30" w:tentative="1">
      <w:start w:val="1"/>
      <w:numFmt w:val="bullet"/>
      <w:lvlText w:val="•"/>
      <w:lvlJc w:val="left"/>
      <w:pPr>
        <w:tabs>
          <w:tab w:val="num" w:pos="3600"/>
        </w:tabs>
        <w:ind w:left="3600" w:hanging="360"/>
      </w:pPr>
      <w:rPr>
        <w:rFonts w:ascii="Times New Roman" w:hAnsi="Times New Roman" w:hint="default"/>
      </w:rPr>
    </w:lvl>
    <w:lvl w:ilvl="5" w:tplc="93A8402A" w:tentative="1">
      <w:start w:val="1"/>
      <w:numFmt w:val="bullet"/>
      <w:lvlText w:val="•"/>
      <w:lvlJc w:val="left"/>
      <w:pPr>
        <w:tabs>
          <w:tab w:val="num" w:pos="4320"/>
        </w:tabs>
        <w:ind w:left="4320" w:hanging="360"/>
      </w:pPr>
      <w:rPr>
        <w:rFonts w:ascii="Times New Roman" w:hAnsi="Times New Roman" w:hint="default"/>
      </w:rPr>
    </w:lvl>
    <w:lvl w:ilvl="6" w:tplc="DD8CDB1C" w:tentative="1">
      <w:start w:val="1"/>
      <w:numFmt w:val="bullet"/>
      <w:lvlText w:val="•"/>
      <w:lvlJc w:val="left"/>
      <w:pPr>
        <w:tabs>
          <w:tab w:val="num" w:pos="5040"/>
        </w:tabs>
        <w:ind w:left="5040" w:hanging="360"/>
      </w:pPr>
      <w:rPr>
        <w:rFonts w:ascii="Times New Roman" w:hAnsi="Times New Roman" w:hint="default"/>
      </w:rPr>
    </w:lvl>
    <w:lvl w:ilvl="7" w:tplc="804EBEEC" w:tentative="1">
      <w:start w:val="1"/>
      <w:numFmt w:val="bullet"/>
      <w:lvlText w:val="•"/>
      <w:lvlJc w:val="left"/>
      <w:pPr>
        <w:tabs>
          <w:tab w:val="num" w:pos="5760"/>
        </w:tabs>
        <w:ind w:left="5760" w:hanging="360"/>
      </w:pPr>
      <w:rPr>
        <w:rFonts w:ascii="Times New Roman" w:hAnsi="Times New Roman" w:hint="default"/>
      </w:rPr>
    </w:lvl>
    <w:lvl w:ilvl="8" w:tplc="F330F9B4" w:tentative="1">
      <w:start w:val="1"/>
      <w:numFmt w:val="bullet"/>
      <w:lvlText w:val="•"/>
      <w:lvlJc w:val="left"/>
      <w:pPr>
        <w:tabs>
          <w:tab w:val="num" w:pos="6480"/>
        </w:tabs>
        <w:ind w:left="6480" w:hanging="360"/>
      </w:pPr>
      <w:rPr>
        <w:rFonts w:ascii="Times New Roman" w:hAnsi="Times New Roman" w:hint="default"/>
      </w:rPr>
    </w:lvl>
  </w:abstractNum>
  <w:abstractNum w:abstractNumId="9">
    <w:nsid w:val="531102A1"/>
    <w:multiLevelType w:val="hybridMultilevel"/>
    <w:tmpl w:val="3734260C"/>
    <w:lvl w:ilvl="0" w:tplc="FC108CB8">
      <w:start w:val="1"/>
      <w:numFmt w:val="bullet"/>
      <w:lvlText w:val=""/>
      <w:lvlJc w:val="left"/>
      <w:pPr>
        <w:tabs>
          <w:tab w:val="num" w:pos="720"/>
        </w:tabs>
        <w:ind w:left="720" w:hanging="360"/>
      </w:pPr>
      <w:rPr>
        <w:rFonts w:ascii="Wingdings" w:hAnsi="Wingdings" w:hint="default"/>
      </w:rPr>
    </w:lvl>
    <w:lvl w:ilvl="1" w:tplc="ED149900">
      <w:start w:val="1750"/>
      <w:numFmt w:val="bullet"/>
      <w:lvlText w:val=""/>
      <w:lvlJc w:val="left"/>
      <w:pPr>
        <w:tabs>
          <w:tab w:val="num" w:pos="1440"/>
        </w:tabs>
        <w:ind w:left="1440" w:hanging="360"/>
      </w:pPr>
      <w:rPr>
        <w:rFonts w:ascii="Wingdings" w:hAnsi="Wingdings" w:hint="default"/>
      </w:rPr>
    </w:lvl>
    <w:lvl w:ilvl="2" w:tplc="09F2DD0A">
      <w:start w:val="1750"/>
      <w:numFmt w:val="bullet"/>
      <w:lvlText w:val=""/>
      <w:lvlJc w:val="left"/>
      <w:pPr>
        <w:tabs>
          <w:tab w:val="num" w:pos="2160"/>
        </w:tabs>
        <w:ind w:left="2160" w:hanging="360"/>
      </w:pPr>
      <w:rPr>
        <w:rFonts w:ascii="Wingdings" w:hAnsi="Wingdings" w:hint="default"/>
      </w:rPr>
    </w:lvl>
    <w:lvl w:ilvl="3" w:tplc="7430DF96" w:tentative="1">
      <w:start w:val="1"/>
      <w:numFmt w:val="bullet"/>
      <w:lvlText w:val=""/>
      <w:lvlJc w:val="left"/>
      <w:pPr>
        <w:tabs>
          <w:tab w:val="num" w:pos="2880"/>
        </w:tabs>
        <w:ind w:left="2880" w:hanging="360"/>
      </w:pPr>
      <w:rPr>
        <w:rFonts w:ascii="Wingdings" w:hAnsi="Wingdings" w:hint="default"/>
      </w:rPr>
    </w:lvl>
    <w:lvl w:ilvl="4" w:tplc="1BD6512A" w:tentative="1">
      <w:start w:val="1"/>
      <w:numFmt w:val="bullet"/>
      <w:lvlText w:val=""/>
      <w:lvlJc w:val="left"/>
      <w:pPr>
        <w:tabs>
          <w:tab w:val="num" w:pos="3600"/>
        </w:tabs>
        <w:ind w:left="3600" w:hanging="360"/>
      </w:pPr>
      <w:rPr>
        <w:rFonts w:ascii="Wingdings" w:hAnsi="Wingdings" w:hint="default"/>
      </w:rPr>
    </w:lvl>
    <w:lvl w:ilvl="5" w:tplc="25A0B95A" w:tentative="1">
      <w:start w:val="1"/>
      <w:numFmt w:val="bullet"/>
      <w:lvlText w:val=""/>
      <w:lvlJc w:val="left"/>
      <w:pPr>
        <w:tabs>
          <w:tab w:val="num" w:pos="4320"/>
        </w:tabs>
        <w:ind w:left="4320" w:hanging="360"/>
      </w:pPr>
      <w:rPr>
        <w:rFonts w:ascii="Wingdings" w:hAnsi="Wingdings" w:hint="default"/>
      </w:rPr>
    </w:lvl>
    <w:lvl w:ilvl="6" w:tplc="5B32E170" w:tentative="1">
      <w:start w:val="1"/>
      <w:numFmt w:val="bullet"/>
      <w:lvlText w:val=""/>
      <w:lvlJc w:val="left"/>
      <w:pPr>
        <w:tabs>
          <w:tab w:val="num" w:pos="5040"/>
        </w:tabs>
        <w:ind w:left="5040" w:hanging="360"/>
      </w:pPr>
      <w:rPr>
        <w:rFonts w:ascii="Wingdings" w:hAnsi="Wingdings" w:hint="default"/>
      </w:rPr>
    </w:lvl>
    <w:lvl w:ilvl="7" w:tplc="12A6E2C2" w:tentative="1">
      <w:start w:val="1"/>
      <w:numFmt w:val="bullet"/>
      <w:lvlText w:val=""/>
      <w:lvlJc w:val="left"/>
      <w:pPr>
        <w:tabs>
          <w:tab w:val="num" w:pos="5760"/>
        </w:tabs>
        <w:ind w:left="5760" w:hanging="360"/>
      </w:pPr>
      <w:rPr>
        <w:rFonts w:ascii="Wingdings" w:hAnsi="Wingdings" w:hint="default"/>
      </w:rPr>
    </w:lvl>
    <w:lvl w:ilvl="8" w:tplc="B94064EA" w:tentative="1">
      <w:start w:val="1"/>
      <w:numFmt w:val="bullet"/>
      <w:lvlText w:val=""/>
      <w:lvlJc w:val="left"/>
      <w:pPr>
        <w:tabs>
          <w:tab w:val="num" w:pos="6480"/>
        </w:tabs>
        <w:ind w:left="6480" w:hanging="360"/>
      </w:pPr>
      <w:rPr>
        <w:rFonts w:ascii="Wingdings" w:hAnsi="Wingdings" w:hint="default"/>
      </w:rPr>
    </w:lvl>
  </w:abstractNum>
  <w:abstractNum w:abstractNumId="10">
    <w:nsid w:val="557001FB"/>
    <w:multiLevelType w:val="hybridMultilevel"/>
    <w:tmpl w:val="597AFBC0"/>
    <w:lvl w:ilvl="0" w:tplc="A8CC28F2">
      <w:start w:val="1"/>
      <w:numFmt w:val="bullet"/>
      <w:lvlText w:val="•"/>
      <w:lvlJc w:val="left"/>
      <w:pPr>
        <w:tabs>
          <w:tab w:val="num" w:pos="720"/>
        </w:tabs>
        <w:ind w:left="720" w:hanging="360"/>
      </w:pPr>
      <w:rPr>
        <w:rFonts w:ascii="Times New Roman" w:hAnsi="Times New Roman" w:hint="default"/>
      </w:rPr>
    </w:lvl>
    <w:lvl w:ilvl="1" w:tplc="26363DC4">
      <w:start w:val="1"/>
      <w:numFmt w:val="bullet"/>
      <w:lvlText w:val="•"/>
      <w:lvlJc w:val="left"/>
      <w:pPr>
        <w:tabs>
          <w:tab w:val="num" w:pos="1440"/>
        </w:tabs>
        <w:ind w:left="1440" w:hanging="360"/>
      </w:pPr>
      <w:rPr>
        <w:rFonts w:ascii="Times New Roman" w:hAnsi="Times New Roman" w:hint="default"/>
      </w:rPr>
    </w:lvl>
    <w:lvl w:ilvl="2" w:tplc="DFB829D0" w:tentative="1">
      <w:start w:val="1"/>
      <w:numFmt w:val="bullet"/>
      <w:lvlText w:val="•"/>
      <w:lvlJc w:val="left"/>
      <w:pPr>
        <w:tabs>
          <w:tab w:val="num" w:pos="2160"/>
        </w:tabs>
        <w:ind w:left="2160" w:hanging="360"/>
      </w:pPr>
      <w:rPr>
        <w:rFonts w:ascii="Times New Roman" w:hAnsi="Times New Roman" w:hint="default"/>
      </w:rPr>
    </w:lvl>
    <w:lvl w:ilvl="3" w:tplc="5D3C5E74" w:tentative="1">
      <w:start w:val="1"/>
      <w:numFmt w:val="bullet"/>
      <w:lvlText w:val="•"/>
      <w:lvlJc w:val="left"/>
      <w:pPr>
        <w:tabs>
          <w:tab w:val="num" w:pos="2880"/>
        </w:tabs>
        <w:ind w:left="2880" w:hanging="360"/>
      </w:pPr>
      <w:rPr>
        <w:rFonts w:ascii="Times New Roman" w:hAnsi="Times New Roman" w:hint="default"/>
      </w:rPr>
    </w:lvl>
    <w:lvl w:ilvl="4" w:tplc="E5F6AB52" w:tentative="1">
      <w:start w:val="1"/>
      <w:numFmt w:val="bullet"/>
      <w:lvlText w:val="•"/>
      <w:lvlJc w:val="left"/>
      <w:pPr>
        <w:tabs>
          <w:tab w:val="num" w:pos="3600"/>
        </w:tabs>
        <w:ind w:left="3600" w:hanging="360"/>
      </w:pPr>
      <w:rPr>
        <w:rFonts w:ascii="Times New Roman" w:hAnsi="Times New Roman" w:hint="default"/>
      </w:rPr>
    </w:lvl>
    <w:lvl w:ilvl="5" w:tplc="18C834D0" w:tentative="1">
      <w:start w:val="1"/>
      <w:numFmt w:val="bullet"/>
      <w:lvlText w:val="•"/>
      <w:lvlJc w:val="left"/>
      <w:pPr>
        <w:tabs>
          <w:tab w:val="num" w:pos="4320"/>
        </w:tabs>
        <w:ind w:left="4320" w:hanging="360"/>
      </w:pPr>
      <w:rPr>
        <w:rFonts w:ascii="Times New Roman" w:hAnsi="Times New Roman" w:hint="default"/>
      </w:rPr>
    </w:lvl>
    <w:lvl w:ilvl="6" w:tplc="8904F88C" w:tentative="1">
      <w:start w:val="1"/>
      <w:numFmt w:val="bullet"/>
      <w:lvlText w:val="•"/>
      <w:lvlJc w:val="left"/>
      <w:pPr>
        <w:tabs>
          <w:tab w:val="num" w:pos="5040"/>
        </w:tabs>
        <w:ind w:left="5040" w:hanging="360"/>
      </w:pPr>
      <w:rPr>
        <w:rFonts w:ascii="Times New Roman" w:hAnsi="Times New Roman" w:hint="default"/>
      </w:rPr>
    </w:lvl>
    <w:lvl w:ilvl="7" w:tplc="AD4A5CFA" w:tentative="1">
      <w:start w:val="1"/>
      <w:numFmt w:val="bullet"/>
      <w:lvlText w:val="•"/>
      <w:lvlJc w:val="left"/>
      <w:pPr>
        <w:tabs>
          <w:tab w:val="num" w:pos="5760"/>
        </w:tabs>
        <w:ind w:left="5760" w:hanging="360"/>
      </w:pPr>
      <w:rPr>
        <w:rFonts w:ascii="Times New Roman" w:hAnsi="Times New Roman" w:hint="default"/>
      </w:rPr>
    </w:lvl>
    <w:lvl w:ilvl="8" w:tplc="4A5658F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FB117BC"/>
    <w:multiLevelType w:val="hybridMultilevel"/>
    <w:tmpl w:val="72E07EDC"/>
    <w:lvl w:ilvl="0" w:tplc="1B70E9FC">
      <w:start w:val="1"/>
      <w:numFmt w:val="bullet"/>
      <w:lvlText w:val=""/>
      <w:lvlJc w:val="left"/>
      <w:pPr>
        <w:tabs>
          <w:tab w:val="num" w:pos="720"/>
        </w:tabs>
        <w:ind w:left="720" w:hanging="360"/>
      </w:pPr>
      <w:rPr>
        <w:rFonts w:ascii="Wingdings" w:hAnsi="Wingdings" w:hint="default"/>
      </w:rPr>
    </w:lvl>
    <w:lvl w:ilvl="1" w:tplc="F1AA89D2">
      <w:start w:val="1149"/>
      <w:numFmt w:val="bullet"/>
      <w:lvlText w:val=""/>
      <w:lvlJc w:val="left"/>
      <w:pPr>
        <w:tabs>
          <w:tab w:val="num" w:pos="1440"/>
        </w:tabs>
        <w:ind w:left="1440" w:hanging="360"/>
      </w:pPr>
      <w:rPr>
        <w:rFonts w:ascii="Wingdings" w:hAnsi="Wingdings" w:hint="default"/>
      </w:rPr>
    </w:lvl>
    <w:lvl w:ilvl="2" w:tplc="BCB2899C" w:tentative="1">
      <w:start w:val="1"/>
      <w:numFmt w:val="bullet"/>
      <w:lvlText w:val=""/>
      <w:lvlJc w:val="left"/>
      <w:pPr>
        <w:tabs>
          <w:tab w:val="num" w:pos="2160"/>
        </w:tabs>
        <w:ind w:left="2160" w:hanging="360"/>
      </w:pPr>
      <w:rPr>
        <w:rFonts w:ascii="Wingdings" w:hAnsi="Wingdings" w:hint="default"/>
      </w:rPr>
    </w:lvl>
    <w:lvl w:ilvl="3" w:tplc="ACB894FC" w:tentative="1">
      <w:start w:val="1"/>
      <w:numFmt w:val="bullet"/>
      <w:lvlText w:val=""/>
      <w:lvlJc w:val="left"/>
      <w:pPr>
        <w:tabs>
          <w:tab w:val="num" w:pos="2880"/>
        </w:tabs>
        <w:ind w:left="2880" w:hanging="360"/>
      </w:pPr>
      <w:rPr>
        <w:rFonts w:ascii="Wingdings" w:hAnsi="Wingdings" w:hint="default"/>
      </w:rPr>
    </w:lvl>
    <w:lvl w:ilvl="4" w:tplc="0C4407A4" w:tentative="1">
      <w:start w:val="1"/>
      <w:numFmt w:val="bullet"/>
      <w:lvlText w:val=""/>
      <w:lvlJc w:val="left"/>
      <w:pPr>
        <w:tabs>
          <w:tab w:val="num" w:pos="3600"/>
        </w:tabs>
        <w:ind w:left="3600" w:hanging="360"/>
      </w:pPr>
      <w:rPr>
        <w:rFonts w:ascii="Wingdings" w:hAnsi="Wingdings" w:hint="default"/>
      </w:rPr>
    </w:lvl>
    <w:lvl w:ilvl="5" w:tplc="71541AB8" w:tentative="1">
      <w:start w:val="1"/>
      <w:numFmt w:val="bullet"/>
      <w:lvlText w:val=""/>
      <w:lvlJc w:val="left"/>
      <w:pPr>
        <w:tabs>
          <w:tab w:val="num" w:pos="4320"/>
        </w:tabs>
        <w:ind w:left="4320" w:hanging="360"/>
      </w:pPr>
      <w:rPr>
        <w:rFonts w:ascii="Wingdings" w:hAnsi="Wingdings" w:hint="default"/>
      </w:rPr>
    </w:lvl>
    <w:lvl w:ilvl="6" w:tplc="6E9CE1AA" w:tentative="1">
      <w:start w:val="1"/>
      <w:numFmt w:val="bullet"/>
      <w:lvlText w:val=""/>
      <w:lvlJc w:val="left"/>
      <w:pPr>
        <w:tabs>
          <w:tab w:val="num" w:pos="5040"/>
        </w:tabs>
        <w:ind w:left="5040" w:hanging="360"/>
      </w:pPr>
      <w:rPr>
        <w:rFonts w:ascii="Wingdings" w:hAnsi="Wingdings" w:hint="default"/>
      </w:rPr>
    </w:lvl>
    <w:lvl w:ilvl="7" w:tplc="C89ED8DE" w:tentative="1">
      <w:start w:val="1"/>
      <w:numFmt w:val="bullet"/>
      <w:lvlText w:val=""/>
      <w:lvlJc w:val="left"/>
      <w:pPr>
        <w:tabs>
          <w:tab w:val="num" w:pos="5760"/>
        </w:tabs>
        <w:ind w:left="5760" w:hanging="360"/>
      </w:pPr>
      <w:rPr>
        <w:rFonts w:ascii="Wingdings" w:hAnsi="Wingdings" w:hint="default"/>
      </w:rPr>
    </w:lvl>
    <w:lvl w:ilvl="8" w:tplc="5712AFB4" w:tentative="1">
      <w:start w:val="1"/>
      <w:numFmt w:val="bullet"/>
      <w:lvlText w:val=""/>
      <w:lvlJc w:val="left"/>
      <w:pPr>
        <w:tabs>
          <w:tab w:val="num" w:pos="6480"/>
        </w:tabs>
        <w:ind w:left="6480" w:hanging="360"/>
      </w:pPr>
      <w:rPr>
        <w:rFonts w:ascii="Wingdings" w:hAnsi="Wingdings" w:hint="default"/>
      </w:rPr>
    </w:lvl>
  </w:abstractNum>
  <w:abstractNum w:abstractNumId="12">
    <w:nsid w:val="703204BA"/>
    <w:multiLevelType w:val="hybridMultilevel"/>
    <w:tmpl w:val="E18E85AC"/>
    <w:lvl w:ilvl="0" w:tplc="817C18C2">
      <w:start w:val="1"/>
      <w:numFmt w:val="bullet"/>
      <w:lvlText w:val="•"/>
      <w:lvlJc w:val="left"/>
      <w:pPr>
        <w:tabs>
          <w:tab w:val="num" w:pos="720"/>
        </w:tabs>
        <w:ind w:left="720" w:hanging="360"/>
      </w:pPr>
      <w:rPr>
        <w:rFonts w:ascii="Times New Roman" w:hAnsi="Times New Roman" w:hint="default"/>
      </w:rPr>
    </w:lvl>
    <w:lvl w:ilvl="1" w:tplc="170A22D8">
      <w:start w:val="1"/>
      <w:numFmt w:val="bullet"/>
      <w:lvlText w:val="•"/>
      <w:lvlJc w:val="left"/>
      <w:pPr>
        <w:tabs>
          <w:tab w:val="num" w:pos="1440"/>
        </w:tabs>
        <w:ind w:left="1440" w:hanging="360"/>
      </w:pPr>
      <w:rPr>
        <w:rFonts w:ascii="Times New Roman" w:hAnsi="Times New Roman" w:hint="default"/>
      </w:rPr>
    </w:lvl>
    <w:lvl w:ilvl="2" w:tplc="25B87E3A" w:tentative="1">
      <w:start w:val="1"/>
      <w:numFmt w:val="bullet"/>
      <w:lvlText w:val="•"/>
      <w:lvlJc w:val="left"/>
      <w:pPr>
        <w:tabs>
          <w:tab w:val="num" w:pos="2160"/>
        </w:tabs>
        <w:ind w:left="2160" w:hanging="360"/>
      </w:pPr>
      <w:rPr>
        <w:rFonts w:ascii="Times New Roman" w:hAnsi="Times New Roman" w:hint="default"/>
      </w:rPr>
    </w:lvl>
    <w:lvl w:ilvl="3" w:tplc="E8B03A16" w:tentative="1">
      <w:start w:val="1"/>
      <w:numFmt w:val="bullet"/>
      <w:lvlText w:val="•"/>
      <w:lvlJc w:val="left"/>
      <w:pPr>
        <w:tabs>
          <w:tab w:val="num" w:pos="2880"/>
        </w:tabs>
        <w:ind w:left="2880" w:hanging="360"/>
      </w:pPr>
      <w:rPr>
        <w:rFonts w:ascii="Times New Roman" w:hAnsi="Times New Roman" w:hint="default"/>
      </w:rPr>
    </w:lvl>
    <w:lvl w:ilvl="4" w:tplc="ED103FBC" w:tentative="1">
      <w:start w:val="1"/>
      <w:numFmt w:val="bullet"/>
      <w:lvlText w:val="•"/>
      <w:lvlJc w:val="left"/>
      <w:pPr>
        <w:tabs>
          <w:tab w:val="num" w:pos="3600"/>
        </w:tabs>
        <w:ind w:left="3600" w:hanging="360"/>
      </w:pPr>
      <w:rPr>
        <w:rFonts w:ascii="Times New Roman" w:hAnsi="Times New Roman" w:hint="default"/>
      </w:rPr>
    </w:lvl>
    <w:lvl w:ilvl="5" w:tplc="870404DE" w:tentative="1">
      <w:start w:val="1"/>
      <w:numFmt w:val="bullet"/>
      <w:lvlText w:val="•"/>
      <w:lvlJc w:val="left"/>
      <w:pPr>
        <w:tabs>
          <w:tab w:val="num" w:pos="4320"/>
        </w:tabs>
        <w:ind w:left="4320" w:hanging="360"/>
      </w:pPr>
      <w:rPr>
        <w:rFonts w:ascii="Times New Roman" w:hAnsi="Times New Roman" w:hint="default"/>
      </w:rPr>
    </w:lvl>
    <w:lvl w:ilvl="6" w:tplc="17209D14" w:tentative="1">
      <w:start w:val="1"/>
      <w:numFmt w:val="bullet"/>
      <w:lvlText w:val="•"/>
      <w:lvlJc w:val="left"/>
      <w:pPr>
        <w:tabs>
          <w:tab w:val="num" w:pos="5040"/>
        </w:tabs>
        <w:ind w:left="5040" w:hanging="360"/>
      </w:pPr>
      <w:rPr>
        <w:rFonts w:ascii="Times New Roman" w:hAnsi="Times New Roman" w:hint="default"/>
      </w:rPr>
    </w:lvl>
    <w:lvl w:ilvl="7" w:tplc="AF3E617E" w:tentative="1">
      <w:start w:val="1"/>
      <w:numFmt w:val="bullet"/>
      <w:lvlText w:val="•"/>
      <w:lvlJc w:val="left"/>
      <w:pPr>
        <w:tabs>
          <w:tab w:val="num" w:pos="5760"/>
        </w:tabs>
        <w:ind w:left="5760" w:hanging="360"/>
      </w:pPr>
      <w:rPr>
        <w:rFonts w:ascii="Times New Roman" w:hAnsi="Times New Roman" w:hint="default"/>
      </w:rPr>
    </w:lvl>
    <w:lvl w:ilvl="8" w:tplc="9D78996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B8A3AFE"/>
    <w:multiLevelType w:val="hybridMultilevel"/>
    <w:tmpl w:val="ABCC3880"/>
    <w:lvl w:ilvl="0" w:tplc="D36ECB98">
      <w:start w:val="1"/>
      <w:numFmt w:val="bullet"/>
      <w:lvlText w:val="•"/>
      <w:lvlJc w:val="left"/>
      <w:pPr>
        <w:tabs>
          <w:tab w:val="num" w:pos="720"/>
        </w:tabs>
        <w:ind w:left="720" w:hanging="360"/>
      </w:pPr>
      <w:rPr>
        <w:rFonts w:ascii="Times New Roman" w:hAnsi="Times New Roman" w:hint="default"/>
      </w:rPr>
    </w:lvl>
    <w:lvl w:ilvl="1" w:tplc="16B20FD4">
      <w:start w:val="1"/>
      <w:numFmt w:val="bullet"/>
      <w:lvlText w:val="•"/>
      <w:lvlJc w:val="left"/>
      <w:pPr>
        <w:tabs>
          <w:tab w:val="num" w:pos="1440"/>
        </w:tabs>
        <w:ind w:left="1440" w:hanging="360"/>
      </w:pPr>
      <w:rPr>
        <w:rFonts w:ascii="Times New Roman" w:hAnsi="Times New Roman" w:hint="default"/>
      </w:rPr>
    </w:lvl>
    <w:lvl w:ilvl="2" w:tplc="93BADC40" w:tentative="1">
      <w:start w:val="1"/>
      <w:numFmt w:val="bullet"/>
      <w:lvlText w:val="•"/>
      <w:lvlJc w:val="left"/>
      <w:pPr>
        <w:tabs>
          <w:tab w:val="num" w:pos="2160"/>
        </w:tabs>
        <w:ind w:left="2160" w:hanging="360"/>
      </w:pPr>
      <w:rPr>
        <w:rFonts w:ascii="Times New Roman" w:hAnsi="Times New Roman" w:hint="default"/>
      </w:rPr>
    </w:lvl>
    <w:lvl w:ilvl="3" w:tplc="2E0E4178" w:tentative="1">
      <w:start w:val="1"/>
      <w:numFmt w:val="bullet"/>
      <w:lvlText w:val="•"/>
      <w:lvlJc w:val="left"/>
      <w:pPr>
        <w:tabs>
          <w:tab w:val="num" w:pos="2880"/>
        </w:tabs>
        <w:ind w:left="2880" w:hanging="360"/>
      </w:pPr>
      <w:rPr>
        <w:rFonts w:ascii="Times New Roman" w:hAnsi="Times New Roman" w:hint="default"/>
      </w:rPr>
    </w:lvl>
    <w:lvl w:ilvl="4" w:tplc="223EEA3C" w:tentative="1">
      <w:start w:val="1"/>
      <w:numFmt w:val="bullet"/>
      <w:lvlText w:val="•"/>
      <w:lvlJc w:val="left"/>
      <w:pPr>
        <w:tabs>
          <w:tab w:val="num" w:pos="3600"/>
        </w:tabs>
        <w:ind w:left="3600" w:hanging="360"/>
      </w:pPr>
      <w:rPr>
        <w:rFonts w:ascii="Times New Roman" w:hAnsi="Times New Roman" w:hint="default"/>
      </w:rPr>
    </w:lvl>
    <w:lvl w:ilvl="5" w:tplc="9CE8E072" w:tentative="1">
      <w:start w:val="1"/>
      <w:numFmt w:val="bullet"/>
      <w:lvlText w:val="•"/>
      <w:lvlJc w:val="left"/>
      <w:pPr>
        <w:tabs>
          <w:tab w:val="num" w:pos="4320"/>
        </w:tabs>
        <w:ind w:left="4320" w:hanging="360"/>
      </w:pPr>
      <w:rPr>
        <w:rFonts w:ascii="Times New Roman" w:hAnsi="Times New Roman" w:hint="default"/>
      </w:rPr>
    </w:lvl>
    <w:lvl w:ilvl="6" w:tplc="2CB45A40" w:tentative="1">
      <w:start w:val="1"/>
      <w:numFmt w:val="bullet"/>
      <w:lvlText w:val="•"/>
      <w:lvlJc w:val="left"/>
      <w:pPr>
        <w:tabs>
          <w:tab w:val="num" w:pos="5040"/>
        </w:tabs>
        <w:ind w:left="5040" w:hanging="360"/>
      </w:pPr>
      <w:rPr>
        <w:rFonts w:ascii="Times New Roman" w:hAnsi="Times New Roman" w:hint="default"/>
      </w:rPr>
    </w:lvl>
    <w:lvl w:ilvl="7" w:tplc="AF864CCC" w:tentative="1">
      <w:start w:val="1"/>
      <w:numFmt w:val="bullet"/>
      <w:lvlText w:val="•"/>
      <w:lvlJc w:val="left"/>
      <w:pPr>
        <w:tabs>
          <w:tab w:val="num" w:pos="5760"/>
        </w:tabs>
        <w:ind w:left="5760" w:hanging="360"/>
      </w:pPr>
      <w:rPr>
        <w:rFonts w:ascii="Times New Roman" w:hAnsi="Times New Roman" w:hint="default"/>
      </w:rPr>
    </w:lvl>
    <w:lvl w:ilvl="8" w:tplc="C45C7164" w:tentative="1">
      <w:start w:val="1"/>
      <w:numFmt w:val="bullet"/>
      <w:lvlText w:val="•"/>
      <w:lvlJc w:val="left"/>
      <w:pPr>
        <w:tabs>
          <w:tab w:val="num" w:pos="6480"/>
        </w:tabs>
        <w:ind w:left="6480" w:hanging="360"/>
      </w:pPr>
      <w:rPr>
        <w:rFonts w:ascii="Times New Roman" w:hAnsi="Times New Roman" w:hint="default"/>
      </w:rPr>
    </w:lvl>
  </w:abstractNum>
  <w:num w:numId="1">
    <w:abstractNumId w:val="13"/>
  </w:num>
  <w:num w:numId="2">
    <w:abstractNumId w:val="1"/>
  </w:num>
  <w:num w:numId="3">
    <w:abstractNumId w:val="10"/>
  </w:num>
  <w:num w:numId="4">
    <w:abstractNumId w:val="8"/>
  </w:num>
  <w:num w:numId="5">
    <w:abstractNumId w:val="9"/>
  </w:num>
  <w:num w:numId="6">
    <w:abstractNumId w:val="2"/>
  </w:num>
  <w:num w:numId="7">
    <w:abstractNumId w:val="6"/>
  </w:num>
  <w:num w:numId="8">
    <w:abstractNumId w:val="7"/>
  </w:num>
  <w:num w:numId="9">
    <w:abstractNumId w:val="12"/>
  </w:num>
  <w:num w:numId="10">
    <w:abstractNumId w:val="5"/>
  </w:num>
  <w:num w:numId="11">
    <w:abstractNumId w:val="3"/>
  </w:num>
  <w:num w:numId="12">
    <w:abstractNumId w:val="1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readOnly" w:enforcement="1" w:cryptProviderType="rsaFull" w:cryptAlgorithmClass="hash" w:cryptAlgorithmType="typeAny" w:cryptAlgorithmSid="4" w:cryptSpinCount="100000" w:hash="8efomC+FtvgXwLN2rbATN7LQic0=" w:salt="5JsiUOwnGVG+5QJvAUjf2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A66"/>
    <w:rsid w:val="00042E5F"/>
    <w:rsid w:val="0006305C"/>
    <w:rsid w:val="00084BA4"/>
    <w:rsid w:val="00181088"/>
    <w:rsid w:val="001E2DB3"/>
    <w:rsid w:val="00284940"/>
    <w:rsid w:val="002D38A6"/>
    <w:rsid w:val="002E2F16"/>
    <w:rsid w:val="00310B15"/>
    <w:rsid w:val="0032276B"/>
    <w:rsid w:val="00323592"/>
    <w:rsid w:val="00335D02"/>
    <w:rsid w:val="00451E6E"/>
    <w:rsid w:val="0046456F"/>
    <w:rsid w:val="00472133"/>
    <w:rsid w:val="0047538E"/>
    <w:rsid w:val="004A1F40"/>
    <w:rsid w:val="004E6B03"/>
    <w:rsid w:val="004F687D"/>
    <w:rsid w:val="00533ED0"/>
    <w:rsid w:val="00610E8B"/>
    <w:rsid w:val="00660680"/>
    <w:rsid w:val="00793A95"/>
    <w:rsid w:val="007A231E"/>
    <w:rsid w:val="007C2101"/>
    <w:rsid w:val="00826154"/>
    <w:rsid w:val="00855C4B"/>
    <w:rsid w:val="00877978"/>
    <w:rsid w:val="0092042A"/>
    <w:rsid w:val="009F0314"/>
    <w:rsid w:val="00A157BB"/>
    <w:rsid w:val="00A76C5D"/>
    <w:rsid w:val="00B36948"/>
    <w:rsid w:val="00BE0C61"/>
    <w:rsid w:val="00BF2875"/>
    <w:rsid w:val="00C63E2E"/>
    <w:rsid w:val="00C66E75"/>
    <w:rsid w:val="00CD1AC9"/>
    <w:rsid w:val="00CF1E71"/>
    <w:rsid w:val="00D00C42"/>
    <w:rsid w:val="00D2118F"/>
    <w:rsid w:val="00D46B84"/>
    <w:rsid w:val="00D92802"/>
    <w:rsid w:val="00E10A66"/>
    <w:rsid w:val="00E20263"/>
    <w:rsid w:val="00E501F2"/>
    <w:rsid w:val="00E601FA"/>
    <w:rsid w:val="00E834CE"/>
    <w:rsid w:val="00EA2E80"/>
    <w:rsid w:val="00F84BF5"/>
    <w:rsid w:val="00FA4BB8"/>
    <w:rsid w:val="00FF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0E8B"/>
    <w:pPr>
      <w:keepNext/>
      <w:keepLines/>
      <w:spacing w:before="240" w:line="360" w:lineRule="auto"/>
      <w:outlineLvl w:val="0"/>
    </w:pPr>
    <w:rPr>
      <w:rFonts w:ascii="Gill Sans MT" w:eastAsiaTheme="majorEastAsia" w:hAnsi="Gill Sans MT" w:cstheme="majorBidi"/>
      <w:b/>
      <w:sz w:val="40"/>
      <w:szCs w:val="32"/>
    </w:rPr>
  </w:style>
  <w:style w:type="paragraph" w:styleId="Heading2">
    <w:name w:val="heading 2"/>
    <w:basedOn w:val="Normal"/>
    <w:next w:val="Normal"/>
    <w:link w:val="Heading2Char"/>
    <w:uiPriority w:val="9"/>
    <w:unhideWhenUsed/>
    <w:qFormat/>
    <w:rsid w:val="002D38A6"/>
    <w:pPr>
      <w:keepNext/>
      <w:keepLines/>
      <w:spacing w:before="40"/>
      <w:jc w:val="center"/>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EA2E80"/>
    <w:pPr>
      <w:keepNext/>
      <w:keepLines/>
      <w:outlineLvl w:val="2"/>
    </w:pPr>
    <w:rPr>
      <w:rFonts w:asciiTheme="majorHAnsi" w:eastAsiaTheme="majorEastAsia" w:hAnsiTheme="majorHAnsi" w:cstheme="majorBidi"/>
      <w:b/>
      <w:b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26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118F"/>
    <w:rPr>
      <w:color w:val="0000FF" w:themeColor="hyperlink"/>
      <w:u w:val="single"/>
    </w:rPr>
  </w:style>
  <w:style w:type="table" w:styleId="TableGrid">
    <w:name w:val="Table Grid"/>
    <w:basedOn w:val="TableNormal"/>
    <w:uiPriority w:val="59"/>
    <w:rsid w:val="00475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D38A6"/>
    <w:rPr>
      <w:rFonts w:ascii="Calibri" w:eastAsiaTheme="majorEastAsia" w:hAnsi="Calibri" w:cstheme="majorBidi"/>
      <w:b/>
      <w:sz w:val="28"/>
      <w:szCs w:val="26"/>
    </w:rPr>
  </w:style>
  <w:style w:type="character" w:customStyle="1" w:styleId="Heading1Char">
    <w:name w:val="Heading 1 Char"/>
    <w:basedOn w:val="DefaultParagraphFont"/>
    <w:link w:val="Heading1"/>
    <w:uiPriority w:val="9"/>
    <w:rsid w:val="00610E8B"/>
    <w:rPr>
      <w:rFonts w:ascii="Gill Sans MT" w:eastAsiaTheme="majorEastAsia" w:hAnsi="Gill Sans MT" w:cstheme="majorBidi"/>
      <w:b/>
      <w:sz w:val="40"/>
      <w:szCs w:val="32"/>
    </w:rPr>
  </w:style>
  <w:style w:type="character" w:customStyle="1" w:styleId="Heading3Char">
    <w:name w:val="Heading 3 Char"/>
    <w:basedOn w:val="DefaultParagraphFont"/>
    <w:link w:val="Heading3"/>
    <w:uiPriority w:val="9"/>
    <w:rsid w:val="00EA2E80"/>
    <w:rPr>
      <w:rFonts w:asciiTheme="majorHAnsi" w:eastAsiaTheme="majorEastAsia" w:hAnsiTheme="majorHAnsi" w:cstheme="majorBidi"/>
      <w:b/>
      <w:bCs/>
      <w:color w:val="000000" w:themeColor="text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0E8B"/>
    <w:pPr>
      <w:keepNext/>
      <w:keepLines/>
      <w:spacing w:before="240" w:line="360" w:lineRule="auto"/>
      <w:outlineLvl w:val="0"/>
    </w:pPr>
    <w:rPr>
      <w:rFonts w:ascii="Gill Sans MT" w:eastAsiaTheme="majorEastAsia" w:hAnsi="Gill Sans MT" w:cstheme="majorBidi"/>
      <w:b/>
      <w:sz w:val="40"/>
      <w:szCs w:val="32"/>
    </w:rPr>
  </w:style>
  <w:style w:type="paragraph" w:styleId="Heading2">
    <w:name w:val="heading 2"/>
    <w:basedOn w:val="Normal"/>
    <w:next w:val="Normal"/>
    <w:link w:val="Heading2Char"/>
    <w:uiPriority w:val="9"/>
    <w:unhideWhenUsed/>
    <w:qFormat/>
    <w:rsid w:val="002D38A6"/>
    <w:pPr>
      <w:keepNext/>
      <w:keepLines/>
      <w:spacing w:before="40"/>
      <w:jc w:val="center"/>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EA2E80"/>
    <w:pPr>
      <w:keepNext/>
      <w:keepLines/>
      <w:outlineLvl w:val="2"/>
    </w:pPr>
    <w:rPr>
      <w:rFonts w:asciiTheme="majorHAnsi" w:eastAsiaTheme="majorEastAsia" w:hAnsiTheme="majorHAnsi" w:cstheme="majorBidi"/>
      <w:b/>
      <w:b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26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118F"/>
    <w:rPr>
      <w:color w:val="0000FF" w:themeColor="hyperlink"/>
      <w:u w:val="single"/>
    </w:rPr>
  </w:style>
  <w:style w:type="table" w:styleId="TableGrid">
    <w:name w:val="Table Grid"/>
    <w:basedOn w:val="TableNormal"/>
    <w:uiPriority w:val="59"/>
    <w:rsid w:val="00475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D38A6"/>
    <w:rPr>
      <w:rFonts w:ascii="Calibri" w:eastAsiaTheme="majorEastAsia" w:hAnsi="Calibri" w:cstheme="majorBidi"/>
      <w:b/>
      <w:sz w:val="28"/>
      <w:szCs w:val="26"/>
    </w:rPr>
  </w:style>
  <w:style w:type="character" w:customStyle="1" w:styleId="Heading1Char">
    <w:name w:val="Heading 1 Char"/>
    <w:basedOn w:val="DefaultParagraphFont"/>
    <w:link w:val="Heading1"/>
    <w:uiPriority w:val="9"/>
    <w:rsid w:val="00610E8B"/>
    <w:rPr>
      <w:rFonts w:ascii="Gill Sans MT" w:eastAsiaTheme="majorEastAsia" w:hAnsi="Gill Sans MT" w:cstheme="majorBidi"/>
      <w:b/>
      <w:sz w:val="40"/>
      <w:szCs w:val="32"/>
    </w:rPr>
  </w:style>
  <w:style w:type="character" w:customStyle="1" w:styleId="Heading3Char">
    <w:name w:val="Heading 3 Char"/>
    <w:basedOn w:val="DefaultParagraphFont"/>
    <w:link w:val="Heading3"/>
    <w:uiPriority w:val="9"/>
    <w:rsid w:val="00EA2E80"/>
    <w:rPr>
      <w:rFonts w:asciiTheme="majorHAnsi" w:eastAsiaTheme="majorEastAsia" w:hAnsiTheme="majorHAnsi" w:cstheme="majorBidi"/>
      <w:b/>
      <w:bCs/>
      <w:color w:val="000000" w:themeColor="tex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1388">
      <w:bodyDiv w:val="1"/>
      <w:marLeft w:val="0"/>
      <w:marRight w:val="0"/>
      <w:marTop w:val="0"/>
      <w:marBottom w:val="0"/>
      <w:divBdr>
        <w:top w:val="none" w:sz="0" w:space="0" w:color="auto"/>
        <w:left w:val="none" w:sz="0" w:space="0" w:color="auto"/>
        <w:bottom w:val="none" w:sz="0" w:space="0" w:color="auto"/>
        <w:right w:val="none" w:sz="0" w:space="0" w:color="auto"/>
      </w:divBdr>
    </w:div>
    <w:div w:id="62535938">
      <w:bodyDiv w:val="1"/>
      <w:marLeft w:val="0"/>
      <w:marRight w:val="0"/>
      <w:marTop w:val="0"/>
      <w:marBottom w:val="0"/>
      <w:divBdr>
        <w:top w:val="none" w:sz="0" w:space="0" w:color="auto"/>
        <w:left w:val="none" w:sz="0" w:space="0" w:color="auto"/>
        <w:bottom w:val="none" w:sz="0" w:space="0" w:color="auto"/>
        <w:right w:val="none" w:sz="0" w:space="0" w:color="auto"/>
      </w:divBdr>
    </w:div>
    <w:div w:id="65037592">
      <w:bodyDiv w:val="1"/>
      <w:marLeft w:val="0"/>
      <w:marRight w:val="0"/>
      <w:marTop w:val="0"/>
      <w:marBottom w:val="0"/>
      <w:divBdr>
        <w:top w:val="none" w:sz="0" w:space="0" w:color="auto"/>
        <w:left w:val="none" w:sz="0" w:space="0" w:color="auto"/>
        <w:bottom w:val="none" w:sz="0" w:space="0" w:color="auto"/>
        <w:right w:val="none" w:sz="0" w:space="0" w:color="auto"/>
      </w:divBdr>
    </w:div>
    <w:div w:id="67272472">
      <w:bodyDiv w:val="1"/>
      <w:marLeft w:val="0"/>
      <w:marRight w:val="0"/>
      <w:marTop w:val="0"/>
      <w:marBottom w:val="0"/>
      <w:divBdr>
        <w:top w:val="none" w:sz="0" w:space="0" w:color="auto"/>
        <w:left w:val="none" w:sz="0" w:space="0" w:color="auto"/>
        <w:bottom w:val="none" w:sz="0" w:space="0" w:color="auto"/>
        <w:right w:val="none" w:sz="0" w:space="0" w:color="auto"/>
      </w:divBdr>
    </w:div>
    <w:div w:id="67461924">
      <w:bodyDiv w:val="1"/>
      <w:marLeft w:val="0"/>
      <w:marRight w:val="0"/>
      <w:marTop w:val="0"/>
      <w:marBottom w:val="0"/>
      <w:divBdr>
        <w:top w:val="none" w:sz="0" w:space="0" w:color="auto"/>
        <w:left w:val="none" w:sz="0" w:space="0" w:color="auto"/>
        <w:bottom w:val="none" w:sz="0" w:space="0" w:color="auto"/>
        <w:right w:val="none" w:sz="0" w:space="0" w:color="auto"/>
      </w:divBdr>
    </w:div>
    <w:div w:id="114297730">
      <w:bodyDiv w:val="1"/>
      <w:marLeft w:val="0"/>
      <w:marRight w:val="0"/>
      <w:marTop w:val="0"/>
      <w:marBottom w:val="0"/>
      <w:divBdr>
        <w:top w:val="none" w:sz="0" w:space="0" w:color="auto"/>
        <w:left w:val="none" w:sz="0" w:space="0" w:color="auto"/>
        <w:bottom w:val="none" w:sz="0" w:space="0" w:color="auto"/>
        <w:right w:val="none" w:sz="0" w:space="0" w:color="auto"/>
      </w:divBdr>
    </w:div>
    <w:div w:id="174348942">
      <w:bodyDiv w:val="1"/>
      <w:marLeft w:val="0"/>
      <w:marRight w:val="0"/>
      <w:marTop w:val="0"/>
      <w:marBottom w:val="0"/>
      <w:divBdr>
        <w:top w:val="none" w:sz="0" w:space="0" w:color="auto"/>
        <w:left w:val="none" w:sz="0" w:space="0" w:color="auto"/>
        <w:bottom w:val="none" w:sz="0" w:space="0" w:color="auto"/>
        <w:right w:val="none" w:sz="0" w:space="0" w:color="auto"/>
      </w:divBdr>
    </w:div>
    <w:div w:id="181672916">
      <w:bodyDiv w:val="1"/>
      <w:marLeft w:val="0"/>
      <w:marRight w:val="0"/>
      <w:marTop w:val="0"/>
      <w:marBottom w:val="0"/>
      <w:divBdr>
        <w:top w:val="none" w:sz="0" w:space="0" w:color="auto"/>
        <w:left w:val="none" w:sz="0" w:space="0" w:color="auto"/>
        <w:bottom w:val="none" w:sz="0" w:space="0" w:color="auto"/>
        <w:right w:val="none" w:sz="0" w:space="0" w:color="auto"/>
      </w:divBdr>
    </w:div>
    <w:div w:id="242838488">
      <w:bodyDiv w:val="1"/>
      <w:marLeft w:val="0"/>
      <w:marRight w:val="0"/>
      <w:marTop w:val="0"/>
      <w:marBottom w:val="0"/>
      <w:divBdr>
        <w:top w:val="none" w:sz="0" w:space="0" w:color="auto"/>
        <w:left w:val="none" w:sz="0" w:space="0" w:color="auto"/>
        <w:bottom w:val="none" w:sz="0" w:space="0" w:color="auto"/>
        <w:right w:val="none" w:sz="0" w:space="0" w:color="auto"/>
      </w:divBdr>
    </w:div>
    <w:div w:id="249897803">
      <w:bodyDiv w:val="1"/>
      <w:marLeft w:val="0"/>
      <w:marRight w:val="0"/>
      <w:marTop w:val="0"/>
      <w:marBottom w:val="0"/>
      <w:divBdr>
        <w:top w:val="none" w:sz="0" w:space="0" w:color="auto"/>
        <w:left w:val="none" w:sz="0" w:space="0" w:color="auto"/>
        <w:bottom w:val="none" w:sz="0" w:space="0" w:color="auto"/>
        <w:right w:val="none" w:sz="0" w:space="0" w:color="auto"/>
      </w:divBdr>
    </w:div>
    <w:div w:id="279994157">
      <w:bodyDiv w:val="1"/>
      <w:marLeft w:val="0"/>
      <w:marRight w:val="0"/>
      <w:marTop w:val="0"/>
      <w:marBottom w:val="0"/>
      <w:divBdr>
        <w:top w:val="none" w:sz="0" w:space="0" w:color="auto"/>
        <w:left w:val="none" w:sz="0" w:space="0" w:color="auto"/>
        <w:bottom w:val="none" w:sz="0" w:space="0" w:color="auto"/>
        <w:right w:val="none" w:sz="0" w:space="0" w:color="auto"/>
      </w:divBdr>
    </w:div>
    <w:div w:id="306981090">
      <w:bodyDiv w:val="1"/>
      <w:marLeft w:val="0"/>
      <w:marRight w:val="0"/>
      <w:marTop w:val="0"/>
      <w:marBottom w:val="0"/>
      <w:divBdr>
        <w:top w:val="none" w:sz="0" w:space="0" w:color="auto"/>
        <w:left w:val="none" w:sz="0" w:space="0" w:color="auto"/>
        <w:bottom w:val="none" w:sz="0" w:space="0" w:color="auto"/>
        <w:right w:val="none" w:sz="0" w:space="0" w:color="auto"/>
      </w:divBdr>
    </w:div>
    <w:div w:id="348072317">
      <w:bodyDiv w:val="1"/>
      <w:marLeft w:val="0"/>
      <w:marRight w:val="0"/>
      <w:marTop w:val="0"/>
      <w:marBottom w:val="0"/>
      <w:divBdr>
        <w:top w:val="none" w:sz="0" w:space="0" w:color="auto"/>
        <w:left w:val="none" w:sz="0" w:space="0" w:color="auto"/>
        <w:bottom w:val="none" w:sz="0" w:space="0" w:color="auto"/>
        <w:right w:val="none" w:sz="0" w:space="0" w:color="auto"/>
      </w:divBdr>
    </w:div>
    <w:div w:id="367728326">
      <w:bodyDiv w:val="1"/>
      <w:marLeft w:val="0"/>
      <w:marRight w:val="0"/>
      <w:marTop w:val="0"/>
      <w:marBottom w:val="0"/>
      <w:divBdr>
        <w:top w:val="none" w:sz="0" w:space="0" w:color="auto"/>
        <w:left w:val="none" w:sz="0" w:space="0" w:color="auto"/>
        <w:bottom w:val="none" w:sz="0" w:space="0" w:color="auto"/>
        <w:right w:val="none" w:sz="0" w:space="0" w:color="auto"/>
      </w:divBdr>
    </w:div>
    <w:div w:id="379478433">
      <w:bodyDiv w:val="1"/>
      <w:marLeft w:val="0"/>
      <w:marRight w:val="0"/>
      <w:marTop w:val="0"/>
      <w:marBottom w:val="0"/>
      <w:divBdr>
        <w:top w:val="none" w:sz="0" w:space="0" w:color="auto"/>
        <w:left w:val="none" w:sz="0" w:space="0" w:color="auto"/>
        <w:bottom w:val="none" w:sz="0" w:space="0" w:color="auto"/>
        <w:right w:val="none" w:sz="0" w:space="0" w:color="auto"/>
      </w:divBdr>
    </w:div>
    <w:div w:id="396172658">
      <w:bodyDiv w:val="1"/>
      <w:marLeft w:val="0"/>
      <w:marRight w:val="0"/>
      <w:marTop w:val="0"/>
      <w:marBottom w:val="0"/>
      <w:divBdr>
        <w:top w:val="none" w:sz="0" w:space="0" w:color="auto"/>
        <w:left w:val="none" w:sz="0" w:space="0" w:color="auto"/>
        <w:bottom w:val="none" w:sz="0" w:space="0" w:color="auto"/>
        <w:right w:val="none" w:sz="0" w:space="0" w:color="auto"/>
      </w:divBdr>
    </w:div>
    <w:div w:id="543760441">
      <w:bodyDiv w:val="1"/>
      <w:marLeft w:val="0"/>
      <w:marRight w:val="0"/>
      <w:marTop w:val="0"/>
      <w:marBottom w:val="0"/>
      <w:divBdr>
        <w:top w:val="none" w:sz="0" w:space="0" w:color="auto"/>
        <w:left w:val="none" w:sz="0" w:space="0" w:color="auto"/>
        <w:bottom w:val="none" w:sz="0" w:space="0" w:color="auto"/>
        <w:right w:val="none" w:sz="0" w:space="0" w:color="auto"/>
      </w:divBdr>
    </w:div>
    <w:div w:id="545797420">
      <w:bodyDiv w:val="1"/>
      <w:marLeft w:val="0"/>
      <w:marRight w:val="0"/>
      <w:marTop w:val="0"/>
      <w:marBottom w:val="0"/>
      <w:divBdr>
        <w:top w:val="none" w:sz="0" w:space="0" w:color="auto"/>
        <w:left w:val="none" w:sz="0" w:space="0" w:color="auto"/>
        <w:bottom w:val="none" w:sz="0" w:space="0" w:color="auto"/>
        <w:right w:val="none" w:sz="0" w:space="0" w:color="auto"/>
      </w:divBdr>
      <w:divsChild>
        <w:div w:id="2103605612">
          <w:marLeft w:val="0"/>
          <w:marRight w:val="0"/>
          <w:marTop w:val="26"/>
          <w:marBottom w:val="0"/>
          <w:divBdr>
            <w:top w:val="none" w:sz="0" w:space="0" w:color="auto"/>
            <w:left w:val="none" w:sz="0" w:space="0" w:color="auto"/>
            <w:bottom w:val="none" w:sz="0" w:space="0" w:color="auto"/>
            <w:right w:val="none" w:sz="0" w:space="0" w:color="auto"/>
          </w:divBdr>
        </w:div>
        <w:div w:id="653685067">
          <w:marLeft w:val="0"/>
          <w:marRight w:val="0"/>
          <w:marTop w:val="26"/>
          <w:marBottom w:val="0"/>
          <w:divBdr>
            <w:top w:val="none" w:sz="0" w:space="0" w:color="auto"/>
            <w:left w:val="none" w:sz="0" w:space="0" w:color="auto"/>
            <w:bottom w:val="none" w:sz="0" w:space="0" w:color="auto"/>
            <w:right w:val="none" w:sz="0" w:space="0" w:color="auto"/>
          </w:divBdr>
        </w:div>
        <w:div w:id="1062827191">
          <w:marLeft w:val="0"/>
          <w:marRight w:val="0"/>
          <w:marTop w:val="26"/>
          <w:marBottom w:val="0"/>
          <w:divBdr>
            <w:top w:val="none" w:sz="0" w:space="0" w:color="auto"/>
            <w:left w:val="none" w:sz="0" w:space="0" w:color="auto"/>
            <w:bottom w:val="none" w:sz="0" w:space="0" w:color="auto"/>
            <w:right w:val="none" w:sz="0" w:space="0" w:color="auto"/>
          </w:divBdr>
        </w:div>
        <w:div w:id="1308389146">
          <w:marLeft w:val="0"/>
          <w:marRight w:val="0"/>
          <w:marTop w:val="26"/>
          <w:marBottom w:val="0"/>
          <w:divBdr>
            <w:top w:val="none" w:sz="0" w:space="0" w:color="auto"/>
            <w:left w:val="none" w:sz="0" w:space="0" w:color="auto"/>
            <w:bottom w:val="none" w:sz="0" w:space="0" w:color="auto"/>
            <w:right w:val="none" w:sz="0" w:space="0" w:color="auto"/>
          </w:divBdr>
        </w:div>
        <w:div w:id="155728501">
          <w:marLeft w:val="0"/>
          <w:marRight w:val="0"/>
          <w:marTop w:val="26"/>
          <w:marBottom w:val="0"/>
          <w:divBdr>
            <w:top w:val="none" w:sz="0" w:space="0" w:color="auto"/>
            <w:left w:val="none" w:sz="0" w:space="0" w:color="auto"/>
            <w:bottom w:val="none" w:sz="0" w:space="0" w:color="auto"/>
            <w:right w:val="none" w:sz="0" w:space="0" w:color="auto"/>
          </w:divBdr>
        </w:div>
        <w:div w:id="1108547009">
          <w:marLeft w:val="0"/>
          <w:marRight w:val="0"/>
          <w:marTop w:val="26"/>
          <w:marBottom w:val="0"/>
          <w:divBdr>
            <w:top w:val="none" w:sz="0" w:space="0" w:color="auto"/>
            <w:left w:val="none" w:sz="0" w:space="0" w:color="auto"/>
            <w:bottom w:val="none" w:sz="0" w:space="0" w:color="auto"/>
            <w:right w:val="none" w:sz="0" w:space="0" w:color="auto"/>
          </w:divBdr>
        </w:div>
        <w:div w:id="1379548815">
          <w:marLeft w:val="0"/>
          <w:marRight w:val="0"/>
          <w:marTop w:val="26"/>
          <w:marBottom w:val="0"/>
          <w:divBdr>
            <w:top w:val="none" w:sz="0" w:space="0" w:color="auto"/>
            <w:left w:val="none" w:sz="0" w:space="0" w:color="auto"/>
            <w:bottom w:val="none" w:sz="0" w:space="0" w:color="auto"/>
            <w:right w:val="none" w:sz="0" w:space="0" w:color="auto"/>
          </w:divBdr>
        </w:div>
        <w:div w:id="861628184">
          <w:marLeft w:val="720"/>
          <w:marRight w:val="0"/>
          <w:marTop w:val="26"/>
          <w:marBottom w:val="0"/>
          <w:divBdr>
            <w:top w:val="none" w:sz="0" w:space="0" w:color="auto"/>
            <w:left w:val="none" w:sz="0" w:space="0" w:color="auto"/>
            <w:bottom w:val="none" w:sz="0" w:space="0" w:color="auto"/>
            <w:right w:val="none" w:sz="0" w:space="0" w:color="auto"/>
          </w:divBdr>
        </w:div>
        <w:div w:id="428430436">
          <w:marLeft w:val="720"/>
          <w:marRight w:val="0"/>
          <w:marTop w:val="26"/>
          <w:marBottom w:val="0"/>
          <w:divBdr>
            <w:top w:val="none" w:sz="0" w:space="0" w:color="auto"/>
            <w:left w:val="none" w:sz="0" w:space="0" w:color="auto"/>
            <w:bottom w:val="none" w:sz="0" w:space="0" w:color="auto"/>
            <w:right w:val="none" w:sz="0" w:space="0" w:color="auto"/>
          </w:divBdr>
        </w:div>
        <w:div w:id="2133791047">
          <w:marLeft w:val="720"/>
          <w:marRight w:val="0"/>
          <w:marTop w:val="26"/>
          <w:marBottom w:val="0"/>
          <w:divBdr>
            <w:top w:val="none" w:sz="0" w:space="0" w:color="auto"/>
            <w:left w:val="none" w:sz="0" w:space="0" w:color="auto"/>
            <w:bottom w:val="none" w:sz="0" w:space="0" w:color="auto"/>
            <w:right w:val="none" w:sz="0" w:space="0" w:color="auto"/>
          </w:divBdr>
        </w:div>
        <w:div w:id="2006861588">
          <w:marLeft w:val="720"/>
          <w:marRight w:val="0"/>
          <w:marTop w:val="26"/>
          <w:marBottom w:val="0"/>
          <w:divBdr>
            <w:top w:val="none" w:sz="0" w:space="0" w:color="auto"/>
            <w:left w:val="none" w:sz="0" w:space="0" w:color="auto"/>
            <w:bottom w:val="none" w:sz="0" w:space="0" w:color="auto"/>
            <w:right w:val="none" w:sz="0" w:space="0" w:color="auto"/>
          </w:divBdr>
        </w:div>
        <w:div w:id="1438912264">
          <w:marLeft w:val="720"/>
          <w:marRight w:val="0"/>
          <w:marTop w:val="26"/>
          <w:marBottom w:val="0"/>
          <w:divBdr>
            <w:top w:val="none" w:sz="0" w:space="0" w:color="auto"/>
            <w:left w:val="none" w:sz="0" w:space="0" w:color="auto"/>
            <w:bottom w:val="none" w:sz="0" w:space="0" w:color="auto"/>
            <w:right w:val="none" w:sz="0" w:space="0" w:color="auto"/>
          </w:divBdr>
        </w:div>
        <w:div w:id="610018899">
          <w:marLeft w:val="720"/>
          <w:marRight w:val="0"/>
          <w:marTop w:val="26"/>
          <w:marBottom w:val="0"/>
          <w:divBdr>
            <w:top w:val="none" w:sz="0" w:space="0" w:color="auto"/>
            <w:left w:val="none" w:sz="0" w:space="0" w:color="auto"/>
            <w:bottom w:val="none" w:sz="0" w:space="0" w:color="auto"/>
            <w:right w:val="none" w:sz="0" w:space="0" w:color="auto"/>
          </w:divBdr>
        </w:div>
        <w:div w:id="1755784203">
          <w:marLeft w:val="0"/>
          <w:marRight w:val="0"/>
          <w:marTop w:val="26"/>
          <w:marBottom w:val="0"/>
          <w:divBdr>
            <w:top w:val="none" w:sz="0" w:space="0" w:color="auto"/>
            <w:left w:val="none" w:sz="0" w:space="0" w:color="auto"/>
            <w:bottom w:val="none" w:sz="0" w:space="0" w:color="auto"/>
            <w:right w:val="none" w:sz="0" w:space="0" w:color="auto"/>
          </w:divBdr>
        </w:div>
        <w:div w:id="800877953">
          <w:marLeft w:val="0"/>
          <w:marRight w:val="0"/>
          <w:marTop w:val="26"/>
          <w:marBottom w:val="0"/>
          <w:divBdr>
            <w:top w:val="none" w:sz="0" w:space="0" w:color="auto"/>
            <w:left w:val="none" w:sz="0" w:space="0" w:color="auto"/>
            <w:bottom w:val="none" w:sz="0" w:space="0" w:color="auto"/>
            <w:right w:val="none" w:sz="0" w:space="0" w:color="auto"/>
          </w:divBdr>
        </w:div>
      </w:divsChild>
    </w:div>
    <w:div w:id="574582859">
      <w:bodyDiv w:val="1"/>
      <w:marLeft w:val="0"/>
      <w:marRight w:val="0"/>
      <w:marTop w:val="0"/>
      <w:marBottom w:val="0"/>
      <w:divBdr>
        <w:top w:val="none" w:sz="0" w:space="0" w:color="auto"/>
        <w:left w:val="none" w:sz="0" w:space="0" w:color="auto"/>
        <w:bottom w:val="none" w:sz="0" w:space="0" w:color="auto"/>
        <w:right w:val="none" w:sz="0" w:space="0" w:color="auto"/>
      </w:divBdr>
    </w:div>
    <w:div w:id="587227252">
      <w:bodyDiv w:val="1"/>
      <w:marLeft w:val="0"/>
      <w:marRight w:val="0"/>
      <w:marTop w:val="0"/>
      <w:marBottom w:val="0"/>
      <w:divBdr>
        <w:top w:val="none" w:sz="0" w:space="0" w:color="auto"/>
        <w:left w:val="none" w:sz="0" w:space="0" w:color="auto"/>
        <w:bottom w:val="none" w:sz="0" w:space="0" w:color="auto"/>
        <w:right w:val="none" w:sz="0" w:space="0" w:color="auto"/>
      </w:divBdr>
    </w:div>
    <w:div w:id="690959009">
      <w:bodyDiv w:val="1"/>
      <w:marLeft w:val="0"/>
      <w:marRight w:val="0"/>
      <w:marTop w:val="0"/>
      <w:marBottom w:val="0"/>
      <w:divBdr>
        <w:top w:val="none" w:sz="0" w:space="0" w:color="auto"/>
        <w:left w:val="none" w:sz="0" w:space="0" w:color="auto"/>
        <w:bottom w:val="none" w:sz="0" w:space="0" w:color="auto"/>
        <w:right w:val="none" w:sz="0" w:space="0" w:color="auto"/>
      </w:divBdr>
    </w:div>
    <w:div w:id="739402007">
      <w:bodyDiv w:val="1"/>
      <w:marLeft w:val="0"/>
      <w:marRight w:val="0"/>
      <w:marTop w:val="0"/>
      <w:marBottom w:val="0"/>
      <w:divBdr>
        <w:top w:val="none" w:sz="0" w:space="0" w:color="auto"/>
        <w:left w:val="none" w:sz="0" w:space="0" w:color="auto"/>
        <w:bottom w:val="none" w:sz="0" w:space="0" w:color="auto"/>
        <w:right w:val="none" w:sz="0" w:space="0" w:color="auto"/>
      </w:divBdr>
    </w:div>
    <w:div w:id="762343030">
      <w:bodyDiv w:val="1"/>
      <w:marLeft w:val="0"/>
      <w:marRight w:val="0"/>
      <w:marTop w:val="0"/>
      <w:marBottom w:val="0"/>
      <w:divBdr>
        <w:top w:val="none" w:sz="0" w:space="0" w:color="auto"/>
        <w:left w:val="none" w:sz="0" w:space="0" w:color="auto"/>
        <w:bottom w:val="none" w:sz="0" w:space="0" w:color="auto"/>
        <w:right w:val="none" w:sz="0" w:space="0" w:color="auto"/>
      </w:divBdr>
    </w:div>
    <w:div w:id="822702629">
      <w:bodyDiv w:val="1"/>
      <w:marLeft w:val="0"/>
      <w:marRight w:val="0"/>
      <w:marTop w:val="0"/>
      <w:marBottom w:val="0"/>
      <w:divBdr>
        <w:top w:val="none" w:sz="0" w:space="0" w:color="auto"/>
        <w:left w:val="none" w:sz="0" w:space="0" w:color="auto"/>
        <w:bottom w:val="none" w:sz="0" w:space="0" w:color="auto"/>
        <w:right w:val="none" w:sz="0" w:space="0" w:color="auto"/>
      </w:divBdr>
    </w:div>
    <w:div w:id="836575827">
      <w:bodyDiv w:val="1"/>
      <w:marLeft w:val="0"/>
      <w:marRight w:val="0"/>
      <w:marTop w:val="0"/>
      <w:marBottom w:val="0"/>
      <w:divBdr>
        <w:top w:val="none" w:sz="0" w:space="0" w:color="auto"/>
        <w:left w:val="none" w:sz="0" w:space="0" w:color="auto"/>
        <w:bottom w:val="none" w:sz="0" w:space="0" w:color="auto"/>
        <w:right w:val="none" w:sz="0" w:space="0" w:color="auto"/>
      </w:divBdr>
    </w:div>
    <w:div w:id="882056989">
      <w:bodyDiv w:val="1"/>
      <w:marLeft w:val="0"/>
      <w:marRight w:val="0"/>
      <w:marTop w:val="0"/>
      <w:marBottom w:val="0"/>
      <w:divBdr>
        <w:top w:val="none" w:sz="0" w:space="0" w:color="auto"/>
        <w:left w:val="none" w:sz="0" w:space="0" w:color="auto"/>
        <w:bottom w:val="none" w:sz="0" w:space="0" w:color="auto"/>
        <w:right w:val="none" w:sz="0" w:space="0" w:color="auto"/>
      </w:divBdr>
    </w:div>
    <w:div w:id="882518429">
      <w:bodyDiv w:val="1"/>
      <w:marLeft w:val="0"/>
      <w:marRight w:val="0"/>
      <w:marTop w:val="0"/>
      <w:marBottom w:val="0"/>
      <w:divBdr>
        <w:top w:val="none" w:sz="0" w:space="0" w:color="auto"/>
        <w:left w:val="none" w:sz="0" w:space="0" w:color="auto"/>
        <w:bottom w:val="none" w:sz="0" w:space="0" w:color="auto"/>
        <w:right w:val="none" w:sz="0" w:space="0" w:color="auto"/>
      </w:divBdr>
    </w:div>
    <w:div w:id="885482881">
      <w:bodyDiv w:val="1"/>
      <w:marLeft w:val="0"/>
      <w:marRight w:val="0"/>
      <w:marTop w:val="0"/>
      <w:marBottom w:val="0"/>
      <w:divBdr>
        <w:top w:val="none" w:sz="0" w:space="0" w:color="auto"/>
        <w:left w:val="none" w:sz="0" w:space="0" w:color="auto"/>
        <w:bottom w:val="none" w:sz="0" w:space="0" w:color="auto"/>
        <w:right w:val="none" w:sz="0" w:space="0" w:color="auto"/>
      </w:divBdr>
    </w:div>
    <w:div w:id="902908694">
      <w:bodyDiv w:val="1"/>
      <w:marLeft w:val="0"/>
      <w:marRight w:val="0"/>
      <w:marTop w:val="0"/>
      <w:marBottom w:val="0"/>
      <w:divBdr>
        <w:top w:val="none" w:sz="0" w:space="0" w:color="auto"/>
        <w:left w:val="none" w:sz="0" w:space="0" w:color="auto"/>
        <w:bottom w:val="none" w:sz="0" w:space="0" w:color="auto"/>
        <w:right w:val="none" w:sz="0" w:space="0" w:color="auto"/>
      </w:divBdr>
    </w:div>
    <w:div w:id="912933558">
      <w:bodyDiv w:val="1"/>
      <w:marLeft w:val="0"/>
      <w:marRight w:val="0"/>
      <w:marTop w:val="0"/>
      <w:marBottom w:val="0"/>
      <w:divBdr>
        <w:top w:val="none" w:sz="0" w:space="0" w:color="auto"/>
        <w:left w:val="none" w:sz="0" w:space="0" w:color="auto"/>
        <w:bottom w:val="none" w:sz="0" w:space="0" w:color="auto"/>
        <w:right w:val="none" w:sz="0" w:space="0" w:color="auto"/>
      </w:divBdr>
    </w:div>
    <w:div w:id="914438027">
      <w:bodyDiv w:val="1"/>
      <w:marLeft w:val="0"/>
      <w:marRight w:val="0"/>
      <w:marTop w:val="0"/>
      <w:marBottom w:val="0"/>
      <w:divBdr>
        <w:top w:val="none" w:sz="0" w:space="0" w:color="auto"/>
        <w:left w:val="none" w:sz="0" w:space="0" w:color="auto"/>
        <w:bottom w:val="none" w:sz="0" w:space="0" w:color="auto"/>
        <w:right w:val="none" w:sz="0" w:space="0" w:color="auto"/>
      </w:divBdr>
      <w:divsChild>
        <w:div w:id="1701126318">
          <w:marLeft w:val="720"/>
          <w:marRight w:val="0"/>
          <w:marTop w:val="0"/>
          <w:marBottom w:val="0"/>
          <w:divBdr>
            <w:top w:val="none" w:sz="0" w:space="0" w:color="auto"/>
            <w:left w:val="none" w:sz="0" w:space="0" w:color="auto"/>
            <w:bottom w:val="none" w:sz="0" w:space="0" w:color="auto"/>
            <w:right w:val="none" w:sz="0" w:space="0" w:color="auto"/>
          </w:divBdr>
        </w:div>
        <w:div w:id="676543006">
          <w:marLeft w:val="720"/>
          <w:marRight w:val="0"/>
          <w:marTop w:val="0"/>
          <w:marBottom w:val="0"/>
          <w:divBdr>
            <w:top w:val="none" w:sz="0" w:space="0" w:color="auto"/>
            <w:left w:val="none" w:sz="0" w:space="0" w:color="auto"/>
            <w:bottom w:val="none" w:sz="0" w:space="0" w:color="auto"/>
            <w:right w:val="none" w:sz="0" w:space="0" w:color="auto"/>
          </w:divBdr>
        </w:div>
        <w:div w:id="324863364">
          <w:marLeft w:val="720"/>
          <w:marRight w:val="0"/>
          <w:marTop w:val="0"/>
          <w:marBottom w:val="0"/>
          <w:divBdr>
            <w:top w:val="none" w:sz="0" w:space="0" w:color="auto"/>
            <w:left w:val="none" w:sz="0" w:space="0" w:color="auto"/>
            <w:bottom w:val="none" w:sz="0" w:space="0" w:color="auto"/>
            <w:right w:val="none" w:sz="0" w:space="0" w:color="auto"/>
          </w:divBdr>
        </w:div>
        <w:div w:id="1195116739">
          <w:marLeft w:val="720"/>
          <w:marRight w:val="0"/>
          <w:marTop w:val="0"/>
          <w:marBottom w:val="0"/>
          <w:divBdr>
            <w:top w:val="none" w:sz="0" w:space="0" w:color="auto"/>
            <w:left w:val="none" w:sz="0" w:space="0" w:color="auto"/>
            <w:bottom w:val="none" w:sz="0" w:space="0" w:color="auto"/>
            <w:right w:val="none" w:sz="0" w:space="0" w:color="auto"/>
          </w:divBdr>
        </w:div>
        <w:div w:id="413237090">
          <w:marLeft w:val="720"/>
          <w:marRight w:val="0"/>
          <w:marTop w:val="0"/>
          <w:marBottom w:val="0"/>
          <w:divBdr>
            <w:top w:val="none" w:sz="0" w:space="0" w:color="auto"/>
            <w:left w:val="none" w:sz="0" w:space="0" w:color="auto"/>
            <w:bottom w:val="none" w:sz="0" w:space="0" w:color="auto"/>
            <w:right w:val="none" w:sz="0" w:space="0" w:color="auto"/>
          </w:divBdr>
        </w:div>
        <w:div w:id="119498484">
          <w:marLeft w:val="720"/>
          <w:marRight w:val="0"/>
          <w:marTop w:val="0"/>
          <w:marBottom w:val="0"/>
          <w:divBdr>
            <w:top w:val="none" w:sz="0" w:space="0" w:color="auto"/>
            <w:left w:val="none" w:sz="0" w:space="0" w:color="auto"/>
            <w:bottom w:val="none" w:sz="0" w:space="0" w:color="auto"/>
            <w:right w:val="none" w:sz="0" w:space="0" w:color="auto"/>
          </w:divBdr>
        </w:div>
        <w:div w:id="625892280">
          <w:marLeft w:val="720"/>
          <w:marRight w:val="0"/>
          <w:marTop w:val="0"/>
          <w:marBottom w:val="0"/>
          <w:divBdr>
            <w:top w:val="none" w:sz="0" w:space="0" w:color="auto"/>
            <w:left w:val="none" w:sz="0" w:space="0" w:color="auto"/>
            <w:bottom w:val="none" w:sz="0" w:space="0" w:color="auto"/>
            <w:right w:val="none" w:sz="0" w:space="0" w:color="auto"/>
          </w:divBdr>
        </w:div>
        <w:div w:id="1093740802">
          <w:marLeft w:val="720"/>
          <w:marRight w:val="0"/>
          <w:marTop w:val="0"/>
          <w:marBottom w:val="0"/>
          <w:divBdr>
            <w:top w:val="none" w:sz="0" w:space="0" w:color="auto"/>
            <w:left w:val="none" w:sz="0" w:space="0" w:color="auto"/>
            <w:bottom w:val="none" w:sz="0" w:space="0" w:color="auto"/>
            <w:right w:val="none" w:sz="0" w:space="0" w:color="auto"/>
          </w:divBdr>
        </w:div>
        <w:div w:id="1282373979">
          <w:marLeft w:val="720"/>
          <w:marRight w:val="0"/>
          <w:marTop w:val="0"/>
          <w:marBottom w:val="0"/>
          <w:divBdr>
            <w:top w:val="none" w:sz="0" w:space="0" w:color="auto"/>
            <w:left w:val="none" w:sz="0" w:space="0" w:color="auto"/>
            <w:bottom w:val="none" w:sz="0" w:space="0" w:color="auto"/>
            <w:right w:val="none" w:sz="0" w:space="0" w:color="auto"/>
          </w:divBdr>
        </w:div>
        <w:div w:id="1896308944">
          <w:marLeft w:val="720"/>
          <w:marRight w:val="0"/>
          <w:marTop w:val="0"/>
          <w:marBottom w:val="0"/>
          <w:divBdr>
            <w:top w:val="none" w:sz="0" w:space="0" w:color="auto"/>
            <w:left w:val="none" w:sz="0" w:space="0" w:color="auto"/>
            <w:bottom w:val="none" w:sz="0" w:space="0" w:color="auto"/>
            <w:right w:val="none" w:sz="0" w:space="0" w:color="auto"/>
          </w:divBdr>
        </w:div>
        <w:div w:id="69156371">
          <w:marLeft w:val="720"/>
          <w:marRight w:val="0"/>
          <w:marTop w:val="0"/>
          <w:marBottom w:val="0"/>
          <w:divBdr>
            <w:top w:val="none" w:sz="0" w:space="0" w:color="auto"/>
            <w:left w:val="none" w:sz="0" w:space="0" w:color="auto"/>
            <w:bottom w:val="none" w:sz="0" w:space="0" w:color="auto"/>
            <w:right w:val="none" w:sz="0" w:space="0" w:color="auto"/>
          </w:divBdr>
        </w:div>
        <w:div w:id="1516075271">
          <w:marLeft w:val="720"/>
          <w:marRight w:val="0"/>
          <w:marTop w:val="0"/>
          <w:marBottom w:val="0"/>
          <w:divBdr>
            <w:top w:val="none" w:sz="0" w:space="0" w:color="auto"/>
            <w:left w:val="none" w:sz="0" w:space="0" w:color="auto"/>
            <w:bottom w:val="none" w:sz="0" w:space="0" w:color="auto"/>
            <w:right w:val="none" w:sz="0" w:space="0" w:color="auto"/>
          </w:divBdr>
        </w:div>
      </w:divsChild>
    </w:div>
    <w:div w:id="950747622">
      <w:bodyDiv w:val="1"/>
      <w:marLeft w:val="0"/>
      <w:marRight w:val="0"/>
      <w:marTop w:val="0"/>
      <w:marBottom w:val="0"/>
      <w:divBdr>
        <w:top w:val="none" w:sz="0" w:space="0" w:color="auto"/>
        <w:left w:val="none" w:sz="0" w:space="0" w:color="auto"/>
        <w:bottom w:val="none" w:sz="0" w:space="0" w:color="auto"/>
        <w:right w:val="none" w:sz="0" w:space="0" w:color="auto"/>
      </w:divBdr>
      <w:divsChild>
        <w:div w:id="1914196962">
          <w:marLeft w:val="720"/>
          <w:marRight w:val="0"/>
          <w:marTop w:val="0"/>
          <w:marBottom w:val="0"/>
          <w:divBdr>
            <w:top w:val="none" w:sz="0" w:space="0" w:color="auto"/>
            <w:left w:val="none" w:sz="0" w:space="0" w:color="auto"/>
            <w:bottom w:val="none" w:sz="0" w:space="0" w:color="auto"/>
            <w:right w:val="none" w:sz="0" w:space="0" w:color="auto"/>
          </w:divBdr>
        </w:div>
        <w:div w:id="1748918585">
          <w:marLeft w:val="720"/>
          <w:marRight w:val="0"/>
          <w:marTop w:val="0"/>
          <w:marBottom w:val="0"/>
          <w:divBdr>
            <w:top w:val="none" w:sz="0" w:space="0" w:color="auto"/>
            <w:left w:val="none" w:sz="0" w:space="0" w:color="auto"/>
            <w:bottom w:val="none" w:sz="0" w:space="0" w:color="auto"/>
            <w:right w:val="none" w:sz="0" w:space="0" w:color="auto"/>
          </w:divBdr>
        </w:div>
        <w:div w:id="455225161">
          <w:marLeft w:val="720"/>
          <w:marRight w:val="0"/>
          <w:marTop w:val="0"/>
          <w:marBottom w:val="0"/>
          <w:divBdr>
            <w:top w:val="none" w:sz="0" w:space="0" w:color="auto"/>
            <w:left w:val="none" w:sz="0" w:space="0" w:color="auto"/>
            <w:bottom w:val="none" w:sz="0" w:space="0" w:color="auto"/>
            <w:right w:val="none" w:sz="0" w:space="0" w:color="auto"/>
          </w:divBdr>
        </w:div>
        <w:div w:id="1292443896">
          <w:marLeft w:val="720"/>
          <w:marRight w:val="0"/>
          <w:marTop w:val="0"/>
          <w:marBottom w:val="0"/>
          <w:divBdr>
            <w:top w:val="none" w:sz="0" w:space="0" w:color="auto"/>
            <w:left w:val="none" w:sz="0" w:space="0" w:color="auto"/>
            <w:bottom w:val="none" w:sz="0" w:space="0" w:color="auto"/>
            <w:right w:val="none" w:sz="0" w:space="0" w:color="auto"/>
          </w:divBdr>
        </w:div>
        <w:div w:id="2095778353">
          <w:marLeft w:val="720"/>
          <w:marRight w:val="0"/>
          <w:marTop w:val="0"/>
          <w:marBottom w:val="0"/>
          <w:divBdr>
            <w:top w:val="none" w:sz="0" w:space="0" w:color="auto"/>
            <w:left w:val="none" w:sz="0" w:space="0" w:color="auto"/>
            <w:bottom w:val="none" w:sz="0" w:space="0" w:color="auto"/>
            <w:right w:val="none" w:sz="0" w:space="0" w:color="auto"/>
          </w:divBdr>
        </w:div>
        <w:div w:id="379018073">
          <w:marLeft w:val="720"/>
          <w:marRight w:val="0"/>
          <w:marTop w:val="0"/>
          <w:marBottom w:val="0"/>
          <w:divBdr>
            <w:top w:val="none" w:sz="0" w:space="0" w:color="auto"/>
            <w:left w:val="none" w:sz="0" w:space="0" w:color="auto"/>
            <w:bottom w:val="none" w:sz="0" w:space="0" w:color="auto"/>
            <w:right w:val="none" w:sz="0" w:space="0" w:color="auto"/>
          </w:divBdr>
        </w:div>
        <w:div w:id="248121007">
          <w:marLeft w:val="720"/>
          <w:marRight w:val="0"/>
          <w:marTop w:val="0"/>
          <w:marBottom w:val="0"/>
          <w:divBdr>
            <w:top w:val="none" w:sz="0" w:space="0" w:color="auto"/>
            <w:left w:val="none" w:sz="0" w:space="0" w:color="auto"/>
            <w:bottom w:val="none" w:sz="0" w:space="0" w:color="auto"/>
            <w:right w:val="none" w:sz="0" w:space="0" w:color="auto"/>
          </w:divBdr>
        </w:div>
        <w:div w:id="879318691">
          <w:marLeft w:val="720"/>
          <w:marRight w:val="0"/>
          <w:marTop w:val="0"/>
          <w:marBottom w:val="0"/>
          <w:divBdr>
            <w:top w:val="none" w:sz="0" w:space="0" w:color="auto"/>
            <w:left w:val="none" w:sz="0" w:space="0" w:color="auto"/>
            <w:bottom w:val="none" w:sz="0" w:space="0" w:color="auto"/>
            <w:right w:val="none" w:sz="0" w:space="0" w:color="auto"/>
          </w:divBdr>
        </w:div>
        <w:div w:id="1724864032">
          <w:marLeft w:val="720"/>
          <w:marRight w:val="0"/>
          <w:marTop w:val="0"/>
          <w:marBottom w:val="0"/>
          <w:divBdr>
            <w:top w:val="none" w:sz="0" w:space="0" w:color="auto"/>
            <w:left w:val="none" w:sz="0" w:space="0" w:color="auto"/>
            <w:bottom w:val="none" w:sz="0" w:space="0" w:color="auto"/>
            <w:right w:val="none" w:sz="0" w:space="0" w:color="auto"/>
          </w:divBdr>
        </w:div>
        <w:div w:id="237715894">
          <w:marLeft w:val="720"/>
          <w:marRight w:val="0"/>
          <w:marTop w:val="0"/>
          <w:marBottom w:val="0"/>
          <w:divBdr>
            <w:top w:val="none" w:sz="0" w:space="0" w:color="auto"/>
            <w:left w:val="none" w:sz="0" w:space="0" w:color="auto"/>
            <w:bottom w:val="none" w:sz="0" w:space="0" w:color="auto"/>
            <w:right w:val="none" w:sz="0" w:space="0" w:color="auto"/>
          </w:divBdr>
        </w:div>
        <w:div w:id="171071112">
          <w:marLeft w:val="720"/>
          <w:marRight w:val="0"/>
          <w:marTop w:val="0"/>
          <w:marBottom w:val="0"/>
          <w:divBdr>
            <w:top w:val="none" w:sz="0" w:space="0" w:color="auto"/>
            <w:left w:val="none" w:sz="0" w:space="0" w:color="auto"/>
            <w:bottom w:val="none" w:sz="0" w:space="0" w:color="auto"/>
            <w:right w:val="none" w:sz="0" w:space="0" w:color="auto"/>
          </w:divBdr>
        </w:div>
        <w:div w:id="1127774795">
          <w:marLeft w:val="720"/>
          <w:marRight w:val="0"/>
          <w:marTop w:val="0"/>
          <w:marBottom w:val="0"/>
          <w:divBdr>
            <w:top w:val="none" w:sz="0" w:space="0" w:color="auto"/>
            <w:left w:val="none" w:sz="0" w:space="0" w:color="auto"/>
            <w:bottom w:val="none" w:sz="0" w:space="0" w:color="auto"/>
            <w:right w:val="none" w:sz="0" w:space="0" w:color="auto"/>
          </w:divBdr>
        </w:div>
        <w:div w:id="1676957997">
          <w:marLeft w:val="720"/>
          <w:marRight w:val="0"/>
          <w:marTop w:val="0"/>
          <w:marBottom w:val="0"/>
          <w:divBdr>
            <w:top w:val="none" w:sz="0" w:space="0" w:color="auto"/>
            <w:left w:val="none" w:sz="0" w:space="0" w:color="auto"/>
            <w:bottom w:val="none" w:sz="0" w:space="0" w:color="auto"/>
            <w:right w:val="none" w:sz="0" w:space="0" w:color="auto"/>
          </w:divBdr>
        </w:div>
      </w:divsChild>
    </w:div>
    <w:div w:id="983050248">
      <w:bodyDiv w:val="1"/>
      <w:marLeft w:val="0"/>
      <w:marRight w:val="0"/>
      <w:marTop w:val="0"/>
      <w:marBottom w:val="0"/>
      <w:divBdr>
        <w:top w:val="none" w:sz="0" w:space="0" w:color="auto"/>
        <w:left w:val="none" w:sz="0" w:space="0" w:color="auto"/>
        <w:bottom w:val="none" w:sz="0" w:space="0" w:color="auto"/>
        <w:right w:val="none" w:sz="0" w:space="0" w:color="auto"/>
      </w:divBdr>
    </w:div>
    <w:div w:id="986595994">
      <w:bodyDiv w:val="1"/>
      <w:marLeft w:val="0"/>
      <w:marRight w:val="0"/>
      <w:marTop w:val="0"/>
      <w:marBottom w:val="0"/>
      <w:divBdr>
        <w:top w:val="none" w:sz="0" w:space="0" w:color="auto"/>
        <w:left w:val="none" w:sz="0" w:space="0" w:color="auto"/>
        <w:bottom w:val="none" w:sz="0" w:space="0" w:color="auto"/>
        <w:right w:val="none" w:sz="0" w:space="0" w:color="auto"/>
      </w:divBdr>
    </w:div>
    <w:div w:id="1023437696">
      <w:bodyDiv w:val="1"/>
      <w:marLeft w:val="0"/>
      <w:marRight w:val="0"/>
      <w:marTop w:val="0"/>
      <w:marBottom w:val="0"/>
      <w:divBdr>
        <w:top w:val="none" w:sz="0" w:space="0" w:color="auto"/>
        <w:left w:val="none" w:sz="0" w:space="0" w:color="auto"/>
        <w:bottom w:val="none" w:sz="0" w:space="0" w:color="auto"/>
        <w:right w:val="none" w:sz="0" w:space="0" w:color="auto"/>
      </w:divBdr>
    </w:div>
    <w:div w:id="1043553294">
      <w:bodyDiv w:val="1"/>
      <w:marLeft w:val="0"/>
      <w:marRight w:val="0"/>
      <w:marTop w:val="0"/>
      <w:marBottom w:val="0"/>
      <w:divBdr>
        <w:top w:val="none" w:sz="0" w:space="0" w:color="auto"/>
        <w:left w:val="none" w:sz="0" w:space="0" w:color="auto"/>
        <w:bottom w:val="none" w:sz="0" w:space="0" w:color="auto"/>
        <w:right w:val="none" w:sz="0" w:space="0" w:color="auto"/>
      </w:divBdr>
      <w:divsChild>
        <w:div w:id="291718113">
          <w:marLeft w:val="547"/>
          <w:marRight w:val="0"/>
          <w:marTop w:val="48"/>
          <w:marBottom w:val="0"/>
          <w:divBdr>
            <w:top w:val="none" w:sz="0" w:space="0" w:color="auto"/>
            <w:left w:val="none" w:sz="0" w:space="0" w:color="auto"/>
            <w:bottom w:val="none" w:sz="0" w:space="0" w:color="auto"/>
            <w:right w:val="none" w:sz="0" w:space="0" w:color="auto"/>
          </w:divBdr>
        </w:div>
        <w:div w:id="952903394">
          <w:marLeft w:val="547"/>
          <w:marRight w:val="0"/>
          <w:marTop w:val="48"/>
          <w:marBottom w:val="0"/>
          <w:divBdr>
            <w:top w:val="none" w:sz="0" w:space="0" w:color="auto"/>
            <w:left w:val="none" w:sz="0" w:space="0" w:color="auto"/>
            <w:bottom w:val="none" w:sz="0" w:space="0" w:color="auto"/>
            <w:right w:val="none" w:sz="0" w:space="0" w:color="auto"/>
          </w:divBdr>
        </w:div>
        <w:div w:id="210000894">
          <w:marLeft w:val="547"/>
          <w:marRight w:val="0"/>
          <w:marTop w:val="48"/>
          <w:marBottom w:val="0"/>
          <w:divBdr>
            <w:top w:val="none" w:sz="0" w:space="0" w:color="auto"/>
            <w:left w:val="none" w:sz="0" w:space="0" w:color="auto"/>
            <w:bottom w:val="none" w:sz="0" w:space="0" w:color="auto"/>
            <w:right w:val="none" w:sz="0" w:space="0" w:color="auto"/>
          </w:divBdr>
        </w:div>
        <w:div w:id="1444037309">
          <w:marLeft w:val="547"/>
          <w:marRight w:val="0"/>
          <w:marTop w:val="48"/>
          <w:marBottom w:val="0"/>
          <w:divBdr>
            <w:top w:val="none" w:sz="0" w:space="0" w:color="auto"/>
            <w:left w:val="none" w:sz="0" w:space="0" w:color="auto"/>
            <w:bottom w:val="none" w:sz="0" w:space="0" w:color="auto"/>
            <w:right w:val="none" w:sz="0" w:space="0" w:color="auto"/>
          </w:divBdr>
        </w:div>
        <w:div w:id="320042788">
          <w:marLeft w:val="1080"/>
          <w:marRight w:val="0"/>
          <w:marTop w:val="24"/>
          <w:marBottom w:val="0"/>
          <w:divBdr>
            <w:top w:val="none" w:sz="0" w:space="0" w:color="auto"/>
            <w:left w:val="none" w:sz="0" w:space="0" w:color="auto"/>
            <w:bottom w:val="none" w:sz="0" w:space="0" w:color="auto"/>
            <w:right w:val="none" w:sz="0" w:space="0" w:color="auto"/>
          </w:divBdr>
        </w:div>
        <w:div w:id="491527836">
          <w:marLeft w:val="1080"/>
          <w:marRight w:val="0"/>
          <w:marTop w:val="24"/>
          <w:marBottom w:val="0"/>
          <w:divBdr>
            <w:top w:val="none" w:sz="0" w:space="0" w:color="auto"/>
            <w:left w:val="none" w:sz="0" w:space="0" w:color="auto"/>
            <w:bottom w:val="none" w:sz="0" w:space="0" w:color="auto"/>
            <w:right w:val="none" w:sz="0" w:space="0" w:color="auto"/>
          </w:divBdr>
        </w:div>
        <w:div w:id="575365436">
          <w:marLeft w:val="1080"/>
          <w:marRight w:val="0"/>
          <w:marTop w:val="24"/>
          <w:marBottom w:val="0"/>
          <w:divBdr>
            <w:top w:val="none" w:sz="0" w:space="0" w:color="auto"/>
            <w:left w:val="none" w:sz="0" w:space="0" w:color="auto"/>
            <w:bottom w:val="none" w:sz="0" w:space="0" w:color="auto"/>
            <w:right w:val="none" w:sz="0" w:space="0" w:color="auto"/>
          </w:divBdr>
        </w:div>
        <w:div w:id="928655879">
          <w:marLeft w:val="1080"/>
          <w:marRight w:val="0"/>
          <w:marTop w:val="24"/>
          <w:marBottom w:val="0"/>
          <w:divBdr>
            <w:top w:val="none" w:sz="0" w:space="0" w:color="auto"/>
            <w:left w:val="none" w:sz="0" w:space="0" w:color="auto"/>
            <w:bottom w:val="none" w:sz="0" w:space="0" w:color="auto"/>
            <w:right w:val="none" w:sz="0" w:space="0" w:color="auto"/>
          </w:divBdr>
        </w:div>
        <w:div w:id="1908756684">
          <w:marLeft w:val="1080"/>
          <w:marRight w:val="0"/>
          <w:marTop w:val="24"/>
          <w:marBottom w:val="0"/>
          <w:divBdr>
            <w:top w:val="none" w:sz="0" w:space="0" w:color="auto"/>
            <w:left w:val="none" w:sz="0" w:space="0" w:color="auto"/>
            <w:bottom w:val="none" w:sz="0" w:space="0" w:color="auto"/>
            <w:right w:val="none" w:sz="0" w:space="0" w:color="auto"/>
          </w:divBdr>
        </w:div>
        <w:div w:id="1638216676">
          <w:marLeft w:val="1080"/>
          <w:marRight w:val="0"/>
          <w:marTop w:val="24"/>
          <w:marBottom w:val="0"/>
          <w:divBdr>
            <w:top w:val="none" w:sz="0" w:space="0" w:color="auto"/>
            <w:left w:val="none" w:sz="0" w:space="0" w:color="auto"/>
            <w:bottom w:val="none" w:sz="0" w:space="0" w:color="auto"/>
            <w:right w:val="none" w:sz="0" w:space="0" w:color="auto"/>
          </w:divBdr>
        </w:div>
      </w:divsChild>
    </w:div>
    <w:div w:id="1125080466">
      <w:bodyDiv w:val="1"/>
      <w:marLeft w:val="0"/>
      <w:marRight w:val="0"/>
      <w:marTop w:val="0"/>
      <w:marBottom w:val="0"/>
      <w:divBdr>
        <w:top w:val="none" w:sz="0" w:space="0" w:color="auto"/>
        <w:left w:val="none" w:sz="0" w:space="0" w:color="auto"/>
        <w:bottom w:val="none" w:sz="0" w:space="0" w:color="auto"/>
        <w:right w:val="none" w:sz="0" w:space="0" w:color="auto"/>
      </w:divBdr>
    </w:div>
    <w:div w:id="1127116908">
      <w:bodyDiv w:val="1"/>
      <w:marLeft w:val="0"/>
      <w:marRight w:val="0"/>
      <w:marTop w:val="0"/>
      <w:marBottom w:val="0"/>
      <w:divBdr>
        <w:top w:val="none" w:sz="0" w:space="0" w:color="auto"/>
        <w:left w:val="none" w:sz="0" w:space="0" w:color="auto"/>
        <w:bottom w:val="none" w:sz="0" w:space="0" w:color="auto"/>
        <w:right w:val="none" w:sz="0" w:space="0" w:color="auto"/>
      </w:divBdr>
    </w:div>
    <w:div w:id="1129126931">
      <w:bodyDiv w:val="1"/>
      <w:marLeft w:val="0"/>
      <w:marRight w:val="0"/>
      <w:marTop w:val="0"/>
      <w:marBottom w:val="0"/>
      <w:divBdr>
        <w:top w:val="none" w:sz="0" w:space="0" w:color="auto"/>
        <w:left w:val="none" w:sz="0" w:space="0" w:color="auto"/>
        <w:bottom w:val="none" w:sz="0" w:space="0" w:color="auto"/>
        <w:right w:val="none" w:sz="0" w:space="0" w:color="auto"/>
      </w:divBdr>
    </w:div>
    <w:div w:id="1163081790">
      <w:bodyDiv w:val="1"/>
      <w:marLeft w:val="0"/>
      <w:marRight w:val="0"/>
      <w:marTop w:val="0"/>
      <w:marBottom w:val="0"/>
      <w:divBdr>
        <w:top w:val="none" w:sz="0" w:space="0" w:color="auto"/>
        <w:left w:val="none" w:sz="0" w:space="0" w:color="auto"/>
        <w:bottom w:val="none" w:sz="0" w:space="0" w:color="auto"/>
        <w:right w:val="none" w:sz="0" w:space="0" w:color="auto"/>
      </w:divBdr>
    </w:div>
    <w:div w:id="1201430820">
      <w:bodyDiv w:val="1"/>
      <w:marLeft w:val="0"/>
      <w:marRight w:val="0"/>
      <w:marTop w:val="0"/>
      <w:marBottom w:val="0"/>
      <w:divBdr>
        <w:top w:val="none" w:sz="0" w:space="0" w:color="auto"/>
        <w:left w:val="none" w:sz="0" w:space="0" w:color="auto"/>
        <w:bottom w:val="none" w:sz="0" w:space="0" w:color="auto"/>
        <w:right w:val="none" w:sz="0" w:space="0" w:color="auto"/>
      </w:divBdr>
    </w:div>
    <w:div w:id="1284731271">
      <w:bodyDiv w:val="1"/>
      <w:marLeft w:val="0"/>
      <w:marRight w:val="0"/>
      <w:marTop w:val="0"/>
      <w:marBottom w:val="0"/>
      <w:divBdr>
        <w:top w:val="none" w:sz="0" w:space="0" w:color="auto"/>
        <w:left w:val="none" w:sz="0" w:space="0" w:color="auto"/>
        <w:bottom w:val="none" w:sz="0" w:space="0" w:color="auto"/>
        <w:right w:val="none" w:sz="0" w:space="0" w:color="auto"/>
      </w:divBdr>
    </w:div>
    <w:div w:id="1297446870">
      <w:bodyDiv w:val="1"/>
      <w:marLeft w:val="0"/>
      <w:marRight w:val="0"/>
      <w:marTop w:val="0"/>
      <w:marBottom w:val="0"/>
      <w:divBdr>
        <w:top w:val="none" w:sz="0" w:space="0" w:color="auto"/>
        <w:left w:val="none" w:sz="0" w:space="0" w:color="auto"/>
        <w:bottom w:val="none" w:sz="0" w:space="0" w:color="auto"/>
        <w:right w:val="none" w:sz="0" w:space="0" w:color="auto"/>
      </w:divBdr>
    </w:div>
    <w:div w:id="1299069503">
      <w:bodyDiv w:val="1"/>
      <w:marLeft w:val="0"/>
      <w:marRight w:val="0"/>
      <w:marTop w:val="0"/>
      <w:marBottom w:val="0"/>
      <w:divBdr>
        <w:top w:val="none" w:sz="0" w:space="0" w:color="auto"/>
        <w:left w:val="none" w:sz="0" w:space="0" w:color="auto"/>
        <w:bottom w:val="none" w:sz="0" w:space="0" w:color="auto"/>
        <w:right w:val="none" w:sz="0" w:space="0" w:color="auto"/>
      </w:divBdr>
    </w:div>
    <w:div w:id="1309549258">
      <w:bodyDiv w:val="1"/>
      <w:marLeft w:val="0"/>
      <w:marRight w:val="0"/>
      <w:marTop w:val="0"/>
      <w:marBottom w:val="0"/>
      <w:divBdr>
        <w:top w:val="none" w:sz="0" w:space="0" w:color="auto"/>
        <w:left w:val="none" w:sz="0" w:space="0" w:color="auto"/>
        <w:bottom w:val="none" w:sz="0" w:space="0" w:color="auto"/>
        <w:right w:val="none" w:sz="0" w:space="0" w:color="auto"/>
      </w:divBdr>
    </w:div>
    <w:div w:id="1334455619">
      <w:bodyDiv w:val="1"/>
      <w:marLeft w:val="0"/>
      <w:marRight w:val="0"/>
      <w:marTop w:val="0"/>
      <w:marBottom w:val="0"/>
      <w:divBdr>
        <w:top w:val="none" w:sz="0" w:space="0" w:color="auto"/>
        <w:left w:val="none" w:sz="0" w:space="0" w:color="auto"/>
        <w:bottom w:val="none" w:sz="0" w:space="0" w:color="auto"/>
        <w:right w:val="none" w:sz="0" w:space="0" w:color="auto"/>
      </w:divBdr>
      <w:divsChild>
        <w:div w:id="1967617276">
          <w:marLeft w:val="576"/>
          <w:marRight w:val="0"/>
          <w:marTop w:val="24"/>
          <w:marBottom w:val="0"/>
          <w:divBdr>
            <w:top w:val="none" w:sz="0" w:space="0" w:color="auto"/>
            <w:left w:val="none" w:sz="0" w:space="0" w:color="auto"/>
            <w:bottom w:val="none" w:sz="0" w:space="0" w:color="auto"/>
            <w:right w:val="none" w:sz="0" w:space="0" w:color="auto"/>
          </w:divBdr>
        </w:div>
        <w:div w:id="2147385110">
          <w:marLeft w:val="576"/>
          <w:marRight w:val="0"/>
          <w:marTop w:val="24"/>
          <w:marBottom w:val="0"/>
          <w:divBdr>
            <w:top w:val="none" w:sz="0" w:space="0" w:color="auto"/>
            <w:left w:val="none" w:sz="0" w:space="0" w:color="auto"/>
            <w:bottom w:val="none" w:sz="0" w:space="0" w:color="auto"/>
            <w:right w:val="none" w:sz="0" w:space="0" w:color="auto"/>
          </w:divBdr>
        </w:div>
        <w:div w:id="1540973692">
          <w:marLeft w:val="1080"/>
          <w:marRight w:val="0"/>
          <w:marTop w:val="24"/>
          <w:marBottom w:val="0"/>
          <w:divBdr>
            <w:top w:val="none" w:sz="0" w:space="0" w:color="auto"/>
            <w:left w:val="none" w:sz="0" w:space="0" w:color="auto"/>
            <w:bottom w:val="none" w:sz="0" w:space="0" w:color="auto"/>
            <w:right w:val="none" w:sz="0" w:space="0" w:color="auto"/>
          </w:divBdr>
        </w:div>
        <w:div w:id="1312249262">
          <w:marLeft w:val="1080"/>
          <w:marRight w:val="0"/>
          <w:marTop w:val="24"/>
          <w:marBottom w:val="0"/>
          <w:divBdr>
            <w:top w:val="none" w:sz="0" w:space="0" w:color="auto"/>
            <w:left w:val="none" w:sz="0" w:space="0" w:color="auto"/>
            <w:bottom w:val="none" w:sz="0" w:space="0" w:color="auto"/>
            <w:right w:val="none" w:sz="0" w:space="0" w:color="auto"/>
          </w:divBdr>
        </w:div>
        <w:div w:id="241572957">
          <w:marLeft w:val="1080"/>
          <w:marRight w:val="0"/>
          <w:marTop w:val="24"/>
          <w:marBottom w:val="0"/>
          <w:divBdr>
            <w:top w:val="none" w:sz="0" w:space="0" w:color="auto"/>
            <w:left w:val="none" w:sz="0" w:space="0" w:color="auto"/>
            <w:bottom w:val="none" w:sz="0" w:space="0" w:color="auto"/>
            <w:right w:val="none" w:sz="0" w:space="0" w:color="auto"/>
          </w:divBdr>
        </w:div>
        <w:div w:id="279997389">
          <w:marLeft w:val="576"/>
          <w:marRight w:val="0"/>
          <w:marTop w:val="24"/>
          <w:marBottom w:val="0"/>
          <w:divBdr>
            <w:top w:val="none" w:sz="0" w:space="0" w:color="auto"/>
            <w:left w:val="none" w:sz="0" w:space="0" w:color="auto"/>
            <w:bottom w:val="none" w:sz="0" w:space="0" w:color="auto"/>
            <w:right w:val="none" w:sz="0" w:space="0" w:color="auto"/>
          </w:divBdr>
        </w:div>
        <w:div w:id="1122651958">
          <w:marLeft w:val="576"/>
          <w:marRight w:val="0"/>
          <w:marTop w:val="24"/>
          <w:marBottom w:val="0"/>
          <w:divBdr>
            <w:top w:val="none" w:sz="0" w:space="0" w:color="auto"/>
            <w:left w:val="none" w:sz="0" w:space="0" w:color="auto"/>
            <w:bottom w:val="none" w:sz="0" w:space="0" w:color="auto"/>
            <w:right w:val="none" w:sz="0" w:space="0" w:color="auto"/>
          </w:divBdr>
        </w:div>
        <w:div w:id="1258637155">
          <w:marLeft w:val="576"/>
          <w:marRight w:val="0"/>
          <w:marTop w:val="24"/>
          <w:marBottom w:val="0"/>
          <w:divBdr>
            <w:top w:val="none" w:sz="0" w:space="0" w:color="auto"/>
            <w:left w:val="none" w:sz="0" w:space="0" w:color="auto"/>
            <w:bottom w:val="none" w:sz="0" w:space="0" w:color="auto"/>
            <w:right w:val="none" w:sz="0" w:space="0" w:color="auto"/>
          </w:divBdr>
        </w:div>
        <w:div w:id="181629576">
          <w:marLeft w:val="576"/>
          <w:marRight w:val="0"/>
          <w:marTop w:val="24"/>
          <w:marBottom w:val="0"/>
          <w:divBdr>
            <w:top w:val="none" w:sz="0" w:space="0" w:color="auto"/>
            <w:left w:val="none" w:sz="0" w:space="0" w:color="auto"/>
            <w:bottom w:val="none" w:sz="0" w:space="0" w:color="auto"/>
            <w:right w:val="none" w:sz="0" w:space="0" w:color="auto"/>
          </w:divBdr>
        </w:div>
        <w:div w:id="1223908469">
          <w:marLeft w:val="1080"/>
          <w:marRight w:val="0"/>
          <w:marTop w:val="24"/>
          <w:marBottom w:val="0"/>
          <w:divBdr>
            <w:top w:val="none" w:sz="0" w:space="0" w:color="auto"/>
            <w:left w:val="none" w:sz="0" w:space="0" w:color="auto"/>
            <w:bottom w:val="none" w:sz="0" w:space="0" w:color="auto"/>
            <w:right w:val="none" w:sz="0" w:space="0" w:color="auto"/>
          </w:divBdr>
        </w:div>
        <w:div w:id="1872840297">
          <w:marLeft w:val="1080"/>
          <w:marRight w:val="0"/>
          <w:marTop w:val="24"/>
          <w:marBottom w:val="0"/>
          <w:divBdr>
            <w:top w:val="none" w:sz="0" w:space="0" w:color="auto"/>
            <w:left w:val="none" w:sz="0" w:space="0" w:color="auto"/>
            <w:bottom w:val="none" w:sz="0" w:space="0" w:color="auto"/>
            <w:right w:val="none" w:sz="0" w:space="0" w:color="auto"/>
          </w:divBdr>
        </w:div>
        <w:div w:id="1771126576">
          <w:marLeft w:val="1080"/>
          <w:marRight w:val="0"/>
          <w:marTop w:val="24"/>
          <w:marBottom w:val="0"/>
          <w:divBdr>
            <w:top w:val="none" w:sz="0" w:space="0" w:color="auto"/>
            <w:left w:val="none" w:sz="0" w:space="0" w:color="auto"/>
            <w:bottom w:val="none" w:sz="0" w:space="0" w:color="auto"/>
            <w:right w:val="none" w:sz="0" w:space="0" w:color="auto"/>
          </w:divBdr>
        </w:div>
        <w:div w:id="870412381">
          <w:marLeft w:val="1080"/>
          <w:marRight w:val="0"/>
          <w:marTop w:val="24"/>
          <w:marBottom w:val="0"/>
          <w:divBdr>
            <w:top w:val="none" w:sz="0" w:space="0" w:color="auto"/>
            <w:left w:val="none" w:sz="0" w:space="0" w:color="auto"/>
            <w:bottom w:val="none" w:sz="0" w:space="0" w:color="auto"/>
            <w:right w:val="none" w:sz="0" w:space="0" w:color="auto"/>
          </w:divBdr>
        </w:div>
      </w:divsChild>
    </w:div>
    <w:div w:id="1360737015">
      <w:bodyDiv w:val="1"/>
      <w:marLeft w:val="0"/>
      <w:marRight w:val="0"/>
      <w:marTop w:val="0"/>
      <w:marBottom w:val="0"/>
      <w:divBdr>
        <w:top w:val="none" w:sz="0" w:space="0" w:color="auto"/>
        <w:left w:val="none" w:sz="0" w:space="0" w:color="auto"/>
        <w:bottom w:val="none" w:sz="0" w:space="0" w:color="auto"/>
        <w:right w:val="none" w:sz="0" w:space="0" w:color="auto"/>
      </w:divBdr>
    </w:div>
    <w:div w:id="1363048489">
      <w:bodyDiv w:val="1"/>
      <w:marLeft w:val="0"/>
      <w:marRight w:val="0"/>
      <w:marTop w:val="0"/>
      <w:marBottom w:val="0"/>
      <w:divBdr>
        <w:top w:val="none" w:sz="0" w:space="0" w:color="auto"/>
        <w:left w:val="none" w:sz="0" w:space="0" w:color="auto"/>
        <w:bottom w:val="none" w:sz="0" w:space="0" w:color="auto"/>
        <w:right w:val="none" w:sz="0" w:space="0" w:color="auto"/>
      </w:divBdr>
    </w:div>
    <w:div w:id="1366491234">
      <w:bodyDiv w:val="1"/>
      <w:marLeft w:val="0"/>
      <w:marRight w:val="0"/>
      <w:marTop w:val="0"/>
      <w:marBottom w:val="0"/>
      <w:divBdr>
        <w:top w:val="none" w:sz="0" w:space="0" w:color="auto"/>
        <w:left w:val="none" w:sz="0" w:space="0" w:color="auto"/>
        <w:bottom w:val="none" w:sz="0" w:space="0" w:color="auto"/>
        <w:right w:val="none" w:sz="0" w:space="0" w:color="auto"/>
      </w:divBdr>
    </w:div>
    <w:div w:id="1382710149">
      <w:bodyDiv w:val="1"/>
      <w:marLeft w:val="0"/>
      <w:marRight w:val="0"/>
      <w:marTop w:val="0"/>
      <w:marBottom w:val="0"/>
      <w:divBdr>
        <w:top w:val="none" w:sz="0" w:space="0" w:color="auto"/>
        <w:left w:val="none" w:sz="0" w:space="0" w:color="auto"/>
        <w:bottom w:val="none" w:sz="0" w:space="0" w:color="auto"/>
        <w:right w:val="none" w:sz="0" w:space="0" w:color="auto"/>
      </w:divBdr>
    </w:div>
    <w:div w:id="1394112866">
      <w:bodyDiv w:val="1"/>
      <w:marLeft w:val="0"/>
      <w:marRight w:val="0"/>
      <w:marTop w:val="0"/>
      <w:marBottom w:val="0"/>
      <w:divBdr>
        <w:top w:val="none" w:sz="0" w:space="0" w:color="auto"/>
        <w:left w:val="none" w:sz="0" w:space="0" w:color="auto"/>
        <w:bottom w:val="none" w:sz="0" w:space="0" w:color="auto"/>
        <w:right w:val="none" w:sz="0" w:space="0" w:color="auto"/>
      </w:divBdr>
    </w:div>
    <w:div w:id="1399086313">
      <w:bodyDiv w:val="1"/>
      <w:marLeft w:val="0"/>
      <w:marRight w:val="0"/>
      <w:marTop w:val="0"/>
      <w:marBottom w:val="0"/>
      <w:divBdr>
        <w:top w:val="none" w:sz="0" w:space="0" w:color="auto"/>
        <w:left w:val="none" w:sz="0" w:space="0" w:color="auto"/>
        <w:bottom w:val="none" w:sz="0" w:space="0" w:color="auto"/>
        <w:right w:val="none" w:sz="0" w:space="0" w:color="auto"/>
      </w:divBdr>
    </w:div>
    <w:div w:id="1435594946">
      <w:bodyDiv w:val="1"/>
      <w:marLeft w:val="0"/>
      <w:marRight w:val="0"/>
      <w:marTop w:val="0"/>
      <w:marBottom w:val="0"/>
      <w:divBdr>
        <w:top w:val="none" w:sz="0" w:space="0" w:color="auto"/>
        <w:left w:val="none" w:sz="0" w:space="0" w:color="auto"/>
        <w:bottom w:val="none" w:sz="0" w:space="0" w:color="auto"/>
        <w:right w:val="none" w:sz="0" w:space="0" w:color="auto"/>
      </w:divBdr>
    </w:div>
    <w:div w:id="1472167849">
      <w:bodyDiv w:val="1"/>
      <w:marLeft w:val="0"/>
      <w:marRight w:val="0"/>
      <w:marTop w:val="0"/>
      <w:marBottom w:val="0"/>
      <w:divBdr>
        <w:top w:val="none" w:sz="0" w:space="0" w:color="auto"/>
        <w:left w:val="none" w:sz="0" w:space="0" w:color="auto"/>
        <w:bottom w:val="none" w:sz="0" w:space="0" w:color="auto"/>
        <w:right w:val="none" w:sz="0" w:space="0" w:color="auto"/>
      </w:divBdr>
    </w:div>
    <w:div w:id="1501311606">
      <w:bodyDiv w:val="1"/>
      <w:marLeft w:val="0"/>
      <w:marRight w:val="0"/>
      <w:marTop w:val="0"/>
      <w:marBottom w:val="0"/>
      <w:divBdr>
        <w:top w:val="none" w:sz="0" w:space="0" w:color="auto"/>
        <w:left w:val="none" w:sz="0" w:space="0" w:color="auto"/>
        <w:bottom w:val="none" w:sz="0" w:space="0" w:color="auto"/>
        <w:right w:val="none" w:sz="0" w:space="0" w:color="auto"/>
      </w:divBdr>
    </w:div>
    <w:div w:id="1557400177">
      <w:bodyDiv w:val="1"/>
      <w:marLeft w:val="0"/>
      <w:marRight w:val="0"/>
      <w:marTop w:val="0"/>
      <w:marBottom w:val="0"/>
      <w:divBdr>
        <w:top w:val="none" w:sz="0" w:space="0" w:color="auto"/>
        <w:left w:val="none" w:sz="0" w:space="0" w:color="auto"/>
        <w:bottom w:val="none" w:sz="0" w:space="0" w:color="auto"/>
        <w:right w:val="none" w:sz="0" w:space="0" w:color="auto"/>
      </w:divBdr>
    </w:div>
    <w:div w:id="1580676668">
      <w:bodyDiv w:val="1"/>
      <w:marLeft w:val="0"/>
      <w:marRight w:val="0"/>
      <w:marTop w:val="0"/>
      <w:marBottom w:val="0"/>
      <w:divBdr>
        <w:top w:val="none" w:sz="0" w:space="0" w:color="auto"/>
        <w:left w:val="none" w:sz="0" w:space="0" w:color="auto"/>
        <w:bottom w:val="none" w:sz="0" w:space="0" w:color="auto"/>
        <w:right w:val="none" w:sz="0" w:space="0" w:color="auto"/>
      </w:divBdr>
    </w:div>
    <w:div w:id="1649432482">
      <w:bodyDiv w:val="1"/>
      <w:marLeft w:val="0"/>
      <w:marRight w:val="0"/>
      <w:marTop w:val="0"/>
      <w:marBottom w:val="0"/>
      <w:divBdr>
        <w:top w:val="none" w:sz="0" w:space="0" w:color="auto"/>
        <w:left w:val="none" w:sz="0" w:space="0" w:color="auto"/>
        <w:bottom w:val="none" w:sz="0" w:space="0" w:color="auto"/>
        <w:right w:val="none" w:sz="0" w:space="0" w:color="auto"/>
      </w:divBdr>
    </w:div>
    <w:div w:id="1656563173">
      <w:bodyDiv w:val="1"/>
      <w:marLeft w:val="0"/>
      <w:marRight w:val="0"/>
      <w:marTop w:val="0"/>
      <w:marBottom w:val="0"/>
      <w:divBdr>
        <w:top w:val="none" w:sz="0" w:space="0" w:color="auto"/>
        <w:left w:val="none" w:sz="0" w:space="0" w:color="auto"/>
        <w:bottom w:val="none" w:sz="0" w:space="0" w:color="auto"/>
        <w:right w:val="none" w:sz="0" w:space="0" w:color="auto"/>
      </w:divBdr>
    </w:div>
    <w:div w:id="1689595537">
      <w:bodyDiv w:val="1"/>
      <w:marLeft w:val="0"/>
      <w:marRight w:val="0"/>
      <w:marTop w:val="0"/>
      <w:marBottom w:val="0"/>
      <w:divBdr>
        <w:top w:val="none" w:sz="0" w:space="0" w:color="auto"/>
        <w:left w:val="none" w:sz="0" w:space="0" w:color="auto"/>
        <w:bottom w:val="none" w:sz="0" w:space="0" w:color="auto"/>
        <w:right w:val="none" w:sz="0" w:space="0" w:color="auto"/>
      </w:divBdr>
    </w:div>
    <w:div w:id="1691222207">
      <w:bodyDiv w:val="1"/>
      <w:marLeft w:val="0"/>
      <w:marRight w:val="0"/>
      <w:marTop w:val="0"/>
      <w:marBottom w:val="0"/>
      <w:divBdr>
        <w:top w:val="none" w:sz="0" w:space="0" w:color="auto"/>
        <w:left w:val="none" w:sz="0" w:space="0" w:color="auto"/>
        <w:bottom w:val="none" w:sz="0" w:space="0" w:color="auto"/>
        <w:right w:val="none" w:sz="0" w:space="0" w:color="auto"/>
      </w:divBdr>
    </w:div>
    <w:div w:id="1708749346">
      <w:bodyDiv w:val="1"/>
      <w:marLeft w:val="0"/>
      <w:marRight w:val="0"/>
      <w:marTop w:val="0"/>
      <w:marBottom w:val="0"/>
      <w:divBdr>
        <w:top w:val="none" w:sz="0" w:space="0" w:color="auto"/>
        <w:left w:val="none" w:sz="0" w:space="0" w:color="auto"/>
        <w:bottom w:val="none" w:sz="0" w:space="0" w:color="auto"/>
        <w:right w:val="none" w:sz="0" w:space="0" w:color="auto"/>
      </w:divBdr>
    </w:div>
    <w:div w:id="1778717572">
      <w:bodyDiv w:val="1"/>
      <w:marLeft w:val="0"/>
      <w:marRight w:val="0"/>
      <w:marTop w:val="0"/>
      <w:marBottom w:val="0"/>
      <w:divBdr>
        <w:top w:val="none" w:sz="0" w:space="0" w:color="auto"/>
        <w:left w:val="none" w:sz="0" w:space="0" w:color="auto"/>
        <w:bottom w:val="none" w:sz="0" w:space="0" w:color="auto"/>
        <w:right w:val="none" w:sz="0" w:space="0" w:color="auto"/>
      </w:divBdr>
      <w:divsChild>
        <w:div w:id="1522938803">
          <w:marLeft w:val="576"/>
          <w:marRight w:val="0"/>
          <w:marTop w:val="24"/>
          <w:marBottom w:val="0"/>
          <w:divBdr>
            <w:top w:val="none" w:sz="0" w:space="0" w:color="auto"/>
            <w:left w:val="none" w:sz="0" w:space="0" w:color="auto"/>
            <w:bottom w:val="none" w:sz="0" w:space="0" w:color="auto"/>
            <w:right w:val="none" w:sz="0" w:space="0" w:color="auto"/>
          </w:divBdr>
        </w:div>
        <w:div w:id="306007849">
          <w:marLeft w:val="576"/>
          <w:marRight w:val="0"/>
          <w:marTop w:val="24"/>
          <w:marBottom w:val="0"/>
          <w:divBdr>
            <w:top w:val="none" w:sz="0" w:space="0" w:color="auto"/>
            <w:left w:val="none" w:sz="0" w:space="0" w:color="auto"/>
            <w:bottom w:val="none" w:sz="0" w:space="0" w:color="auto"/>
            <w:right w:val="none" w:sz="0" w:space="0" w:color="auto"/>
          </w:divBdr>
        </w:div>
        <w:div w:id="582226323">
          <w:marLeft w:val="1080"/>
          <w:marRight w:val="0"/>
          <w:marTop w:val="24"/>
          <w:marBottom w:val="0"/>
          <w:divBdr>
            <w:top w:val="none" w:sz="0" w:space="0" w:color="auto"/>
            <w:left w:val="none" w:sz="0" w:space="0" w:color="auto"/>
            <w:bottom w:val="none" w:sz="0" w:space="0" w:color="auto"/>
            <w:right w:val="none" w:sz="0" w:space="0" w:color="auto"/>
          </w:divBdr>
        </w:div>
        <w:div w:id="1276861315">
          <w:marLeft w:val="1080"/>
          <w:marRight w:val="0"/>
          <w:marTop w:val="24"/>
          <w:marBottom w:val="0"/>
          <w:divBdr>
            <w:top w:val="none" w:sz="0" w:space="0" w:color="auto"/>
            <w:left w:val="none" w:sz="0" w:space="0" w:color="auto"/>
            <w:bottom w:val="none" w:sz="0" w:space="0" w:color="auto"/>
            <w:right w:val="none" w:sz="0" w:space="0" w:color="auto"/>
          </w:divBdr>
        </w:div>
        <w:div w:id="436680078">
          <w:marLeft w:val="1080"/>
          <w:marRight w:val="0"/>
          <w:marTop w:val="24"/>
          <w:marBottom w:val="0"/>
          <w:divBdr>
            <w:top w:val="none" w:sz="0" w:space="0" w:color="auto"/>
            <w:left w:val="none" w:sz="0" w:space="0" w:color="auto"/>
            <w:bottom w:val="none" w:sz="0" w:space="0" w:color="auto"/>
            <w:right w:val="none" w:sz="0" w:space="0" w:color="auto"/>
          </w:divBdr>
        </w:div>
        <w:div w:id="308675936">
          <w:marLeft w:val="576"/>
          <w:marRight w:val="0"/>
          <w:marTop w:val="24"/>
          <w:marBottom w:val="0"/>
          <w:divBdr>
            <w:top w:val="none" w:sz="0" w:space="0" w:color="auto"/>
            <w:left w:val="none" w:sz="0" w:space="0" w:color="auto"/>
            <w:bottom w:val="none" w:sz="0" w:space="0" w:color="auto"/>
            <w:right w:val="none" w:sz="0" w:space="0" w:color="auto"/>
          </w:divBdr>
        </w:div>
        <w:div w:id="393356093">
          <w:marLeft w:val="576"/>
          <w:marRight w:val="0"/>
          <w:marTop w:val="24"/>
          <w:marBottom w:val="0"/>
          <w:divBdr>
            <w:top w:val="none" w:sz="0" w:space="0" w:color="auto"/>
            <w:left w:val="none" w:sz="0" w:space="0" w:color="auto"/>
            <w:bottom w:val="none" w:sz="0" w:space="0" w:color="auto"/>
            <w:right w:val="none" w:sz="0" w:space="0" w:color="auto"/>
          </w:divBdr>
        </w:div>
        <w:div w:id="641736921">
          <w:marLeft w:val="576"/>
          <w:marRight w:val="0"/>
          <w:marTop w:val="24"/>
          <w:marBottom w:val="0"/>
          <w:divBdr>
            <w:top w:val="none" w:sz="0" w:space="0" w:color="auto"/>
            <w:left w:val="none" w:sz="0" w:space="0" w:color="auto"/>
            <w:bottom w:val="none" w:sz="0" w:space="0" w:color="auto"/>
            <w:right w:val="none" w:sz="0" w:space="0" w:color="auto"/>
          </w:divBdr>
        </w:div>
        <w:div w:id="1370489636">
          <w:marLeft w:val="576"/>
          <w:marRight w:val="0"/>
          <w:marTop w:val="24"/>
          <w:marBottom w:val="0"/>
          <w:divBdr>
            <w:top w:val="none" w:sz="0" w:space="0" w:color="auto"/>
            <w:left w:val="none" w:sz="0" w:space="0" w:color="auto"/>
            <w:bottom w:val="none" w:sz="0" w:space="0" w:color="auto"/>
            <w:right w:val="none" w:sz="0" w:space="0" w:color="auto"/>
          </w:divBdr>
        </w:div>
        <w:div w:id="930044664">
          <w:marLeft w:val="1080"/>
          <w:marRight w:val="0"/>
          <w:marTop w:val="24"/>
          <w:marBottom w:val="0"/>
          <w:divBdr>
            <w:top w:val="none" w:sz="0" w:space="0" w:color="auto"/>
            <w:left w:val="none" w:sz="0" w:space="0" w:color="auto"/>
            <w:bottom w:val="none" w:sz="0" w:space="0" w:color="auto"/>
            <w:right w:val="none" w:sz="0" w:space="0" w:color="auto"/>
          </w:divBdr>
        </w:div>
        <w:div w:id="526258977">
          <w:marLeft w:val="1080"/>
          <w:marRight w:val="0"/>
          <w:marTop w:val="24"/>
          <w:marBottom w:val="0"/>
          <w:divBdr>
            <w:top w:val="none" w:sz="0" w:space="0" w:color="auto"/>
            <w:left w:val="none" w:sz="0" w:space="0" w:color="auto"/>
            <w:bottom w:val="none" w:sz="0" w:space="0" w:color="auto"/>
            <w:right w:val="none" w:sz="0" w:space="0" w:color="auto"/>
          </w:divBdr>
        </w:div>
        <w:div w:id="622225260">
          <w:marLeft w:val="1080"/>
          <w:marRight w:val="0"/>
          <w:marTop w:val="24"/>
          <w:marBottom w:val="0"/>
          <w:divBdr>
            <w:top w:val="none" w:sz="0" w:space="0" w:color="auto"/>
            <w:left w:val="none" w:sz="0" w:space="0" w:color="auto"/>
            <w:bottom w:val="none" w:sz="0" w:space="0" w:color="auto"/>
            <w:right w:val="none" w:sz="0" w:space="0" w:color="auto"/>
          </w:divBdr>
        </w:div>
        <w:div w:id="290674567">
          <w:marLeft w:val="1080"/>
          <w:marRight w:val="0"/>
          <w:marTop w:val="24"/>
          <w:marBottom w:val="0"/>
          <w:divBdr>
            <w:top w:val="none" w:sz="0" w:space="0" w:color="auto"/>
            <w:left w:val="none" w:sz="0" w:space="0" w:color="auto"/>
            <w:bottom w:val="none" w:sz="0" w:space="0" w:color="auto"/>
            <w:right w:val="none" w:sz="0" w:space="0" w:color="auto"/>
          </w:divBdr>
        </w:div>
      </w:divsChild>
    </w:div>
    <w:div w:id="1826318818">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720"/>
          <w:marRight w:val="0"/>
          <w:marTop w:val="0"/>
          <w:marBottom w:val="0"/>
          <w:divBdr>
            <w:top w:val="none" w:sz="0" w:space="0" w:color="auto"/>
            <w:left w:val="none" w:sz="0" w:space="0" w:color="auto"/>
            <w:bottom w:val="none" w:sz="0" w:space="0" w:color="auto"/>
            <w:right w:val="none" w:sz="0" w:space="0" w:color="auto"/>
          </w:divBdr>
        </w:div>
        <w:div w:id="1971323289">
          <w:marLeft w:val="720"/>
          <w:marRight w:val="0"/>
          <w:marTop w:val="0"/>
          <w:marBottom w:val="0"/>
          <w:divBdr>
            <w:top w:val="none" w:sz="0" w:space="0" w:color="auto"/>
            <w:left w:val="none" w:sz="0" w:space="0" w:color="auto"/>
            <w:bottom w:val="none" w:sz="0" w:space="0" w:color="auto"/>
            <w:right w:val="none" w:sz="0" w:space="0" w:color="auto"/>
          </w:divBdr>
        </w:div>
        <w:div w:id="1894809418">
          <w:marLeft w:val="720"/>
          <w:marRight w:val="0"/>
          <w:marTop w:val="0"/>
          <w:marBottom w:val="0"/>
          <w:divBdr>
            <w:top w:val="none" w:sz="0" w:space="0" w:color="auto"/>
            <w:left w:val="none" w:sz="0" w:space="0" w:color="auto"/>
            <w:bottom w:val="none" w:sz="0" w:space="0" w:color="auto"/>
            <w:right w:val="none" w:sz="0" w:space="0" w:color="auto"/>
          </w:divBdr>
        </w:div>
        <w:div w:id="868570486">
          <w:marLeft w:val="720"/>
          <w:marRight w:val="0"/>
          <w:marTop w:val="0"/>
          <w:marBottom w:val="0"/>
          <w:divBdr>
            <w:top w:val="none" w:sz="0" w:space="0" w:color="auto"/>
            <w:left w:val="none" w:sz="0" w:space="0" w:color="auto"/>
            <w:bottom w:val="none" w:sz="0" w:space="0" w:color="auto"/>
            <w:right w:val="none" w:sz="0" w:space="0" w:color="auto"/>
          </w:divBdr>
        </w:div>
        <w:div w:id="1370180437">
          <w:marLeft w:val="720"/>
          <w:marRight w:val="0"/>
          <w:marTop w:val="0"/>
          <w:marBottom w:val="0"/>
          <w:divBdr>
            <w:top w:val="none" w:sz="0" w:space="0" w:color="auto"/>
            <w:left w:val="none" w:sz="0" w:space="0" w:color="auto"/>
            <w:bottom w:val="none" w:sz="0" w:space="0" w:color="auto"/>
            <w:right w:val="none" w:sz="0" w:space="0" w:color="auto"/>
          </w:divBdr>
        </w:div>
        <w:div w:id="1353267524">
          <w:marLeft w:val="720"/>
          <w:marRight w:val="0"/>
          <w:marTop w:val="0"/>
          <w:marBottom w:val="0"/>
          <w:divBdr>
            <w:top w:val="none" w:sz="0" w:space="0" w:color="auto"/>
            <w:left w:val="none" w:sz="0" w:space="0" w:color="auto"/>
            <w:bottom w:val="none" w:sz="0" w:space="0" w:color="auto"/>
            <w:right w:val="none" w:sz="0" w:space="0" w:color="auto"/>
          </w:divBdr>
        </w:div>
        <w:div w:id="1935817053">
          <w:marLeft w:val="720"/>
          <w:marRight w:val="0"/>
          <w:marTop w:val="0"/>
          <w:marBottom w:val="0"/>
          <w:divBdr>
            <w:top w:val="none" w:sz="0" w:space="0" w:color="auto"/>
            <w:left w:val="none" w:sz="0" w:space="0" w:color="auto"/>
            <w:bottom w:val="none" w:sz="0" w:space="0" w:color="auto"/>
            <w:right w:val="none" w:sz="0" w:space="0" w:color="auto"/>
          </w:divBdr>
        </w:div>
        <w:div w:id="422604637">
          <w:marLeft w:val="720"/>
          <w:marRight w:val="0"/>
          <w:marTop w:val="0"/>
          <w:marBottom w:val="0"/>
          <w:divBdr>
            <w:top w:val="none" w:sz="0" w:space="0" w:color="auto"/>
            <w:left w:val="none" w:sz="0" w:space="0" w:color="auto"/>
            <w:bottom w:val="none" w:sz="0" w:space="0" w:color="auto"/>
            <w:right w:val="none" w:sz="0" w:space="0" w:color="auto"/>
          </w:divBdr>
        </w:div>
      </w:divsChild>
    </w:div>
    <w:div w:id="1990549492">
      <w:bodyDiv w:val="1"/>
      <w:marLeft w:val="0"/>
      <w:marRight w:val="0"/>
      <w:marTop w:val="0"/>
      <w:marBottom w:val="0"/>
      <w:divBdr>
        <w:top w:val="none" w:sz="0" w:space="0" w:color="auto"/>
        <w:left w:val="none" w:sz="0" w:space="0" w:color="auto"/>
        <w:bottom w:val="none" w:sz="0" w:space="0" w:color="auto"/>
        <w:right w:val="none" w:sz="0" w:space="0" w:color="auto"/>
      </w:divBdr>
    </w:div>
    <w:div w:id="2041276101">
      <w:bodyDiv w:val="1"/>
      <w:marLeft w:val="0"/>
      <w:marRight w:val="0"/>
      <w:marTop w:val="0"/>
      <w:marBottom w:val="0"/>
      <w:divBdr>
        <w:top w:val="none" w:sz="0" w:space="0" w:color="auto"/>
        <w:left w:val="none" w:sz="0" w:space="0" w:color="auto"/>
        <w:bottom w:val="none" w:sz="0" w:space="0" w:color="auto"/>
        <w:right w:val="none" w:sz="0" w:space="0" w:color="auto"/>
      </w:divBdr>
    </w:div>
    <w:div w:id="2053797596">
      <w:bodyDiv w:val="1"/>
      <w:marLeft w:val="0"/>
      <w:marRight w:val="0"/>
      <w:marTop w:val="0"/>
      <w:marBottom w:val="0"/>
      <w:divBdr>
        <w:top w:val="none" w:sz="0" w:space="0" w:color="auto"/>
        <w:left w:val="none" w:sz="0" w:space="0" w:color="auto"/>
        <w:bottom w:val="none" w:sz="0" w:space="0" w:color="auto"/>
        <w:right w:val="none" w:sz="0" w:space="0" w:color="auto"/>
      </w:divBdr>
    </w:div>
    <w:div w:id="2068019860">
      <w:bodyDiv w:val="1"/>
      <w:marLeft w:val="0"/>
      <w:marRight w:val="0"/>
      <w:marTop w:val="0"/>
      <w:marBottom w:val="0"/>
      <w:divBdr>
        <w:top w:val="none" w:sz="0" w:space="0" w:color="auto"/>
        <w:left w:val="none" w:sz="0" w:space="0" w:color="auto"/>
        <w:bottom w:val="none" w:sz="0" w:space="0" w:color="auto"/>
        <w:right w:val="none" w:sz="0" w:space="0" w:color="auto"/>
      </w:divBdr>
    </w:div>
    <w:div w:id="2073967806">
      <w:bodyDiv w:val="1"/>
      <w:marLeft w:val="0"/>
      <w:marRight w:val="0"/>
      <w:marTop w:val="0"/>
      <w:marBottom w:val="0"/>
      <w:divBdr>
        <w:top w:val="none" w:sz="0" w:space="0" w:color="auto"/>
        <w:left w:val="none" w:sz="0" w:space="0" w:color="auto"/>
        <w:bottom w:val="none" w:sz="0" w:space="0" w:color="auto"/>
        <w:right w:val="none" w:sz="0" w:space="0" w:color="auto"/>
      </w:divBdr>
      <w:divsChild>
        <w:div w:id="1596548196">
          <w:marLeft w:val="720"/>
          <w:marRight w:val="0"/>
          <w:marTop w:val="0"/>
          <w:marBottom w:val="0"/>
          <w:divBdr>
            <w:top w:val="none" w:sz="0" w:space="0" w:color="auto"/>
            <w:left w:val="none" w:sz="0" w:space="0" w:color="auto"/>
            <w:bottom w:val="none" w:sz="0" w:space="0" w:color="auto"/>
            <w:right w:val="none" w:sz="0" w:space="0" w:color="auto"/>
          </w:divBdr>
        </w:div>
        <w:div w:id="852839856">
          <w:marLeft w:val="720"/>
          <w:marRight w:val="0"/>
          <w:marTop w:val="0"/>
          <w:marBottom w:val="0"/>
          <w:divBdr>
            <w:top w:val="none" w:sz="0" w:space="0" w:color="auto"/>
            <w:left w:val="none" w:sz="0" w:space="0" w:color="auto"/>
            <w:bottom w:val="none" w:sz="0" w:space="0" w:color="auto"/>
            <w:right w:val="none" w:sz="0" w:space="0" w:color="auto"/>
          </w:divBdr>
        </w:div>
        <w:div w:id="1550340115">
          <w:marLeft w:val="720"/>
          <w:marRight w:val="0"/>
          <w:marTop w:val="0"/>
          <w:marBottom w:val="0"/>
          <w:divBdr>
            <w:top w:val="none" w:sz="0" w:space="0" w:color="auto"/>
            <w:left w:val="none" w:sz="0" w:space="0" w:color="auto"/>
            <w:bottom w:val="none" w:sz="0" w:space="0" w:color="auto"/>
            <w:right w:val="none" w:sz="0" w:space="0" w:color="auto"/>
          </w:divBdr>
        </w:div>
        <w:div w:id="1584726310">
          <w:marLeft w:val="720"/>
          <w:marRight w:val="0"/>
          <w:marTop w:val="0"/>
          <w:marBottom w:val="0"/>
          <w:divBdr>
            <w:top w:val="none" w:sz="0" w:space="0" w:color="auto"/>
            <w:left w:val="none" w:sz="0" w:space="0" w:color="auto"/>
            <w:bottom w:val="none" w:sz="0" w:space="0" w:color="auto"/>
            <w:right w:val="none" w:sz="0" w:space="0" w:color="auto"/>
          </w:divBdr>
        </w:div>
        <w:div w:id="604311402">
          <w:marLeft w:val="720"/>
          <w:marRight w:val="0"/>
          <w:marTop w:val="0"/>
          <w:marBottom w:val="0"/>
          <w:divBdr>
            <w:top w:val="none" w:sz="0" w:space="0" w:color="auto"/>
            <w:left w:val="none" w:sz="0" w:space="0" w:color="auto"/>
            <w:bottom w:val="none" w:sz="0" w:space="0" w:color="auto"/>
            <w:right w:val="none" w:sz="0" w:space="0" w:color="auto"/>
          </w:divBdr>
        </w:div>
        <w:div w:id="522285812">
          <w:marLeft w:val="720"/>
          <w:marRight w:val="0"/>
          <w:marTop w:val="0"/>
          <w:marBottom w:val="0"/>
          <w:divBdr>
            <w:top w:val="none" w:sz="0" w:space="0" w:color="auto"/>
            <w:left w:val="none" w:sz="0" w:space="0" w:color="auto"/>
            <w:bottom w:val="none" w:sz="0" w:space="0" w:color="auto"/>
            <w:right w:val="none" w:sz="0" w:space="0" w:color="auto"/>
          </w:divBdr>
        </w:div>
        <w:div w:id="2025983168">
          <w:marLeft w:val="720"/>
          <w:marRight w:val="0"/>
          <w:marTop w:val="0"/>
          <w:marBottom w:val="0"/>
          <w:divBdr>
            <w:top w:val="none" w:sz="0" w:space="0" w:color="auto"/>
            <w:left w:val="none" w:sz="0" w:space="0" w:color="auto"/>
            <w:bottom w:val="none" w:sz="0" w:space="0" w:color="auto"/>
            <w:right w:val="none" w:sz="0" w:space="0" w:color="auto"/>
          </w:divBdr>
        </w:div>
        <w:div w:id="524294699">
          <w:marLeft w:val="720"/>
          <w:marRight w:val="0"/>
          <w:marTop w:val="0"/>
          <w:marBottom w:val="0"/>
          <w:divBdr>
            <w:top w:val="none" w:sz="0" w:space="0" w:color="auto"/>
            <w:left w:val="none" w:sz="0" w:space="0" w:color="auto"/>
            <w:bottom w:val="none" w:sz="0" w:space="0" w:color="auto"/>
            <w:right w:val="none" w:sz="0" w:space="0" w:color="auto"/>
          </w:divBdr>
        </w:div>
      </w:divsChild>
    </w:div>
    <w:div w:id="2093817178">
      <w:bodyDiv w:val="1"/>
      <w:marLeft w:val="0"/>
      <w:marRight w:val="0"/>
      <w:marTop w:val="0"/>
      <w:marBottom w:val="0"/>
      <w:divBdr>
        <w:top w:val="none" w:sz="0" w:space="0" w:color="auto"/>
        <w:left w:val="none" w:sz="0" w:space="0" w:color="auto"/>
        <w:bottom w:val="none" w:sz="0" w:space="0" w:color="auto"/>
        <w:right w:val="none" w:sz="0" w:space="0" w:color="auto"/>
      </w:divBdr>
    </w:div>
    <w:div w:id="2095003771">
      <w:bodyDiv w:val="1"/>
      <w:marLeft w:val="0"/>
      <w:marRight w:val="0"/>
      <w:marTop w:val="0"/>
      <w:marBottom w:val="0"/>
      <w:divBdr>
        <w:top w:val="none" w:sz="0" w:space="0" w:color="auto"/>
        <w:left w:val="none" w:sz="0" w:space="0" w:color="auto"/>
        <w:bottom w:val="none" w:sz="0" w:space="0" w:color="auto"/>
        <w:right w:val="none" w:sz="0" w:space="0" w:color="auto"/>
      </w:divBdr>
      <w:divsChild>
        <w:div w:id="373235472">
          <w:marLeft w:val="547"/>
          <w:marRight w:val="0"/>
          <w:marTop w:val="48"/>
          <w:marBottom w:val="0"/>
          <w:divBdr>
            <w:top w:val="none" w:sz="0" w:space="0" w:color="auto"/>
            <w:left w:val="none" w:sz="0" w:space="0" w:color="auto"/>
            <w:bottom w:val="none" w:sz="0" w:space="0" w:color="auto"/>
            <w:right w:val="none" w:sz="0" w:space="0" w:color="auto"/>
          </w:divBdr>
        </w:div>
        <w:div w:id="1654987293">
          <w:marLeft w:val="547"/>
          <w:marRight w:val="0"/>
          <w:marTop w:val="48"/>
          <w:marBottom w:val="0"/>
          <w:divBdr>
            <w:top w:val="none" w:sz="0" w:space="0" w:color="auto"/>
            <w:left w:val="none" w:sz="0" w:space="0" w:color="auto"/>
            <w:bottom w:val="none" w:sz="0" w:space="0" w:color="auto"/>
            <w:right w:val="none" w:sz="0" w:space="0" w:color="auto"/>
          </w:divBdr>
        </w:div>
        <w:div w:id="1709407489">
          <w:marLeft w:val="547"/>
          <w:marRight w:val="0"/>
          <w:marTop w:val="48"/>
          <w:marBottom w:val="0"/>
          <w:divBdr>
            <w:top w:val="none" w:sz="0" w:space="0" w:color="auto"/>
            <w:left w:val="none" w:sz="0" w:space="0" w:color="auto"/>
            <w:bottom w:val="none" w:sz="0" w:space="0" w:color="auto"/>
            <w:right w:val="none" w:sz="0" w:space="0" w:color="auto"/>
          </w:divBdr>
        </w:div>
        <w:div w:id="1078794893">
          <w:marLeft w:val="547"/>
          <w:marRight w:val="0"/>
          <w:marTop w:val="48"/>
          <w:marBottom w:val="0"/>
          <w:divBdr>
            <w:top w:val="none" w:sz="0" w:space="0" w:color="auto"/>
            <w:left w:val="none" w:sz="0" w:space="0" w:color="auto"/>
            <w:bottom w:val="none" w:sz="0" w:space="0" w:color="auto"/>
            <w:right w:val="none" w:sz="0" w:space="0" w:color="auto"/>
          </w:divBdr>
        </w:div>
        <w:div w:id="63994967">
          <w:marLeft w:val="1080"/>
          <w:marRight w:val="0"/>
          <w:marTop w:val="24"/>
          <w:marBottom w:val="0"/>
          <w:divBdr>
            <w:top w:val="none" w:sz="0" w:space="0" w:color="auto"/>
            <w:left w:val="none" w:sz="0" w:space="0" w:color="auto"/>
            <w:bottom w:val="none" w:sz="0" w:space="0" w:color="auto"/>
            <w:right w:val="none" w:sz="0" w:space="0" w:color="auto"/>
          </w:divBdr>
        </w:div>
        <w:div w:id="1763909430">
          <w:marLeft w:val="1080"/>
          <w:marRight w:val="0"/>
          <w:marTop w:val="24"/>
          <w:marBottom w:val="0"/>
          <w:divBdr>
            <w:top w:val="none" w:sz="0" w:space="0" w:color="auto"/>
            <w:left w:val="none" w:sz="0" w:space="0" w:color="auto"/>
            <w:bottom w:val="none" w:sz="0" w:space="0" w:color="auto"/>
            <w:right w:val="none" w:sz="0" w:space="0" w:color="auto"/>
          </w:divBdr>
        </w:div>
        <w:div w:id="1665359557">
          <w:marLeft w:val="1080"/>
          <w:marRight w:val="0"/>
          <w:marTop w:val="24"/>
          <w:marBottom w:val="0"/>
          <w:divBdr>
            <w:top w:val="none" w:sz="0" w:space="0" w:color="auto"/>
            <w:left w:val="none" w:sz="0" w:space="0" w:color="auto"/>
            <w:bottom w:val="none" w:sz="0" w:space="0" w:color="auto"/>
            <w:right w:val="none" w:sz="0" w:space="0" w:color="auto"/>
          </w:divBdr>
        </w:div>
        <w:div w:id="1182931998">
          <w:marLeft w:val="1080"/>
          <w:marRight w:val="0"/>
          <w:marTop w:val="24"/>
          <w:marBottom w:val="0"/>
          <w:divBdr>
            <w:top w:val="none" w:sz="0" w:space="0" w:color="auto"/>
            <w:left w:val="none" w:sz="0" w:space="0" w:color="auto"/>
            <w:bottom w:val="none" w:sz="0" w:space="0" w:color="auto"/>
            <w:right w:val="none" w:sz="0" w:space="0" w:color="auto"/>
          </w:divBdr>
        </w:div>
        <w:div w:id="1950160986">
          <w:marLeft w:val="1080"/>
          <w:marRight w:val="0"/>
          <w:marTop w:val="24"/>
          <w:marBottom w:val="0"/>
          <w:divBdr>
            <w:top w:val="none" w:sz="0" w:space="0" w:color="auto"/>
            <w:left w:val="none" w:sz="0" w:space="0" w:color="auto"/>
            <w:bottom w:val="none" w:sz="0" w:space="0" w:color="auto"/>
            <w:right w:val="none" w:sz="0" w:space="0" w:color="auto"/>
          </w:divBdr>
        </w:div>
        <w:div w:id="213277615">
          <w:marLeft w:val="1080"/>
          <w:marRight w:val="0"/>
          <w:marTop w:val="24"/>
          <w:marBottom w:val="0"/>
          <w:divBdr>
            <w:top w:val="none" w:sz="0" w:space="0" w:color="auto"/>
            <w:left w:val="none" w:sz="0" w:space="0" w:color="auto"/>
            <w:bottom w:val="none" w:sz="0" w:space="0" w:color="auto"/>
            <w:right w:val="none" w:sz="0" w:space="0" w:color="auto"/>
          </w:divBdr>
        </w:div>
      </w:divsChild>
    </w:div>
    <w:div w:id="2100521015">
      <w:bodyDiv w:val="1"/>
      <w:marLeft w:val="0"/>
      <w:marRight w:val="0"/>
      <w:marTop w:val="0"/>
      <w:marBottom w:val="0"/>
      <w:divBdr>
        <w:top w:val="none" w:sz="0" w:space="0" w:color="auto"/>
        <w:left w:val="none" w:sz="0" w:space="0" w:color="auto"/>
        <w:bottom w:val="none" w:sz="0" w:space="0" w:color="auto"/>
        <w:right w:val="none" w:sz="0" w:space="0" w:color="auto"/>
      </w:divBdr>
    </w:div>
    <w:div w:id="2113628607">
      <w:bodyDiv w:val="1"/>
      <w:marLeft w:val="0"/>
      <w:marRight w:val="0"/>
      <w:marTop w:val="0"/>
      <w:marBottom w:val="0"/>
      <w:divBdr>
        <w:top w:val="none" w:sz="0" w:space="0" w:color="auto"/>
        <w:left w:val="none" w:sz="0" w:space="0" w:color="auto"/>
        <w:bottom w:val="none" w:sz="0" w:space="0" w:color="auto"/>
        <w:right w:val="none" w:sz="0" w:space="0" w:color="auto"/>
      </w:divBdr>
    </w:div>
    <w:div w:id="211983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commissions-and-initiatives/hst/massmobility-newsletter.html"/>
  <Relationship Id="rId11" Type="http://schemas.openxmlformats.org/officeDocument/2006/relationships/hyperlink" TargetMode="External" Target="https://twitter.com/MassMobility"/>
  <Relationship Id="rId12" Type="http://schemas.openxmlformats.org/officeDocument/2006/relationships/hyperlink" TargetMode="External" Target="http://www.mass.gov/eohhs/gov/commissions-and-initiatives/hst/annual-reports.html"/>
  <Relationship Id="rId13" Type="http://schemas.openxmlformats.org/officeDocument/2006/relationships/hyperlink" TargetMode="External" Target="http://www.mass.gov/hst"/>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hyperlink" TargetMode="External" Target="http://www.mass.gov/eohhs/provider/guidelines-resources/services-planning/hst/mobility-manage/regional-coordinating-council-accomplishments.html"/>
  <Relationship Id="rId8" Type="http://schemas.openxmlformats.org/officeDocument/2006/relationships/hyperlink" TargetMode="External" Target="http://www.mass.gov/hst"/>
  <Relationship Id="rId9" Type="http://schemas.openxmlformats.org/officeDocument/2006/relationships/hyperlink" TargetMode="External" Target="http://www.mass.gov/eohhs/gov/commissions-and-initiatives/hst/massmobility-newsletter.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8FAC5-C68C-4502-84F1-E38AE6440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3486</Words>
  <Characters>19875</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23315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2014-12-29T15:52:00Z</dcterms:created>
  <dc:creator>Fichtenbaum, Rachel (EHS)</dc:creator>
  <lastModifiedBy/>
  <dcterms:modified xsi:type="dcterms:W3CDTF">2014-12-30T20:06:00Z</dcterms:modified>
  <revision>14</revision>
</coreProperties>
</file>