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4D" w:rsidRDefault="00817F4D">
      <w:pPr>
        <w:rPr>
          <w:rFonts w:ascii="Times New Roman" w:hAnsi="Times New Roman" w:cs="Times New Roman"/>
          <w:sz w:val="20"/>
        </w:rPr>
      </w:pPr>
      <w:bookmarkStart w:id="0" w:name="_GoBack"/>
      <w:bookmarkEnd w:id="0"/>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817F4D" w:rsidRDefault="00817F4D">
      <w:pPr>
        <w:rPr>
          <w:rFonts w:ascii="Times New Roman" w:hAnsi="Times New Roman" w:cs="Times New Roman"/>
          <w:sz w:val="20"/>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I disapprove the following items:</w:t>
      </w:r>
    </w:p>
    <w:p w:rsidR="00A91ED5" w:rsidRPr="00A91ED5" w:rsidRDefault="00A91ED5" w:rsidP="00A91ED5">
      <w:pPr>
        <w:spacing w:line="276" w:lineRule="auto"/>
        <w:rPr>
          <w:rFonts w:ascii="Times New Roman" w:hAnsi="Times New Roman" w:cs="Times New Roman"/>
          <w:sz w:val="20"/>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tblGrid>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in Section 2 </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1100-6000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1231-1000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1599-1979</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1599-2003</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2000-1207</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3000-1050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3000-6025</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4000-0007</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4000-0014</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4510-0112</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4510-0716</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4513-1121</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4590-0081</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7003-0808</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7009-6400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7061-9811</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7113-0101</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8000-1000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8100-0020</w:t>
            </w:r>
          </w:p>
        </w:tc>
      </w:tr>
    </w:tbl>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 xml:space="preserve">I disapprove Sections 38, 44, 50, 55, 70, 119, 123, 134, 139, 140, 155, 159, 163, 176, 180, 181, 182, 183, 186, 188, and 213.  </w:t>
      </w: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I reduce the following items in Section 2 to the following amounts:</w:t>
      </w:r>
    </w:p>
    <w:p w:rsidR="00A91ED5" w:rsidRPr="00A91ED5" w:rsidRDefault="00A91ED5" w:rsidP="00A91ED5">
      <w:pPr>
        <w:spacing w:line="276" w:lineRule="auto"/>
        <w:rPr>
          <w:rFonts w:ascii="Times New Roman" w:hAnsi="Times New Roman" w:cs="Times New Roman"/>
          <w:sz w:val="20"/>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16"/>
        <w:gridCol w:w="1366"/>
      </w:tblGrid>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Section 2 </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Reduce By</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Reduce To</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p>
        </w:tc>
        <w:tc>
          <w:tcPr>
            <w:tcW w:w="0" w:type="auto"/>
            <w:shd w:val="clear" w:color="auto" w:fill="auto"/>
          </w:tcPr>
          <w:p w:rsidR="00A91ED5" w:rsidRPr="00A91ED5" w:rsidRDefault="00A91ED5" w:rsidP="00A91ED5">
            <w:pPr>
              <w:rPr>
                <w:rFonts w:ascii="Times New Roman" w:hAnsi="Times New Roman" w:cs="Times New Roman"/>
                <w:sz w:val="20"/>
              </w:rPr>
            </w:pPr>
          </w:p>
        </w:tc>
        <w:tc>
          <w:tcPr>
            <w:tcW w:w="0" w:type="auto"/>
            <w:shd w:val="clear" w:color="auto" w:fill="auto"/>
          </w:tcPr>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0321-2100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190,504</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1,184,179</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0322-0100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248,342</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12,977,984</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0330-0300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3,637,941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232,000,000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0334-0001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235,527</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3,645,748</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0336-0002</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291,470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7,826,352</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1595-6368</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3,000,000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365,025,340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1595-6370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2,000,000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80,000,000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1599-0055</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5,742,603</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37,597,397</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1599-0057</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19,656,384</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29,092,616</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1599-0063</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16,851,926</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24,254,074</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1599-2004</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250,000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250,000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3000-2000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6,375,311</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3000-3060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1,700,000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219,907,383</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3000-4040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2,000,000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3000-7070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4000-0051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890,480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1,609,520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4000-0700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7,400,000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2,470,752,092</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4403-2000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9,395,093</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221,480,089</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4405-2000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1,786,791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226,951,608</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4408-1000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2,677,285</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76,200,527</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4510-0790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731,959</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4590-0925</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250,000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250,000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7002-0032</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2,500,000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7002-1508</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750,000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750,000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7003-0606</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1,500,000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7003-0803</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125,491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4,400,000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7004-3036</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650,000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2,241,992</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7007-0952</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3,900,000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7007-1202</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7030-1002</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17,589,713</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7066-0036</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1,250,000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3,500,000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7077-0023</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4,000,000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7100-0200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5,250,472</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526,556,901</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7502-0100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23,521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10,347,506</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7512-0100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216,509</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19,561,314</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7516-0100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74,152</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21,845,084</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7518-0100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103,734</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23,950,197</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8000-0110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375,500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1,574,500</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8311-1000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4,202,186</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8950-0001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1,898,150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16,000,000</w:t>
            </w:r>
          </w:p>
        </w:tc>
      </w:tr>
    </w:tbl>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I reduce the following items in Section 2 to the following amounts, and disapprove the wording as indicated:</w:t>
      </w:r>
    </w:p>
    <w:p w:rsidR="00A91ED5" w:rsidRPr="00A91ED5" w:rsidRDefault="00A91ED5" w:rsidP="00A91ED5">
      <w:pPr>
        <w:spacing w:line="276" w:lineRule="auto"/>
        <w:rPr>
          <w:rFonts w:ascii="Times New Roman" w:hAnsi="Times New Roman" w:cs="Times New Roman"/>
          <w:sz w:val="20"/>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027"/>
        <w:gridCol w:w="1216"/>
        <w:gridCol w:w="5643"/>
      </w:tblGrid>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Section 2 </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Reduce By</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Reduce To</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Stricken</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p>
        </w:tc>
        <w:tc>
          <w:tcPr>
            <w:tcW w:w="0" w:type="auto"/>
            <w:shd w:val="clear" w:color="auto" w:fill="auto"/>
          </w:tcPr>
          <w:p w:rsidR="00A91ED5" w:rsidRPr="00A91ED5" w:rsidRDefault="00A91ED5" w:rsidP="00A91ED5">
            <w:pPr>
              <w:rPr>
                <w:rFonts w:ascii="Times New Roman" w:hAnsi="Times New Roman" w:cs="Times New Roman"/>
                <w:sz w:val="20"/>
              </w:rPr>
            </w:pPr>
          </w:p>
        </w:tc>
        <w:tc>
          <w:tcPr>
            <w:tcW w:w="0" w:type="auto"/>
            <w:shd w:val="clear" w:color="auto" w:fill="auto"/>
          </w:tcPr>
          <w:p w:rsidR="00A91ED5" w:rsidRPr="00A91ED5" w:rsidRDefault="00A91ED5" w:rsidP="00A91ED5">
            <w:pPr>
              <w:rPr>
                <w:rFonts w:ascii="Times New Roman" w:hAnsi="Times New Roman" w:cs="Times New Roman"/>
                <w:sz w:val="20"/>
              </w:rPr>
            </w:pPr>
          </w:p>
        </w:tc>
        <w:tc>
          <w:tcPr>
            <w:tcW w:w="0" w:type="auto"/>
            <w:shd w:val="clear" w:color="auto" w:fill="auto"/>
          </w:tcPr>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0640-0300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2,374,800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11,785,200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$60,000 shall be expended on the Cogswell school building for execution of the feasibility study requirements for the Cogswell school project in the Bradford section of the city of Haverhill; and provided further, that not less than $100,000 shall be expended for the Playwright Mentoring Project at Barrington Stage Company, Inc. in the city of Pittsfield"</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1201-0100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2,000,000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92,872,929</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the limitation on refilling positions vacated by early retirement under section 9 of chapter 19 of the acts of 2015 shall not apply to tax administration positions in the department; and provided further, that the department shall expend not less than $2,000,000 to hire 20 full-time equivalent auditors"</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1599-0026</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4,716,000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9,125,000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$3,000,000 shall be expended for a multi-year competitive grant program to provide financial support for 1-time or transition costs related to regionalization and other efficiency initiatives, with allowable applicants to include municipalities, regional school districts, school districts considering forming a regional school district or regionalizing services, regional planning agencies and councils of governments; provided further, that funds may be expended to expand programs that received funding from this item in prior fiscal years and on programs with proven replicable outcomes for municipalities; provided further, that the executive office for administration and finance shall submit a report to the house and senate committees on ways and means not later than March 14, 2016 on: (i) results to date of grants awarded in fiscal year 2016 and in prior fiscal years; and (ii) replicable outcome measures for projects awarded to date"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$500,000 shall be expended to mitigate student overcrowding in the town of Ashland; provided further, than not less than $30,000 shall be expended for the National Lancers; provided further, that each state entity administering grant funds through this item shall submit a report to the house and senate committees on ways and means not later than February 12, 2016 detailing grants awarded through this item and the criteria used for distribution; provided further, that not less than </w:t>
            </w:r>
            <w:r w:rsidRPr="00A91ED5">
              <w:rPr>
                <w:rFonts w:ascii="Times New Roman" w:hAnsi="Times New Roman" w:cs="Times New Roman"/>
                <w:sz w:val="20"/>
              </w:rPr>
              <w:lastRenderedPageBreak/>
              <w:t>$36,000 shall be expended from this item to purchase a refueling vehicle for the highway department of the city of Easthampton; provided further, that not less than $25,000 shall be expended for a public safety grant in the city of Newburyport for additional lighting in the city of Newburyport's public parking lots"</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$200,000 shall be expended for the Mother Brook Arts and Community Center in the town of Dedham; provided further, that not less than $125,000 shall be expended to the town of Plymouth for revising and updating its radiological response and recovery plan; provided further, that not less than $200,000 shall be allocated to Andover high school to upgrade the media and technology center; provided further, that not less than $35,000 shall be allocated to Andover high school for continued renovation of the Peter Aumais baseball facility; provided further, that not less than the amount appropriated in this item in section 2 of chapter 165 of the acts of 2014 for the city of Haverhill shall be expended again in fiscal year 2016"</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 provided further, that not less than $65,000 shall be expended for public safety improvements and historic renovations in the town of Millbury"</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1599-4417</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250,000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not less than $500,000 shall be expended by the Edward J. Collins, Jr. Center for one-time costs for a performance management, accountability and transparency program for local governments; and provided further, that this program shall be self-sustaining as of July 1, 2016"</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2000-0100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6,211,774</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not less than $100,000 shall be expended for a carbon sequestration program in the city known as the town of West Springfield"</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2200-0100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325,000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29,195,620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$150,000 shall be expended for brownfields assessment and remediation in the city of Everett"</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$75,000 shall be expended to the Cape Cod conservation district to fund feasibility studies and conceptual plans for coastal restoration projects on Cape Cod; and provided further, that not less than $25,000 shall be expended to enter into an agreement with a nonprofit organization to operate a water quality monitoring program in the Sudbury, Assabet and Concord rivers"</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2200-0107</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25,000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450,000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and provided further, that not less than $25,000 shall be expended for environmental improvements at the transfer station in the town of Sherborn"</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2330-0100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225,000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6,162,596</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than not less than $175,000 shall be expended for shellfish propagation in Barnstable, Dukes and Nantucket counties to be administered jointly by the director of marine fisheries and counties"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$50,000 shall be expended for programs at the Fishing Academy, Inc., for young people in greater Boston"</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2810-0100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3,027,000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43,334,985</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$50,000 shall be expended for the management and cleanup of invasive pond vegetation in the town of Pembroke; provided further, that not less than $100,000 shall be expended for the maintenance and enhancement of Marion's Camp in the town of Sutton; provided further, that not less than $100,000 more than the amount appropriated in item 7008-0900 of section 2 of chapter 165 of the acts of 2014 to the town of Methuen for a public safety grant shall be expended for renovations at Nicholson Stadium in the city known as the town of Methuen; provided further, that not less than $138,000 shall be </w:t>
            </w:r>
            <w:r w:rsidRPr="00A91ED5">
              <w:rPr>
                <w:rFonts w:ascii="Times New Roman" w:hAnsi="Times New Roman" w:cs="Times New Roman"/>
                <w:sz w:val="20"/>
              </w:rPr>
              <w:lastRenderedPageBreak/>
              <w:t xml:space="preserve">expended for the Charles River Conservancy to complete the environmental remediation of a portion of the Lynch Family skate park in the city of Cambridge; provided further, that not less than $100,000 shall be expended for a feasibility study to develop a canoe launch, walking paths and hiking trails in public parks and open space areas in the town of Dedhamincluding, but not limited to, historic Wigwam pond"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$88,000 shall be expended for a grant to the city of Newton Parks and Recreation Department for the purpose of protecting and preserving the water quality of Crystal Lake; provided further, that not less than $100,000 shall be expended for the long term care and maintenance of Whitman's pond in the city known as the town of Weymouth"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$100,000 may be expended for the operations of the Blue Hill Observatory and Science Center; provided further, that not less than $500,000 shall be expended for the Blue Hills Trailside Museum; provided further, that not less than $100,000 shall be expended for a community playground project in the town of Littleton; provided further, that not less than $250,000 shall be expended for park and playground projects in the city of Marlborough; provided further, that not less than $150,000 shall be expended to cover 1-time costs of window replacements and other exterior restorations for the 1818 Powder House at Magazine beach"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$100,000 shall be expended for aquatic invasive species control on the Mystic river"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$50,000 more than the amount appropriated in item 8000-0600 of section 2 of chapter 165 of the acts of 2014 to the town of Ludlow shall be expended for the public riverwalk at Ludlow Mills for the installation of riverwalk pedestrian safety improvements and required historical signage; provided further, that said public improvements shall include LED energy efficient safety lighting, riverwalk furnishings and required historical interpretive signage, all of which have been designed, permitted and approved by the Town of Ludlow"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$50,000 shall be allocated for the Central Plymouth County Water District commission for the improvement and management of lakes and ponds in the Central Plymouth County Water District; provided further, that not less than $75,000 shall be expended for the expansion of the city known as the town of Methuen public school's rowing program as part of the River Cities Initiative and administered by the Essex Rowing Club, Inc.; provided further, that not less than $16,000 shall be expended for the construction of a playground at Memorial park in the town of Hampden"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$35,000 shall be expended for the city of Brockton parks commission to renovate McKinley Playground"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$50,000 shall be expended for athletic field improvements in the town of Millis"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 xml:space="preserve">"; provided further, that not less than $100,000 shall be expended for a feasibility study for a community path in the town of Belmont"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$25,000 shall be expended for a new children's playground and basketball court at Parallel Park in Arlington; provided further, that not less than $25,000 shall be expended for improvements to the Summer street field and its spectator stands in the town of Arlington; provided further, that not less than $125,000 shall be expended for the maintenance and enhancement of Webster lake"</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4000-0300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91,940,452</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on or before December 31, 2015, not less than $150,000 shall be provided to Noble Hospital, a federal and state disproportionate share hospital that is geographically isolated, to improve the access entry way for all patients, especially those challenged with disabilities; provided further, that those funds are matched by an equal or greater amount by Noble Hospital"</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$50,000 shall be expended for the direct payroll costs of a MassHealth liaison to the trial court responsible for the administration of health insurance benefits for participants in the specialty courts"</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the executive office of health and human services shall expend not less than $100,000 to develop a pilot program in Norfolk county to incentivize independent home health care nurses to work with patients with rare diseases and disorders including, but not limited to, Rett Syndrome and mitochondrial diseases"</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4000-0640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5,300,000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297,600,000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$2,500,000 or 70 per cent of any supplemental rate reimbursements in excess of $297,600,000 made pursuant to this item in fiscal year 2016 shall be expended to fund a rate add-on for wages, benefits and related employee costs of direct care staff of nursing homes; provided further, that not less than $2,800,000 shall be expended as incentive payments to nursing facilities meeting the criteria determined under the MassHealth Nursing Facility Pay for Performance Program and that have established and participated in a cooperative effort in each qualifying nursing facility between representatives of employees and management that is focused on implementing that criteria and improving the quality of services available to MassHealth members and that shall decide jointly how to expend such incentive payments"</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4200-0200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26,687,833</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the department shall expend not less than $500,000 to expand the Detention Diversion Advocacy Program to be coordinated by the Robert F. Kennedy Children's Action Corps to prevent high-risk juveniles presenting before the court from penetrating further into the juvenile justice system"</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4510-0110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150,000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1,045,901</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$100,000 shall be expended for the operation and implementation of the South Boston Community Health Center, Inc. and its Youth Ambassador Program and South Boston Leadership Initiative; and provided further, that not less than $50,000 shall be expended for the Mattapan Integrative Care Partnership pilot program among the Mattapan Community Health Center,Inc., Mattahunt Community Center, Mattahunt elementary school, and the Wheelock College social work department for a behavioral health practice at the Mattapan Community Health Center, Inc. and support a full-time licensed social worker to bring mental health care to the community's youth and to improve the coordination of care"</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4510-0600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103,000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4,247,791</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and provided further, that $103,000 shall be expended to address new concerns associated with bacterial contamination of marine waters and shellfish"</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4512-0500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1,736,188</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that $300,000 shall be expended for the Forsyth Institute's Center for Children's Oral Health to expand its ForsythKids programming focused on children and adolescents and to explore the emerging association between oral health status and academic performance" </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4513-1000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600,000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5,024,931</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$100,000 shall be expended for the program's critical congenital heart defects screening activities"</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4513-1111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215,000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3,737,386</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$100,000 shall be expended for macular degeneration research into prevention and treatment at The Schepens Eye Research Institute, Inc."</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$30,000 shall be expended for the FIT Body &amp; Soul program at COGIC Family Services, Inc. in the city of Springfield"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$35,000 shall be expended for the New North Citizen Council, Inc.; provided further, that not less than $50,000 shall be expended for the Haitian American Public Health Initiative to provide vital healthcare and education services to families and children in the Haitian community in the city of Boston and the town of Milton"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5042-5000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150,000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86,884,610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and provided further, that the department shall expend not less than $150,000 for the Arlington Youth Counseling Center"</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5046-0000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875,000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374,474,785</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the department shall expend not less than $250,000 to continue an assisted outpatient treatment pilot program that began in fiscal year 2015 to treat residents who suffer from serious and persistent mental illness and experience repeated interaction with law enforcement or have a high rate of recurring hospitalization due to their mental illness either through a voluntary agreement with the resident or by a court order mandating that the resident receive the treatment described in this program; provided further, that the department shall report not later than March 1, 2016 to the house and senate committees on ways and means and the joint committee on mental health and substance abuse on the progress and results of the program and any identified barriers and challenges to treatment for the aforementioned treatment group; provided further, that not less than $150,000 shall be expended for the International Institute of New England for culturally and linguistically appropriate mental health services for immigrants and refugees; provided further, that not less than $100,000 shall be expended for the Interface referral service of William James College, Inc., formerly known as Massachusetts School of Professional Psychology, in Plymouth county"</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7000-9401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55,000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9,883,482</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and provided further, that not less than $55,000 shall be expended for traffic improvements at the Milton public library"</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7000-9501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29,000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9,000,000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and provided further, that $29,000 shall be distributed equally between the public libraries located in the towns of Granville, Russell, Southwick, Tolland and Montgomery"</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7000-9506</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40,000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2,076,564</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not less than $40,000 shall be expended for technology upgrades at West Boylston public library"</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7002-0010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2,620,994</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$100,000 shall be expended for the 495/MetroWest Suburban Edge Community Commission established in section 233 of chapter 165 of the acts of 2014"</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7004-0099</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370,000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8,317,359</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$50,000 shall be expended for Methuen Arlington Neighborhood, Inc.; provided further, that not less than $75,000 shall be expended for World is Our Classroom, Inc. serving the towns of Holyoke, Westfield, Chicopee and Greenfield"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the town of Holbrook shall receive not less than the amount appropriated in item 7004-0099 of section 2 of chapter 139 of the acts of 2012 for a community action grant"</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$45,000 shall be expended for a caseworker position under the Housing Assistance Corporation in the Hyannis section of the town of Barnstable to assist residents of Martha's Vineyard who are homeless or at risk of homelessness"</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and provided further, that not less than $100,000 shall be expended to Housing Families, Inc. in the city of Malden for providing educational support programming for homeless children through the GREAT Youth and Families Program"</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7004-9024</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3,000,000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87,931,597</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for continued eligibility, each participant shall execute this 12-month contract on or before September 1, 2015 if the participant's annual eligibility recertification date occurs between June 30, 2015 and September 1, 2015, and otherwise on or before the annual eligibility recertification date"</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the department may assist housing authorities at their written request in the immediate implementation of a homeless prevention program utilizing alternative housing resources available to them for low-income families and the elderly by designating participants in the Massachusetts rental voucher program as at risk of displacement by public action through no fault of their own"</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7008-0900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5,170,000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9,420,000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$50,000 shall be expended for the West Medford Community Center, Inc.; provided further, that not less than $100,000 shall be expended as a public safety grant to the city of Beverly; provided further, that not less than $50,000 shall be expended for a parking study in the city of Brockton"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$30,000 shall be expended for a district-wide robotics program in the town of Saugus; provided further, that not less than $50,000 shall be expended for the Wilbraham Nature and Cultural Council working in collaboration with Wilbraham Community Association, Inc. and Minnechaug Land Trust, Inc. for tourism marketing and advertising purposes; provided further, that not less than $75,000 shall be expended for the launch and operation of New England Public Radio Foundation, Inc. in the city of Springfield; provided further, that not less than $250,000 shall be appropriated as a public safety grant to the city of Lowell for the design, construction and realignment of Tanner Street as part of the overall urban renewal plan of the Ayer’s City Industrial Park region of the city of Lowell"</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$125,000 shall be expended for safety upgrades and repairs along state highway route 129 on the city of Lynn border in the town of Swampscott; provided further, that not less than $100,000 shall be expended for Quincy Asian Resources, Inc. in the city of Quincy; provided further, that not less than $50,000 shall be expended for the Germantown Neighborhood Center in the city of Quincy; provided further, that not less than $15,000 shall be expended for child safety grants to the town of North Reading; provided further, that not less than $25,000 shall be expended for child safety grants to the town of Reading; provided further, that not less than $100,000 shall be expended for a redevelopment study in Devens"</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 provided further, that not less than $500,000 shall be expended for the Greater Boston Convention and Visitors Bureau, Inc. for the marketing and promotion of Sail Boston 2017; provided further, that not less than $50,000 shall be expended for Horace Mann park in the town of Franklin"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$50,000 shall be provided for improvements to Fino field in the town of Milford; provided further, that not less than $50,000 shall be provided for the Mendon public library; provided further, that not less than $90,000 shall be expended for Russian Community Association of Massachusetts, Inc."</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$50,000 shall be expended as a grant to the town of Billerica for the Yankee Doodle Bike Path; provided further, that not less than $50,000 shall be expended for Stone Soul, Inc. to implement the Stone Soul Festival in the city of Springfield, and to provide recreational activities for at-risk youth by collaborating with organizations that provide after-school programs; provided further, that not less than $75,000 shall be expended for the North Quabbin Chamber of Commerce, Inc. to establish a regional tourism council for the North Quabbin region; provided further, that not less than $50,000 shall be expended for the Veterans of Foreign Wars Solomon Post # 8819, Inc. in the town of Billerica"</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$100,000 shall be provided for King Philip High School in the town of Wrentham; provided further, that not less than 62.5 per cent of the amount appropriated in item 2810-0100 of section 2 of chapter 38 of the acts of 2013 for open space improvements in the city of Lowell shall be expended for Edward A. LeLacheur park in the city of Lowell"</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$50,000 shall be expended for the Methuen Rail Trail Project; provided further, that not less than $50,000 shall be granted to the Independent Film Society of Boston, Inc.; provided further, that not less than $75,000 shall be expended as a grant to the Boston Landmarks Orchestra, Inc.; provided further, that not less than $25,000 shall be expended for the Lynn Mural Project in the city of Lynn"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$75,000 shall be expended for the Waltham Tourism Council, Inc."</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$80,000 shall be expended for youth programs at Dennison Memorial Community Center, Inc. in the city of New Bedford; provided further, that not less than $25,000 shall be expended for the training apprenticeship program at the New Bedford Festival Theatre in the city of New Bedford"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$75,000 shall be expended for the operation of the programs at Riverside Theatre Works, an organization located in the Hyde Park section of the city of Boston; provided further, that not less than $5,000 shall be expended for We the People programs administered by the Massachusetts Center of Civic Engagement; provided further, that not less than $75,000 shall be expended for the Beebe Estate Association, Inc. in the city of Melrose"</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 provided further, that not less than $100,000 shall be expended for infrastructure improvements for the promotion and growth of economic development in the town of Wakefield"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$30,000 shall be expended as a planning grant to the town of Charlton"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$85,000 shall be expended on playground improvements in the town of Templeton; provided further, that not less than $100,000 shall be expended for AHA! Art, History &amp; Architecture in the city of New Bedford to establish and enhance outreach and educational programs to benefit financially disadvantaged children in the greater New Bedford area; provided further, that $150,000 shall be expended for the Discovery Museums, Inc. to develop an educational program for children and parents; provided further, that $35,000 shall be expended for Zamir Chorale of Boston, Inc.'s musical and educational organization; provided further, that not less than $90,000 shall be expended for the Pettengill House, Inc. in the town of Salisbury and the city of Amesbury; provided further, that $200,000 shall be provided for the Early College Program administered by Northern Essex Community College; provided further, that not less than $35,000 shall be expended to improve emergency medical service response in open space locations in the town of Medway; provided further, that not less than $150,000 shall be expended for Zeiterion Theatre, Inc. in the city of New Bedford to provide access to cultural programming for financially disadvantaged children"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$25,000 shall be expended for improvements at the town hall in the town of Sherborn; provided further, that not less than $125,000 shall be expended for the Frederick Douglass House in the city of New Bedford; provided further, that not less than $35,000 shall be expended for improvements to Massasoit State Park in the city of Taunton; provided further, that not less than $100,000 shall be expended for the Wareham Housing Authority for emergency repairs and upgrades to senior housing units; provided further, that not less than $100,000 shall be expended for the Raynham Housing Authority for emergency repairs and upgrades to senior housing units; provided further, that not less than $250,000 shall be expended for the education and training collaborative established in section 9 of chapter  419 of the acts of 2008 for the operation of the life sciences, education and training center located at the former Paul A. Dever state school in the city of Taunton; provided further, that not less than $290,000 shall be expended for the restoration and repurposing of the Loring Parsonage in the town of Sudbury; provided further, that not less than $100,000 shall be expended for The Spirit of Springfield, Inc. in the city of Springfield; provided further, that not less than $25,000 shall be expended for improvements to Polonia park in the city of Chelsea; provided further, that not less than $400,000 shall be expended for opening the 11 visitor information centers from Memorial Day to Columbus Day"</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7010-0005</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1,193,000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13,249,522</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not less than $60,000 shall be expended for school zone safety improvements in the town of Franklin; provided further, that not less than $90,000 shall be expended for emergency response coordination for Hingham public schools; provided further, that not less than $100,000 shall be expended for a school resource officer for Cohasset public schools; provided further, that not less than $88,000 shall be expended for a school resource officer for Hull public schools; provided further, that not less than $30,000 shall be expended for the Dennis-Yarmouth regional school district; provided further, that not less than $20,000 shall be expended for the operation of Camp Pohelo in the town of Tewksbury; provided further, that not less than $25,000 shall be expended for the Wilmington High School Wildcat community service program"</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$60,000 shall be expended for school safety in the town of Medway; provided further, that not less than $100,000 shall be expended for a school safety pilot program in the city of Lowell; provided further, that not less than $100,000 shall be expended for the Aspire Mentoring Corps, which shall expend funds for programs that utilize retired teachers to mentor novice public school elementary and secondary education teachers; provided further, that not less than $300,000 shall be expended for the Holliston school district for first-year costs associated with a post-high school special education transition program and other educational expenses at Holliston high school; and provided further, that not less than $220,000 shall be expended for computer hardware replacement and technology for public schools in the city known as the town of Weymouth"</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7061-9408</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510,000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7,938,413</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$250,000 shall be expended for the continuation of the parent engagement program under item 7061-9408 of section 2 of chapter 182 of the acts of 2008; provided further, that $200,000 shall be expended for an innovative pilot program to address the early literacy proficiency gap and to increase access to early education in the town of Milton; and provided further, that not less than $60,000 shall be expended for a supplemental science program for the public schools in the town of Randolph"</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7061-9611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170,000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2,140,000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appropriated funds may be expended for programs or activities during the summer months; provided further, that not less than $100,000 shall be expended for the Resiliency for Life program to support academic intervention and dropout prevention; provided further, that not less than $10,000 shall be expended for the Steps to Success program in the town of Brookline; provided further, that not less than $60,000 shall be expended for the construction of a children’s community playground at the Alfred J. Gomes elementary school in the city of New Bedford"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7066-0000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3,449,334</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$1,000,000 shall be expended for the state university internship incentive program established in item 7066-</w:t>
            </w: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0000 of section 2 of chapter 139 of the acts of 2012; provided further, that the commonwealth shall contribute funds to each institution in an amount necessary to match private contributions in the current fiscal year to the institution's internship incentive program; provided further, that the commonwealth's contribution shall be equal to $1 for every $1 privately contributed to each university's board of trustees or foundation;</w:t>
            </w: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provided further, that the maximum total contributions from the commonwealth shall be no greater than the amount appropriated in this item; provided further, that funds from this program shall not result in direct or indirect reduction in the commonwealth's appropriations to the institutions for operations, scholarships, financial aid or any state appropriation and the department shall promulgate regulations and criteria for said program"</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8000-0600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957,924</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2,416,482</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that $30,000 shall be expended to the police department in the town of Eastham to be used in conjunction with the towns of Wellfleet, Truro and Provincetown to address the traffic safety issues on United States highway route 6 from the rotary in the town of Orleans to the town of Provincetown from May 22 to October 18; provided further, that not less than $50,000 shall be expended for public safety improvements in the town of Townsend; provided further, that not less than $50,000 shall be expended to the city of Holyoke for public safety improvements; provided further, that not less than $100,000 shall be expended for public safety improvements in the town of Pembroke; provided further, that not less than $50,000 shall be expended for public safety improvements in the town of Seekonk; provided further, that not less than $100,000 shall be expended to the police department in the city known as the town of Weymouth; provided further, that not less than $50,000 shall be expended to the town of North Attleboro for public safety improvements; provided further, that $60,000 shall be expended for the public safety communications </w:t>
            </w:r>
            <w:r w:rsidRPr="00A91ED5">
              <w:rPr>
                <w:rFonts w:ascii="Times New Roman" w:hAnsi="Times New Roman" w:cs="Times New Roman"/>
                <w:sz w:val="20"/>
              </w:rPr>
              <w:lastRenderedPageBreak/>
              <w:t>equipment improvement initiative for the town of Hopedale; provided further, that not less than $50,000 shall be expended to the city known as the town of Watertown for public safety improvements; provided further, that not less than $50,000 shall be expended to the town of Waltham for public safety improvements; provided further, that not less than $75,000 shall be expended to the city of Lynn for public safety improvements; provided further, that not less than $68,000 shall be expended to the town of Hadley for public safety improvements; provided further, that not less than $150,000 shall be expended to the city known as the town of Braintree for public safety improvements; provided further, that not less than $25,000 shall be expended to the town of Uxbridge for public safety improvements; provided further, that not less than $40,000 shall be expended to the town of Millbury for public safety improvements"</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8100-1001</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3,812,000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265,067,501</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the department shall execute a service contract with UMass Memorial emergency medical services for not more than $60,000 for emergency and tactical medical support services and shall allocate not less than $20,000 for emergency and tactical supplies and equipment for use by the UMass Memorial emergency medical services staff in performing the services"</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and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$1,000,000 shall be expended for the payroll costs of the state police directed patrols; provided further, that subject to appropriation communities receiving funds for directed patrols in fiscal year 2008 shall receive an equal disbursement of funds in proportion to the current appropriation in fiscal year 2016; provided further, that funds shall be expended for directed patrols at Constitution Beach in East Boston; provided further, that not less than $90,000 shall be expended for additional patrols for the summer season at Wollaston Beach and Furnace Brook Parkway in the city of Quincy"</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8324-0000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190,000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23,230,065</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$100,000 shall be expended to the fire department in the city known as the town of Weymouth for the purchase and upgrade of equipment; provided further, that not less than $90,000 shall be allocated to the fire department in the city of Tewksbury for municipal improvements to cover the cost of responding to Tewksbury State Hospital"</w:t>
            </w:r>
          </w:p>
          <w:p w:rsidR="00A91ED5" w:rsidRPr="00A91ED5" w:rsidRDefault="00A91ED5" w:rsidP="00A91ED5">
            <w:pPr>
              <w:rPr>
                <w:rFonts w:ascii="Times New Roman" w:hAnsi="Times New Roman" w:cs="Times New Roman"/>
                <w:sz w:val="20"/>
              </w:rPr>
            </w:pPr>
          </w:p>
        </w:tc>
      </w:tr>
    </w:tbl>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I reduce the following items in Section 2 by striking the wording as indicated and inserting in place thereof the following wording set forth below:</w:t>
      </w:r>
    </w:p>
    <w:p w:rsidR="00A91ED5" w:rsidRPr="00A91ED5" w:rsidRDefault="00A91ED5" w:rsidP="00A91ED5">
      <w:pPr>
        <w:spacing w:line="276" w:lineRule="auto"/>
        <w:rPr>
          <w:rFonts w:ascii="Times New Roman" w:hAnsi="Times New Roman" w:cs="Times New Roman"/>
          <w:sz w:val="20"/>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028"/>
        <w:gridCol w:w="1116"/>
        <w:gridCol w:w="5742"/>
      </w:tblGrid>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Section 2 </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Reduce By</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Reduce To</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p>
        </w:tc>
        <w:tc>
          <w:tcPr>
            <w:tcW w:w="0" w:type="auto"/>
            <w:shd w:val="clear" w:color="auto" w:fill="auto"/>
          </w:tcPr>
          <w:p w:rsidR="00A91ED5" w:rsidRPr="00A91ED5" w:rsidRDefault="00A91ED5" w:rsidP="00A91ED5">
            <w:pPr>
              <w:rPr>
                <w:rFonts w:ascii="Times New Roman" w:hAnsi="Times New Roman" w:cs="Times New Roman"/>
                <w:sz w:val="20"/>
              </w:rPr>
            </w:pPr>
          </w:p>
        </w:tc>
        <w:tc>
          <w:tcPr>
            <w:tcW w:w="0" w:type="auto"/>
            <w:shd w:val="clear" w:color="auto" w:fill="auto"/>
          </w:tcPr>
          <w:p w:rsidR="00A91ED5" w:rsidRPr="00A91ED5" w:rsidRDefault="00A91ED5" w:rsidP="00A91ED5">
            <w:pPr>
              <w:rPr>
                <w:rFonts w:ascii="Times New Roman" w:hAnsi="Times New Roman" w:cs="Times New Roman"/>
                <w:sz w:val="20"/>
              </w:rPr>
            </w:pPr>
          </w:p>
        </w:tc>
        <w:tc>
          <w:tcPr>
            <w:tcW w:w="0" w:type="auto"/>
            <w:shd w:val="clear" w:color="auto" w:fill="auto"/>
          </w:tcPr>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1599-1450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250,000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350,000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Stricken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not less than $500,000 shall be expended to develop a pilot program to implement a fully integrated model of post-natal supports for families with substance exposed newborns, integrating obstetrics and gynecology, pediatrics, behavioral health, social work, early intervention providers, and social service providers to provide full family care"</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Inserted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not less than $250,000 shall be expended to develop a pilot program to implement a fully integrated model of post-natal supports for families with substance exposed newborns, integrating obstetrics and gynecology, pediatrics, behavioral health, social work, early intervention providers, and social service providers to provide full family care"</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1599-7104</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1,500,000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5,200,000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Stricken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that $4,000,000 from this item shall be expended for the lease and operation of an educational satellite facility established by </w:t>
            </w:r>
            <w:r w:rsidRPr="00A91ED5">
              <w:rPr>
                <w:rFonts w:ascii="Times New Roman" w:hAnsi="Times New Roman" w:cs="Times New Roman"/>
                <w:sz w:val="20"/>
              </w:rPr>
              <w:lastRenderedPageBreak/>
              <w:t>the University of Massachusetts at Lowell in the city of Haverhill and other economic development programs in the city of Haverhill"</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Inserted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$2,500,000 from this item shall be expended for the lease and operation of an educational satellite facility established by the University of Massachusetts at Lowell in the city of Haverhill and other economic development programs in the city of Haverhill"</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4512-0200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2,240,000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95,999,903</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Stricken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provided further, that not less than $250,000 shall be expended for a pilot program for young adults 17 to 25 years of age to address substance abuse issues for this age group"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$200,000 shall be expended for a statewide program to improve the care and training for newborns with neonatal abstinence syndrome at hospital-based facilities that care for mothers and newborns, including the ten level III neonatal intensive care units in the commonwealth; provided further, that the program shall encourage collaboration between medical providers, community organizations and public health agencies to educate and increase the standardization of practices while developing a robust statewide database to allow for measured improvements in care and outcomes for newborns with neonatal abstinence syndrome, including reductions in length of stay and pharmacologic treatment; provided further, that not less than $100,000 shall be expended to the Berkshire County Youth Development Project for youth intervention services; provided further, that not less than $25,000 shall be expended for the Merrimack Valley Opiod Abuse Prevention Collaborative toward resources and community outreach; provided further, that not less than $25,000 shall be expended to fund the Charlestown Against Drugs (CHAD) program; provided further, that not less than $100,000 shall be expended for the Serenity House residential program to expand substance treatment and case management services for pregnant and postpartum women; provided further, that not less than $100,000 shall be expended for substance abuse prevention for the department of youth and families in Hopkinton; provided further, that not less than $20,000 shall be expended for the Decisions at Every Turn Coalition in the town of Ashland to prevent and reduce substance abuse among youths; provided further, that not less than $3,000,000 shall be expended on new clinical stabilization services beds"</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$50,000 shall be expended for the purpose of hiring a substance abuse coalition coordinator in the town of Stoneham; provided further, that not less than $100,000 shall be expended for the New Beginnings program that targets youth at risk and in recovery in collaboration with school districts; provided further, that not less than $100,000 shall be expended for Project RIGHT's substance abuse and trauma prevention initiative in the Grove Hall area of Boston; provided further, that not less than $95,000 shall be expended for the Eastern Massachusetts Goal Setting and Relapse Prevention program in collaboration with the Juvenile Court Department office situated in Dedham; provided further, that not less than $150,000 shall be expended for Self-Esteem Boston's direct services programs for women in the Boston region and provider training programs; provided further, that not less than $300,000 shall be expended for integrated treatment and stabilization services for individuals and families with co-occurring substance abuse and mental health disorders"</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$75,000 shall be expended for development and administration of a program to prevent and treat addiction to opioid and related substances and that the program shall be administered by a community health center agency that has a 24 hours a day, 7 days a week emergency department licensed as a satellite emergency facility under 105 CMR 130"</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 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and provided further, that not less than $50,000 shall be expended to the substance abuse coalition in the city known as the town of Franklin"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Inserted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not less than $2,500,000 shall be expended on new clinical stabilization services beds"</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4512-0225</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500,000</w:t>
            </w:r>
          </w:p>
        </w:tc>
        <w:tc>
          <w:tcPr>
            <w:tcW w:w="0" w:type="auto"/>
            <w:shd w:val="clear" w:color="auto" w:fill="auto"/>
          </w:tcPr>
          <w:p w:rsidR="00A91ED5" w:rsidRPr="00A91ED5" w:rsidRDefault="00A91ED5" w:rsidP="00A91ED5">
            <w:pPr>
              <w:jc w:val="right"/>
              <w:rPr>
                <w:rFonts w:ascii="Times New Roman" w:hAnsi="Times New Roman" w:cs="Times New Roman"/>
                <w:sz w:val="20"/>
              </w:rPr>
            </w:pPr>
            <w:r w:rsidRPr="00A91ED5">
              <w:rPr>
                <w:rFonts w:ascii="Times New Roman" w:hAnsi="Times New Roman" w:cs="Times New Roman"/>
                <w:sz w:val="20"/>
              </w:rPr>
              <w:t>1,000,000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Stricken</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"For the department of public health, which may expend not more than $1,500,000 for a compulsive gamblers' treatment program from unclaimed prize money held in the State Lottery Fund for more than 1 year from the date of the drawing when the unclaimed prize money was won and from the proceeds of a multi-jurisdictional lottery game under subsection (e) of section 24A of chapter 10 of the General Laws"</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Inserted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"For the department of public health, which may expend not more than $1,000,000 for a compulsive gamblers' treatment program from unclaimed prize money held in the State Lottery Fund for more than 1 year from the date of the drawing when the unclaimed prize money was won and from the proceeds of a multi-jurisdictional lottery game under subsection (e) of section 24A of chapter 10 of the General Laws" </w:t>
            </w:r>
          </w:p>
          <w:p w:rsidR="00A91ED5" w:rsidRPr="00A91ED5" w:rsidRDefault="00A91ED5" w:rsidP="00A91ED5">
            <w:pPr>
              <w:rPr>
                <w:rFonts w:ascii="Times New Roman" w:hAnsi="Times New Roman" w:cs="Times New Roman"/>
                <w:sz w:val="20"/>
              </w:rPr>
            </w:pPr>
          </w:p>
        </w:tc>
      </w:tr>
    </w:tbl>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I disapprove in the following items in Section 2 the wording as indicated:</w:t>
      </w:r>
    </w:p>
    <w:p w:rsidR="00A91ED5" w:rsidRPr="00A91ED5" w:rsidRDefault="00A91ED5" w:rsidP="00A91ED5">
      <w:pPr>
        <w:spacing w:line="276" w:lineRule="auto"/>
        <w:rPr>
          <w:rFonts w:ascii="Times New Roman" w:hAnsi="Times New Roman" w:cs="Times New Roman"/>
          <w:sz w:val="20"/>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7886"/>
      </w:tblGrid>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xml:space="preserve">Section 2 </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Wording Stricken</w:t>
            </w: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p>
        </w:tc>
        <w:tc>
          <w:tcPr>
            <w:tcW w:w="0" w:type="auto"/>
            <w:shd w:val="clear" w:color="auto" w:fill="auto"/>
          </w:tcPr>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1100-1100</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that the secretary shall provide biannual reports, the first of which shall be submitted not later than July 31, 2015 and the second not later than February 2, 2016 to the house and senate committees on ways and means; provided further, that the reports shall summarize existing and proposed collective bargaining agreements in an electronic format which shall include the following information for each agreement: (i) the session law for the previously agreed upon collective bargaining agreement; (ii) the current agreement status; (iii) the collective bargaining unit and unit number; (iv) the full-time equivalent employees subject to the agreement by item; (v) a description of the membership of the unit; (vi) the total salary base of the most recent previous agreement; (vii) the start date and expiration date of the most recent agreement; (viii) the estimated total fiscal impact of the agreement compared to the previous agreement; and (ix) the base salary increases required by the agreement by effective time; provided further, that the executive office for administration and finance and the office of employee relations shall meet with the house and senate committees on ways and means following the submission of each report to discuss the information in the report, including any collective bargaining agreements that are set to expire over the next 12 months and the current status of negotiations; provided further, that agencies within the executive office may, with the prior approval of the secretary, streamline and improve administrative operations pursuant to interdepartmental service agreements; provided further, that the executive office shall provide quarterly reports to the house and senate committees on ways and means detailing federal grant applications submitted and federal grants received by executive branch agencies during the applicable reporting period; provided further, that the executive office for administration and finance shall coordinate with the executive office of health and human services to develop a pay-for-performance model to promote employment among recipients of programs administered or contracted by the department of transitional assistance; provided further, that the executive office may coordinate with the Social Impact Bond Technical Assistance Lab at the Harvard University Kennedy School to develop the pay-for-performance model; provided further, that the executive office shall report to the house and senate committees on ways and means not later than March 1, 2016 on efforts to develop the pay-for-performance model and on the feasibility of implementing that model in fiscal year 2017"</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1102-3199</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on or before August 30, 2015,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"appraised "</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and</w:t>
            </w:r>
          </w:p>
          <w:p w:rsidR="00A91ED5" w:rsidRPr="00A91ED5" w:rsidRDefault="00A91ED5" w:rsidP="00A91ED5">
            <w:pPr>
              <w:rPr>
                <w:rFonts w:ascii="Times New Roman" w:hAnsi="Times New Roman" w:cs="Times New Roman"/>
                <w:sz w:val="20"/>
              </w:rPr>
            </w:pPr>
          </w:p>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"for each of the last 10 years"</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lastRenderedPageBreak/>
              <w:t>4590-0915</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Tewksbury hospital shall maintain the same number of beds in fiscal year 2016 as was maintained in fiscal year 2015"</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7004-0108</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and provided further, that household assistance funds shall be advanced to the administering agencies at the end of each month and prior to the next month's disbursement, the amount of which shall be estimated based on the prior month's expenditure with a reconciliation not less than annually"</w:t>
            </w:r>
          </w:p>
          <w:p w:rsidR="00A91ED5" w:rsidRPr="00A91ED5" w:rsidRDefault="00A91ED5" w:rsidP="00A91ED5">
            <w:pPr>
              <w:rPr>
                <w:rFonts w:ascii="Times New Roman" w:hAnsi="Times New Roman" w:cs="Times New Roman"/>
                <w:sz w:val="20"/>
              </w:rPr>
            </w:pPr>
          </w:p>
        </w:tc>
      </w:tr>
      <w:tr w:rsidR="00A91ED5" w:rsidRPr="00A91ED5" w:rsidTr="00AC28FB">
        <w:tc>
          <w:tcPr>
            <w:tcW w:w="1600" w:type="dxa"/>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7004-9322</w:t>
            </w:r>
          </w:p>
        </w:tc>
        <w:tc>
          <w:tcPr>
            <w:tcW w:w="0" w:type="auto"/>
            <w:shd w:val="clear" w:color="auto" w:fill="auto"/>
          </w:tcPr>
          <w:p w:rsidR="00A91ED5" w:rsidRPr="00A91ED5" w:rsidRDefault="00A91ED5" w:rsidP="00A91ED5">
            <w:pPr>
              <w:rPr>
                <w:rFonts w:ascii="Times New Roman" w:hAnsi="Times New Roman" w:cs="Times New Roman"/>
                <w:sz w:val="20"/>
              </w:rPr>
            </w:pPr>
            <w:r w:rsidRPr="00A91ED5">
              <w:rPr>
                <w:rFonts w:ascii="Times New Roman" w:hAnsi="Times New Roman" w:cs="Times New Roman"/>
                <w:sz w:val="20"/>
              </w:rPr>
              <w:t>"; provided further, that the department shall utilize rental assistance provided under item 7004-9024 to ensure effective participation under this program"</w:t>
            </w:r>
          </w:p>
          <w:p w:rsidR="00A91ED5" w:rsidRPr="00A91ED5" w:rsidRDefault="00A91ED5" w:rsidP="00A91ED5">
            <w:pPr>
              <w:rPr>
                <w:rFonts w:ascii="Times New Roman" w:hAnsi="Times New Roman" w:cs="Times New Roman"/>
                <w:sz w:val="20"/>
              </w:rPr>
            </w:pPr>
          </w:p>
        </w:tc>
      </w:tr>
    </w:tbl>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I return for amendment, pursuant to the authority vested in me by Article 56, as amended by Article 90, Section 3, of the Amendments to the Constitution, Sections 13, 28, 39, 51, 53, 67, 108, 144, and 191.  The text of my recommended amendments is set forth in separate letters of this date to the Senate and House of Representatives.</w:t>
      </w: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The remainder of this bill I approve.</w:t>
      </w: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Approved, July 17, 2015</w:t>
      </w: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at</w:t>
      </w:r>
      <w:r w:rsidRPr="00A91ED5">
        <w:rPr>
          <w:rFonts w:ascii="Times New Roman" w:hAnsi="Times New Roman" w:cs="Times New Roman"/>
          <w:sz w:val="20"/>
          <w:szCs w:val="24"/>
        </w:rPr>
        <w:tab/>
      </w:r>
      <w:r w:rsidRPr="00A91ED5">
        <w:rPr>
          <w:rFonts w:ascii="Times New Roman" w:hAnsi="Times New Roman" w:cs="Times New Roman"/>
          <w:sz w:val="20"/>
          <w:szCs w:val="24"/>
        </w:rPr>
        <w:tab/>
        <w:t>o'clock and</w:t>
      </w:r>
      <w:r w:rsidRPr="00A91ED5">
        <w:rPr>
          <w:rFonts w:ascii="Times New Roman" w:hAnsi="Times New Roman" w:cs="Times New Roman"/>
          <w:sz w:val="20"/>
          <w:szCs w:val="24"/>
        </w:rPr>
        <w:tab/>
      </w:r>
      <w:r w:rsidRPr="00A91ED5">
        <w:rPr>
          <w:rFonts w:ascii="Times New Roman" w:hAnsi="Times New Roman" w:cs="Times New Roman"/>
          <w:sz w:val="20"/>
          <w:szCs w:val="24"/>
        </w:rPr>
        <w:tab/>
        <w:t>minutes,</w:t>
      </w:r>
      <w:r w:rsidRPr="00A91ED5">
        <w:rPr>
          <w:rFonts w:ascii="Times New Roman" w:hAnsi="Times New Roman" w:cs="Times New Roman"/>
          <w:sz w:val="20"/>
          <w:szCs w:val="24"/>
        </w:rPr>
        <w:tab/>
      </w:r>
      <w:r w:rsidRPr="00A91ED5">
        <w:rPr>
          <w:rFonts w:ascii="Times New Roman" w:hAnsi="Times New Roman" w:cs="Times New Roman"/>
          <w:sz w:val="20"/>
          <w:szCs w:val="24"/>
        </w:rPr>
        <w:tab/>
        <w:t>.M.</w:t>
      </w: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t>Charles D. Baker</w:t>
      </w:r>
    </w:p>
    <w:p w:rsidR="00A91ED5" w:rsidRPr="00A91ED5" w:rsidRDefault="00A91ED5" w:rsidP="00A91ED5">
      <w:pPr>
        <w:spacing w:line="276" w:lineRule="auto"/>
        <w:rPr>
          <w:rFonts w:ascii="Times New Roman" w:hAnsi="Times New Roman" w:cs="Times New Roman"/>
          <w:sz w:val="20"/>
          <w:szCs w:val="24"/>
        </w:rPr>
      </w:pP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r>
      <w:r w:rsidRPr="00A91ED5">
        <w:rPr>
          <w:rFonts w:ascii="Times New Roman" w:hAnsi="Times New Roman" w:cs="Times New Roman"/>
          <w:sz w:val="20"/>
          <w:szCs w:val="24"/>
        </w:rPr>
        <w:tab/>
        <w:t>Governor</w:t>
      </w:r>
    </w:p>
    <w:p w:rsidR="00A91ED5" w:rsidRPr="00A91ED5" w:rsidRDefault="00A91ED5" w:rsidP="00A91ED5">
      <w:pPr>
        <w:spacing w:line="276" w:lineRule="auto"/>
        <w:rPr>
          <w:rFonts w:ascii="Times New Roman" w:hAnsi="Times New Roman" w:cs="Times New Roman"/>
          <w:sz w:val="20"/>
          <w:szCs w:val="24"/>
        </w:rPr>
      </w:pPr>
    </w:p>
    <w:p w:rsidR="00FB60DC" w:rsidRPr="00FB60DC" w:rsidRDefault="00FB60DC" w:rsidP="00FB60DC">
      <w:pPr>
        <w:spacing w:line="276" w:lineRule="auto"/>
        <w:rPr>
          <w:rFonts w:ascii="Times New Roman" w:hAnsi="Times New Roman" w:cs="Times New Roman"/>
          <w:sz w:val="20"/>
          <w:szCs w:val="24"/>
        </w:rPr>
      </w:pPr>
    </w:p>
    <w:sectPr w:rsidR="00FB60DC" w:rsidRPr="00FB60DC" w:rsidSect="001B45CC">
      <w:footerReference w:type="default" r:id="rId7"/>
      <w:pgSz w:w="12240" w:h="20160"/>
      <w:pgMar w:top="1440" w:right="720" w:bottom="1440" w:left="2250" w:header="720" w:footer="720" w:gutter="0"/>
      <w:pgNumType w:start="4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E8" w:rsidRDefault="002A09E8" w:rsidP="001B45CC">
      <w:r>
        <w:separator/>
      </w:r>
    </w:p>
  </w:endnote>
  <w:endnote w:type="continuationSeparator" w:id="0">
    <w:p w:rsidR="002A09E8" w:rsidRDefault="002A09E8" w:rsidP="001B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9589"/>
      <w:docPartObj>
        <w:docPartGallery w:val="Page Numbers (Bottom of Page)"/>
        <w:docPartUnique/>
      </w:docPartObj>
    </w:sdtPr>
    <w:sdtEndPr>
      <w:rPr>
        <w:noProof/>
      </w:rPr>
    </w:sdtEndPr>
    <w:sdtContent>
      <w:p w:rsidR="001B45CC" w:rsidRDefault="001B45CC">
        <w:pPr>
          <w:pStyle w:val="Footer"/>
          <w:jc w:val="center"/>
        </w:pPr>
        <w:r>
          <w:fldChar w:fldCharType="begin"/>
        </w:r>
        <w:r>
          <w:instrText xml:space="preserve"> PAGE   \* MERGEFORMAT </w:instrText>
        </w:r>
        <w:r>
          <w:fldChar w:fldCharType="separate"/>
        </w:r>
        <w:r w:rsidR="00F81404">
          <w:rPr>
            <w:noProof/>
          </w:rPr>
          <w:t>405</w:t>
        </w:r>
        <w:r>
          <w:rPr>
            <w:noProof/>
          </w:rPr>
          <w:fldChar w:fldCharType="end"/>
        </w:r>
      </w:p>
    </w:sdtContent>
  </w:sdt>
  <w:p w:rsidR="001B45CC" w:rsidRDefault="001B4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E8" w:rsidRDefault="002A09E8" w:rsidP="001B45CC">
      <w:r>
        <w:separator/>
      </w:r>
    </w:p>
  </w:footnote>
  <w:footnote w:type="continuationSeparator" w:id="0">
    <w:p w:rsidR="002A09E8" w:rsidRDefault="002A09E8" w:rsidP="001B4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9C"/>
    <w:rsid w:val="001B45CC"/>
    <w:rsid w:val="00262C24"/>
    <w:rsid w:val="002A09E8"/>
    <w:rsid w:val="002B3C6A"/>
    <w:rsid w:val="002C4B5F"/>
    <w:rsid w:val="00451EDA"/>
    <w:rsid w:val="0055513F"/>
    <w:rsid w:val="00555B9C"/>
    <w:rsid w:val="0057239E"/>
    <w:rsid w:val="00607FC8"/>
    <w:rsid w:val="00817F4D"/>
    <w:rsid w:val="00843825"/>
    <w:rsid w:val="00A91ED5"/>
    <w:rsid w:val="00CC4A59"/>
    <w:rsid w:val="00F81404"/>
    <w:rsid w:val="00FB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F4D"/>
    <w:rPr>
      <w:rFonts w:ascii="Tahoma" w:hAnsi="Tahoma" w:cs="Tahoma"/>
      <w:sz w:val="16"/>
      <w:szCs w:val="16"/>
    </w:rPr>
  </w:style>
  <w:style w:type="character" w:customStyle="1" w:styleId="BalloonTextChar">
    <w:name w:val="Balloon Text Char"/>
    <w:basedOn w:val="DefaultParagraphFont"/>
    <w:link w:val="BalloonText"/>
    <w:uiPriority w:val="99"/>
    <w:semiHidden/>
    <w:rsid w:val="00817F4D"/>
    <w:rPr>
      <w:rFonts w:ascii="Tahoma" w:hAnsi="Tahoma" w:cs="Tahoma"/>
      <w:sz w:val="16"/>
      <w:szCs w:val="16"/>
    </w:rPr>
  </w:style>
  <w:style w:type="paragraph" w:styleId="Header">
    <w:name w:val="header"/>
    <w:basedOn w:val="Normal"/>
    <w:link w:val="HeaderChar"/>
    <w:uiPriority w:val="99"/>
    <w:unhideWhenUsed/>
    <w:rsid w:val="001B45CC"/>
    <w:pPr>
      <w:tabs>
        <w:tab w:val="center" w:pos="4680"/>
        <w:tab w:val="right" w:pos="9360"/>
      </w:tabs>
    </w:pPr>
  </w:style>
  <w:style w:type="character" w:customStyle="1" w:styleId="HeaderChar">
    <w:name w:val="Header Char"/>
    <w:basedOn w:val="DefaultParagraphFont"/>
    <w:link w:val="Header"/>
    <w:uiPriority w:val="99"/>
    <w:rsid w:val="001B45CC"/>
  </w:style>
  <w:style w:type="paragraph" w:styleId="Footer">
    <w:name w:val="footer"/>
    <w:basedOn w:val="Normal"/>
    <w:link w:val="FooterChar"/>
    <w:uiPriority w:val="99"/>
    <w:unhideWhenUsed/>
    <w:rsid w:val="001B45CC"/>
    <w:pPr>
      <w:tabs>
        <w:tab w:val="center" w:pos="4680"/>
        <w:tab w:val="right" w:pos="9360"/>
      </w:tabs>
    </w:pPr>
  </w:style>
  <w:style w:type="character" w:customStyle="1" w:styleId="FooterChar">
    <w:name w:val="Footer Char"/>
    <w:basedOn w:val="DefaultParagraphFont"/>
    <w:link w:val="Footer"/>
    <w:uiPriority w:val="99"/>
    <w:rsid w:val="001B45CC"/>
  </w:style>
  <w:style w:type="table" w:customStyle="1" w:styleId="TableGrid1">
    <w:name w:val="Table Grid1"/>
    <w:basedOn w:val="TableNormal"/>
    <w:next w:val="TableGrid"/>
    <w:uiPriority w:val="59"/>
    <w:rsid w:val="00FB60DC"/>
    <w:rPr>
      <w:rFonts w:ascii="Arial" w:hAnsi="Arial"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91ED5"/>
    <w:rPr>
      <w:rFonts w:ascii="Arial" w:hAnsi="Arial"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F4D"/>
    <w:rPr>
      <w:rFonts w:ascii="Tahoma" w:hAnsi="Tahoma" w:cs="Tahoma"/>
      <w:sz w:val="16"/>
      <w:szCs w:val="16"/>
    </w:rPr>
  </w:style>
  <w:style w:type="character" w:customStyle="1" w:styleId="BalloonTextChar">
    <w:name w:val="Balloon Text Char"/>
    <w:basedOn w:val="DefaultParagraphFont"/>
    <w:link w:val="BalloonText"/>
    <w:uiPriority w:val="99"/>
    <w:semiHidden/>
    <w:rsid w:val="00817F4D"/>
    <w:rPr>
      <w:rFonts w:ascii="Tahoma" w:hAnsi="Tahoma" w:cs="Tahoma"/>
      <w:sz w:val="16"/>
      <w:szCs w:val="16"/>
    </w:rPr>
  </w:style>
  <w:style w:type="paragraph" w:styleId="Header">
    <w:name w:val="header"/>
    <w:basedOn w:val="Normal"/>
    <w:link w:val="HeaderChar"/>
    <w:uiPriority w:val="99"/>
    <w:unhideWhenUsed/>
    <w:rsid w:val="001B45CC"/>
    <w:pPr>
      <w:tabs>
        <w:tab w:val="center" w:pos="4680"/>
        <w:tab w:val="right" w:pos="9360"/>
      </w:tabs>
    </w:pPr>
  </w:style>
  <w:style w:type="character" w:customStyle="1" w:styleId="HeaderChar">
    <w:name w:val="Header Char"/>
    <w:basedOn w:val="DefaultParagraphFont"/>
    <w:link w:val="Header"/>
    <w:uiPriority w:val="99"/>
    <w:rsid w:val="001B45CC"/>
  </w:style>
  <w:style w:type="paragraph" w:styleId="Footer">
    <w:name w:val="footer"/>
    <w:basedOn w:val="Normal"/>
    <w:link w:val="FooterChar"/>
    <w:uiPriority w:val="99"/>
    <w:unhideWhenUsed/>
    <w:rsid w:val="001B45CC"/>
    <w:pPr>
      <w:tabs>
        <w:tab w:val="center" w:pos="4680"/>
        <w:tab w:val="right" w:pos="9360"/>
      </w:tabs>
    </w:pPr>
  </w:style>
  <w:style w:type="character" w:customStyle="1" w:styleId="FooterChar">
    <w:name w:val="Footer Char"/>
    <w:basedOn w:val="DefaultParagraphFont"/>
    <w:link w:val="Footer"/>
    <w:uiPriority w:val="99"/>
    <w:rsid w:val="001B45CC"/>
  </w:style>
  <w:style w:type="table" w:customStyle="1" w:styleId="TableGrid1">
    <w:name w:val="Table Grid1"/>
    <w:basedOn w:val="TableNormal"/>
    <w:next w:val="TableGrid"/>
    <w:uiPriority w:val="59"/>
    <w:rsid w:val="00FB60DC"/>
    <w:rPr>
      <w:rFonts w:ascii="Arial" w:hAnsi="Arial"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91ED5"/>
    <w:rPr>
      <w:rFonts w:ascii="Arial" w:hAnsi="Arial"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itdlocal</cp:lastModifiedBy>
  <cp:revision>2</cp:revision>
  <cp:lastPrinted>2015-07-17T13:15:00Z</cp:lastPrinted>
  <dcterms:created xsi:type="dcterms:W3CDTF">2017-10-17T15:47:00Z</dcterms:created>
  <dcterms:modified xsi:type="dcterms:W3CDTF">2017-10-17T15:47:00Z</dcterms:modified>
</cp:coreProperties>
</file>