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5C4965" w:rsidRPr="00B23CBA" w:rsidRDefault="005C4965" w:rsidP="00B23CBA">
      <w:pPr>
        <w:rPr>
          <w:rFonts w:ascii="Times New Roman" w:hAnsi="Times New Roman"/>
          <w:szCs w:val="28"/>
        </w:rPr>
      </w:pPr>
    </w:p>
    <w:p w:rsidR="005C4965" w:rsidRPr="00B23CBA" w:rsidRDefault="005C4965"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E90A04" w:rsidRPr="00B23CBA" w:rsidRDefault="00222AEA" w:rsidP="00B23CBA">
      <w:pPr>
        <w:ind w:left="5040" w:firstLine="720"/>
        <w:rPr>
          <w:rFonts w:ascii="Times New Roman" w:hAnsi="Times New Roman"/>
          <w:szCs w:val="28"/>
        </w:rPr>
      </w:pPr>
      <w:r w:rsidRPr="00B23CBA">
        <w:rPr>
          <w:rFonts w:ascii="Times New Roman" w:hAnsi="Times New Roman"/>
          <w:szCs w:val="28"/>
        </w:rPr>
        <w:t xml:space="preserve">July </w:t>
      </w:r>
      <w:r w:rsidR="00D20EF9" w:rsidRPr="00B23CBA">
        <w:rPr>
          <w:rFonts w:ascii="Times New Roman" w:hAnsi="Times New Roman"/>
          <w:szCs w:val="28"/>
        </w:rPr>
        <w:t>26</w:t>
      </w:r>
      <w:r w:rsidRPr="00B23CBA">
        <w:rPr>
          <w:rFonts w:ascii="Times New Roman" w:hAnsi="Times New Roman"/>
          <w:szCs w:val="28"/>
        </w:rPr>
        <w:t>, 201</w:t>
      </w:r>
      <w:r w:rsidR="00D20EF9" w:rsidRPr="00B23CBA">
        <w:rPr>
          <w:rFonts w:ascii="Times New Roman" w:hAnsi="Times New Roman"/>
          <w:szCs w:val="28"/>
        </w:rPr>
        <w:t>8</w:t>
      </w:r>
    </w:p>
    <w:p w:rsidR="00222AEA" w:rsidRPr="00B23CBA" w:rsidRDefault="00222AEA" w:rsidP="00B23CBA">
      <w:pPr>
        <w:rPr>
          <w:rFonts w:ascii="Times New Roman" w:hAnsi="Times New Roman"/>
          <w:szCs w:val="28"/>
        </w:rPr>
      </w:pPr>
    </w:p>
    <w:p w:rsidR="00222AEA" w:rsidRPr="00B23CBA" w:rsidRDefault="00222AEA" w:rsidP="00B23CBA">
      <w:pPr>
        <w:rPr>
          <w:rFonts w:ascii="Times New Roman" w:hAnsi="Times New Roman"/>
          <w:szCs w:val="28"/>
        </w:rPr>
      </w:pPr>
      <w:r w:rsidRPr="00B23CBA">
        <w:rPr>
          <w:rFonts w:ascii="Times New Roman" w:hAnsi="Times New Roman"/>
          <w:szCs w:val="28"/>
        </w:rPr>
        <w:t>To the Honorable Senate and House of Representatives:</w:t>
      </w:r>
    </w:p>
    <w:p w:rsidR="00222AEA" w:rsidRPr="00B23CBA" w:rsidRDefault="00222AEA" w:rsidP="00B23CBA">
      <w:pPr>
        <w:rPr>
          <w:rFonts w:ascii="Times New Roman" w:hAnsi="Times New Roman"/>
          <w:szCs w:val="28"/>
        </w:rPr>
      </w:pPr>
    </w:p>
    <w:p w:rsidR="00222AEA" w:rsidRPr="00B23CBA" w:rsidRDefault="00ED476E" w:rsidP="00B23CBA">
      <w:pPr>
        <w:ind w:firstLine="720"/>
        <w:rPr>
          <w:rFonts w:ascii="Times New Roman" w:hAnsi="Times New Roman"/>
          <w:szCs w:val="28"/>
        </w:rPr>
      </w:pPr>
      <w:r w:rsidRPr="00B23CBA">
        <w:rPr>
          <w:rFonts w:ascii="Times New Roman" w:hAnsi="Times New Roman"/>
          <w:szCs w:val="28"/>
        </w:rPr>
        <w:t>Pursuant to Section 5 of</w:t>
      </w:r>
      <w:r w:rsidR="00222AEA" w:rsidRPr="00B23CBA">
        <w:rPr>
          <w:rFonts w:ascii="Times New Roman" w:hAnsi="Times New Roman"/>
          <w:szCs w:val="28"/>
        </w:rPr>
        <w:t xml:space="preserve"> Article 63 of the Amendments to the Constitution, </w:t>
      </w:r>
      <w:r w:rsidR="00A179BA" w:rsidRPr="00B23CBA">
        <w:rPr>
          <w:rFonts w:ascii="Times New Roman" w:hAnsi="Times New Roman"/>
          <w:szCs w:val="28"/>
        </w:rPr>
        <w:t>we are</w:t>
      </w:r>
      <w:r w:rsidR="00222AEA" w:rsidRPr="00B23CBA">
        <w:rPr>
          <w:rFonts w:ascii="Times New Roman" w:hAnsi="Times New Roman"/>
          <w:szCs w:val="28"/>
        </w:rPr>
        <w:t xml:space="preserve"> today signing House Bill </w:t>
      </w:r>
      <w:r w:rsidR="00D20EF9" w:rsidRPr="00B23CBA">
        <w:rPr>
          <w:rFonts w:ascii="Times New Roman" w:hAnsi="Times New Roman"/>
          <w:szCs w:val="28"/>
        </w:rPr>
        <w:t>4</w:t>
      </w:r>
      <w:r w:rsidR="00476E4E" w:rsidRPr="00B23CBA">
        <w:rPr>
          <w:rFonts w:ascii="Times New Roman" w:hAnsi="Times New Roman"/>
          <w:szCs w:val="28"/>
        </w:rPr>
        <w:t>800</w:t>
      </w:r>
      <w:r w:rsidR="00222AEA" w:rsidRPr="00B23CBA">
        <w:rPr>
          <w:rFonts w:ascii="Times New Roman" w:hAnsi="Times New Roman"/>
          <w:szCs w:val="28"/>
        </w:rPr>
        <w:t>, “An Act Making Appropriations for the Fiscal Year 201</w:t>
      </w:r>
      <w:r w:rsidR="00C3097F" w:rsidRPr="00B23CBA">
        <w:rPr>
          <w:rFonts w:ascii="Times New Roman" w:hAnsi="Times New Roman"/>
          <w:szCs w:val="28"/>
        </w:rPr>
        <w:t>9</w:t>
      </w:r>
      <w:r w:rsidR="00222AEA" w:rsidRPr="00B23CBA">
        <w:rPr>
          <w:rFonts w:ascii="Times New Roman" w:hAnsi="Times New Roman"/>
          <w:szCs w:val="28"/>
        </w:rPr>
        <w:t xml:space="preserve"> for the Maintenance of the Departments, Boards, Commissions, Institutions and Certain Activities of the Commonwealth, for Interest, Sinking Fund and Serial Bond Requirements and for Certain Permanent Improvements,” and returning certain portions to you for reconsideration. </w:t>
      </w:r>
    </w:p>
    <w:p w:rsidR="00222AEA" w:rsidRPr="00B23CBA" w:rsidRDefault="00222AEA" w:rsidP="00B23CBA">
      <w:pPr>
        <w:rPr>
          <w:rFonts w:ascii="Times New Roman" w:hAnsi="Times New Roman"/>
          <w:szCs w:val="28"/>
        </w:rPr>
      </w:pPr>
    </w:p>
    <w:p w:rsidR="0035744D" w:rsidRPr="00B23CBA" w:rsidRDefault="002A2D87" w:rsidP="00B23CBA">
      <w:pPr>
        <w:ind w:firstLine="720"/>
        <w:rPr>
          <w:rFonts w:ascii="Times New Roman" w:hAnsi="Times New Roman"/>
          <w:szCs w:val="28"/>
        </w:rPr>
      </w:pPr>
      <w:r w:rsidRPr="00B23CBA">
        <w:rPr>
          <w:rFonts w:ascii="Times New Roman" w:hAnsi="Times New Roman"/>
          <w:szCs w:val="28"/>
        </w:rPr>
        <w:t xml:space="preserve">The </w:t>
      </w:r>
      <w:r w:rsidR="00231948" w:rsidRPr="00B23CBA">
        <w:rPr>
          <w:rFonts w:ascii="Times New Roman" w:hAnsi="Times New Roman"/>
          <w:szCs w:val="28"/>
        </w:rPr>
        <w:t>Fiscal Year 201</w:t>
      </w:r>
      <w:r w:rsidR="00D20EF9" w:rsidRPr="00B23CBA">
        <w:rPr>
          <w:rFonts w:ascii="Times New Roman" w:hAnsi="Times New Roman"/>
          <w:szCs w:val="28"/>
        </w:rPr>
        <w:t>9</w:t>
      </w:r>
      <w:r w:rsidR="00231948" w:rsidRPr="00B23CBA">
        <w:rPr>
          <w:rFonts w:ascii="Times New Roman" w:hAnsi="Times New Roman"/>
          <w:szCs w:val="28"/>
        </w:rPr>
        <w:t xml:space="preserve"> (</w:t>
      </w:r>
      <w:r w:rsidR="008F1095" w:rsidRPr="00B23CBA">
        <w:rPr>
          <w:rFonts w:ascii="Times New Roman" w:hAnsi="Times New Roman"/>
          <w:szCs w:val="28"/>
        </w:rPr>
        <w:t>FY1</w:t>
      </w:r>
      <w:r w:rsidR="00D20EF9" w:rsidRPr="00B23CBA">
        <w:rPr>
          <w:rFonts w:ascii="Times New Roman" w:hAnsi="Times New Roman"/>
          <w:szCs w:val="28"/>
        </w:rPr>
        <w:t>9</w:t>
      </w:r>
      <w:r w:rsidR="00231948" w:rsidRPr="00B23CBA">
        <w:rPr>
          <w:rFonts w:ascii="Times New Roman" w:hAnsi="Times New Roman"/>
          <w:szCs w:val="28"/>
        </w:rPr>
        <w:t>)</w:t>
      </w:r>
      <w:r w:rsidR="008F1095" w:rsidRPr="00B23CBA">
        <w:rPr>
          <w:rFonts w:ascii="Times New Roman" w:hAnsi="Times New Roman"/>
          <w:szCs w:val="28"/>
        </w:rPr>
        <w:t xml:space="preserve"> </w:t>
      </w:r>
      <w:r w:rsidR="00BC1EE3" w:rsidRPr="00B23CBA">
        <w:rPr>
          <w:rFonts w:ascii="Times New Roman" w:hAnsi="Times New Roman"/>
          <w:szCs w:val="28"/>
        </w:rPr>
        <w:t>budget</w:t>
      </w:r>
      <w:r w:rsidR="00630B7D" w:rsidRPr="00B23CBA">
        <w:rPr>
          <w:rFonts w:ascii="Times New Roman" w:hAnsi="Times New Roman"/>
          <w:szCs w:val="28"/>
        </w:rPr>
        <w:t xml:space="preserve">, the </w:t>
      </w:r>
      <w:r w:rsidR="00FB40EF" w:rsidRPr="00B23CBA">
        <w:rPr>
          <w:rFonts w:ascii="Times New Roman" w:hAnsi="Times New Roman"/>
          <w:szCs w:val="28"/>
        </w:rPr>
        <w:t>fourth</w:t>
      </w:r>
      <w:r w:rsidR="00630B7D" w:rsidRPr="00B23CBA">
        <w:rPr>
          <w:rFonts w:ascii="Times New Roman" w:hAnsi="Times New Roman"/>
          <w:szCs w:val="28"/>
        </w:rPr>
        <w:t xml:space="preserve"> of this administration, once again provides funding for stronger and safer communities, education, </w:t>
      </w:r>
      <w:r w:rsidR="0035744D" w:rsidRPr="00B23CBA">
        <w:rPr>
          <w:rFonts w:ascii="Times New Roman" w:hAnsi="Times New Roman"/>
          <w:szCs w:val="28"/>
        </w:rPr>
        <w:t xml:space="preserve">health care coverage, transportation, </w:t>
      </w:r>
      <w:r w:rsidR="00630B7D" w:rsidRPr="00B23CBA">
        <w:rPr>
          <w:rFonts w:ascii="Times New Roman" w:hAnsi="Times New Roman"/>
          <w:szCs w:val="28"/>
        </w:rPr>
        <w:t xml:space="preserve">and important social service programs for mental health, substance misuse, </w:t>
      </w:r>
      <w:r w:rsidR="0035744D" w:rsidRPr="00B23CBA">
        <w:rPr>
          <w:rFonts w:ascii="Times New Roman" w:hAnsi="Times New Roman"/>
          <w:szCs w:val="28"/>
        </w:rPr>
        <w:t xml:space="preserve">children, and seniors. </w:t>
      </w:r>
    </w:p>
    <w:p w:rsidR="0035744D" w:rsidRPr="00B23CBA" w:rsidRDefault="0035744D" w:rsidP="00B23CBA">
      <w:pPr>
        <w:rPr>
          <w:rFonts w:ascii="Times New Roman" w:hAnsi="Times New Roman"/>
          <w:szCs w:val="28"/>
        </w:rPr>
      </w:pPr>
    </w:p>
    <w:p w:rsidR="0035744D" w:rsidRPr="00B23CBA" w:rsidRDefault="00630B7D" w:rsidP="00B23CBA">
      <w:pPr>
        <w:ind w:firstLine="720"/>
        <w:rPr>
          <w:rFonts w:ascii="Times New Roman" w:hAnsi="Times New Roman"/>
          <w:szCs w:val="28"/>
        </w:rPr>
      </w:pPr>
      <w:r w:rsidRPr="00B23CBA">
        <w:rPr>
          <w:rFonts w:ascii="Times New Roman" w:hAnsi="Times New Roman"/>
          <w:szCs w:val="28"/>
        </w:rPr>
        <w:t>The $</w:t>
      </w:r>
      <w:r w:rsidR="003B7B0E" w:rsidRPr="00B23CBA">
        <w:rPr>
          <w:rFonts w:ascii="Times New Roman" w:hAnsi="Times New Roman"/>
          <w:szCs w:val="28"/>
        </w:rPr>
        <w:t xml:space="preserve">41.232 </w:t>
      </w:r>
      <w:r w:rsidRPr="00B23CBA">
        <w:rPr>
          <w:rFonts w:ascii="Times New Roman" w:hAnsi="Times New Roman"/>
          <w:szCs w:val="28"/>
        </w:rPr>
        <w:t>billion spending plan</w:t>
      </w:r>
      <w:r w:rsidR="000B560B" w:rsidRPr="00B23CBA">
        <w:rPr>
          <w:rFonts w:ascii="Times New Roman" w:hAnsi="Times New Roman"/>
          <w:szCs w:val="28"/>
        </w:rPr>
        <w:t xml:space="preserve"> </w:t>
      </w:r>
      <w:r w:rsidRPr="00B23CBA">
        <w:rPr>
          <w:rFonts w:ascii="Times New Roman" w:hAnsi="Times New Roman"/>
          <w:szCs w:val="28"/>
        </w:rPr>
        <w:t xml:space="preserve">represents a </w:t>
      </w:r>
      <w:r w:rsidR="003B7B0E" w:rsidRPr="00B23CBA">
        <w:rPr>
          <w:rFonts w:ascii="Times New Roman" w:hAnsi="Times New Roman"/>
          <w:szCs w:val="28"/>
        </w:rPr>
        <w:t xml:space="preserve">3.2% </w:t>
      </w:r>
      <w:r w:rsidRPr="00B23CBA">
        <w:rPr>
          <w:rFonts w:ascii="Times New Roman" w:hAnsi="Times New Roman"/>
          <w:szCs w:val="28"/>
        </w:rPr>
        <w:t>growth rate over estimated spending in Fiscal Year 201</w:t>
      </w:r>
      <w:r w:rsidR="00FB40EF" w:rsidRPr="00B23CBA">
        <w:rPr>
          <w:rFonts w:ascii="Times New Roman" w:hAnsi="Times New Roman"/>
          <w:szCs w:val="28"/>
        </w:rPr>
        <w:t>8</w:t>
      </w:r>
      <w:r w:rsidRPr="00B23CBA">
        <w:rPr>
          <w:rFonts w:ascii="Times New Roman" w:hAnsi="Times New Roman"/>
          <w:szCs w:val="28"/>
        </w:rPr>
        <w:t xml:space="preserve"> (FY1</w:t>
      </w:r>
      <w:r w:rsidR="00D84803" w:rsidRPr="00B23CBA">
        <w:rPr>
          <w:rFonts w:ascii="Times New Roman" w:hAnsi="Times New Roman"/>
          <w:szCs w:val="28"/>
        </w:rPr>
        <w:t>8)</w:t>
      </w:r>
      <w:r w:rsidR="003B7B0E" w:rsidRPr="00B23CBA">
        <w:rPr>
          <w:rFonts w:ascii="Times New Roman" w:hAnsi="Times New Roman"/>
          <w:szCs w:val="28"/>
        </w:rPr>
        <w:t>, excluding MATF</w:t>
      </w:r>
      <w:r w:rsidR="002A35A3" w:rsidRPr="00B23CBA">
        <w:rPr>
          <w:rFonts w:ascii="Times New Roman" w:hAnsi="Times New Roman"/>
          <w:szCs w:val="28"/>
        </w:rPr>
        <w:t xml:space="preserve"> pensions and interfund transfers</w:t>
      </w:r>
      <w:r w:rsidR="00D84803" w:rsidRPr="00B23CBA">
        <w:rPr>
          <w:rFonts w:ascii="Times New Roman" w:hAnsi="Times New Roman"/>
          <w:szCs w:val="28"/>
        </w:rPr>
        <w:t xml:space="preserve">. </w:t>
      </w:r>
      <w:r w:rsidR="00B23CBA">
        <w:rPr>
          <w:rFonts w:ascii="Times New Roman" w:hAnsi="Times New Roman"/>
          <w:szCs w:val="28"/>
        </w:rPr>
        <w:t xml:space="preserve"> </w:t>
      </w:r>
      <w:r w:rsidR="0035744D" w:rsidRPr="00B23CBA">
        <w:rPr>
          <w:rFonts w:ascii="Times New Roman" w:hAnsi="Times New Roman"/>
          <w:szCs w:val="28"/>
        </w:rPr>
        <w:t xml:space="preserve">This budget does </w:t>
      </w:r>
      <w:r w:rsidR="00357F2B" w:rsidRPr="00B23CBA">
        <w:rPr>
          <w:rFonts w:ascii="Times New Roman" w:hAnsi="Times New Roman"/>
          <w:szCs w:val="28"/>
        </w:rPr>
        <w:t xml:space="preserve">not </w:t>
      </w:r>
      <w:r w:rsidR="0035744D" w:rsidRPr="00B23CBA">
        <w:rPr>
          <w:rFonts w:ascii="Times New Roman" w:hAnsi="Times New Roman"/>
          <w:szCs w:val="28"/>
        </w:rPr>
        <w:t>rely upon new taxes or fees to achieve balance and assumes an estimated $</w:t>
      </w:r>
      <w:r w:rsidR="00BF190E" w:rsidRPr="00B23CBA">
        <w:rPr>
          <w:rFonts w:ascii="Times New Roman" w:hAnsi="Times New Roman"/>
          <w:szCs w:val="28"/>
        </w:rPr>
        <w:t>368</w:t>
      </w:r>
      <w:r w:rsidR="0035744D" w:rsidRPr="00B23CBA">
        <w:rPr>
          <w:rFonts w:ascii="Times New Roman" w:hAnsi="Times New Roman"/>
          <w:szCs w:val="28"/>
        </w:rPr>
        <w:t xml:space="preserve"> million </w:t>
      </w:r>
      <w:r w:rsidR="00D84803" w:rsidRPr="00B23CBA">
        <w:rPr>
          <w:rFonts w:ascii="Times New Roman" w:hAnsi="Times New Roman"/>
          <w:szCs w:val="28"/>
        </w:rPr>
        <w:t xml:space="preserve">net </w:t>
      </w:r>
      <w:r w:rsidR="00357F2B" w:rsidRPr="00B23CBA">
        <w:rPr>
          <w:rFonts w:ascii="Times New Roman" w:hAnsi="Times New Roman"/>
          <w:szCs w:val="28"/>
        </w:rPr>
        <w:t xml:space="preserve">increase to </w:t>
      </w:r>
      <w:r w:rsidR="0035744D" w:rsidRPr="00B23CBA">
        <w:rPr>
          <w:rFonts w:ascii="Times New Roman" w:hAnsi="Times New Roman"/>
          <w:szCs w:val="28"/>
        </w:rPr>
        <w:t>the Stabilization Fund.</w:t>
      </w:r>
      <w:r w:rsidR="00B23CBA">
        <w:rPr>
          <w:rFonts w:ascii="Times New Roman" w:hAnsi="Times New Roman"/>
          <w:szCs w:val="28"/>
        </w:rPr>
        <w:t xml:space="preserve"> </w:t>
      </w:r>
      <w:r w:rsidR="004A2509" w:rsidRPr="00B23CBA">
        <w:rPr>
          <w:rFonts w:ascii="Times New Roman" w:hAnsi="Times New Roman"/>
          <w:szCs w:val="28"/>
        </w:rPr>
        <w:t xml:space="preserve"> </w:t>
      </w:r>
      <w:r w:rsidR="0072667B" w:rsidRPr="00B23CBA">
        <w:rPr>
          <w:rFonts w:ascii="Times New Roman" w:hAnsi="Times New Roman"/>
          <w:szCs w:val="28"/>
        </w:rPr>
        <w:t>T</w:t>
      </w:r>
      <w:r w:rsidR="004A2509" w:rsidRPr="00B23CBA">
        <w:rPr>
          <w:rFonts w:ascii="Times New Roman" w:hAnsi="Times New Roman"/>
          <w:szCs w:val="28"/>
        </w:rPr>
        <w:t xml:space="preserve">he budget also </w:t>
      </w:r>
      <w:r w:rsidR="0072667B" w:rsidRPr="00B23CBA">
        <w:rPr>
          <w:rFonts w:ascii="Times New Roman" w:hAnsi="Times New Roman"/>
          <w:szCs w:val="28"/>
        </w:rPr>
        <w:t>limits</w:t>
      </w:r>
      <w:r w:rsidR="004A2509" w:rsidRPr="00B23CBA">
        <w:rPr>
          <w:rFonts w:ascii="Times New Roman" w:hAnsi="Times New Roman"/>
          <w:szCs w:val="28"/>
        </w:rPr>
        <w:t xml:space="preserve"> the use of one-time revenue to $</w:t>
      </w:r>
      <w:r w:rsidR="00BF190E" w:rsidRPr="00B23CBA">
        <w:rPr>
          <w:rFonts w:ascii="Times New Roman" w:hAnsi="Times New Roman"/>
          <w:szCs w:val="28"/>
        </w:rPr>
        <w:t>95</w:t>
      </w:r>
      <w:r w:rsidR="004A2509" w:rsidRPr="00B23CBA">
        <w:rPr>
          <w:rFonts w:ascii="Times New Roman" w:hAnsi="Times New Roman"/>
          <w:szCs w:val="28"/>
        </w:rPr>
        <w:t xml:space="preserve"> million, which is </w:t>
      </w:r>
      <w:r w:rsidR="00524A06" w:rsidRPr="00B23CBA">
        <w:rPr>
          <w:rFonts w:ascii="Times New Roman" w:hAnsi="Times New Roman"/>
          <w:szCs w:val="28"/>
        </w:rPr>
        <w:t>approximately</w:t>
      </w:r>
      <w:r w:rsidR="004A2509" w:rsidRPr="00B23CBA">
        <w:rPr>
          <w:rFonts w:ascii="Times New Roman" w:hAnsi="Times New Roman"/>
          <w:szCs w:val="28"/>
        </w:rPr>
        <w:t xml:space="preserve"> </w:t>
      </w:r>
      <w:r w:rsidR="00BF190E" w:rsidRPr="00B23CBA">
        <w:rPr>
          <w:rFonts w:ascii="Times New Roman" w:hAnsi="Times New Roman"/>
          <w:szCs w:val="28"/>
        </w:rPr>
        <w:t>92</w:t>
      </w:r>
      <w:r w:rsidR="004A2509" w:rsidRPr="00B23CBA">
        <w:rPr>
          <w:rFonts w:ascii="Times New Roman" w:hAnsi="Times New Roman"/>
          <w:szCs w:val="28"/>
        </w:rPr>
        <w:t xml:space="preserve">% less than the </w:t>
      </w:r>
      <w:r w:rsidR="00483ADC" w:rsidRPr="00B23CBA">
        <w:rPr>
          <w:rFonts w:ascii="Times New Roman" w:hAnsi="Times New Roman"/>
          <w:szCs w:val="28"/>
        </w:rPr>
        <w:t>one-time revenue use</w:t>
      </w:r>
      <w:r w:rsidR="00D30A1C">
        <w:rPr>
          <w:rFonts w:ascii="Times New Roman" w:hAnsi="Times New Roman"/>
          <w:szCs w:val="28"/>
        </w:rPr>
        <w:t>d</w:t>
      </w:r>
      <w:r w:rsidR="00483ADC" w:rsidRPr="00B23CBA">
        <w:rPr>
          <w:rFonts w:ascii="Times New Roman" w:hAnsi="Times New Roman"/>
          <w:szCs w:val="28"/>
        </w:rPr>
        <w:t xml:space="preserve"> in the </w:t>
      </w:r>
      <w:r w:rsidR="004A2509" w:rsidRPr="00B23CBA">
        <w:rPr>
          <w:rFonts w:ascii="Times New Roman" w:hAnsi="Times New Roman"/>
          <w:szCs w:val="28"/>
        </w:rPr>
        <w:t>Fiscal Year 2015 budget.</w:t>
      </w:r>
    </w:p>
    <w:p w:rsidR="004A2509" w:rsidRPr="00B23CBA" w:rsidRDefault="004A2509" w:rsidP="00B23CBA">
      <w:pPr>
        <w:rPr>
          <w:rFonts w:ascii="Times New Roman" w:hAnsi="Times New Roman"/>
          <w:szCs w:val="28"/>
        </w:rPr>
      </w:pPr>
    </w:p>
    <w:p w:rsidR="00C464F2" w:rsidRPr="00B23CBA" w:rsidRDefault="00D20EF9" w:rsidP="00B120DD">
      <w:pPr>
        <w:spacing w:after="120"/>
        <w:rPr>
          <w:rFonts w:ascii="Times New Roman" w:hAnsi="Times New Roman"/>
          <w:szCs w:val="28"/>
        </w:rPr>
      </w:pPr>
      <w:r w:rsidRPr="00B120DD">
        <w:rPr>
          <w:rFonts w:ascii="Times New Roman" w:hAnsi="Times New Roman"/>
          <w:b/>
          <w:szCs w:val="28"/>
        </w:rPr>
        <w:t>FY19</w:t>
      </w:r>
      <w:r w:rsidR="00C464F2" w:rsidRPr="00B120DD">
        <w:rPr>
          <w:rFonts w:ascii="Times New Roman" w:hAnsi="Times New Roman"/>
          <w:b/>
          <w:szCs w:val="28"/>
        </w:rPr>
        <w:t xml:space="preserve"> </w:t>
      </w:r>
      <w:r w:rsidR="00B120DD">
        <w:rPr>
          <w:rFonts w:ascii="Times New Roman" w:hAnsi="Times New Roman"/>
          <w:b/>
          <w:szCs w:val="28"/>
        </w:rPr>
        <w:t>Budget Highlights</w:t>
      </w:r>
    </w:p>
    <w:p w:rsidR="00F64805" w:rsidRPr="00B23CBA" w:rsidRDefault="00F64805" w:rsidP="00B120DD">
      <w:pPr>
        <w:pStyle w:val="NoSpacing"/>
        <w:numPr>
          <w:ilvl w:val="0"/>
          <w:numId w:val="11"/>
        </w:numPr>
        <w:spacing w:after="120"/>
        <w:rPr>
          <w:rFonts w:ascii="Times New Roman" w:hAnsi="Times New Roman"/>
          <w:sz w:val="24"/>
          <w:szCs w:val="28"/>
        </w:rPr>
      </w:pPr>
      <w:r w:rsidRPr="00B23CBA">
        <w:rPr>
          <w:rFonts w:ascii="Times New Roman" w:hAnsi="Times New Roman"/>
          <w:sz w:val="24"/>
          <w:szCs w:val="28"/>
        </w:rPr>
        <w:t>An increase in Unrestricted Local Aid of $</w:t>
      </w:r>
      <w:r w:rsidR="00BF190E" w:rsidRPr="00B23CBA">
        <w:rPr>
          <w:rFonts w:ascii="Times New Roman" w:hAnsi="Times New Roman"/>
          <w:sz w:val="24"/>
          <w:szCs w:val="28"/>
        </w:rPr>
        <w:t>37.2 M</w:t>
      </w:r>
      <w:r w:rsidRPr="00B23CBA">
        <w:rPr>
          <w:rFonts w:ascii="Times New Roman" w:hAnsi="Times New Roman"/>
          <w:sz w:val="24"/>
          <w:szCs w:val="28"/>
        </w:rPr>
        <w:t xml:space="preserve">, or </w:t>
      </w:r>
      <w:r w:rsidR="00BF190E" w:rsidRPr="00B23CBA">
        <w:rPr>
          <w:rFonts w:ascii="Times New Roman" w:hAnsi="Times New Roman"/>
          <w:sz w:val="24"/>
          <w:szCs w:val="28"/>
        </w:rPr>
        <w:t>3.5</w:t>
      </w:r>
      <w:r w:rsidRPr="00B23CBA">
        <w:rPr>
          <w:rFonts w:ascii="Times New Roman" w:hAnsi="Times New Roman"/>
          <w:sz w:val="24"/>
          <w:szCs w:val="28"/>
        </w:rPr>
        <w:t>%, to $</w:t>
      </w:r>
      <w:r w:rsidR="00BF190E" w:rsidRPr="00B23CBA">
        <w:rPr>
          <w:rFonts w:ascii="Times New Roman" w:hAnsi="Times New Roman"/>
          <w:sz w:val="24"/>
          <w:szCs w:val="28"/>
        </w:rPr>
        <w:t>1.1 billion</w:t>
      </w:r>
      <w:r w:rsidR="00D30A1C">
        <w:rPr>
          <w:rFonts w:ascii="Times New Roman" w:hAnsi="Times New Roman"/>
          <w:sz w:val="24"/>
          <w:szCs w:val="28"/>
        </w:rPr>
        <w:t>;</w:t>
      </w:r>
    </w:p>
    <w:p w:rsidR="00F64805" w:rsidRPr="00B23CBA" w:rsidRDefault="00F64805" w:rsidP="00B120DD">
      <w:pPr>
        <w:pStyle w:val="NoSpacing"/>
        <w:numPr>
          <w:ilvl w:val="0"/>
          <w:numId w:val="11"/>
        </w:numPr>
        <w:spacing w:after="120"/>
        <w:rPr>
          <w:rFonts w:ascii="Times New Roman" w:hAnsi="Times New Roman"/>
          <w:sz w:val="24"/>
          <w:szCs w:val="28"/>
        </w:rPr>
      </w:pPr>
      <w:r w:rsidRPr="00B23CBA">
        <w:rPr>
          <w:rFonts w:ascii="Times New Roman" w:hAnsi="Times New Roman"/>
          <w:sz w:val="24"/>
          <w:szCs w:val="28"/>
        </w:rPr>
        <w:t>$5.3 million for the Community Compact program, which all 351 communities have joined since its inception in 2015</w:t>
      </w:r>
      <w:r w:rsidR="00D30A1C">
        <w:rPr>
          <w:rFonts w:ascii="Times New Roman" w:hAnsi="Times New Roman"/>
          <w:sz w:val="24"/>
          <w:szCs w:val="28"/>
        </w:rPr>
        <w:t>; and</w:t>
      </w:r>
    </w:p>
    <w:p w:rsidR="00F64805" w:rsidRPr="00B23CBA" w:rsidRDefault="00F64805" w:rsidP="00B120DD">
      <w:pPr>
        <w:pStyle w:val="NoSpacing"/>
        <w:numPr>
          <w:ilvl w:val="0"/>
          <w:numId w:val="11"/>
        </w:numPr>
        <w:spacing w:after="120"/>
        <w:rPr>
          <w:rFonts w:ascii="Times New Roman" w:hAnsi="Times New Roman"/>
          <w:sz w:val="24"/>
          <w:szCs w:val="28"/>
        </w:rPr>
      </w:pPr>
      <w:r w:rsidRPr="00B23CBA">
        <w:rPr>
          <w:rFonts w:ascii="Times New Roman" w:hAnsi="Times New Roman"/>
          <w:sz w:val="24"/>
          <w:szCs w:val="28"/>
        </w:rPr>
        <w:t>$8 million for Shannon Grants to support gang-prevention initiatives</w:t>
      </w:r>
      <w:r w:rsidR="00D30A1C">
        <w:rPr>
          <w:rFonts w:ascii="Times New Roman" w:hAnsi="Times New Roman"/>
          <w:sz w:val="24"/>
          <w:szCs w:val="28"/>
        </w:rPr>
        <w:t>.</w:t>
      </w:r>
    </w:p>
    <w:p w:rsidR="00A1514F" w:rsidRPr="00B23CBA" w:rsidRDefault="00A1514F" w:rsidP="00DF11A3">
      <w:pPr>
        <w:spacing w:before="240" w:after="120"/>
        <w:rPr>
          <w:rFonts w:ascii="Times New Roman" w:hAnsi="Times New Roman"/>
          <w:b/>
          <w:bCs/>
          <w:szCs w:val="28"/>
        </w:rPr>
      </w:pPr>
      <w:r w:rsidRPr="00B23CBA">
        <w:rPr>
          <w:rFonts w:ascii="Times New Roman" w:hAnsi="Times New Roman"/>
          <w:b/>
          <w:bCs/>
          <w:szCs w:val="28"/>
        </w:rPr>
        <w:t>Department of Children and Families</w:t>
      </w:r>
    </w:p>
    <w:p w:rsidR="00A1514F" w:rsidRPr="00D30A1C" w:rsidRDefault="00A1514F" w:rsidP="00B120DD">
      <w:pPr>
        <w:pStyle w:val="ListParagraph"/>
        <w:numPr>
          <w:ilvl w:val="0"/>
          <w:numId w:val="16"/>
        </w:numPr>
        <w:spacing w:after="120"/>
        <w:contextualSpacing w:val="0"/>
        <w:rPr>
          <w:rFonts w:ascii="Times New Roman" w:hAnsi="Times New Roman"/>
          <w:szCs w:val="28"/>
        </w:rPr>
      </w:pPr>
      <w:r w:rsidRPr="00D30A1C">
        <w:rPr>
          <w:rFonts w:ascii="Times New Roman" w:hAnsi="Times New Roman"/>
          <w:szCs w:val="28"/>
        </w:rPr>
        <w:t>$1 billion in funding for the Department of Children and Families, an increase of $34.2 million over FY18</w:t>
      </w:r>
      <w:r w:rsidR="00D30A1C" w:rsidRPr="00D30A1C">
        <w:rPr>
          <w:rFonts w:ascii="Times New Roman" w:hAnsi="Times New Roman"/>
          <w:szCs w:val="28"/>
        </w:rPr>
        <w:t xml:space="preserve">.  </w:t>
      </w:r>
      <w:r w:rsidRPr="00D30A1C">
        <w:rPr>
          <w:rFonts w:ascii="Times New Roman" w:hAnsi="Times New Roman"/>
          <w:szCs w:val="28"/>
        </w:rPr>
        <w:t>Since 2015, funding for DCF has increased by $180.2 million</w:t>
      </w:r>
      <w:r w:rsidR="00D30A1C">
        <w:rPr>
          <w:rFonts w:ascii="Times New Roman" w:hAnsi="Times New Roman"/>
          <w:szCs w:val="28"/>
        </w:rPr>
        <w:t>.</w:t>
      </w:r>
    </w:p>
    <w:p w:rsidR="00A1514F" w:rsidRPr="00B23CBA" w:rsidRDefault="00A1514F" w:rsidP="00DF11A3">
      <w:pPr>
        <w:keepNext/>
        <w:spacing w:before="240" w:after="120"/>
        <w:rPr>
          <w:rFonts w:ascii="Times New Roman" w:hAnsi="Times New Roman"/>
          <w:b/>
          <w:bCs/>
          <w:szCs w:val="28"/>
        </w:rPr>
      </w:pPr>
      <w:r w:rsidRPr="00B23CBA">
        <w:rPr>
          <w:rFonts w:ascii="Times New Roman" w:hAnsi="Times New Roman"/>
          <w:b/>
          <w:bCs/>
          <w:szCs w:val="28"/>
        </w:rPr>
        <w:lastRenderedPageBreak/>
        <w:t>Mental Health</w:t>
      </w:r>
    </w:p>
    <w:p w:rsidR="00A1514F" w:rsidRPr="00B23CBA" w:rsidRDefault="00A1514F" w:rsidP="00B120DD">
      <w:pPr>
        <w:pStyle w:val="ListParagraph"/>
        <w:numPr>
          <w:ilvl w:val="0"/>
          <w:numId w:val="16"/>
        </w:numPr>
        <w:spacing w:after="120"/>
        <w:contextualSpacing w:val="0"/>
        <w:rPr>
          <w:rFonts w:ascii="Times New Roman" w:hAnsi="Times New Roman"/>
          <w:szCs w:val="28"/>
        </w:rPr>
      </w:pPr>
      <w:r w:rsidRPr="00B23CBA">
        <w:rPr>
          <w:rFonts w:ascii="Times New Roman" w:hAnsi="Times New Roman"/>
          <w:szCs w:val="28"/>
        </w:rPr>
        <w:t xml:space="preserve">$876 million for the Department of Mental Health, an increase of $109 million over FY18, </w:t>
      </w:r>
      <w:r w:rsidR="00C3097F" w:rsidRPr="00B23CBA">
        <w:rPr>
          <w:rFonts w:ascii="Times New Roman" w:hAnsi="Times New Roman"/>
          <w:szCs w:val="28"/>
        </w:rPr>
        <w:t>which includes</w:t>
      </w:r>
      <w:r w:rsidRPr="00B23CBA">
        <w:rPr>
          <w:rFonts w:ascii="Times New Roman" w:hAnsi="Times New Roman"/>
          <w:szCs w:val="28"/>
        </w:rPr>
        <w:t xml:space="preserve"> $83.8 million f</w:t>
      </w:r>
      <w:r w:rsidR="00D30A1C">
        <w:rPr>
          <w:rFonts w:ascii="Times New Roman" w:hAnsi="Times New Roman"/>
          <w:szCs w:val="28"/>
        </w:rPr>
        <w:t>or Adult Clinical Care Services</w:t>
      </w:r>
      <w:r w:rsidRPr="00B23CBA">
        <w:rPr>
          <w:rFonts w:ascii="Times New Roman" w:hAnsi="Times New Roman"/>
          <w:szCs w:val="28"/>
        </w:rPr>
        <w:t xml:space="preserve">, representing an increase of $140 million for DMH since </w:t>
      </w:r>
      <w:r w:rsidR="00D30A1C">
        <w:rPr>
          <w:rFonts w:ascii="Times New Roman" w:hAnsi="Times New Roman"/>
          <w:szCs w:val="28"/>
        </w:rPr>
        <w:t>2015</w:t>
      </w:r>
      <w:r w:rsidRPr="00B23CBA">
        <w:rPr>
          <w:rFonts w:ascii="Times New Roman" w:hAnsi="Times New Roman"/>
          <w:szCs w:val="28"/>
        </w:rPr>
        <w:t>.</w:t>
      </w:r>
    </w:p>
    <w:p w:rsidR="00A1514F" w:rsidRPr="00B23CBA" w:rsidRDefault="00A1514F" w:rsidP="00DF11A3">
      <w:pPr>
        <w:spacing w:before="240" w:after="120"/>
        <w:rPr>
          <w:rFonts w:ascii="Times New Roman" w:hAnsi="Times New Roman"/>
          <w:b/>
          <w:bCs/>
          <w:szCs w:val="28"/>
        </w:rPr>
      </w:pPr>
      <w:r w:rsidRPr="00B23CBA">
        <w:rPr>
          <w:rFonts w:ascii="Times New Roman" w:hAnsi="Times New Roman"/>
          <w:b/>
          <w:bCs/>
          <w:szCs w:val="28"/>
        </w:rPr>
        <w:t>Health and Human Services</w:t>
      </w:r>
    </w:p>
    <w:p w:rsidR="00A1514F" w:rsidRPr="00B23CBA" w:rsidRDefault="00A1514F" w:rsidP="00B120DD">
      <w:pPr>
        <w:pStyle w:val="ListParagraph"/>
        <w:numPr>
          <w:ilvl w:val="0"/>
          <w:numId w:val="17"/>
        </w:numPr>
        <w:spacing w:after="120"/>
        <w:contextualSpacing w:val="0"/>
        <w:rPr>
          <w:rFonts w:ascii="Times New Roman" w:hAnsi="Times New Roman"/>
          <w:szCs w:val="28"/>
        </w:rPr>
      </w:pPr>
      <w:r w:rsidRPr="00B23CBA">
        <w:rPr>
          <w:rFonts w:ascii="Times New Roman" w:hAnsi="Times New Roman"/>
          <w:szCs w:val="28"/>
        </w:rPr>
        <w:t>$25 million to fully fund the Department of Developmental Services “Turning 22” program, an increase of $2.1 million over FY18</w:t>
      </w:r>
      <w:r w:rsidR="00D30A1C">
        <w:rPr>
          <w:rFonts w:ascii="Times New Roman" w:hAnsi="Times New Roman"/>
          <w:szCs w:val="28"/>
        </w:rPr>
        <w:t>.</w:t>
      </w:r>
    </w:p>
    <w:p w:rsidR="00A1514F" w:rsidRPr="00B23CBA" w:rsidRDefault="00A1514F" w:rsidP="00DF11A3">
      <w:pPr>
        <w:spacing w:before="240" w:after="120"/>
        <w:rPr>
          <w:rFonts w:ascii="Times New Roman" w:hAnsi="Times New Roman"/>
          <w:b/>
          <w:bCs/>
          <w:szCs w:val="28"/>
        </w:rPr>
      </w:pPr>
      <w:r w:rsidRPr="00B23CBA">
        <w:rPr>
          <w:rFonts w:ascii="Times New Roman" w:hAnsi="Times New Roman"/>
          <w:b/>
          <w:bCs/>
          <w:szCs w:val="28"/>
        </w:rPr>
        <w:t>Economic Development</w:t>
      </w:r>
    </w:p>
    <w:p w:rsidR="00A1514F" w:rsidRPr="00B23CBA" w:rsidRDefault="00A1514F" w:rsidP="00B120DD">
      <w:pPr>
        <w:pStyle w:val="ListParagraph"/>
        <w:numPr>
          <w:ilvl w:val="0"/>
          <w:numId w:val="18"/>
        </w:numPr>
        <w:spacing w:after="120"/>
        <w:contextualSpacing w:val="0"/>
        <w:rPr>
          <w:rFonts w:ascii="Times New Roman" w:hAnsi="Times New Roman"/>
          <w:szCs w:val="28"/>
        </w:rPr>
      </w:pPr>
      <w:r w:rsidRPr="00B23CBA">
        <w:rPr>
          <w:rFonts w:ascii="Times New Roman" w:hAnsi="Times New Roman"/>
          <w:szCs w:val="28"/>
        </w:rPr>
        <w:t>$5 million for the Workforce Competitiveness Trust Fund, which will provide grants to support training and certification programs to help bridge the skills gap</w:t>
      </w:r>
      <w:r w:rsidR="00D30A1C">
        <w:rPr>
          <w:rFonts w:ascii="Times New Roman" w:hAnsi="Times New Roman"/>
          <w:szCs w:val="28"/>
        </w:rPr>
        <w:t>;</w:t>
      </w:r>
    </w:p>
    <w:p w:rsidR="00A1514F" w:rsidRPr="00B23CBA" w:rsidRDefault="00A1514F" w:rsidP="00B120DD">
      <w:pPr>
        <w:pStyle w:val="ListParagraph"/>
        <w:numPr>
          <w:ilvl w:val="0"/>
          <w:numId w:val="18"/>
        </w:numPr>
        <w:spacing w:after="120"/>
        <w:contextualSpacing w:val="0"/>
        <w:rPr>
          <w:rFonts w:ascii="Times New Roman" w:hAnsi="Times New Roman"/>
          <w:szCs w:val="28"/>
        </w:rPr>
      </w:pPr>
      <w:r w:rsidRPr="00B23CBA">
        <w:rPr>
          <w:rFonts w:ascii="Times New Roman" w:hAnsi="Times New Roman"/>
          <w:szCs w:val="28"/>
        </w:rPr>
        <w:t>$2 million for Small Business Technical Assistance grants, an increase of $1.25 million above FY18 spending, to provide technical assistance, education, and access</w:t>
      </w:r>
      <w:r w:rsidR="00D30A1C">
        <w:rPr>
          <w:rFonts w:ascii="Times New Roman" w:hAnsi="Times New Roman"/>
          <w:szCs w:val="28"/>
        </w:rPr>
        <w:t xml:space="preserve"> to capital to small businesses;</w:t>
      </w:r>
    </w:p>
    <w:p w:rsidR="00A1514F" w:rsidRPr="00B23CBA" w:rsidRDefault="00A1514F" w:rsidP="00B120DD">
      <w:pPr>
        <w:pStyle w:val="ListParagraph"/>
        <w:numPr>
          <w:ilvl w:val="0"/>
          <w:numId w:val="18"/>
        </w:numPr>
        <w:spacing w:after="120"/>
        <w:contextualSpacing w:val="0"/>
        <w:rPr>
          <w:rFonts w:ascii="Times New Roman" w:hAnsi="Times New Roman"/>
          <w:szCs w:val="28"/>
        </w:rPr>
      </w:pPr>
      <w:r w:rsidRPr="00B23CBA">
        <w:rPr>
          <w:rFonts w:ascii="Times New Roman" w:hAnsi="Times New Roman"/>
          <w:szCs w:val="28"/>
        </w:rPr>
        <w:t>$1 million for Learn to Earn, providing grants designed to help build career pathways for unemployed and underemployed individuals and talent pipelines for businesses</w:t>
      </w:r>
      <w:r w:rsidR="00D30A1C">
        <w:rPr>
          <w:rFonts w:ascii="Times New Roman" w:hAnsi="Times New Roman"/>
          <w:szCs w:val="28"/>
        </w:rPr>
        <w:t>; and</w:t>
      </w:r>
    </w:p>
    <w:p w:rsidR="00A1514F" w:rsidRPr="00B23CBA" w:rsidRDefault="00A1514F" w:rsidP="00B120DD">
      <w:pPr>
        <w:pStyle w:val="ListParagraph"/>
        <w:numPr>
          <w:ilvl w:val="0"/>
          <w:numId w:val="18"/>
        </w:numPr>
        <w:spacing w:after="120"/>
        <w:contextualSpacing w:val="0"/>
        <w:rPr>
          <w:rFonts w:ascii="Times New Roman" w:hAnsi="Times New Roman"/>
          <w:szCs w:val="28"/>
        </w:rPr>
      </w:pPr>
      <w:r w:rsidRPr="00B23CBA">
        <w:rPr>
          <w:rFonts w:ascii="Times New Roman" w:hAnsi="Times New Roman"/>
          <w:szCs w:val="28"/>
        </w:rPr>
        <w:t>$500,000 for the Urban Agenda grant program</w:t>
      </w:r>
      <w:r w:rsidR="00D30A1C">
        <w:rPr>
          <w:rFonts w:ascii="Times New Roman" w:hAnsi="Times New Roman"/>
          <w:szCs w:val="28"/>
        </w:rPr>
        <w:t>.</w:t>
      </w:r>
    </w:p>
    <w:p w:rsidR="00A1514F" w:rsidRPr="00B23CBA" w:rsidRDefault="00A1514F" w:rsidP="00DF11A3">
      <w:pPr>
        <w:spacing w:before="240" w:after="120"/>
        <w:rPr>
          <w:rFonts w:ascii="Times New Roman" w:hAnsi="Times New Roman"/>
          <w:b/>
          <w:bCs/>
          <w:szCs w:val="28"/>
        </w:rPr>
      </w:pPr>
      <w:r w:rsidRPr="00B23CBA">
        <w:rPr>
          <w:rFonts w:ascii="Times New Roman" w:hAnsi="Times New Roman"/>
          <w:b/>
          <w:bCs/>
          <w:szCs w:val="28"/>
        </w:rPr>
        <w:t>Transportation</w:t>
      </w:r>
    </w:p>
    <w:p w:rsidR="00A1514F" w:rsidRPr="00D30A1C" w:rsidRDefault="00A1514F" w:rsidP="00B120DD">
      <w:pPr>
        <w:pStyle w:val="ListParagraph"/>
        <w:numPr>
          <w:ilvl w:val="0"/>
          <w:numId w:val="5"/>
        </w:numPr>
        <w:spacing w:after="120"/>
        <w:contextualSpacing w:val="0"/>
        <w:rPr>
          <w:rFonts w:ascii="Times New Roman" w:hAnsi="Times New Roman"/>
          <w:szCs w:val="28"/>
        </w:rPr>
      </w:pPr>
      <w:r w:rsidRPr="00B23CBA">
        <w:rPr>
          <w:rFonts w:ascii="Times New Roman" w:hAnsi="Times New Roman"/>
          <w:szCs w:val="28"/>
        </w:rPr>
        <w:t>$582.5 million for MassDOT, the MBTA</w:t>
      </w:r>
      <w:r w:rsidR="007D506F">
        <w:rPr>
          <w:rFonts w:ascii="Times New Roman" w:hAnsi="Times New Roman"/>
          <w:szCs w:val="28"/>
        </w:rPr>
        <w:t>,</w:t>
      </w:r>
      <w:r w:rsidRPr="00B23CBA">
        <w:rPr>
          <w:rFonts w:ascii="Times New Roman" w:hAnsi="Times New Roman"/>
          <w:szCs w:val="28"/>
        </w:rPr>
        <w:t xml:space="preserve"> and Regional Transit Authorities</w:t>
      </w:r>
      <w:r w:rsidR="00D30A1C">
        <w:rPr>
          <w:rFonts w:ascii="Times New Roman" w:hAnsi="Times New Roman"/>
          <w:szCs w:val="28"/>
        </w:rPr>
        <w:t xml:space="preserve">, including </w:t>
      </w:r>
      <w:r w:rsidRPr="00D30A1C">
        <w:rPr>
          <w:rFonts w:ascii="Times New Roman" w:hAnsi="Times New Roman"/>
          <w:szCs w:val="28"/>
        </w:rPr>
        <w:t xml:space="preserve">$127 million in state support for the MBTA (in addition to </w:t>
      </w:r>
      <w:r w:rsidR="007D506F">
        <w:rPr>
          <w:rFonts w:ascii="Times New Roman" w:hAnsi="Times New Roman"/>
          <w:szCs w:val="28"/>
        </w:rPr>
        <w:t xml:space="preserve">the </w:t>
      </w:r>
      <w:r w:rsidRPr="00D30A1C">
        <w:rPr>
          <w:rFonts w:ascii="Times New Roman" w:hAnsi="Times New Roman"/>
          <w:szCs w:val="28"/>
        </w:rPr>
        <w:t>annual $1</w:t>
      </w:r>
      <w:r w:rsidR="00D30A1C">
        <w:rPr>
          <w:rFonts w:ascii="Times New Roman" w:hAnsi="Times New Roman"/>
          <w:szCs w:val="28"/>
        </w:rPr>
        <w:t> </w:t>
      </w:r>
      <w:r w:rsidRPr="00D30A1C">
        <w:rPr>
          <w:rFonts w:ascii="Times New Roman" w:hAnsi="Times New Roman"/>
          <w:szCs w:val="28"/>
        </w:rPr>
        <w:t xml:space="preserve">billion transfer </w:t>
      </w:r>
      <w:r w:rsidR="00D30A1C">
        <w:rPr>
          <w:rFonts w:ascii="Times New Roman" w:hAnsi="Times New Roman"/>
          <w:szCs w:val="28"/>
        </w:rPr>
        <w:t xml:space="preserve">of </w:t>
      </w:r>
      <w:r w:rsidRPr="00D30A1C">
        <w:rPr>
          <w:rFonts w:ascii="Times New Roman" w:hAnsi="Times New Roman"/>
          <w:szCs w:val="28"/>
        </w:rPr>
        <w:t>sales tax</w:t>
      </w:r>
      <w:r w:rsidR="00D30A1C">
        <w:rPr>
          <w:rFonts w:ascii="Times New Roman" w:hAnsi="Times New Roman"/>
          <w:szCs w:val="28"/>
        </w:rPr>
        <w:t xml:space="preserve"> revenue</w:t>
      </w:r>
      <w:r w:rsidRPr="00D30A1C">
        <w:rPr>
          <w:rFonts w:ascii="Times New Roman" w:hAnsi="Times New Roman"/>
          <w:szCs w:val="28"/>
        </w:rPr>
        <w:t>)</w:t>
      </w:r>
      <w:r w:rsidR="00D30A1C">
        <w:rPr>
          <w:rFonts w:ascii="Times New Roman" w:hAnsi="Times New Roman"/>
          <w:szCs w:val="28"/>
        </w:rPr>
        <w:t xml:space="preserve">, and </w:t>
      </w:r>
      <w:r w:rsidRPr="00D30A1C">
        <w:rPr>
          <w:rFonts w:ascii="Times New Roman" w:hAnsi="Times New Roman"/>
          <w:szCs w:val="28"/>
        </w:rPr>
        <w:t>$88 mi</w:t>
      </w:r>
      <w:r w:rsidR="00D30A1C">
        <w:rPr>
          <w:rFonts w:ascii="Times New Roman" w:hAnsi="Times New Roman"/>
          <w:szCs w:val="28"/>
        </w:rPr>
        <w:t>llion in state support for RTAs</w:t>
      </w:r>
      <w:r w:rsidRPr="00D30A1C">
        <w:rPr>
          <w:rFonts w:ascii="Times New Roman" w:hAnsi="Times New Roman"/>
          <w:szCs w:val="28"/>
        </w:rPr>
        <w:t xml:space="preserve"> </w:t>
      </w:r>
      <w:r w:rsidR="00D30A1C">
        <w:rPr>
          <w:rFonts w:ascii="Times New Roman" w:hAnsi="Times New Roman"/>
          <w:szCs w:val="28"/>
        </w:rPr>
        <w:t>(</w:t>
      </w:r>
      <w:r w:rsidRPr="00D30A1C">
        <w:rPr>
          <w:rFonts w:ascii="Times New Roman" w:hAnsi="Times New Roman"/>
          <w:szCs w:val="28"/>
        </w:rPr>
        <w:t>a $7.6 million increase over FY18</w:t>
      </w:r>
      <w:r w:rsidR="00D30A1C">
        <w:rPr>
          <w:rFonts w:ascii="Times New Roman" w:hAnsi="Times New Roman"/>
          <w:szCs w:val="28"/>
        </w:rPr>
        <w:t>).</w:t>
      </w:r>
    </w:p>
    <w:p w:rsidR="00A1514F" w:rsidRPr="00B23CBA" w:rsidRDefault="00A1514F" w:rsidP="00DF11A3">
      <w:pPr>
        <w:spacing w:before="240" w:after="120"/>
        <w:rPr>
          <w:rFonts w:ascii="Times New Roman" w:hAnsi="Times New Roman"/>
          <w:b/>
          <w:bCs/>
          <w:szCs w:val="28"/>
        </w:rPr>
      </w:pPr>
      <w:r w:rsidRPr="00B23CBA">
        <w:rPr>
          <w:rFonts w:ascii="Times New Roman" w:hAnsi="Times New Roman"/>
          <w:b/>
          <w:bCs/>
          <w:szCs w:val="28"/>
        </w:rPr>
        <w:t>Energy and Environment</w:t>
      </w:r>
    </w:p>
    <w:p w:rsidR="00A1514F" w:rsidRPr="00B23CBA" w:rsidRDefault="00A1514F" w:rsidP="00B120DD">
      <w:pPr>
        <w:pStyle w:val="ListParagraph"/>
        <w:numPr>
          <w:ilvl w:val="0"/>
          <w:numId w:val="7"/>
        </w:numPr>
        <w:spacing w:after="120"/>
        <w:contextualSpacing w:val="0"/>
        <w:rPr>
          <w:rFonts w:ascii="Times New Roman" w:hAnsi="Times New Roman"/>
          <w:szCs w:val="28"/>
        </w:rPr>
      </w:pPr>
      <w:r w:rsidRPr="00B23CBA">
        <w:rPr>
          <w:rFonts w:ascii="Times New Roman" w:hAnsi="Times New Roman"/>
          <w:szCs w:val="28"/>
        </w:rPr>
        <w:t>$18.4 million to support 20</w:t>
      </w:r>
      <w:r w:rsidR="00C3097F" w:rsidRPr="00B23CBA">
        <w:rPr>
          <w:rFonts w:ascii="Times New Roman" w:hAnsi="Times New Roman"/>
          <w:szCs w:val="28"/>
        </w:rPr>
        <w:t>.7</w:t>
      </w:r>
      <w:r w:rsidRPr="00B23CBA">
        <w:rPr>
          <w:rFonts w:ascii="Times New Roman" w:hAnsi="Times New Roman"/>
          <w:szCs w:val="28"/>
        </w:rPr>
        <w:t xml:space="preserve"> million healthy and nutritious meals for individuals dealing with food insecurity</w:t>
      </w:r>
      <w:r w:rsidR="00D30A1C">
        <w:rPr>
          <w:rFonts w:ascii="Times New Roman" w:hAnsi="Times New Roman"/>
          <w:szCs w:val="28"/>
        </w:rPr>
        <w:t>;</w:t>
      </w:r>
    </w:p>
    <w:p w:rsidR="00A1514F" w:rsidRPr="00B23CBA" w:rsidRDefault="00A1514F" w:rsidP="00B120DD">
      <w:pPr>
        <w:pStyle w:val="ListParagraph"/>
        <w:numPr>
          <w:ilvl w:val="0"/>
          <w:numId w:val="5"/>
        </w:numPr>
        <w:spacing w:after="120"/>
        <w:contextualSpacing w:val="0"/>
        <w:rPr>
          <w:rFonts w:ascii="Times New Roman" w:hAnsi="Times New Roman"/>
          <w:szCs w:val="28"/>
        </w:rPr>
      </w:pPr>
      <w:r w:rsidRPr="00B23CBA">
        <w:rPr>
          <w:rFonts w:ascii="Times New Roman" w:hAnsi="Times New Roman"/>
          <w:szCs w:val="28"/>
        </w:rPr>
        <w:t>$10.8 million in funding for environmental law enforcement, which will support a new class of 10 Environmental Police officers</w:t>
      </w:r>
      <w:r w:rsidR="00D30A1C">
        <w:rPr>
          <w:rFonts w:ascii="Times New Roman" w:hAnsi="Times New Roman"/>
          <w:szCs w:val="28"/>
        </w:rPr>
        <w:t>; and</w:t>
      </w:r>
    </w:p>
    <w:p w:rsidR="00A1514F" w:rsidRPr="00B23CBA" w:rsidRDefault="00A1514F" w:rsidP="00B120DD">
      <w:pPr>
        <w:pStyle w:val="ListParagraph"/>
        <w:numPr>
          <w:ilvl w:val="0"/>
          <w:numId w:val="5"/>
        </w:numPr>
        <w:spacing w:after="120"/>
        <w:contextualSpacing w:val="0"/>
        <w:rPr>
          <w:rFonts w:ascii="Times New Roman" w:hAnsi="Times New Roman"/>
          <w:szCs w:val="28"/>
        </w:rPr>
      </w:pPr>
      <w:r w:rsidRPr="00B23CBA">
        <w:rPr>
          <w:rFonts w:ascii="Times New Roman" w:hAnsi="Times New Roman"/>
          <w:szCs w:val="28"/>
        </w:rPr>
        <w:t>$2.2 million in new funding for municipal technical support, climate science, and targeted investments in environmental justice</w:t>
      </w:r>
      <w:r w:rsidR="00D30A1C">
        <w:rPr>
          <w:rFonts w:ascii="Times New Roman" w:hAnsi="Times New Roman"/>
          <w:szCs w:val="28"/>
        </w:rPr>
        <w:t>.</w:t>
      </w:r>
    </w:p>
    <w:p w:rsidR="00357F2B" w:rsidRPr="00B23CBA" w:rsidRDefault="00357F2B" w:rsidP="00B23CBA">
      <w:pPr>
        <w:rPr>
          <w:rFonts w:ascii="Times New Roman" w:hAnsi="Times New Roman"/>
          <w:szCs w:val="28"/>
        </w:rPr>
      </w:pPr>
    </w:p>
    <w:p w:rsidR="00632089" w:rsidRPr="00B23CBA" w:rsidRDefault="004F4047" w:rsidP="00DF11A3">
      <w:pPr>
        <w:ind w:firstLine="720"/>
        <w:rPr>
          <w:rFonts w:ascii="Times New Roman" w:hAnsi="Times New Roman"/>
          <w:szCs w:val="28"/>
        </w:rPr>
      </w:pPr>
      <w:r w:rsidRPr="00593D3C">
        <w:rPr>
          <w:rFonts w:ascii="Times New Roman" w:hAnsi="Times New Roman"/>
          <w:szCs w:val="28"/>
        </w:rPr>
        <w:t>We appreciate the work of the Legislature in delivering the FY1</w:t>
      </w:r>
      <w:r w:rsidR="00D20EF9" w:rsidRPr="00593D3C">
        <w:rPr>
          <w:rFonts w:ascii="Times New Roman" w:hAnsi="Times New Roman"/>
          <w:szCs w:val="28"/>
        </w:rPr>
        <w:t>9</w:t>
      </w:r>
      <w:r w:rsidRPr="00593D3C">
        <w:rPr>
          <w:rFonts w:ascii="Times New Roman" w:hAnsi="Times New Roman"/>
          <w:szCs w:val="28"/>
        </w:rPr>
        <w:t xml:space="preserve"> conference </w:t>
      </w:r>
      <w:r w:rsidR="00357F2B" w:rsidRPr="00593D3C">
        <w:rPr>
          <w:rFonts w:ascii="Times New Roman" w:hAnsi="Times New Roman"/>
          <w:szCs w:val="28"/>
        </w:rPr>
        <w:t>report</w:t>
      </w:r>
      <w:r w:rsidR="000F4C08" w:rsidRPr="00593D3C">
        <w:rPr>
          <w:rFonts w:ascii="Times New Roman" w:hAnsi="Times New Roman"/>
          <w:szCs w:val="28"/>
        </w:rPr>
        <w:t>, including their progress in funding accounts that have historically required supplemental appropriations</w:t>
      </w:r>
      <w:r w:rsidRPr="00593D3C">
        <w:rPr>
          <w:rFonts w:ascii="Times New Roman" w:hAnsi="Times New Roman"/>
          <w:szCs w:val="28"/>
        </w:rPr>
        <w:t>.  T</w:t>
      </w:r>
      <w:r w:rsidR="00632089" w:rsidRPr="00593D3C">
        <w:rPr>
          <w:rFonts w:ascii="Times New Roman" w:hAnsi="Times New Roman"/>
          <w:szCs w:val="28"/>
        </w:rPr>
        <w:t xml:space="preserve">here </w:t>
      </w:r>
      <w:r w:rsidRPr="00593D3C">
        <w:rPr>
          <w:rFonts w:ascii="Times New Roman" w:hAnsi="Times New Roman"/>
          <w:szCs w:val="28"/>
        </w:rPr>
        <w:t xml:space="preserve">remain, however, </w:t>
      </w:r>
      <w:r w:rsidR="000F4C08" w:rsidRPr="00593D3C">
        <w:rPr>
          <w:rFonts w:ascii="Times New Roman" w:hAnsi="Times New Roman"/>
          <w:szCs w:val="28"/>
        </w:rPr>
        <w:t>some</w:t>
      </w:r>
      <w:r w:rsidR="00632089" w:rsidRPr="00593D3C">
        <w:rPr>
          <w:rFonts w:ascii="Times New Roman" w:hAnsi="Times New Roman"/>
          <w:szCs w:val="28"/>
        </w:rPr>
        <w:t xml:space="preserve"> </w:t>
      </w:r>
      <w:r w:rsidR="00C464F2" w:rsidRPr="00593D3C">
        <w:rPr>
          <w:rFonts w:ascii="Times New Roman" w:hAnsi="Times New Roman"/>
          <w:szCs w:val="28"/>
        </w:rPr>
        <w:t xml:space="preserve">items </w:t>
      </w:r>
      <w:r w:rsidR="00632089" w:rsidRPr="00593D3C">
        <w:rPr>
          <w:rFonts w:ascii="Times New Roman" w:hAnsi="Times New Roman"/>
          <w:szCs w:val="28"/>
        </w:rPr>
        <w:t xml:space="preserve">within the conference committee report </w:t>
      </w:r>
      <w:r w:rsidR="00483ADC" w:rsidRPr="00593D3C">
        <w:rPr>
          <w:rFonts w:ascii="Times New Roman" w:hAnsi="Times New Roman"/>
          <w:szCs w:val="28"/>
        </w:rPr>
        <w:t xml:space="preserve">that </w:t>
      </w:r>
      <w:r w:rsidR="00632089" w:rsidRPr="00593D3C">
        <w:rPr>
          <w:rFonts w:ascii="Times New Roman" w:hAnsi="Times New Roman"/>
          <w:szCs w:val="28"/>
        </w:rPr>
        <w:t>we believe require additional corrective actions</w:t>
      </w:r>
      <w:r w:rsidR="000F4C08" w:rsidRPr="00593D3C">
        <w:rPr>
          <w:rFonts w:ascii="Times New Roman" w:hAnsi="Times New Roman"/>
          <w:szCs w:val="28"/>
        </w:rPr>
        <w:t xml:space="preserve"> to maintain fiscal restraint and remain </w:t>
      </w:r>
      <w:r w:rsidR="00593D3C" w:rsidRPr="00593D3C">
        <w:rPr>
          <w:rFonts w:ascii="Times New Roman" w:hAnsi="Times New Roman"/>
          <w:szCs w:val="28"/>
        </w:rPr>
        <w:t>flexible for unanticipated future events</w:t>
      </w:r>
      <w:r w:rsidR="00A76C7A" w:rsidRPr="00593D3C">
        <w:rPr>
          <w:rFonts w:ascii="Times New Roman" w:hAnsi="Times New Roman"/>
          <w:szCs w:val="28"/>
        </w:rPr>
        <w:t>.</w:t>
      </w:r>
    </w:p>
    <w:p w:rsidR="00357F2B" w:rsidRPr="00B23CBA" w:rsidRDefault="00357F2B" w:rsidP="00B23CBA">
      <w:pPr>
        <w:rPr>
          <w:rFonts w:ascii="Times New Roman" w:hAnsi="Times New Roman"/>
          <w:szCs w:val="28"/>
        </w:rPr>
      </w:pPr>
    </w:p>
    <w:p w:rsidR="00A13996" w:rsidRPr="00B23CBA" w:rsidRDefault="00B120DD" w:rsidP="00D30A1C">
      <w:pPr>
        <w:ind w:firstLine="720"/>
        <w:rPr>
          <w:rFonts w:ascii="Times New Roman" w:hAnsi="Times New Roman"/>
          <w:szCs w:val="28"/>
        </w:rPr>
      </w:pPr>
      <w:r>
        <w:rPr>
          <w:rFonts w:ascii="Times New Roman" w:hAnsi="Times New Roman"/>
          <w:szCs w:val="28"/>
        </w:rPr>
        <w:lastRenderedPageBreak/>
        <w:t>Accordingly</w:t>
      </w:r>
      <w:r w:rsidR="000F4C08" w:rsidRPr="00B23CBA">
        <w:rPr>
          <w:rFonts w:ascii="Times New Roman" w:hAnsi="Times New Roman"/>
          <w:szCs w:val="28"/>
        </w:rPr>
        <w:t xml:space="preserve">, </w:t>
      </w:r>
      <w:r w:rsidR="00986844" w:rsidRPr="00B23CBA">
        <w:rPr>
          <w:rFonts w:ascii="Times New Roman" w:hAnsi="Times New Roman"/>
          <w:szCs w:val="28"/>
        </w:rPr>
        <w:t xml:space="preserve">we </w:t>
      </w:r>
      <w:r w:rsidR="006F53C9" w:rsidRPr="00B23CBA">
        <w:rPr>
          <w:rFonts w:ascii="Times New Roman" w:hAnsi="Times New Roman"/>
          <w:szCs w:val="28"/>
        </w:rPr>
        <w:t xml:space="preserve">are vetoing </w:t>
      </w:r>
      <w:r w:rsidR="00E8009D" w:rsidRPr="00B23CBA">
        <w:rPr>
          <w:rFonts w:ascii="Times New Roman" w:hAnsi="Times New Roman"/>
          <w:szCs w:val="28"/>
        </w:rPr>
        <w:t xml:space="preserve">$48.9 </w:t>
      </w:r>
      <w:r w:rsidR="00D20EF9" w:rsidRPr="00B23CBA">
        <w:rPr>
          <w:rFonts w:ascii="Times New Roman" w:hAnsi="Times New Roman"/>
          <w:szCs w:val="28"/>
        </w:rPr>
        <w:t>million gross / $</w:t>
      </w:r>
      <w:r w:rsidR="00E8009D" w:rsidRPr="00B23CBA">
        <w:rPr>
          <w:rFonts w:ascii="Times New Roman" w:hAnsi="Times New Roman"/>
          <w:szCs w:val="28"/>
        </w:rPr>
        <w:t>37.6</w:t>
      </w:r>
      <w:r w:rsidR="008258E2" w:rsidRPr="00B23CBA">
        <w:rPr>
          <w:rFonts w:ascii="Times New Roman" w:hAnsi="Times New Roman"/>
          <w:szCs w:val="28"/>
        </w:rPr>
        <w:t xml:space="preserve"> million net </w:t>
      </w:r>
      <w:r w:rsidR="006F53C9" w:rsidRPr="00B23CBA">
        <w:rPr>
          <w:rFonts w:ascii="Times New Roman" w:hAnsi="Times New Roman"/>
          <w:szCs w:val="28"/>
        </w:rPr>
        <w:t xml:space="preserve">in line-item </w:t>
      </w:r>
      <w:r>
        <w:rPr>
          <w:rFonts w:ascii="Times New Roman" w:hAnsi="Times New Roman"/>
          <w:szCs w:val="28"/>
        </w:rPr>
        <w:t>and outside-</w:t>
      </w:r>
      <w:r w:rsidR="00137FE2" w:rsidRPr="00B23CBA">
        <w:rPr>
          <w:rFonts w:ascii="Times New Roman" w:hAnsi="Times New Roman"/>
          <w:szCs w:val="28"/>
        </w:rPr>
        <w:t>section spending</w:t>
      </w:r>
      <w:r w:rsidR="008258E2" w:rsidRPr="00B23CBA">
        <w:rPr>
          <w:rFonts w:ascii="Times New Roman" w:hAnsi="Times New Roman"/>
          <w:szCs w:val="28"/>
        </w:rPr>
        <w:t>.</w:t>
      </w:r>
      <w:r w:rsidR="008A1C12" w:rsidRPr="00B23CBA">
        <w:rPr>
          <w:rFonts w:ascii="Times New Roman" w:hAnsi="Times New Roman"/>
          <w:szCs w:val="28"/>
        </w:rPr>
        <w:t xml:space="preserve">  </w:t>
      </w:r>
      <w:r w:rsidR="00137FE2" w:rsidRPr="00B23CBA">
        <w:rPr>
          <w:rFonts w:ascii="Times New Roman" w:hAnsi="Times New Roman"/>
          <w:szCs w:val="28"/>
        </w:rPr>
        <w:t xml:space="preserve">Of the </w:t>
      </w:r>
      <w:r w:rsidR="00D20EF9" w:rsidRPr="00B23CBA">
        <w:rPr>
          <w:rFonts w:ascii="Times New Roman" w:hAnsi="Times New Roman"/>
          <w:szCs w:val="28"/>
        </w:rPr>
        <w:t>11</w:t>
      </w:r>
      <w:r w:rsidR="00476E4E" w:rsidRPr="00B23CBA">
        <w:rPr>
          <w:rFonts w:ascii="Times New Roman" w:hAnsi="Times New Roman"/>
          <w:szCs w:val="28"/>
        </w:rPr>
        <w:t>0</w:t>
      </w:r>
      <w:r w:rsidR="00137FE2" w:rsidRPr="00B23CBA">
        <w:rPr>
          <w:rFonts w:ascii="Times New Roman" w:hAnsi="Times New Roman"/>
          <w:szCs w:val="28"/>
        </w:rPr>
        <w:t xml:space="preserve"> outside sections presented in the conference report, we are signing</w:t>
      </w:r>
      <w:r w:rsidR="008A1C12" w:rsidRPr="00B23CBA">
        <w:rPr>
          <w:rFonts w:ascii="Times New Roman" w:hAnsi="Times New Roman"/>
          <w:szCs w:val="28"/>
        </w:rPr>
        <w:t xml:space="preserve"> 91</w:t>
      </w:r>
      <w:bookmarkStart w:id="0" w:name="_GoBack"/>
      <w:bookmarkEnd w:id="0"/>
      <w:r w:rsidR="008A1C12" w:rsidRPr="00B23CBA">
        <w:rPr>
          <w:rFonts w:ascii="Times New Roman" w:hAnsi="Times New Roman"/>
          <w:szCs w:val="28"/>
        </w:rPr>
        <w:t xml:space="preserve"> and returning 19 for amendment.</w:t>
      </w:r>
    </w:p>
    <w:p w:rsidR="00751FDD" w:rsidRPr="00B23CBA" w:rsidRDefault="00751FDD" w:rsidP="00B23CBA">
      <w:pPr>
        <w:rPr>
          <w:rFonts w:ascii="Times New Roman" w:hAnsi="Times New Roman"/>
          <w:szCs w:val="28"/>
        </w:rPr>
      </w:pPr>
    </w:p>
    <w:p w:rsidR="00C40FCF" w:rsidRPr="00B23CBA" w:rsidRDefault="00C40FCF" w:rsidP="00B23CBA">
      <w:pPr>
        <w:rPr>
          <w:rFonts w:ascii="Times New Roman" w:hAnsi="Times New Roman"/>
          <w:szCs w:val="28"/>
        </w:rPr>
      </w:pPr>
      <w:r w:rsidRPr="00B23CBA">
        <w:rPr>
          <w:rFonts w:ascii="Times New Roman" w:hAnsi="Times New Roman"/>
          <w:szCs w:val="28"/>
        </w:rPr>
        <w:t xml:space="preserve">Therefore: </w:t>
      </w:r>
    </w:p>
    <w:p w:rsidR="00C40FCF" w:rsidRPr="00B23CBA" w:rsidRDefault="00C40FCF" w:rsidP="00B23CBA">
      <w:pPr>
        <w:rPr>
          <w:rFonts w:ascii="Times New Roman" w:hAnsi="Times New Roman"/>
          <w:szCs w:val="28"/>
        </w:rPr>
      </w:pPr>
    </w:p>
    <w:p w:rsidR="00C40FCF" w:rsidRPr="00B23CBA" w:rsidRDefault="00593D3C" w:rsidP="00B23CBA">
      <w:pPr>
        <w:pStyle w:val="ListParagraph"/>
        <w:numPr>
          <w:ilvl w:val="0"/>
          <w:numId w:val="2"/>
        </w:numPr>
        <w:rPr>
          <w:rFonts w:ascii="Times New Roman" w:hAnsi="Times New Roman"/>
          <w:szCs w:val="28"/>
        </w:rPr>
      </w:pPr>
      <w:r>
        <w:rPr>
          <w:rFonts w:ascii="Times New Roman" w:hAnsi="Times New Roman"/>
          <w:szCs w:val="28"/>
        </w:rPr>
        <w:t>We are</w:t>
      </w:r>
      <w:r w:rsidR="00B120DD">
        <w:rPr>
          <w:rFonts w:ascii="Times New Roman" w:hAnsi="Times New Roman"/>
          <w:szCs w:val="28"/>
        </w:rPr>
        <w:t xml:space="preserve"> </w:t>
      </w:r>
      <w:r w:rsidR="00C40FCF" w:rsidRPr="00B23CBA">
        <w:rPr>
          <w:rFonts w:ascii="Times New Roman" w:hAnsi="Times New Roman"/>
          <w:szCs w:val="28"/>
        </w:rPr>
        <w:t xml:space="preserve">reducing appropriation amounts in items of section 2 of House </w:t>
      </w:r>
      <w:r w:rsidR="00D20EF9" w:rsidRPr="00B23CBA">
        <w:rPr>
          <w:rFonts w:ascii="Times New Roman" w:hAnsi="Times New Roman"/>
          <w:szCs w:val="28"/>
        </w:rPr>
        <w:t>4</w:t>
      </w:r>
      <w:r w:rsidR="00476E4E" w:rsidRPr="00B23CBA">
        <w:rPr>
          <w:rFonts w:ascii="Times New Roman" w:hAnsi="Times New Roman"/>
          <w:szCs w:val="28"/>
        </w:rPr>
        <w:t>800</w:t>
      </w:r>
      <w:r w:rsidR="004F45BB" w:rsidRPr="00B23CBA">
        <w:rPr>
          <w:rFonts w:ascii="Times New Roman" w:hAnsi="Times New Roman"/>
          <w:szCs w:val="28"/>
        </w:rPr>
        <w:t xml:space="preserve"> </w:t>
      </w:r>
      <w:r w:rsidR="00C40FCF" w:rsidRPr="00B23CBA">
        <w:rPr>
          <w:rFonts w:ascii="Times New Roman" w:hAnsi="Times New Roman"/>
          <w:szCs w:val="28"/>
        </w:rPr>
        <w:t>that are enumerated in Attachment A of this message</w:t>
      </w:r>
      <w:r w:rsidR="00C40FCF" w:rsidRPr="00B23CBA">
        <w:rPr>
          <w:rFonts w:ascii="Times New Roman" w:hAnsi="Times New Roman"/>
          <w:color w:val="1F497D"/>
          <w:szCs w:val="28"/>
        </w:rPr>
        <w:t>,</w:t>
      </w:r>
      <w:r w:rsidR="00C40FCF" w:rsidRPr="00B23CBA">
        <w:rPr>
          <w:rFonts w:ascii="Times New Roman" w:hAnsi="Times New Roman"/>
          <w:szCs w:val="28"/>
        </w:rPr>
        <w:t xml:space="preserve"> by the amount and for the reasons set forth in that </w:t>
      </w:r>
      <w:r w:rsidR="00B120DD">
        <w:rPr>
          <w:rFonts w:ascii="Times New Roman" w:hAnsi="Times New Roman"/>
          <w:szCs w:val="28"/>
        </w:rPr>
        <w:t>a</w:t>
      </w:r>
      <w:r w:rsidR="00C40FCF" w:rsidRPr="00B23CBA">
        <w:rPr>
          <w:rFonts w:ascii="Times New Roman" w:hAnsi="Times New Roman"/>
          <w:szCs w:val="28"/>
        </w:rPr>
        <w:t>ttachment;</w:t>
      </w:r>
    </w:p>
    <w:p w:rsidR="00C40FCF" w:rsidRPr="00B23CBA" w:rsidRDefault="00C40FCF" w:rsidP="00B23CBA">
      <w:pPr>
        <w:pStyle w:val="ListParagraph"/>
        <w:rPr>
          <w:rFonts w:ascii="Times New Roman" w:hAnsi="Times New Roman"/>
          <w:szCs w:val="28"/>
        </w:rPr>
      </w:pPr>
    </w:p>
    <w:p w:rsidR="00C40FCF" w:rsidRPr="00B23CBA" w:rsidRDefault="00593D3C" w:rsidP="00B23CBA">
      <w:pPr>
        <w:pStyle w:val="ListParagraph"/>
        <w:numPr>
          <w:ilvl w:val="0"/>
          <w:numId w:val="2"/>
        </w:numPr>
        <w:rPr>
          <w:rFonts w:ascii="Times New Roman" w:hAnsi="Times New Roman"/>
          <w:szCs w:val="28"/>
        </w:rPr>
      </w:pPr>
      <w:r>
        <w:rPr>
          <w:rFonts w:ascii="Times New Roman" w:hAnsi="Times New Roman"/>
          <w:szCs w:val="28"/>
        </w:rPr>
        <w:t xml:space="preserve">We are </w:t>
      </w:r>
      <w:r w:rsidR="00C40FCF" w:rsidRPr="00B23CBA">
        <w:rPr>
          <w:rFonts w:ascii="Times New Roman" w:hAnsi="Times New Roman"/>
          <w:szCs w:val="28"/>
        </w:rPr>
        <w:t xml:space="preserve">disapproving, or striking wording in, items of section 2 of House </w:t>
      </w:r>
      <w:r w:rsidR="00FB40EF" w:rsidRPr="00B23CBA">
        <w:rPr>
          <w:rFonts w:ascii="Times New Roman" w:hAnsi="Times New Roman"/>
          <w:szCs w:val="28"/>
        </w:rPr>
        <w:t>4</w:t>
      </w:r>
      <w:r w:rsidR="00476E4E" w:rsidRPr="00B23CBA">
        <w:rPr>
          <w:rFonts w:ascii="Times New Roman" w:hAnsi="Times New Roman"/>
          <w:szCs w:val="28"/>
        </w:rPr>
        <w:t>800</w:t>
      </w:r>
      <w:r w:rsidR="00C40FCF" w:rsidRPr="00B23CBA">
        <w:rPr>
          <w:rFonts w:ascii="Times New Roman" w:hAnsi="Times New Roman"/>
          <w:szCs w:val="28"/>
        </w:rPr>
        <w:t xml:space="preserve"> also set forth in Attachment A, for the reasons set forth in that </w:t>
      </w:r>
      <w:r w:rsidR="00B120DD">
        <w:rPr>
          <w:rFonts w:ascii="Times New Roman" w:hAnsi="Times New Roman"/>
          <w:szCs w:val="28"/>
        </w:rPr>
        <w:t>a</w:t>
      </w:r>
      <w:r w:rsidR="00C40FCF" w:rsidRPr="00B23CBA">
        <w:rPr>
          <w:rFonts w:ascii="Times New Roman" w:hAnsi="Times New Roman"/>
          <w:szCs w:val="28"/>
        </w:rPr>
        <w:t xml:space="preserve">ttachment; </w:t>
      </w:r>
      <w:r w:rsidR="00D20EF9" w:rsidRPr="00B23CBA">
        <w:rPr>
          <w:rFonts w:ascii="Times New Roman" w:hAnsi="Times New Roman"/>
          <w:szCs w:val="28"/>
        </w:rPr>
        <w:t>and</w:t>
      </w:r>
    </w:p>
    <w:p w:rsidR="00C40FCF" w:rsidRPr="00B23CBA" w:rsidRDefault="00C40FCF" w:rsidP="00B23CBA">
      <w:pPr>
        <w:pStyle w:val="ListParagraph"/>
        <w:rPr>
          <w:rFonts w:ascii="Times New Roman" w:hAnsi="Times New Roman"/>
          <w:szCs w:val="28"/>
        </w:rPr>
      </w:pPr>
    </w:p>
    <w:p w:rsidR="00C40FCF" w:rsidRPr="00B23CBA" w:rsidRDefault="00C40FCF" w:rsidP="00B23CBA">
      <w:pPr>
        <w:pStyle w:val="ListParagraph"/>
        <w:numPr>
          <w:ilvl w:val="0"/>
          <w:numId w:val="2"/>
        </w:numPr>
        <w:rPr>
          <w:rFonts w:ascii="Times New Roman" w:hAnsi="Times New Roman"/>
          <w:szCs w:val="28"/>
        </w:rPr>
      </w:pPr>
      <w:r w:rsidRPr="00B23CBA">
        <w:rPr>
          <w:rFonts w:ascii="Times New Roman" w:hAnsi="Times New Roman"/>
          <w:szCs w:val="28"/>
        </w:rPr>
        <w:t xml:space="preserve">Pursuant to Article LVI, as amended by Article XC, Section 3 of the Amendments to the Constitution of the Commonwealth, </w:t>
      </w:r>
      <w:r w:rsidR="00593D3C">
        <w:rPr>
          <w:rFonts w:ascii="Times New Roman" w:hAnsi="Times New Roman"/>
          <w:szCs w:val="28"/>
        </w:rPr>
        <w:t xml:space="preserve">we are </w:t>
      </w:r>
      <w:r w:rsidRPr="00B23CBA">
        <w:rPr>
          <w:rFonts w:ascii="Times New Roman" w:hAnsi="Times New Roman"/>
          <w:szCs w:val="28"/>
        </w:rPr>
        <w:t xml:space="preserve">returning sections </w:t>
      </w:r>
      <w:r w:rsidR="00D20EF9" w:rsidRPr="00B23CBA">
        <w:rPr>
          <w:rFonts w:ascii="Times New Roman" w:hAnsi="Times New Roman"/>
          <w:szCs w:val="28"/>
        </w:rPr>
        <w:t>12, 29, 38,</w:t>
      </w:r>
      <w:r w:rsidR="001827D4" w:rsidRPr="00B23CBA">
        <w:rPr>
          <w:rFonts w:ascii="Times New Roman" w:hAnsi="Times New Roman"/>
          <w:szCs w:val="28"/>
        </w:rPr>
        <w:t xml:space="preserve"> 39, 52, 54, 56, 58, 59, 60, </w:t>
      </w:r>
      <w:r w:rsidR="00D20EF9" w:rsidRPr="00B23CBA">
        <w:rPr>
          <w:rFonts w:ascii="Times New Roman" w:hAnsi="Times New Roman"/>
          <w:szCs w:val="28"/>
        </w:rPr>
        <w:t>62, 63, 82, 84, 87, 89, 99, 104</w:t>
      </w:r>
      <w:r w:rsidR="001827D4" w:rsidRPr="00B23CBA">
        <w:rPr>
          <w:rFonts w:ascii="Times New Roman" w:hAnsi="Times New Roman"/>
          <w:szCs w:val="28"/>
        </w:rPr>
        <w:t>, and 112</w:t>
      </w:r>
      <w:r w:rsidR="00D20EF9" w:rsidRPr="00B23CBA">
        <w:rPr>
          <w:rFonts w:ascii="Times New Roman" w:hAnsi="Times New Roman"/>
          <w:szCs w:val="28"/>
        </w:rPr>
        <w:t xml:space="preserve"> </w:t>
      </w:r>
      <w:r w:rsidRPr="00B23CBA">
        <w:rPr>
          <w:rFonts w:ascii="Times New Roman" w:hAnsi="Times New Roman"/>
          <w:szCs w:val="28"/>
        </w:rPr>
        <w:t xml:space="preserve">with recommendations for amendment. </w:t>
      </w:r>
      <w:r w:rsidR="00986844" w:rsidRPr="00B23CBA">
        <w:rPr>
          <w:rFonts w:ascii="Times New Roman" w:hAnsi="Times New Roman"/>
          <w:szCs w:val="28"/>
        </w:rPr>
        <w:t xml:space="preserve"> </w:t>
      </w:r>
      <w:r w:rsidR="00593D3C">
        <w:rPr>
          <w:rFonts w:ascii="Times New Roman" w:hAnsi="Times New Roman"/>
          <w:szCs w:val="28"/>
        </w:rPr>
        <w:t xml:space="preserve">Our </w:t>
      </w:r>
      <w:r w:rsidRPr="00B23CBA">
        <w:rPr>
          <w:rFonts w:ascii="Times New Roman" w:hAnsi="Times New Roman"/>
          <w:szCs w:val="28"/>
        </w:rPr>
        <w:t xml:space="preserve">reasons for doing so and the recommended amendments are set forth </w:t>
      </w:r>
      <w:r w:rsidR="00B120DD">
        <w:rPr>
          <w:rFonts w:ascii="Times New Roman" w:hAnsi="Times New Roman"/>
          <w:szCs w:val="28"/>
        </w:rPr>
        <w:t xml:space="preserve">in separate letters that are dated today and </w:t>
      </w:r>
      <w:r w:rsidRPr="00B23CBA">
        <w:rPr>
          <w:rFonts w:ascii="Times New Roman" w:hAnsi="Times New Roman"/>
          <w:szCs w:val="28"/>
        </w:rPr>
        <w:t>included with this message as Attachm</w:t>
      </w:r>
      <w:r w:rsidR="00114192" w:rsidRPr="00B23CBA">
        <w:rPr>
          <w:rFonts w:ascii="Times New Roman" w:hAnsi="Times New Roman"/>
          <w:szCs w:val="28"/>
        </w:rPr>
        <w:t>ents</w:t>
      </w:r>
      <w:r w:rsidR="00D20EF9" w:rsidRPr="00B23CBA">
        <w:rPr>
          <w:rFonts w:ascii="Times New Roman" w:hAnsi="Times New Roman"/>
          <w:szCs w:val="28"/>
        </w:rPr>
        <w:t xml:space="preserve"> B </w:t>
      </w:r>
      <w:r w:rsidR="00AD68A3" w:rsidRPr="00B23CBA">
        <w:rPr>
          <w:rFonts w:ascii="Times New Roman" w:hAnsi="Times New Roman"/>
          <w:szCs w:val="28"/>
        </w:rPr>
        <w:t>to</w:t>
      </w:r>
      <w:r w:rsidR="003351B1" w:rsidRPr="00B23CBA">
        <w:rPr>
          <w:rFonts w:ascii="Times New Roman" w:hAnsi="Times New Roman"/>
          <w:szCs w:val="28"/>
        </w:rPr>
        <w:t xml:space="preserve"> M</w:t>
      </w:r>
      <w:r w:rsidRPr="00B23CBA">
        <w:rPr>
          <w:rFonts w:ascii="Times New Roman" w:hAnsi="Times New Roman"/>
          <w:szCs w:val="28"/>
        </w:rPr>
        <w:t>, inclusive.</w:t>
      </w:r>
    </w:p>
    <w:p w:rsidR="0077651F" w:rsidRPr="00B23CBA" w:rsidRDefault="0077651F" w:rsidP="00B23CBA">
      <w:pPr>
        <w:rPr>
          <w:rFonts w:ascii="Times New Roman" w:hAnsi="Times New Roman"/>
          <w:szCs w:val="28"/>
        </w:rPr>
      </w:pPr>
    </w:p>
    <w:p w:rsidR="0077651F" w:rsidRPr="00B23CBA" w:rsidRDefault="0077651F" w:rsidP="00B23CBA">
      <w:pPr>
        <w:tabs>
          <w:tab w:val="left" w:pos="5760"/>
        </w:tabs>
        <w:rPr>
          <w:rFonts w:ascii="Times New Roman" w:hAnsi="Times New Roman"/>
          <w:szCs w:val="28"/>
        </w:rPr>
      </w:pPr>
    </w:p>
    <w:p w:rsidR="0077651F" w:rsidRPr="00B23CBA" w:rsidRDefault="0077651F" w:rsidP="00B23CBA">
      <w:pPr>
        <w:tabs>
          <w:tab w:val="left" w:pos="5760"/>
        </w:tabs>
        <w:rPr>
          <w:rFonts w:ascii="Times New Roman" w:hAnsi="Times New Roman"/>
          <w:szCs w:val="28"/>
        </w:rPr>
      </w:pPr>
      <w:r w:rsidRPr="00B23CBA">
        <w:rPr>
          <w:rFonts w:ascii="Times New Roman" w:hAnsi="Times New Roman"/>
          <w:szCs w:val="28"/>
        </w:rPr>
        <w:t xml:space="preserve">Respectfully Submitted, </w:t>
      </w:r>
    </w:p>
    <w:p w:rsidR="0077651F" w:rsidRPr="00B23CBA" w:rsidRDefault="0077651F" w:rsidP="00B23CBA">
      <w:pPr>
        <w:rPr>
          <w:rFonts w:ascii="Times New Roman" w:hAnsi="Times New Roman"/>
          <w:szCs w:val="28"/>
        </w:rPr>
      </w:pPr>
    </w:p>
    <w:p w:rsidR="0077651F" w:rsidRPr="00B23CBA" w:rsidRDefault="0077651F" w:rsidP="00B23CBA">
      <w:pPr>
        <w:rPr>
          <w:rFonts w:ascii="Times New Roman" w:hAnsi="Times New Roman"/>
          <w:szCs w:val="28"/>
        </w:rPr>
      </w:pPr>
    </w:p>
    <w:p w:rsidR="0077651F" w:rsidRPr="00B23CBA" w:rsidRDefault="0077651F" w:rsidP="00B23CBA">
      <w:pPr>
        <w:tabs>
          <w:tab w:val="left" w:pos="2640"/>
        </w:tabs>
        <w:rPr>
          <w:rFonts w:ascii="Times New Roman" w:hAnsi="Times New Roman"/>
          <w:szCs w:val="28"/>
        </w:rPr>
      </w:pPr>
      <w:r w:rsidRPr="00B23CBA">
        <w:rPr>
          <w:rFonts w:ascii="Times New Roman" w:hAnsi="Times New Roman"/>
          <w:szCs w:val="28"/>
        </w:rPr>
        <w:tab/>
      </w:r>
    </w:p>
    <w:p w:rsidR="0077651F" w:rsidRPr="00B23CBA" w:rsidRDefault="0077651F" w:rsidP="00B23CBA">
      <w:pPr>
        <w:tabs>
          <w:tab w:val="left" w:pos="2640"/>
        </w:tabs>
        <w:rPr>
          <w:rFonts w:ascii="Times New Roman" w:hAnsi="Times New Roman"/>
          <w:szCs w:val="28"/>
        </w:rPr>
      </w:pPr>
      <w:r w:rsidRPr="00B23CBA">
        <w:rPr>
          <w:rFonts w:ascii="Times New Roman" w:hAnsi="Times New Roman"/>
          <w:szCs w:val="28"/>
        </w:rPr>
        <w:t xml:space="preserve">Charles D. Baker </w:t>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t>Karyn E. Polito</w:t>
      </w:r>
    </w:p>
    <w:p w:rsidR="0077651F" w:rsidRPr="00B23CBA" w:rsidRDefault="00B03153" w:rsidP="00B23CBA">
      <w:pPr>
        <w:tabs>
          <w:tab w:val="left" w:pos="2640"/>
        </w:tabs>
        <w:rPr>
          <w:rFonts w:ascii="Times New Roman" w:hAnsi="Times New Roman"/>
          <w:szCs w:val="28"/>
        </w:rPr>
      </w:pPr>
      <w:r w:rsidRPr="00B23CBA">
        <w:rPr>
          <w:rFonts w:ascii="Times New Roman" w:hAnsi="Times New Roman"/>
          <w:szCs w:val="28"/>
        </w:rPr>
        <w:t>Governor</w:t>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t>Lieutenant Governor</w:t>
      </w:r>
    </w:p>
    <w:sectPr w:rsidR="0077651F" w:rsidRPr="00B23CBA" w:rsidSect="00B120DD">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0E" w:rsidRDefault="0084010E" w:rsidP="002723CD">
      <w:r>
        <w:separator/>
      </w:r>
    </w:p>
  </w:endnote>
  <w:endnote w:type="continuationSeparator" w:id="0">
    <w:p w:rsidR="0084010E" w:rsidRDefault="0084010E" w:rsidP="0027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32530963"/>
      <w:docPartObj>
        <w:docPartGallery w:val="Page Numbers (Bottom of Page)"/>
        <w:docPartUnique/>
      </w:docPartObj>
    </w:sdtPr>
    <w:sdtEndPr>
      <w:rPr>
        <w:noProof/>
      </w:rPr>
    </w:sdtEndPr>
    <w:sdtContent>
      <w:p w:rsidR="00B120DD" w:rsidRPr="00B120DD" w:rsidRDefault="00B120DD">
        <w:pPr>
          <w:pStyle w:val="Footer"/>
          <w:jc w:val="center"/>
          <w:rPr>
            <w:rFonts w:ascii="Times New Roman" w:hAnsi="Times New Roman"/>
          </w:rPr>
        </w:pPr>
        <w:r w:rsidRPr="00B120DD">
          <w:rPr>
            <w:rFonts w:ascii="Times New Roman" w:hAnsi="Times New Roman"/>
          </w:rPr>
          <w:fldChar w:fldCharType="begin"/>
        </w:r>
        <w:r w:rsidRPr="00B120DD">
          <w:rPr>
            <w:rFonts w:ascii="Times New Roman" w:hAnsi="Times New Roman"/>
          </w:rPr>
          <w:instrText xml:space="preserve"> PAGE   \* MERGEFORMAT </w:instrText>
        </w:r>
        <w:r w:rsidRPr="00B120DD">
          <w:rPr>
            <w:rFonts w:ascii="Times New Roman" w:hAnsi="Times New Roman"/>
          </w:rPr>
          <w:fldChar w:fldCharType="separate"/>
        </w:r>
        <w:r w:rsidR="007D506F">
          <w:rPr>
            <w:rFonts w:ascii="Times New Roman" w:hAnsi="Times New Roman"/>
            <w:noProof/>
          </w:rPr>
          <w:t>3</w:t>
        </w:r>
        <w:r w:rsidRPr="00B120DD">
          <w:rPr>
            <w:rFonts w:ascii="Times New Roman" w:hAnsi="Times New Roman"/>
            <w:noProof/>
          </w:rPr>
          <w:fldChar w:fldCharType="end"/>
        </w:r>
      </w:p>
    </w:sdtContent>
  </w:sdt>
  <w:p w:rsidR="00B120DD" w:rsidRPr="00B120DD" w:rsidRDefault="00B120DD">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0E" w:rsidRDefault="0084010E" w:rsidP="002723CD">
      <w:r>
        <w:separator/>
      </w:r>
    </w:p>
  </w:footnote>
  <w:footnote w:type="continuationSeparator" w:id="0">
    <w:p w:rsidR="0084010E" w:rsidRDefault="0084010E" w:rsidP="00272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91C"/>
    <w:multiLevelType w:val="hybridMultilevel"/>
    <w:tmpl w:val="2D0C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56B24"/>
    <w:multiLevelType w:val="hybridMultilevel"/>
    <w:tmpl w:val="64B627EC"/>
    <w:lvl w:ilvl="0" w:tplc="8172637E">
      <w:start w:val="41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C4769"/>
    <w:multiLevelType w:val="hybridMultilevel"/>
    <w:tmpl w:val="344A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3548E"/>
    <w:multiLevelType w:val="hybridMultilevel"/>
    <w:tmpl w:val="1058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D3DEE"/>
    <w:multiLevelType w:val="hybridMultilevel"/>
    <w:tmpl w:val="1D92B80A"/>
    <w:lvl w:ilvl="0" w:tplc="E618DDBA">
      <w:start w:val="1"/>
      <w:numFmt w:val="bullet"/>
      <w:lvlText w:val="•"/>
      <w:lvlJc w:val="left"/>
      <w:pPr>
        <w:tabs>
          <w:tab w:val="num" w:pos="720"/>
        </w:tabs>
        <w:ind w:left="720" w:hanging="360"/>
      </w:pPr>
      <w:rPr>
        <w:rFonts w:ascii="Calibri" w:hAnsi="Calibri" w:hint="default"/>
      </w:rPr>
    </w:lvl>
    <w:lvl w:ilvl="1" w:tplc="E18A0A6C">
      <w:start w:val="1"/>
      <w:numFmt w:val="bullet"/>
      <w:lvlText w:val="•"/>
      <w:lvlJc w:val="left"/>
      <w:pPr>
        <w:tabs>
          <w:tab w:val="num" w:pos="1440"/>
        </w:tabs>
        <w:ind w:left="1440" w:hanging="360"/>
      </w:pPr>
      <w:rPr>
        <w:rFonts w:ascii="Calibri" w:hAnsi="Calibri" w:hint="default"/>
      </w:rPr>
    </w:lvl>
    <w:lvl w:ilvl="2" w:tplc="487E6DA2" w:tentative="1">
      <w:start w:val="1"/>
      <w:numFmt w:val="bullet"/>
      <w:lvlText w:val="•"/>
      <w:lvlJc w:val="left"/>
      <w:pPr>
        <w:tabs>
          <w:tab w:val="num" w:pos="2160"/>
        </w:tabs>
        <w:ind w:left="2160" w:hanging="360"/>
      </w:pPr>
      <w:rPr>
        <w:rFonts w:ascii="Calibri" w:hAnsi="Calibri" w:hint="default"/>
      </w:rPr>
    </w:lvl>
    <w:lvl w:ilvl="3" w:tplc="3ECEE112" w:tentative="1">
      <w:start w:val="1"/>
      <w:numFmt w:val="bullet"/>
      <w:lvlText w:val="•"/>
      <w:lvlJc w:val="left"/>
      <w:pPr>
        <w:tabs>
          <w:tab w:val="num" w:pos="2880"/>
        </w:tabs>
        <w:ind w:left="2880" w:hanging="360"/>
      </w:pPr>
      <w:rPr>
        <w:rFonts w:ascii="Calibri" w:hAnsi="Calibri" w:hint="default"/>
      </w:rPr>
    </w:lvl>
    <w:lvl w:ilvl="4" w:tplc="09CE6B2C" w:tentative="1">
      <w:start w:val="1"/>
      <w:numFmt w:val="bullet"/>
      <w:lvlText w:val="•"/>
      <w:lvlJc w:val="left"/>
      <w:pPr>
        <w:tabs>
          <w:tab w:val="num" w:pos="3600"/>
        </w:tabs>
        <w:ind w:left="3600" w:hanging="360"/>
      </w:pPr>
      <w:rPr>
        <w:rFonts w:ascii="Calibri" w:hAnsi="Calibri" w:hint="default"/>
      </w:rPr>
    </w:lvl>
    <w:lvl w:ilvl="5" w:tplc="D2A21190" w:tentative="1">
      <w:start w:val="1"/>
      <w:numFmt w:val="bullet"/>
      <w:lvlText w:val="•"/>
      <w:lvlJc w:val="left"/>
      <w:pPr>
        <w:tabs>
          <w:tab w:val="num" w:pos="4320"/>
        </w:tabs>
        <w:ind w:left="4320" w:hanging="360"/>
      </w:pPr>
      <w:rPr>
        <w:rFonts w:ascii="Calibri" w:hAnsi="Calibri" w:hint="default"/>
      </w:rPr>
    </w:lvl>
    <w:lvl w:ilvl="6" w:tplc="04EAE598" w:tentative="1">
      <w:start w:val="1"/>
      <w:numFmt w:val="bullet"/>
      <w:lvlText w:val="•"/>
      <w:lvlJc w:val="left"/>
      <w:pPr>
        <w:tabs>
          <w:tab w:val="num" w:pos="5040"/>
        </w:tabs>
        <w:ind w:left="5040" w:hanging="360"/>
      </w:pPr>
      <w:rPr>
        <w:rFonts w:ascii="Calibri" w:hAnsi="Calibri" w:hint="default"/>
      </w:rPr>
    </w:lvl>
    <w:lvl w:ilvl="7" w:tplc="8F26124E" w:tentative="1">
      <w:start w:val="1"/>
      <w:numFmt w:val="bullet"/>
      <w:lvlText w:val="•"/>
      <w:lvlJc w:val="left"/>
      <w:pPr>
        <w:tabs>
          <w:tab w:val="num" w:pos="5760"/>
        </w:tabs>
        <w:ind w:left="5760" w:hanging="360"/>
      </w:pPr>
      <w:rPr>
        <w:rFonts w:ascii="Calibri" w:hAnsi="Calibri" w:hint="default"/>
      </w:rPr>
    </w:lvl>
    <w:lvl w:ilvl="8" w:tplc="8AECEE28" w:tentative="1">
      <w:start w:val="1"/>
      <w:numFmt w:val="bullet"/>
      <w:lvlText w:val="•"/>
      <w:lvlJc w:val="left"/>
      <w:pPr>
        <w:tabs>
          <w:tab w:val="num" w:pos="6480"/>
        </w:tabs>
        <w:ind w:left="6480" w:hanging="360"/>
      </w:pPr>
      <w:rPr>
        <w:rFonts w:ascii="Calibri" w:hAnsi="Calibri" w:hint="default"/>
      </w:rPr>
    </w:lvl>
  </w:abstractNum>
  <w:abstractNum w:abstractNumId="5">
    <w:nsid w:val="272B4D34"/>
    <w:multiLevelType w:val="hybridMultilevel"/>
    <w:tmpl w:val="94D65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F28EF"/>
    <w:multiLevelType w:val="hybridMultilevel"/>
    <w:tmpl w:val="4CA2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14C7F"/>
    <w:multiLevelType w:val="hybridMultilevel"/>
    <w:tmpl w:val="F60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942EC"/>
    <w:multiLevelType w:val="hybridMultilevel"/>
    <w:tmpl w:val="283E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2B1626"/>
    <w:multiLevelType w:val="hybridMultilevel"/>
    <w:tmpl w:val="B5844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EEE2A0E"/>
    <w:multiLevelType w:val="hybridMultilevel"/>
    <w:tmpl w:val="281A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AC1832"/>
    <w:multiLevelType w:val="hybridMultilevel"/>
    <w:tmpl w:val="94BE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E19B0"/>
    <w:multiLevelType w:val="hybridMultilevel"/>
    <w:tmpl w:val="5E26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BF556BE"/>
    <w:multiLevelType w:val="hybridMultilevel"/>
    <w:tmpl w:val="18CCA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E423871"/>
    <w:multiLevelType w:val="hybridMultilevel"/>
    <w:tmpl w:val="EAB49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5D2471"/>
    <w:multiLevelType w:val="hybridMultilevel"/>
    <w:tmpl w:val="825E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DA568F"/>
    <w:multiLevelType w:val="hybridMultilevel"/>
    <w:tmpl w:val="08F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9"/>
  </w:num>
  <w:num w:numId="5">
    <w:abstractNumId w:val="13"/>
  </w:num>
  <w:num w:numId="6">
    <w:abstractNumId w:val="10"/>
  </w:num>
  <w:num w:numId="7">
    <w:abstractNumId w:val="12"/>
  </w:num>
  <w:num w:numId="8">
    <w:abstractNumId w:val="3"/>
  </w:num>
  <w:num w:numId="9">
    <w:abstractNumId w:val="14"/>
  </w:num>
  <w:num w:numId="10">
    <w:abstractNumId w:val="6"/>
  </w:num>
  <w:num w:numId="11">
    <w:abstractNumId w:val="0"/>
  </w:num>
  <w:num w:numId="12">
    <w:abstractNumId w:val="16"/>
  </w:num>
  <w:num w:numId="13">
    <w:abstractNumId w:val="7"/>
  </w:num>
  <w:num w:numId="14">
    <w:abstractNumId w:val="4"/>
  </w:num>
  <w:num w:numId="15">
    <w:abstractNumId w:val="11"/>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EA"/>
    <w:rsid w:val="00020DB0"/>
    <w:rsid w:val="0002358A"/>
    <w:rsid w:val="00055A31"/>
    <w:rsid w:val="000662A0"/>
    <w:rsid w:val="000711EE"/>
    <w:rsid w:val="00082AED"/>
    <w:rsid w:val="000878A1"/>
    <w:rsid w:val="000934A6"/>
    <w:rsid w:val="000A230A"/>
    <w:rsid w:val="000B560B"/>
    <w:rsid w:val="000C301F"/>
    <w:rsid w:val="000D5538"/>
    <w:rsid w:val="000F4C08"/>
    <w:rsid w:val="00114192"/>
    <w:rsid w:val="00137FE2"/>
    <w:rsid w:val="00144895"/>
    <w:rsid w:val="00152BAE"/>
    <w:rsid w:val="00171F8D"/>
    <w:rsid w:val="001827D4"/>
    <w:rsid w:val="00186976"/>
    <w:rsid w:val="001A17AB"/>
    <w:rsid w:val="001A4451"/>
    <w:rsid w:val="001B21E6"/>
    <w:rsid w:val="001B337A"/>
    <w:rsid w:val="002126A4"/>
    <w:rsid w:val="00222AEA"/>
    <w:rsid w:val="00231948"/>
    <w:rsid w:val="0025313F"/>
    <w:rsid w:val="002544A0"/>
    <w:rsid w:val="002723CD"/>
    <w:rsid w:val="00277BA8"/>
    <w:rsid w:val="0028345D"/>
    <w:rsid w:val="002A2D87"/>
    <w:rsid w:val="002A35A3"/>
    <w:rsid w:val="002A3E30"/>
    <w:rsid w:val="002B2F5C"/>
    <w:rsid w:val="002B74BD"/>
    <w:rsid w:val="002C1509"/>
    <w:rsid w:val="002C38F2"/>
    <w:rsid w:val="002E3827"/>
    <w:rsid w:val="002F3569"/>
    <w:rsid w:val="00306109"/>
    <w:rsid w:val="00312507"/>
    <w:rsid w:val="003323DF"/>
    <w:rsid w:val="003351B1"/>
    <w:rsid w:val="00346694"/>
    <w:rsid w:val="0035744D"/>
    <w:rsid w:val="00357F2B"/>
    <w:rsid w:val="00363C97"/>
    <w:rsid w:val="003758C0"/>
    <w:rsid w:val="00375FA0"/>
    <w:rsid w:val="003B6D17"/>
    <w:rsid w:val="003B7B0E"/>
    <w:rsid w:val="003F4C92"/>
    <w:rsid w:val="004346C1"/>
    <w:rsid w:val="0045157C"/>
    <w:rsid w:val="004567BA"/>
    <w:rsid w:val="004634D5"/>
    <w:rsid w:val="00471AEB"/>
    <w:rsid w:val="004733E0"/>
    <w:rsid w:val="00476E4E"/>
    <w:rsid w:val="00483869"/>
    <w:rsid w:val="00483ADC"/>
    <w:rsid w:val="0049014C"/>
    <w:rsid w:val="00490CB3"/>
    <w:rsid w:val="0049557D"/>
    <w:rsid w:val="004A2509"/>
    <w:rsid w:val="004B16EB"/>
    <w:rsid w:val="004E0D5B"/>
    <w:rsid w:val="004E134C"/>
    <w:rsid w:val="004E2E37"/>
    <w:rsid w:val="004E6B59"/>
    <w:rsid w:val="004F4047"/>
    <w:rsid w:val="004F45BB"/>
    <w:rsid w:val="00524A06"/>
    <w:rsid w:val="00545B30"/>
    <w:rsid w:val="00554E72"/>
    <w:rsid w:val="005618EF"/>
    <w:rsid w:val="005902D6"/>
    <w:rsid w:val="00593D3C"/>
    <w:rsid w:val="005B4729"/>
    <w:rsid w:val="005C4965"/>
    <w:rsid w:val="005D3ACC"/>
    <w:rsid w:val="005E377C"/>
    <w:rsid w:val="005E4DA7"/>
    <w:rsid w:val="005F24C7"/>
    <w:rsid w:val="00630B7D"/>
    <w:rsid w:val="0063138C"/>
    <w:rsid w:val="006319C3"/>
    <w:rsid w:val="00632089"/>
    <w:rsid w:val="00636E3B"/>
    <w:rsid w:val="00636FD9"/>
    <w:rsid w:val="00674B4D"/>
    <w:rsid w:val="006C66D5"/>
    <w:rsid w:val="006C6934"/>
    <w:rsid w:val="006E23A5"/>
    <w:rsid w:val="006F53C9"/>
    <w:rsid w:val="00701614"/>
    <w:rsid w:val="00714AEC"/>
    <w:rsid w:val="0072667B"/>
    <w:rsid w:val="00735D4B"/>
    <w:rsid w:val="00741511"/>
    <w:rsid w:val="00751FDD"/>
    <w:rsid w:val="0077651F"/>
    <w:rsid w:val="007846BC"/>
    <w:rsid w:val="00793DE9"/>
    <w:rsid w:val="007A7C0E"/>
    <w:rsid w:val="007D0529"/>
    <w:rsid w:val="007D506F"/>
    <w:rsid w:val="007E4849"/>
    <w:rsid w:val="007F747B"/>
    <w:rsid w:val="00824884"/>
    <w:rsid w:val="008258E2"/>
    <w:rsid w:val="008338EC"/>
    <w:rsid w:val="0084010E"/>
    <w:rsid w:val="00852A01"/>
    <w:rsid w:val="008626A8"/>
    <w:rsid w:val="00870960"/>
    <w:rsid w:val="008876CC"/>
    <w:rsid w:val="00890EFE"/>
    <w:rsid w:val="008914E9"/>
    <w:rsid w:val="008A1C12"/>
    <w:rsid w:val="008E2883"/>
    <w:rsid w:val="008F1095"/>
    <w:rsid w:val="0093307F"/>
    <w:rsid w:val="00954FAF"/>
    <w:rsid w:val="00960638"/>
    <w:rsid w:val="00961AA7"/>
    <w:rsid w:val="00971FC9"/>
    <w:rsid w:val="0097768E"/>
    <w:rsid w:val="00986844"/>
    <w:rsid w:val="009A2056"/>
    <w:rsid w:val="009B6694"/>
    <w:rsid w:val="009D730E"/>
    <w:rsid w:val="009F0401"/>
    <w:rsid w:val="00A1040C"/>
    <w:rsid w:val="00A13996"/>
    <w:rsid w:val="00A1514F"/>
    <w:rsid w:val="00A179BA"/>
    <w:rsid w:val="00A37246"/>
    <w:rsid w:val="00A434A4"/>
    <w:rsid w:val="00A44FFF"/>
    <w:rsid w:val="00A662B4"/>
    <w:rsid w:val="00A76C7A"/>
    <w:rsid w:val="00A970F2"/>
    <w:rsid w:val="00AD5EF6"/>
    <w:rsid w:val="00AD644D"/>
    <w:rsid w:val="00AD68A3"/>
    <w:rsid w:val="00AE2087"/>
    <w:rsid w:val="00AF2D8C"/>
    <w:rsid w:val="00B03153"/>
    <w:rsid w:val="00B07D51"/>
    <w:rsid w:val="00B120DD"/>
    <w:rsid w:val="00B123F3"/>
    <w:rsid w:val="00B14837"/>
    <w:rsid w:val="00B23CBA"/>
    <w:rsid w:val="00B253DA"/>
    <w:rsid w:val="00B353F4"/>
    <w:rsid w:val="00B6025A"/>
    <w:rsid w:val="00B640DB"/>
    <w:rsid w:val="00B6770F"/>
    <w:rsid w:val="00B71652"/>
    <w:rsid w:val="00B8163D"/>
    <w:rsid w:val="00BC1EE3"/>
    <w:rsid w:val="00BC531D"/>
    <w:rsid w:val="00BF190E"/>
    <w:rsid w:val="00BF4138"/>
    <w:rsid w:val="00C035C3"/>
    <w:rsid w:val="00C13023"/>
    <w:rsid w:val="00C3097F"/>
    <w:rsid w:val="00C40FCF"/>
    <w:rsid w:val="00C464F2"/>
    <w:rsid w:val="00C562F6"/>
    <w:rsid w:val="00C74D46"/>
    <w:rsid w:val="00C93B7D"/>
    <w:rsid w:val="00CB52BA"/>
    <w:rsid w:val="00CC643E"/>
    <w:rsid w:val="00CF32B8"/>
    <w:rsid w:val="00D03BDA"/>
    <w:rsid w:val="00D07B4F"/>
    <w:rsid w:val="00D1215E"/>
    <w:rsid w:val="00D20EF9"/>
    <w:rsid w:val="00D30A1C"/>
    <w:rsid w:val="00D755B5"/>
    <w:rsid w:val="00D77A08"/>
    <w:rsid w:val="00D84803"/>
    <w:rsid w:val="00DC3509"/>
    <w:rsid w:val="00DC3758"/>
    <w:rsid w:val="00DD0876"/>
    <w:rsid w:val="00DD6AC3"/>
    <w:rsid w:val="00DE4F69"/>
    <w:rsid w:val="00DF11A3"/>
    <w:rsid w:val="00E06EB1"/>
    <w:rsid w:val="00E344A3"/>
    <w:rsid w:val="00E75AF6"/>
    <w:rsid w:val="00E8009D"/>
    <w:rsid w:val="00E82232"/>
    <w:rsid w:val="00E90A04"/>
    <w:rsid w:val="00E967D7"/>
    <w:rsid w:val="00EA7FF9"/>
    <w:rsid w:val="00EB5AE9"/>
    <w:rsid w:val="00ED1C4E"/>
    <w:rsid w:val="00ED476E"/>
    <w:rsid w:val="00F64805"/>
    <w:rsid w:val="00F75155"/>
    <w:rsid w:val="00F7642A"/>
    <w:rsid w:val="00F92DBE"/>
    <w:rsid w:val="00FA5B80"/>
    <w:rsid w:val="00FB40EF"/>
    <w:rsid w:val="00FC42F6"/>
    <w:rsid w:val="00FD5281"/>
    <w:rsid w:val="00FD6487"/>
    <w:rsid w:val="00FE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4A4"/>
  </w:style>
  <w:style w:type="paragraph" w:styleId="Header">
    <w:name w:val="header"/>
    <w:basedOn w:val="Normal"/>
    <w:link w:val="HeaderChar"/>
    <w:uiPriority w:val="99"/>
    <w:unhideWhenUsed/>
    <w:rsid w:val="002723CD"/>
    <w:pPr>
      <w:tabs>
        <w:tab w:val="center" w:pos="4680"/>
        <w:tab w:val="right" w:pos="9360"/>
      </w:tabs>
    </w:pPr>
  </w:style>
  <w:style w:type="character" w:customStyle="1" w:styleId="HeaderChar">
    <w:name w:val="Header Char"/>
    <w:basedOn w:val="DefaultParagraphFont"/>
    <w:link w:val="Header"/>
    <w:uiPriority w:val="99"/>
    <w:rsid w:val="002723CD"/>
  </w:style>
  <w:style w:type="paragraph" w:styleId="Footer">
    <w:name w:val="footer"/>
    <w:basedOn w:val="Normal"/>
    <w:link w:val="FooterChar"/>
    <w:uiPriority w:val="99"/>
    <w:unhideWhenUsed/>
    <w:rsid w:val="002723CD"/>
    <w:pPr>
      <w:tabs>
        <w:tab w:val="center" w:pos="4680"/>
        <w:tab w:val="right" w:pos="9360"/>
      </w:tabs>
    </w:pPr>
  </w:style>
  <w:style w:type="character" w:customStyle="1" w:styleId="FooterChar">
    <w:name w:val="Footer Char"/>
    <w:basedOn w:val="DefaultParagraphFont"/>
    <w:link w:val="Footer"/>
    <w:uiPriority w:val="99"/>
    <w:rsid w:val="002723CD"/>
  </w:style>
  <w:style w:type="character" w:styleId="CommentReference">
    <w:name w:val="annotation reference"/>
    <w:basedOn w:val="DefaultParagraphFont"/>
    <w:uiPriority w:val="99"/>
    <w:semiHidden/>
    <w:unhideWhenUsed/>
    <w:rsid w:val="005B4729"/>
    <w:rPr>
      <w:sz w:val="16"/>
      <w:szCs w:val="16"/>
    </w:rPr>
  </w:style>
  <w:style w:type="paragraph" w:styleId="CommentText">
    <w:name w:val="annotation text"/>
    <w:basedOn w:val="Normal"/>
    <w:link w:val="CommentTextChar"/>
    <w:uiPriority w:val="99"/>
    <w:semiHidden/>
    <w:unhideWhenUsed/>
    <w:rsid w:val="005B4729"/>
    <w:rPr>
      <w:sz w:val="20"/>
      <w:szCs w:val="20"/>
    </w:rPr>
  </w:style>
  <w:style w:type="character" w:customStyle="1" w:styleId="CommentTextChar">
    <w:name w:val="Comment Text Char"/>
    <w:basedOn w:val="DefaultParagraphFont"/>
    <w:link w:val="CommentText"/>
    <w:uiPriority w:val="99"/>
    <w:semiHidden/>
    <w:rsid w:val="005B4729"/>
    <w:rPr>
      <w:sz w:val="20"/>
      <w:szCs w:val="20"/>
    </w:rPr>
  </w:style>
  <w:style w:type="paragraph" w:styleId="CommentSubject">
    <w:name w:val="annotation subject"/>
    <w:basedOn w:val="CommentText"/>
    <w:next w:val="CommentText"/>
    <w:link w:val="CommentSubjectChar"/>
    <w:uiPriority w:val="99"/>
    <w:semiHidden/>
    <w:unhideWhenUsed/>
    <w:rsid w:val="005B4729"/>
    <w:rPr>
      <w:b/>
      <w:bCs/>
    </w:rPr>
  </w:style>
  <w:style w:type="character" w:customStyle="1" w:styleId="CommentSubjectChar">
    <w:name w:val="Comment Subject Char"/>
    <w:basedOn w:val="CommentTextChar"/>
    <w:link w:val="CommentSubject"/>
    <w:uiPriority w:val="99"/>
    <w:semiHidden/>
    <w:rsid w:val="005B4729"/>
    <w:rPr>
      <w:b/>
      <w:bCs/>
      <w:sz w:val="20"/>
      <w:szCs w:val="20"/>
    </w:rPr>
  </w:style>
  <w:style w:type="paragraph" w:styleId="BalloonText">
    <w:name w:val="Balloon Text"/>
    <w:basedOn w:val="Normal"/>
    <w:link w:val="BalloonTextChar"/>
    <w:uiPriority w:val="99"/>
    <w:semiHidden/>
    <w:unhideWhenUsed/>
    <w:rsid w:val="005B4729"/>
    <w:rPr>
      <w:rFonts w:ascii="Tahoma" w:hAnsi="Tahoma" w:cs="Tahoma"/>
      <w:sz w:val="16"/>
      <w:szCs w:val="16"/>
    </w:rPr>
  </w:style>
  <w:style w:type="character" w:customStyle="1" w:styleId="BalloonTextChar">
    <w:name w:val="Balloon Text Char"/>
    <w:basedOn w:val="DefaultParagraphFont"/>
    <w:link w:val="BalloonText"/>
    <w:uiPriority w:val="99"/>
    <w:semiHidden/>
    <w:rsid w:val="005B4729"/>
    <w:rPr>
      <w:rFonts w:ascii="Tahoma" w:hAnsi="Tahoma" w:cs="Tahoma"/>
      <w:sz w:val="16"/>
      <w:szCs w:val="16"/>
    </w:rPr>
  </w:style>
  <w:style w:type="paragraph" w:styleId="ListParagraph">
    <w:name w:val="List Paragraph"/>
    <w:basedOn w:val="Normal"/>
    <w:uiPriority w:val="34"/>
    <w:qFormat/>
    <w:rsid w:val="00701614"/>
    <w:pPr>
      <w:ind w:left="720"/>
      <w:contextualSpacing/>
    </w:pPr>
  </w:style>
  <w:style w:type="paragraph" w:styleId="NoSpacing">
    <w:name w:val="No Spacing"/>
    <w:uiPriority w:val="1"/>
    <w:qFormat/>
    <w:rsid w:val="00632089"/>
    <w:rPr>
      <w:rFonts w:eastAsiaTheme="minorHAnsi"/>
      <w:sz w:val="22"/>
      <w:szCs w:val="22"/>
    </w:rPr>
  </w:style>
  <w:style w:type="paragraph" w:styleId="FootnoteText">
    <w:name w:val="footnote text"/>
    <w:basedOn w:val="Normal"/>
    <w:link w:val="FootnoteTextChar"/>
    <w:uiPriority w:val="99"/>
    <w:semiHidden/>
    <w:unhideWhenUsed/>
    <w:rsid w:val="00231948"/>
    <w:rPr>
      <w:sz w:val="20"/>
      <w:szCs w:val="20"/>
    </w:rPr>
  </w:style>
  <w:style w:type="character" w:customStyle="1" w:styleId="FootnoteTextChar">
    <w:name w:val="Footnote Text Char"/>
    <w:basedOn w:val="DefaultParagraphFont"/>
    <w:link w:val="FootnoteText"/>
    <w:uiPriority w:val="99"/>
    <w:semiHidden/>
    <w:rsid w:val="00231948"/>
    <w:rPr>
      <w:sz w:val="20"/>
      <w:szCs w:val="20"/>
    </w:rPr>
  </w:style>
  <w:style w:type="character" w:styleId="FootnoteReference">
    <w:name w:val="footnote reference"/>
    <w:basedOn w:val="DefaultParagraphFont"/>
    <w:uiPriority w:val="99"/>
    <w:semiHidden/>
    <w:unhideWhenUsed/>
    <w:rsid w:val="002319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4A4"/>
  </w:style>
  <w:style w:type="paragraph" w:styleId="Header">
    <w:name w:val="header"/>
    <w:basedOn w:val="Normal"/>
    <w:link w:val="HeaderChar"/>
    <w:uiPriority w:val="99"/>
    <w:unhideWhenUsed/>
    <w:rsid w:val="002723CD"/>
    <w:pPr>
      <w:tabs>
        <w:tab w:val="center" w:pos="4680"/>
        <w:tab w:val="right" w:pos="9360"/>
      </w:tabs>
    </w:pPr>
  </w:style>
  <w:style w:type="character" w:customStyle="1" w:styleId="HeaderChar">
    <w:name w:val="Header Char"/>
    <w:basedOn w:val="DefaultParagraphFont"/>
    <w:link w:val="Header"/>
    <w:uiPriority w:val="99"/>
    <w:rsid w:val="002723CD"/>
  </w:style>
  <w:style w:type="paragraph" w:styleId="Footer">
    <w:name w:val="footer"/>
    <w:basedOn w:val="Normal"/>
    <w:link w:val="FooterChar"/>
    <w:uiPriority w:val="99"/>
    <w:unhideWhenUsed/>
    <w:rsid w:val="002723CD"/>
    <w:pPr>
      <w:tabs>
        <w:tab w:val="center" w:pos="4680"/>
        <w:tab w:val="right" w:pos="9360"/>
      </w:tabs>
    </w:pPr>
  </w:style>
  <w:style w:type="character" w:customStyle="1" w:styleId="FooterChar">
    <w:name w:val="Footer Char"/>
    <w:basedOn w:val="DefaultParagraphFont"/>
    <w:link w:val="Footer"/>
    <w:uiPriority w:val="99"/>
    <w:rsid w:val="002723CD"/>
  </w:style>
  <w:style w:type="character" w:styleId="CommentReference">
    <w:name w:val="annotation reference"/>
    <w:basedOn w:val="DefaultParagraphFont"/>
    <w:uiPriority w:val="99"/>
    <w:semiHidden/>
    <w:unhideWhenUsed/>
    <w:rsid w:val="005B4729"/>
    <w:rPr>
      <w:sz w:val="16"/>
      <w:szCs w:val="16"/>
    </w:rPr>
  </w:style>
  <w:style w:type="paragraph" w:styleId="CommentText">
    <w:name w:val="annotation text"/>
    <w:basedOn w:val="Normal"/>
    <w:link w:val="CommentTextChar"/>
    <w:uiPriority w:val="99"/>
    <w:semiHidden/>
    <w:unhideWhenUsed/>
    <w:rsid w:val="005B4729"/>
    <w:rPr>
      <w:sz w:val="20"/>
      <w:szCs w:val="20"/>
    </w:rPr>
  </w:style>
  <w:style w:type="character" w:customStyle="1" w:styleId="CommentTextChar">
    <w:name w:val="Comment Text Char"/>
    <w:basedOn w:val="DefaultParagraphFont"/>
    <w:link w:val="CommentText"/>
    <w:uiPriority w:val="99"/>
    <w:semiHidden/>
    <w:rsid w:val="005B4729"/>
    <w:rPr>
      <w:sz w:val="20"/>
      <w:szCs w:val="20"/>
    </w:rPr>
  </w:style>
  <w:style w:type="paragraph" w:styleId="CommentSubject">
    <w:name w:val="annotation subject"/>
    <w:basedOn w:val="CommentText"/>
    <w:next w:val="CommentText"/>
    <w:link w:val="CommentSubjectChar"/>
    <w:uiPriority w:val="99"/>
    <w:semiHidden/>
    <w:unhideWhenUsed/>
    <w:rsid w:val="005B4729"/>
    <w:rPr>
      <w:b/>
      <w:bCs/>
    </w:rPr>
  </w:style>
  <w:style w:type="character" w:customStyle="1" w:styleId="CommentSubjectChar">
    <w:name w:val="Comment Subject Char"/>
    <w:basedOn w:val="CommentTextChar"/>
    <w:link w:val="CommentSubject"/>
    <w:uiPriority w:val="99"/>
    <w:semiHidden/>
    <w:rsid w:val="005B4729"/>
    <w:rPr>
      <w:b/>
      <w:bCs/>
      <w:sz w:val="20"/>
      <w:szCs w:val="20"/>
    </w:rPr>
  </w:style>
  <w:style w:type="paragraph" w:styleId="BalloonText">
    <w:name w:val="Balloon Text"/>
    <w:basedOn w:val="Normal"/>
    <w:link w:val="BalloonTextChar"/>
    <w:uiPriority w:val="99"/>
    <w:semiHidden/>
    <w:unhideWhenUsed/>
    <w:rsid w:val="005B4729"/>
    <w:rPr>
      <w:rFonts w:ascii="Tahoma" w:hAnsi="Tahoma" w:cs="Tahoma"/>
      <w:sz w:val="16"/>
      <w:szCs w:val="16"/>
    </w:rPr>
  </w:style>
  <w:style w:type="character" w:customStyle="1" w:styleId="BalloonTextChar">
    <w:name w:val="Balloon Text Char"/>
    <w:basedOn w:val="DefaultParagraphFont"/>
    <w:link w:val="BalloonText"/>
    <w:uiPriority w:val="99"/>
    <w:semiHidden/>
    <w:rsid w:val="005B4729"/>
    <w:rPr>
      <w:rFonts w:ascii="Tahoma" w:hAnsi="Tahoma" w:cs="Tahoma"/>
      <w:sz w:val="16"/>
      <w:szCs w:val="16"/>
    </w:rPr>
  </w:style>
  <w:style w:type="paragraph" w:styleId="ListParagraph">
    <w:name w:val="List Paragraph"/>
    <w:basedOn w:val="Normal"/>
    <w:uiPriority w:val="34"/>
    <w:qFormat/>
    <w:rsid w:val="00701614"/>
    <w:pPr>
      <w:ind w:left="720"/>
      <w:contextualSpacing/>
    </w:pPr>
  </w:style>
  <w:style w:type="paragraph" w:styleId="NoSpacing">
    <w:name w:val="No Spacing"/>
    <w:uiPriority w:val="1"/>
    <w:qFormat/>
    <w:rsid w:val="00632089"/>
    <w:rPr>
      <w:rFonts w:eastAsiaTheme="minorHAnsi"/>
      <w:sz w:val="22"/>
      <w:szCs w:val="22"/>
    </w:rPr>
  </w:style>
  <w:style w:type="paragraph" w:styleId="FootnoteText">
    <w:name w:val="footnote text"/>
    <w:basedOn w:val="Normal"/>
    <w:link w:val="FootnoteTextChar"/>
    <w:uiPriority w:val="99"/>
    <w:semiHidden/>
    <w:unhideWhenUsed/>
    <w:rsid w:val="00231948"/>
    <w:rPr>
      <w:sz w:val="20"/>
      <w:szCs w:val="20"/>
    </w:rPr>
  </w:style>
  <w:style w:type="character" w:customStyle="1" w:styleId="FootnoteTextChar">
    <w:name w:val="Footnote Text Char"/>
    <w:basedOn w:val="DefaultParagraphFont"/>
    <w:link w:val="FootnoteText"/>
    <w:uiPriority w:val="99"/>
    <w:semiHidden/>
    <w:rsid w:val="00231948"/>
    <w:rPr>
      <w:sz w:val="20"/>
      <w:szCs w:val="20"/>
    </w:rPr>
  </w:style>
  <w:style w:type="character" w:styleId="FootnoteReference">
    <w:name w:val="footnote reference"/>
    <w:basedOn w:val="DefaultParagraphFont"/>
    <w:uiPriority w:val="99"/>
    <w:semiHidden/>
    <w:unhideWhenUsed/>
    <w:rsid w:val="00231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965">
      <w:bodyDiv w:val="1"/>
      <w:marLeft w:val="0"/>
      <w:marRight w:val="0"/>
      <w:marTop w:val="0"/>
      <w:marBottom w:val="0"/>
      <w:divBdr>
        <w:top w:val="none" w:sz="0" w:space="0" w:color="auto"/>
        <w:left w:val="none" w:sz="0" w:space="0" w:color="auto"/>
        <w:bottom w:val="none" w:sz="0" w:space="0" w:color="auto"/>
        <w:right w:val="none" w:sz="0" w:space="0" w:color="auto"/>
      </w:divBdr>
    </w:div>
    <w:div w:id="339359673">
      <w:bodyDiv w:val="1"/>
      <w:marLeft w:val="0"/>
      <w:marRight w:val="0"/>
      <w:marTop w:val="0"/>
      <w:marBottom w:val="0"/>
      <w:divBdr>
        <w:top w:val="none" w:sz="0" w:space="0" w:color="auto"/>
        <w:left w:val="none" w:sz="0" w:space="0" w:color="auto"/>
        <w:bottom w:val="none" w:sz="0" w:space="0" w:color="auto"/>
        <w:right w:val="none" w:sz="0" w:space="0" w:color="auto"/>
      </w:divBdr>
    </w:div>
    <w:div w:id="843669259">
      <w:bodyDiv w:val="1"/>
      <w:marLeft w:val="0"/>
      <w:marRight w:val="0"/>
      <w:marTop w:val="0"/>
      <w:marBottom w:val="0"/>
      <w:divBdr>
        <w:top w:val="none" w:sz="0" w:space="0" w:color="auto"/>
        <w:left w:val="none" w:sz="0" w:space="0" w:color="auto"/>
        <w:bottom w:val="none" w:sz="0" w:space="0" w:color="auto"/>
        <w:right w:val="none" w:sz="0" w:space="0" w:color="auto"/>
      </w:divBdr>
      <w:divsChild>
        <w:div w:id="985008006">
          <w:marLeft w:val="605"/>
          <w:marRight w:val="0"/>
          <w:marTop w:val="0"/>
          <w:marBottom w:val="240"/>
          <w:divBdr>
            <w:top w:val="none" w:sz="0" w:space="0" w:color="auto"/>
            <w:left w:val="none" w:sz="0" w:space="0" w:color="auto"/>
            <w:bottom w:val="none" w:sz="0" w:space="0" w:color="auto"/>
            <w:right w:val="none" w:sz="0" w:space="0" w:color="auto"/>
          </w:divBdr>
        </w:div>
      </w:divsChild>
    </w:div>
    <w:div w:id="1430082761">
      <w:bodyDiv w:val="1"/>
      <w:marLeft w:val="0"/>
      <w:marRight w:val="0"/>
      <w:marTop w:val="0"/>
      <w:marBottom w:val="0"/>
      <w:divBdr>
        <w:top w:val="none" w:sz="0" w:space="0" w:color="auto"/>
        <w:left w:val="none" w:sz="0" w:space="0" w:color="auto"/>
        <w:bottom w:val="none" w:sz="0" w:space="0" w:color="auto"/>
        <w:right w:val="none" w:sz="0" w:space="0" w:color="auto"/>
      </w:divBdr>
    </w:div>
    <w:div w:id="1741751235">
      <w:bodyDiv w:val="1"/>
      <w:marLeft w:val="0"/>
      <w:marRight w:val="0"/>
      <w:marTop w:val="0"/>
      <w:marBottom w:val="0"/>
      <w:divBdr>
        <w:top w:val="none" w:sz="0" w:space="0" w:color="auto"/>
        <w:left w:val="none" w:sz="0" w:space="0" w:color="auto"/>
        <w:bottom w:val="none" w:sz="0" w:space="0" w:color="auto"/>
        <w:right w:val="none" w:sz="0" w:space="0" w:color="auto"/>
      </w:divBdr>
    </w:div>
    <w:div w:id="1860967804">
      <w:bodyDiv w:val="1"/>
      <w:marLeft w:val="0"/>
      <w:marRight w:val="0"/>
      <w:marTop w:val="0"/>
      <w:marBottom w:val="0"/>
      <w:divBdr>
        <w:top w:val="none" w:sz="0" w:space="0" w:color="auto"/>
        <w:left w:val="none" w:sz="0" w:space="0" w:color="auto"/>
        <w:bottom w:val="none" w:sz="0" w:space="0" w:color="auto"/>
        <w:right w:val="none" w:sz="0" w:space="0" w:color="auto"/>
      </w:divBdr>
      <w:divsChild>
        <w:div w:id="1055393685">
          <w:marLeft w:val="893"/>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60B9-6261-4EE0-B0C2-0E3B4E81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Moss</dc:creator>
  <cp:lastModifiedBy>John M. Stephan</cp:lastModifiedBy>
  <cp:revision>5</cp:revision>
  <cp:lastPrinted>2018-07-26T17:18:00Z</cp:lastPrinted>
  <dcterms:created xsi:type="dcterms:W3CDTF">2018-07-26T16:00:00Z</dcterms:created>
  <dcterms:modified xsi:type="dcterms:W3CDTF">2018-07-26T17:20:00Z</dcterms:modified>
</cp:coreProperties>
</file>