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906" w:rsidRDefault="00B11906" w:rsidP="00B11906">
      <w:pPr>
        <w:spacing w:before="240"/>
        <w:rPr>
          <w:rStyle w:val="normalchar1"/>
          <w:rFonts w:asciiTheme="minorHAnsi" w:hAnsiTheme="minorHAnsi"/>
          <w:sz w:val="22"/>
          <w:szCs w:val="22"/>
        </w:rPr>
      </w:pPr>
      <w:r w:rsidRPr="00766599">
        <w:rPr>
          <w:rStyle w:val="normalchar1"/>
          <w:rFonts w:asciiTheme="minorHAnsi" w:hAnsiTheme="minorHAnsi"/>
          <w:sz w:val="22"/>
          <w:szCs w:val="22"/>
        </w:rPr>
        <w:t xml:space="preserve">The list below reflects all questions submitted </w:t>
      </w:r>
      <w:r w:rsidR="00124109">
        <w:rPr>
          <w:rStyle w:val="normalchar1"/>
          <w:rFonts w:asciiTheme="minorHAnsi" w:hAnsiTheme="minorHAnsi"/>
          <w:sz w:val="22"/>
          <w:szCs w:val="22"/>
        </w:rPr>
        <w:t>through the RTTT procurement mailbox</w:t>
      </w:r>
      <w:r w:rsidR="00863658">
        <w:rPr>
          <w:rStyle w:val="normalchar1"/>
          <w:rFonts w:asciiTheme="minorHAnsi" w:hAnsiTheme="minorHAnsi"/>
          <w:sz w:val="22"/>
          <w:szCs w:val="22"/>
        </w:rPr>
        <w:t xml:space="preserve"> related to the FY 2013 ELCG Higher</w:t>
      </w:r>
      <w:r w:rsidR="007158B9">
        <w:rPr>
          <w:rStyle w:val="normalchar1"/>
          <w:rFonts w:asciiTheme="minorHAnsi" w:hAnsiTheme="minorHAnsi"/>
          <w:sz w:val="22"/>
          <w:szCs w:val="22"/>
        </w:rPr>
        <w:t xml:space="preserve"> Education for English Language Learners Grant Application.</w:t>
      </w:r>
      <w:r w:rsidR="00863658">
        <w:rPr>
          <w:rStyle w:val="normalchar1"/>
          <w:rFonts w:asciiTheme="minorHAnsi" w:hAnsiTheme="minorHAnsi"/>
          <w:sz w:val="22"/>
          <w:szCs w:val="22"/>
        </w:rPr>
        <w:t xml:space="preserve"> </w:t>
      </w:r>
    </w:p>
    <w:p w:rsidR="00DE09FC" w:rsidRDefault="00DE09FC" w:rsidP="00DE09FC"/>
    <w:p w:rsidR="002B6E19" w:rsidRPr="00DE09FC" w:rsidRDefault="002B6E19" w:rsidP="00DE09FC">
      <w:pPr>
        <w:rPr>
          <w:rFonts w:asciiTheme="minorHAnsi" w:hAnsiTheme="minorHAnsi" w:cs="Tahoma"/>
          <w:color w:val="000000"/>
          <w:sz w:val="22"/>
          <w:szCs w:val="22"/>
        </w:rPr>
      </w:pPr>
    </w:p>
    <w:p w:rsidR="00B11906" w:rsidRPr="00124109" w:rsidRDefault="00B11906" w:rsidP="00B11906">
      <w:pPr>
        <w:pStyle w:val="ListParagraph"/>
        <w:numPr>
          <w:ilvl w:val="0"/>
          <w:numId w:val="1"/>
        </w:numPr>
        <w:rPr>
          <w:rFonts w:asciiTheme="minorHAnsi" w:hAnsiTheme="minorHAnsi" w:cs="Arial"/>
          <w:b/>
          <w:color w:val="000000"/>
          <w:sz w:val="22"/>
          <w:szCs w:val="22"/>
          <w:u w:val="single"/>
        </w:rPr>
      </w:pPr>
      <w:r w:rsidRPr="00124109">
        <w:rPr>
          <w:rFonts w:asciiTheme="minorHAnsi" w:hAnsiTheme="minorHAnsi" w:cs="Arial"/>
          <w:color w:val="000000"/>
          <w:sz w:val="22"/>
          <w:szCs w:val="22"/>
        </w:rPr>
        <w:t xml:space="preserve">Can </w:t>
      </w:r>
      <w:r w:rsidR="00124109">
        <w:rPr>
          <w:rFonts w:asciiTheme="minorHAnsi" w:hAnsiTheme="minorHAnsi" w:cs="Arial"/>
          <w:color w:val="000000"/>
          <w:sz w:val="22"/>
          <w:szCs w:val="22"/>
        </w:rPr>
        <w:t>you please clarify the actual length of the grant? It seems that there will be $400,000 allocated for June 15, 2012-December 31, 2013 and then calendar year 2014 and 2015 will be renewal years with additional funding. Question IV #7 references working through June 30, 2015. Is this accurate?</w:t>
      </w:r>
    </w:p>
    <w:p w:rsidR="00124109" w:rsidRPr="00124109" w:rsidRDefault="00124109" w:rsidP="00124109">
      <w:pPr>
        <w:pStyle w:val="ListParagraph"/>
        <w:rPr>
          <w:rFonts w:asciiTheme="minorHAnsi" w:hAnsiTheme="minorHAnsi" w:cs="Arial"/>
          <w:b/>
          <w:color w:val="000000"/>
          <w:sz w:val="22"/>
          <w:szCs w:val="22"/>
          <w:u w:val="single"/>
        </w:rPr>
      </w:pPr>
    </w:p>
    <w:p w:rsidR="00CF2508" w:rsidRPr="004A024A" w:rsidRDefault="00B11906" w:rsidP="004A024A">
      <w:pPr>
        <w:pStyle w:val="ListParagraph"/>
        <w:rPr>
          <w:rFonts w:asciiTheme="minorHAnsi" w:hAnsiTheme="minorHAnsi" w:cs="Arial"/>
          <w:color w:val="C00000"/>
          <w:sz w:val="22"/>
          <w:szCs w:val="22"/>
        </w:rPr>
      </w:pPr>
      <w:r w:rsidRPr="00C86F55">
        <w:rPr>
          <w:rFonts w:asciiTheme="minorHAnsi" w:hAnsiTheme="minorHAnsi" w:cs="Arial"/>
          <w:b/>
          <w:color w:val="C00000"/>
          <w:sz w:val="22"/>
          <w:szCs w:val="22"/>
          <w:u w:val="single"/>
        </w:rPr>
        <w:t>Answer:</w:t>
      </w:r>
      <w:r w:rsidRPr="00C86F55">
        <w:rPr>
          <w:rFonts w:asciiTheme="minorHAnsi" w:hAnsiTheme="minorHAnsi" w:cs="Arial"/>
          <w:color w:val="C00000"/>
          <w:sz w:val="22"/>
          <w:szCs w:val="22"/>
        </w:rPr>
        <w:t xml:space="preserve"> </w:t>
      </w:r>
      <w:r w:rsidR="003C71A3">
        <w:rPr>
          <w:rFonts w:asciiTheme="minorHAnsi" w:hAnsiTheme="minorHAnsi" w:cs="Arial"/>
          <w:color w:val="C00000"/>
          <w:sz w:val="22"/>
          <w:szCs w:val="22"/>
        </w:rPr>
        <w:t xml:space="preserve"> Yes, t</w:t>
      </w:r>
      <w:r w:rsidR="00D3548C">
        <w:rPr>
          <w:rFonts w:asciiTheme="minorHAnsi" w:hAnsiTheme="minorHAnsi" w:cs="Arial"/>
          <w:color w:val="C00000"/>
          <w:sz w:val="22"/>
          <w:szCs w:val="22"/>
        </w:rPr>
        <w:t xml:space="preserve">he </w:t>
      </w:r>
      <w:r w:rsidR="00DC0AD8">
        <w:rPr>
          <w:rFonts w:asciiTheme="minorHAnsi" w:hAnsiTheme="minorHAnsi" w:cs="Arial"/>
          <w:color w:val="C00000"/>
          <w:sz w:val="22"/>
          <w:szCs w:val="22"/>
        </w:rPr>
        <w:t xml:space="preserve">first part of the </w:t>
      </w:r>
      <w:r w:rsidR="00D3548C">
        <w:rPr>
          <w:rFonts w:asciiTheme="minorHAnsi" w:hAnsiTheme="minorHAnsi" w:cs="Arial"/>
          <w:color w:val="C00000"/>
          <w:sz w:val="22"/>
          <w:szCs w:val="22"/>
        </w:rPr>
        <w:t>grant is for calendar years 2012 and 2013</w:t>
      </w:r>
      <w:r w:rsidR="002C5587">
        <w:rPr>
          <w:rFonts w:asciiTheme="minorHAnsi" w:hAnsiTheme="minorHAnsi" w:cs="Arial"/>
          <w:color w:val="C00000"/>
          <w:sz w:val="22"/>
          <w:szCs w:val="22"/>
        </w:rPr>
        <w:t xml:space="preserve">.  Up to $200,000 will be allocated to this grant in each of these years. </w:t>
      </w:r>
      <w:r w:rsidR="00D3548C">
        <w:rPr>
          <w:rFonts w:asciiTheme="minorHAnsi" w:hAnsiTheme="minorHAnsi" w:cs="Arial"/>
          <w:color w:val="C00000"/>
          <w:sz w:val="22"/>
          <w:szCs w:val="22"/>
        </w:rPr>
        <w:t>Specific deliverables for calendar years 2014 and 2015 will be determined each subsequent year in the grant renewal process in conjunction with ongoing monitoring and an annual performance</w:t>
      </w:r>
      <w:r w:rsidR="004A024A">
        <w:rPr>
          <w:rFonts w:asciiTheme="minorHAnsi" w:hAnsiTheme="minorHAnsi" w:cs="Arial"/>
          <w:color w:val="C00000"/>
          <w:sz w:val="22"/>
          <w:szCs w:val="22"/>
        </w:rPr>
        <w:t>.</w:t>
      </w:r>
      <w:r w:rsidR="002C5587">
        <w:rPr>
          <w:rFonts w:asciiTheme="minorHAnsi" w:hAnsiTheme="minorHAnsi" w:cs="Arial"/>
          <w:color w:val="C00000"/>
          <w:sz w:val="22"/>
          <w:szCs w:val="22"/>
        </w:rPr>
        <w:t xml:space="preserve">  Additional funding will be available for the last two years of the grant.</w:t>
      </w:r>
    </w:p>
    <w:p w:rsidR="00CF2508" w:rsidRDefault="00CF2508" w:rsidP="00B11906">
      <w:pPr>
        <w:pStyle w:val="ListParagraph"/>
        <w:rPr>
          <w:rFonts w:asciiTheme="minorHAnsi" w:hAnsiTheme="minorHAnsi" w:cs="Arial"/>
          <w:color w:val="C00000"/>
          <w:sz w:val="22"/>
          <w:szCs w:val="22"/>
        </w:rPr>
      </w:pPr>
    </w:p>
    <w:p w:rsidR="00B11906" w:rsidRPr="00842A4A" w:rsidRDefault="00CF2508" w:rsidP="00842A4A">
      <w:pPr>
        <w:pStyle w:val="ListParagraph"/>
        <w:rPr>
          <w:rFonts w:asciiTheme="minorHAnsi" w:hAnsiTheme="minorHAnsi" w:cs="Arial"/>
          <w:b/>
          <w:color w:val="C00000"/>
          <w:sz w:val="22"/>
          <w:szCs w:val="22"/>
          <w:u w:val="single"/>
        </w:rPr>
      </w:pPr>
      <w:r w:rsidRPr="00CF2508">
        <w:rPr>
          <w:rFonts w:asciiTheme="minorHAnsi" w:hAnsiTheme="minorHAnsi" w:cs="Arial"/>
          <w:b/>
          <w:color w:val="C00000"/>
          <w:sz w:val="22"/>
          <w:szCs w:val="22"/>
          <w:u w:val="single"/>
        </w:rPr>
        <w:t>Answer:</w:t>
      </w:r>
      <w:r w:rsidR="00842A4A">
        <w:rPr>
          <w:rFonts w:asciiTheme="minorHAnsi" w:hAnsiTheme="minorHAnsi" w:cs="Arial"/>
          <w:b/>
          <w:color w:val="C00000"/>
          <w:sz w:val="22"/>
          <w:szCs w:val="22"/>
          <w:u w:val="single"/>
        </w:rPr>
        <w:t xml:space="preserve"> </w:t>
      </w:r>
      <w:r w:rsidR="00602AC5" w:rsidRPr="00842A4A">
        <w:rPr>
          <w:rFonts w:asciiTheme="minorHAnsi" w:hAnsiTheme="minorHAnsi" w:cs="Arial"/>
          <w:color w:val="C00000"/>
          <w:sz w:val="22"/>
          <w:szCs w:val="22"/>
        </w:rPr>
        <w:t>Question 4 (#7) s</w:t>
      </w:r>
      <w:r w:rsidR="003C71A3" w:rsidRPr="00842A4A">
        <w:rPr>
          <w:rFonts w:asciiTheme="minorHAnsi" w:hAnsiTheme="minorHAnsi" w:cs="Arial"/>
          <w:color w:val="C00000"/>
          <w:sz w:val="22"/>
          <w:szCs w:val="22"/>
        </w:rPr>
        <w:t xml:space="preserve">peaks to your availability if </w:t>
      </w:r>
      <w:r w:rsidR="002C5587">
        <w:rPr>
          <w:rFonts w:asciiTheme="minorHAnsi" w:hAnsiTheme="minorHAnsi" w:cs="Arial"/>
          <w:color w:val="C00000"/>
          <w:sz w:val="22"/>
          <w:szCs w:val="22"/>
        </w:rPr>
        <w:t xml:space="preserve">you receive the grant. </w:t>
      </w:r>
      <w:r w:rsidR="003C71A3" w:rsidRPr="00842A4A">
        <w:rPr>
          <w:rFonts w:asciiTheme="minorHAnsi" w:hAnsiTheme="minorHAnsi" w:cs="Arial"/>
          <w:color w:val="C00000"/>
          <w:sz w:val="22"/>
          <w:szCs w:val="22"/>
        </w:rPr>
        <w:t xml:space="preserve"> </w:t>
      </w:r>
      <w:r w:rsidR="002C5587">
        <w:rPr>
          <w:rFonts w:asciiTheme="minorHAnsi" w:hAnsiTheme="minorHAnsi" w:cs="Arial"/>
          <w:color w:val="C00000"/>
          <w:sz w:val="22"/>
          <w:szCs w:val="22"/>
        </w:rPr>
        <w:t xml:space="preserve">EEC’s intent is to renew this grant for two additional years based on performance and therefore, EEC needs to </w:t>
      </w:r>
      <w:proofErr w:type="gramStart"/>
      <w:r w:rsidR="002C5587">
        <w:rPr>
          <w:rFonts w:asciiTheme="minorHAnsi" w:hAnsiTheme="minorHAnsi" w:cs="Arial"/>
          <w:color w:val="C00000"/>
          <w:sz w:val="22"/>
          <w:szCs w:val="22"/>
        </w:rPr>
        <w:t>know</w:t>
      </w:r>
      <w:proofErr w:type="gramEnd"/>
      <w:r w:rsidR="002C5587">
        <w:rPr>
          <w:rFonts w:asciiTheme="minorHAnsi" w:hAnsiTheme="minorHAnsi" w:cs="Arial"/>
          <w:color w:val="C00000"/>
          <w:sz w:val="22"/>
          <w:szCs w:val="22"/>
        </w:rPr>
        <w:t xml:space="preserve"> if bidders will </w:t>
      </w:r>
      <w:r w:rsidR="003C71A3" w:rsidRPr="00842A4A">
        <w:rPr>
          <w:rFonts w:asciiTheme="minorHAnsi" w:hAnsiTheme="minorHAnsi" w:cs="Arial"/>
          <w:color w:val="C00000"/>
          <w:sz w:val="22"/>
          <w:szCs w:val="22"/>
        </w:rPr>
        <w:t>be able to continue with this grant through June 30, 2015.</w:t>
      </w:r>
      <w:r w:rsidR="002C5587">
        <w:rPr>
          <w:rFonts w:asciiTheme="minorHAnsi" w:hAnsiTheme="minorHAnsi" w:cs="Arial"/>
          <w:color w:val="C00000"/>
          <w:sz w:val="22"/>
          <w:szCs w:val="22"/>
        </w:rPr>
        <w:t xml:space="preserve">  </w:t>
      </w:r>
    </w:p>
    <w:p w:rsidR="00B11906" w:rsidRPr="0071260C" w:rsidRDefault="00B11906" w:rsidP="00B11906">
      <w:pPr>
        <w:pStyle w:val="ListParagraph"/>
        <w:rPr>
          <w:rFonts w:asciiTheme="minorHAnsi" w:hAnsiTheme="minorHAnsi" w:cs="Tahoma"/>
          <w:color w:val="000000"/>
          <w:sz w:val="22"/>
          <w:szCs w:val="22"/>
        </w:rPr>
      </w:pPr>
    </w:p>
    <w:p w:rsidR="00B11906" w:rsidRDefault="00124109" w:rsidP="00B11906">
      <w:pPr>
        <w:pStyle w:val="ListParagraph"/>
        <w:numPr>
          <w:ilvl w:val="0"/>
          <w:numId w:val="1"/>
        </w:numPr>
        <w:rPr>
          <w:rFonts w:asciiTheme="minorHAnsi" w:hAnsiTheme="minorHAnsi" w:cs="Tahoma"/>
          <w:color w:val="000000"/>
          <w:sz w:val="22"/>
          <w:szCs w:val="22"/>
        </w:rPr>
      </w:pPr>
      <w:r>
        <w:rPr>
          <w:rFonts w:asciiTheme="minorHAnsi" w:hAnsiTheme="minorHAnsi" w:cs="Tahoma"/>
          <w:color w:val="000000"/>
          <w:sz w:val="22"/>
          <w:szCs w:val="22"/>
        </w:rPr>
        <w:t>Should the budget for thi</w:t>
      </w:r>
      <w:r w:rsidR="002B6E19">
        <w:rPr>
          <w:rFonts w:asciiTheme="minorHAnsi" w:hAnsiTheme="minorHAnsi" w:cs="Tahoma"/>
          <w:color w:val="000000"/>
          <w:sz w:val="22"/>
          <w:szCs w:val="22"/>
        </w:rPr>
        <w:t>s proposal be based on $400,000 b</w:t>
      </w:r>
      <w:r>
        <w:rPr>
          <w:rFonts w:asciiTheme="minorHAnsi" w:hAnsiTheme="minorHAnsi" w:cs="Tahoma"/>
          <w:color w:val="000000"/>
          <w:sz w:val="22"/>
          <w:szCs w:val="22"/>
        </w:rPr>
        <w:t xml:space="preserve">etween </w:t>
      </w:r>
      <w:r w:rsidR="002B6E19">
        <w:rPr>
          <w:rFonts w:asciiTheme="minorHAnsi" w:hAnsiTheme="minorHAnsi" w:cs="Tahoma"/>
          <w:color w:val="000000"/>
          <w:sz w:val="22"/>
          <w:szCs w:val="22"/>
        </w:rPr>
        <w:t>June 15, 2012 and December 31, 2013?</w:t>
      </w:r>
    </w:p>
    <w:p w:rsidR="00B11906" w:rsidRDefault="00B11906" w:rsidP="00B11906">
      <w:pPr>
        <w:pStyle w:val="ListParagraph"/>
        <w:rPr>
          <w:rFonts w:asciiTheme="minorHAnsi" w:hAnsiTheme="minorHAnsi" w:cs="Arial"/>
          <w:b/>
          <w:color w:val="000000"/>
          <w:sz w:val="22"/>
          <w:szCs w:val="22"/>
          <w:u w:val="single"/>
        </w:rPr>
      </w:pPr>
    </w:p>
    <w:p w:rsidR="002B6E19" w:rsidRDefault="00B11906" w:rsidP="002B6E19">
      <w:pPr>
        <w:pStyle w:val="ListParagraph"/>
        <w:rPr>
          <w:rFonts w:asciiTheme="minorHAnsi" w:hAnsiTheme="minorHAnsi" w:cs="Arial"/>
          <w:color w:val="C00000"/>
          <w:sz w:val="22"/>
          <w:szCs w:val="22"/>
        </w:rPr>
      </w:pPr>
      <w:r w:rsidRPr="00C86F55">
        <w:rPr>
          <w:rFonts w:asciiTheme="minorHAnsi" w:hAnsiTheme="minorHAnsi" w:cs="Arial"/>
          <w:b/>
          <w:color w:val="C00000"/>
          <w:sz w:val="22"/>
          <w:szCs w:val="22"/>
          <w:u w:val="single"/>
        </w:rPr>
        <w:t>Answer:</w:t>
      </w:r>
      <w:r w:rsidR="00DC273C" w:rsidRPr="00C86F55">
        <w:rPr>
          <w:rFonts w:asciiTheme="minorHAnsi" w:hAnsiTheme="minorHAnsi" w:cs="Arial"/>
          <w:color w:val="C00000"/>
          <w:sz w:val="22"/>
          <w:szCs w:val="22"/>
        </w:rPr>
        <w:t xml:space="preserve"> </w:t>
      </w:r>
      <w:r w:rsidR="00DC0AD8">
        <w:rPr>
          <w:rFonts w:asciiTheme="minorHAnsi" w:hAnsiTheme="minorHAnsi" w:cs="Arial"/>
          <w:color w:val="C00000"/>
          <w:sz w:val="22"/>
          <w:szCs w:val="22"/>
        </w:rPr>
        <w:t xml:space="preserve"> yes</w:t>
      </w:r>
    </w:p>
    <w:p w:rsidR="002B6E19" w:rsidRDefault="002B6E19" w:rsidP="002B6E19">
      <w:pPr>
        <w:pStyle w:val="ListParagraph"/>
        <w:rPr>
          <w:rFonts w:asciiTheme="minorHAnsi" w:hAnsiTheme="minorHAnsi" w:cs="Arial"/>
          <w:color w:val="C00000"/>
          <w:sz w:val="22"/>
          <w:szCs w:val="22"/>
        </w:rPr>
      </w:pPr>
    </w:p>
    <w:p w:rsidR="00B11906" w:rsidRPr="00B11906" w:rsidRDefault="002B6E19" w:rsidP="002B6E19">
      <w:pPr>
        <w:pStyle w:val="ListParagraph"/>
        <w:numPr>
          <w:ilvl w:val="0"/>
          <w:numId w:val="1"/>
        </w:numPr>
        <w:rPr>
          <w:rFonts w:asciiTheme="minorHAnsi" w:hAnsiTheme="minorHAnsi" w:cs="Tahoma"/>
          <w:color w:val="000000"/>
          <w:sz w:val="22"/>
          <w:szCs w:val="22"/>
        </w:rPr>
      </w:pPr>
      <w:r>
        <w:rPr>
          <w:rFonts w:asciiTheme="minorHAnsi" w:hAnsiTheme="minorHAnsi" w:cs="Tahoma"/>
          <w:color w:val="000000"/>
          <w:sz w:val="22"/>
          <w:szCs w:val="22"/>
        </w:rPr>
        <w:t>The limitation of 1 page per question in the narrative section is extremely challenging. It is impossible to provide enough detail and fully respond to each question and sub question in one page. Would you consider increasing the limitation to two pages per question?</w:t>
      </w:r>
    </w:p>
    <w:p w:rsidR="002B6E19" w:rsidRDefault="00B11906" w:rsidP="00DA7C43">
      <w:pPr>
        <w:pStyle w:val="list0020paragraph"/>
        <w:spacing w:before="240" w:line="260" w:lineRule="atLeast"/>
        <w:rPr>
          <w:rFonts w:asciiTheme="minorHAnsi" w:hAnsiTheme="minorHAnsi"/>
          <w:color w:val="C00000"/>
          <w:sz w:val="22"/>
          <w:szCs w:val="22"/>
        </w:rPr>
      </w:pPr>
      <w:r w:rsidRPr="00C86F55">
        <w:rPr>
          <w:rStyle w:val="normalchar1"/>
          <w:rFonts w:asciiTheme="minorHAnsi" w:hAnsiTheme="minorHAnsi"/>
          <w:b/>
          <w:bCs/>
          <w:color w:val="C00000"/>
          <w:sz w:val="22"/>
          <w:szCs w:val="22"/>
          <w:u w:val="single"/>
        </w:rPr>
        <w:t>Answer:</w:t>
      </w:r>
      <w:r w:rsidRPr="00C86F55">
        <w:rPr>
          <w:rFonts w:asciiTheme="minorHAnsi" w:hAnsiTheme="minorHAnsi"/>
          <w:color w:val="C00000"/>
          <w:sz w:val="22"/>
          <w:szCs w:val="22"/>
        </w:rPr>
        <w:t xml:space="preserve">  </w:t>
      </w:r>
      <w:r w:rsidR="007158B9">
        <w:rPr>
          <w:rFonts w:asciiTheme="minorHAnsi" w:hAnsiTheme="minorHAnsi"/>
          <w:color w:val="C00000"/>
          <w:sz w:val="22"/>
          <w:szCs w:val="22"/>
        </w:rPr>
        <w:t xml:space="preserve">Bidders are not limited to one page per question; bidders may submit up to one page for each sub-part of a question.  </w:t>
      </w:r>
      <w:r w:rsidR="0068454E">
        <w:rPr>
          <w:rFonts w:asciiTheme="minorHAnsi" w:hAnsiTheme="minorHAnsi"/>
          <w:color w:val="C00000"/>
          <w:sz w:val="22"/>
          <w:szCs w:val="22"/>
        </w:rPr>
        <w:t>For example, Question 1 has four sub-</w:t>
      </w:r>
      <w:r w:rsidR="007158B9">
        <w:rPr>
          <w:rFonts w:asciiTheme="minorHAnsi" w:hAnsiTheme="minorHAnsi"/>
          <w:color w:val="C00000"/>
          <w:sz w:val="22"/>
          <w:szCs w:val="22"/>
        </w:rPr>
        <w:t>parts.  So, bidders may submit up to one page for each of the sub-parts for a total of up to 4 pages</w:t>
      </w:r>
      <w:r w:rsidR="00DA7C43">
        <w:rPr>
          <w:rFonts w:asciiTheme="minorHAnsi" w:hAnsiTheme="minorHAnsi"/>
          <w:color w:val="C00000"/>
          <w:sz w:val="22"/>
          <w:szCs w:val="22"/>
        </w:rPr>
        <w:t xml:space="preserve"> for that Question</w:t>
      </w:r>
      <w:r w:rsidR="007158B9">
        <w:rPr>
          <w:rFonts w:asciiTheme="minorHAnsi" w:hAnsiTheme="minorHAnsi"/>
          <w:color w:val="C00000"/>
          <w:sz w:val="22"/>
          <w:szCs w:val="22"/>
        </w:rPr>
        <w:t>.</w:t>
      </w:r>
    </w:p>
    <w:p w:rsidR="00B11906" w:rsidRDefault="002B6E19" w:rsidP="002B6E19">
      <w:pPr>
        <w:pStyle w:val="list0020paragraph"/>
        <w:numPr>
          <w:ilvl w:val="0"/>
          <w:numId w:val="1"/>
        </w:numPr>
        <w:spacing w:before="240" w:line="260" w:lineRule="atLeast"/>
        <w:rPr>
          <w:rFonts w:asciiTheme="minorHAnsi" w:hAnsiTheme="minorHAnsi" w:cs="Tahoma"/>
          <w:color w:val="000000"/>
          <w:sz w:val="22"/>
          <w:szCs w:val="22"/>
        </w:rPr>
      </w:pPr>
      <w:r>
        <w:rPr>
          <w:rFonts w:asciiTheme="minorHAnsi" w:hAnsiTheme="minorHAnsi" w:cs="Tahoma"/>
          <w:color w:val="000000"/>
          <w:sz w:val="22"/>
          <w:szCs w:val="22"/>
        </w:rPr>
        <w:t xml:space="preserve">Assuming that all requirements are met for the cohorts at the grantee IHE, can funds for year two </w:t>
      </w:r>
      <w:proofErr w:type="gramStart"/>
      <w:r>
        <w:rPr>
          <w:rFonts w:asciiTheme="minorHAnsi" w:hAnsiTheme="minorHAnsi" w:cs="Tahoma"/>
          <w:color w:val="000000"/>
          <w:sz w:val="22"/>
          <w:szCs w:val="22"/>
        </w:rPr>
        <w:t>be</w:t>
      </w:r>
      <w:proofErr w:type="gramEnd"/>
      <w:r>
        <w:rPr>
          <w:rFonts w:asciiTheme="minorHAnsi" w:hAnsiTheme="minorHAnsi" w:cs="Tahoma"/>
          <w:color w:val="000000"/>
          <w:sz w:val="22"/>
          <w:szCs w:val="22"/>
        </w:rPr>
        <w:t xml:space="preserve"> allocated to begin replication to other IHEs?</w:t>
      </w:r>
    </w:p>
    <w:p w:rsidR="00B11906" w:rsidRDefault="00B11906" w:rsidP="00B11906">
      <w:pPr>
        <w:pStyle w:val="ListParagraph"/>
        <w:rPr>
          <w:rFonts w:asciiTheme="minorHAnsi" w:hAnsiTheme="minorHAnsi" w:cs="Tahoma"/>
          <w:color w:val="000000"/>
          <w:sz w:val="22"/>
          <w:szCs w:val="22"/>
        </w:rPr>
      </w:pPr>
    </w:p>
    <w:p w:rsidR="001C65A6" w:rsidRPr="001C65A6" w:rsidRDefault="00B11906" w:rsidP="001C65A6">
      <w:pPr>
        <w:pStyle w:val="ListParagraph"/>
        <w:rPr>
          <w:color w:val="C00000"/>
        </w:rPr>
      </w:pPr>
      <w:r w:rsidRPr="001C65A6">
        <w:rPr>
          <w:rFonts w:asciiTheme="minorHAnsi" w:hAnsiTheme="minorHAnsi" w:cs="Arial"/>
          <w:b/>
          <w:color w:val="C00000"/>
          <w:sz w:val="22"/>
          <w:szCs w:val="22"/>
          <w:u w:val="single"/>
        </w:rPr>
        <w:t>Answe</w:t>
      </w:r>
      <w:r w:rsidRPr="00C86F55">
        <w:rPr>
          <w:rFonts w:asciiTheme="minorHAnsi" w:hAnsiTheme="minorHAnsi" w:cs="Arial"/>
          <w:b/>
          <w:color w:val="C00000"/>
          <w:sz w:val="22"/>
          <w:szCs w:val="22"/>
          <w:u w:val="single"/>
        </w:rPr>
        <w:t>r:</w:t>
      </w:r>
      <w:r w:rsidRPr="00C86F55">
        <w:rPr>
          <w:rFonts w:asciiTheme="minorHAnsi" w:hAnsiTheme="minorHAnsi" w:cs="Arial"/>
          <w:color w:val="C00000"/>
          <w:sz w:val="22"/>
          <w:szCs w:val="22"/>
        </w:rPr>
        <w:t xml:space="preserve"> </w:t>
      </w:r>
      <w:r w:rsidR="001C65A6">
        <w:rPr>
          <w:rFonts w:asciiTheme="minorHAnsi" w:hAnsiTheme="minorHAnsi" w:cs="Arial"/>
          <w:color w:val="C00000"/>
          <w:sz w:val="22"/>
          <w:szCs w:val="22"/>
        </w:rPr>
        <w:t xml:space="preserve"> </w:t>
      </w:r>
      <w:r w:rsidR="004C540C" w:rsidRPr="004C540C">
        <w:rPr>
          <w:rFonts w:asciiTheme="minorHAnsi" w:hAnsiTheme="minorHAnsi"/>
          <w:color w:val="C00000"/>
          <w:sz w:val="22"/>
          <w:szCs w:val="22"/>
        </w:rPr>
        <w:t>Any proposed subcontracts to any entities, including other Institutions of Higher Education, must be approved in advance by EEC and should be clearly outlined in the bidder's Response to the Grant Application.  Please refer to no. 9 of the Commonwealth Terms and Conditions for more details regarding subcontract requirements.</w:t>
      </w:r>
      <w:r w:rsidR="001C65A6" w:rsidRPr="001C65A6">
        <w:rPr>
          <w:color w:val="C00000"/>
        </w:rPr>
        <w:t xml:space="preserve">  </w:t>
      </w:r>
    </w:p>
    <w:p w:rsidR="00B11906" w:rsidRPr="001C65A6" w:rsidRDefault="00B11906" w:rsidP="004C5F8D">
      <w:pPr>
        <w:rPr>
          <w:rFonts w:asciiTheme="minorHAnsi" w:hAnsiTheme="minorHAnsi" w:cs="Tahoma"/>
          <w:color w:val="C00000"/>
          <w:sz w:val="22"/>
          <w:szCs w:val="22"/>
        </w:rPr>
      </w:pPr>
    </w:p>
    <w:p w:rsidR="00B11906" w:rsidRPr="00B11906" w:rsidRDefault="00B11906" w:rsidP="00B11906">
      <w:pPr>
        <w:pStyle w:val="ListParagraph"/>
        <w:rPr>
          <w:rFonts w:asciiTheme="minorHAnsi" w:hAnsiTheme="minorHAnsi" w:cs="Tahoma"/>
          <w:color w:val="000000"/>
          <w:sz w:val="22"/>
          <w:szCs w:val="22"/>
        </w:rPr>
      </w:pPr>
    </w:p>
    <w:p w:rsidR="00B11906" w:rsidRDefault="00B11906"/>
    <w:sectPr w:rsidR="00B11906" w:rsidSect="00B752F3">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2B64" w:rsidRDefault="00D72B64" w:rsidP="00B11906">
      <w:r>
        <w:separator/>
      </w:r>
    </w:p>
  </w:endnote>
  <w:endnote w:type="continuationSeparator" w:id="0">
    <w:p w:rsidR="00D72B64" w:rsidRDefault="00D72B64" w:rsidP="00B1190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2B64" w:rsidRDefault="00D72B64" w:rsidP="00B11906">
      <w:r>
        <w:separator/>
      </w:r>
    </w:p>
  </w:footnote>
  <w:footnote w:type="continuationSeparator" w:id="0">
    <w:p w:rsidR="00D72B64" w:rsidRDefault="00D72B64" w:rsidP="00B119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AD8" w:rsidRDefault="00DC0AD8" w:rsidP="00B11906">
    <w:pPr>
      <w:jc w:val="center"/>
      <w:rPr>
        <w:rFonts w:ascii="Courier" w:hAnsi="Courier"/>
      </w:rPr>
    </w:pPr>
    <w:r>
      <w:rPr>
        <w:rStyle w:val="normalchar1"/>
        <w:rFonts w:ascii="Calibri" w:hAnsi="Calibri"/>
        <w:b/>
        <w:bCs/>
        <w:sz w:val="22"/>
        <w:szCs w:val="22"/>
      </w:rPr>
      <w:t xml:space="preserve">FY2013 ELCG Higher Education for English Language Learners Grant Application </w:t>
    </w:r>
  </w:p>
  <w:p w:rsidR="00DC0AD8" w:rsidRDefault="00DC0AD8" w:rsidP="00B11906">
    <w:pPr>
      <w:jc w:val="center"/>
      <w:rPr>
        <w:rFonts w:ascii="Courier" w:hAnsi="Courier"/>
      </w:rPr>
    </w:pPr>
    <w:r>
      <w:rPr>
        <w:rStyle w:val="normalchar1"/>
        <w:rFonts w:ascii="Calibri" w:hAnsi="Calibri"/>
        <w:b/>
        <w:bCs/>
        <w:sz w:val="22"/>
        <w:szCs w:val="22"/>
      </w:rPr>
      <w:t>Fund Code 800</w:t>
    </w:r>
  </w:p>
  <w:p w:rsidR="00DC0AD8" w:rsidRDefault="00DC0AD8" w:rsidP="00B11906">
    <w:pPr>
      <w:jc w:val="center"/>
      <w:rPr>
        <w:rStyle w:val="normalchar1"/>
        <w:rFonts w:ascii="Calibri" w:hAnsi="Calibri"/>
        <w:b/>
        <w:bCs/>
        <w:sz w:val="22"/>
        <w:szCs w:val="22"/>
      </w:rPr>
    </w:pPr>
    <w:r>
      <w:rPr>
        <w:rStyle w:val="normalchar1"/>
        <w:rFonts w:ascii="Calibri" w:hAnsi="Calibri"/>
        <w:b/>
        <w:bCs/>
        <w:sz w:val="22"/>
        <w:szCs w:val="22"/>
      </w:rPr>
      <w:t xml:space="preserve">Questions and Answers </w:t>
    </w:r>
  </w:p>
  <w:p w:rsidR="00DC0AD8" w:rsidRPr="00C86F55" w:rsidRDefault="0048702B" w:rsidP="00C86F55">
    <w:pPr>
      <w:pBdr>
        <w:bottom w:val="single" w:sz="4" w:space="1" w:color="auto"/>
      </w:pBdr>
      <w:jc w:val="center"/>
      <w:rPr>
        <w:rFonts w:ascii="Courier" w:hAnsi="Courier"/>
      </w:rPr>
    </w:pPr>
    <w:r>
      <w:rPr>
        <w:rStyle w:val="normalchar1"/>
        <w:rFonts w:ascii="Calibri" w:hAnsi="Calibri"/>
        <w:b/>
        <w:bCs/>
        <w:sz w:val="22"/>
        <w:szCs w:val="22"/>
      </w:rPr>
      <w:t xml:space="preserve">May 2, </w:t>
    </w:r>
    <w:r w:rsidR="00DC0AD8">
      <w:rPr>
        <w:rStyle w:val="normalchar1"/>
        <w:rFonts w:ascii="Calibri" w:hAnsi="Calibri"/>
        <w:b/>
        <w:bCs/>
        <w:sz w:val="22"/>
        <w:szCs w:val="22"/>
      </w:rPr>
      <w:t>2012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0749B"/>
    <w:multiLevelType w:val="hybridMultilevel"/>
    <w:tmpl w:val="09E03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1A25CD0"/>
    <w:multiLevelType w:val="hybridMultilevel"/>
    <w:tmpl w:val="C20CF196"/>
    <w:lvl w:ilvl="0" w:tplc="D94E4480">
      <w:start w:val="1"/>
      <w:numFmt w:val="decimal"/>
      <w:lvlText w:val="%1."/>
      <w:lvlJc w:val="left"/>
      <w:pPr>
        <w:ind w:left="6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9F6E16"/>
    <w:multiLevelType w:val="hybridMultilevel"/>
    <w:tmpl w:val="C5587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EC363B"/>
    <w:multiLevelType w:val="hybridMultilevel"/>
    <w:tmpl w:val="D21877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21809BA"/>
    <w:multiLevelType w:val="hybridMultilevel"/>
    <w:tmpl w:val="B4C098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7C663365"/>
    <w:multiLevelType w:val="hybridMultilevel"/>
    <w:tmpl w:val="DF92655C"/>
    <w:lvl w:ilvl="0" w:tplc="0DC6B8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oNotTrackMoves/>
  <w:defaultTabStop w:val="720"/>
  <w:characterSpacingControl w:val="doNotCompress"/>
  <w:hdrShapeDefaults>
    <o:shapedefaults v:ext="edit" spidmax="4097"/>
  </w:hdrShapeDefaults>
  <w:footnotePr>
    <w:footnote w:id="-1"/>
    <w:footnote w:id="0"/>
  </w:footnotePr>
  <w:endnotePr>
    <w:endnote w:id="-1"/>
    <w:endnote w:id="0"/>
  </w:endnotePr>
  <w:compat/>
  <w:rsids>
    <w:rsidRoot w:val="00B11906"/>
    <w:rsid w:val="000112E3"/>
    <w:rsid w:val="00025CD5"/>
    <w:rsid w:val="0008518E"/>
    <w:rsid w:val="00085EF2"/>
    <w:rsid w:val="00124109"/>
    <w:rsid w:val="0012741D"/>
    <w:rsid w:val="0013695B"/>
    <w:rsid w:val="001C65A6"/>
    <w:rsid w:val="001F4343"/>
    <w:rsid w:val="002004CD"/>
    <w:rsid w:val="002B6E19"/>
    <w:rsid w:val="002C0CB5"/>
    <w:rsid w:val="002C5587"/>
    <w:rsid w:val="00363AC8"/>
    <w:rsid w:val="00371F7E"/>
    <w:rsid w:val="003C5B2A"/>
    <w:rsid w:val="003C71A3"/>
    <w:rsid w:val="003D38C8"/>
    <w:rsid w:val="003D721B"/>
    <w:rsid w:val="0048702B"/>
    <w:rsid w:val="00494ECA"/>
    <w:rsid w:val="004A024A"/>
    <w:rsid w:val="004C540C"/>
    <w:rsid w:val="004C5F8D"/>
    <w:rsid w:val="004D2B45"/>
    <w:rsid w:val="005374DD"/>
    <w:rsid w:val="00551F46"/>
    <w:rsid w:val="005F4F3D"/>
    <w:rsid w:val="00602AC5"/>
    <w:rsid w:val="006827B7"/>
    <w:rsid w:val="0068454E"/>
    <w:rsid w:val="006868D0"/>
    <w:rsid w:val="006932AA"/>
    <w:rsid w:val="006A140E"/>
    <w:rsid w:val="006A2B86"/>
    <w:rsid w:val="007158B9"/>
    <w:rsid w:val="007400F5"/>
    <w:rsid w:val="007470E7"/>
    <w:rsid w:val="00774C02"/>
    <w:rsid w:val="007E43B3"/>
    <w:rsid w:val="00842A4A"/>
    <w:rsid w:val="00863658"/>
    <w:rsid w:val="00910145"/>
    <w:rsid w:val="0096323C"/>
    <w:rsid w:val="00A01985"/>
    <w:rsid w:val="00A37639"/>
    <w:rsid w:val="00A96E86"/>
    <w:rsid w:val="00B11906"/>
    <w:rsid w:val="00B37E9E"/>
    <w:rsid w:val="00B752F3"/>
    <w:rsid w:val="00B82D5F"/>
    <w:rsid w:val="00C20F64"/>
    <w:rsid w:val="00C86F55"/>
    <w:rsid w:val="00CA6FDF"/>
    <w:rsid w:val="00CB293E"/>
    <w:rsid w:val="00CE1A0E"/>
    <w:rsid w:val="00CF2508"/>
    <w:rsid w:val="00D016BB"/>
    <w:rsid w:val="00D3548C"/>
    <w:rsid w:val="00D72B64"/>
    <w:rsid w:val="00DA7C43"/>
    <w:rsid w:val="00DC0AD8"/>
    <w:rsid w:val="00DC273C"/>
    <w:rsid w:val="00DC2F8B"/>
    <w:rsid w:val="00DD501A"/>
    <w:rsid w:val="00DE09FC"/>
    <w:rsid w:val="00E32246"/>
    <w:rsid w:val="00E6466E"/>
    <w:rsid w:val="00EB6094"/>
    <w:rsid w:val="00EB799A"/>
    <w:rsid w:val="00EC52D0"/>
    <w:rsid w:val="00ED3C09"/>
    <w:rsid w:val="00F21115"/>
    <w:rsid w:val="00F62CBC"/>
    <w:rsid w:val="00F947D5"/>
    <w:rsid w:val="00FA49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9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1906"/>
    <w:pPr>
      <w:tabs>
        <w:tab w:val="center" w:pos="4680"/>
        <w:tab w:val="right" w:pos="9360"/>
      </w:tabs>
    </w:pPr>
  </w:style>
  <w:style w:type="character" w:customStyle="1" w:styleId="HeaderChar">
    <w:name w:val="Header Char"/>
    <w:basedOn w:val="DefaultParagraphFont"/>
    <w:link w:val="Header"/>
    <w:uiPriority w:val="99"/>
    <w:semiHidden/>
    <w:rsid w:val="00B11906"/>
  </w:style>
  <w:style w:type="paragraph" w:styleId="Footer">
    <w:name w:val="footer"/>
    <w:basedOn w:val="Normal"/>
    <w:link w:val="FooterChar"/>
    <w:uiPriority w:val="99"/>
    <w:semiHidden/>
    <w:unhideWhenUsed/>
    <w:rsid w:val="00B11906"/>
    <w:pPr>
      <w:tabs>
        <w:tab w:val="center" w:pos="4680"/>
        <w:tab w:val="right" w:pos="9360"/>
      </w:tabs>
    </w:pPr>
  </w:style>
  <w:style w:type="character" w:customStyle="1" w:styleId="FooterChar">
    <w:name w:val="Footer Char"/>
    <w:basedOn w:val="DefaultParagraphFont"/>
    <w:link w:val="Footer"/>
    <w:uiPriority w:val="99"/>
    <w:semiHidden/>
    <w:rsid w:val="00B11906"/>
  </w:style>
  <w:style w:type="character" w:customStyle="1" w:styleId="normalchar1">
    <w:name w:val="normal__char1"/>
    <w:basedOn w:val="DefaultParagraphFont"/>
    <w:rsid w:val="00B11906"/>
    <w:rPr>
      <w:rFonts w:ascii="Courier" w:hAnsi="Courier" w:hint="default"/>
      <w:sz w:val="24"/>
      <w:szCs w:val="24"/>
    </w:rPr>
  </w:style>
  <w:style w:type="paragraph" w:styleId="ListParagraph">
    <w:name w:val="List Paragraph"/>
    <w:basedOn w:val="Normal"/>
    <w:uiPriority w:val="34"/>
    <w:qFormat/>
    <w:rsid w:val="00B11906"/>
    <w:pPr>
      <w:ind w:left="720"/>
      <w:contextualSpacing/>
    </w:pPr>
  </w:style>
  <w:style w:type="character" w:customStyle="1" w:styleId="list0020paragraphchar1">
    <w:name w:val="list_0020paragraph__char1"/>
    <w:basedOn w:val="DefaultParagraphFont"/>
    <w:rsid w:val="00B11906"/>
    <w:rPr>
      <w:rFonts w:ascii="Courier" w:hAnsi="Courier" w:hint="default"/>
      <w:sz w:val="24"/>
      <w:szCs w:val="24"/>
    </w:rPr>
  </w:style>
  <w:style w:type="paragraph" w:customStyle="1" w:styleId="list0020paragraph">
    <w:name w:val="list_0020paragraph"/>
    <w:basedOn w:val="Normal"/>
    <w:rsid w:val="00B11906"/>
    <w:pPr>
      <w:ind w:left="720"/>
    </w:pPr>
    <w:rPr>
      <w:rFonts w:ascii="Courier" w:hAnsi="Courier"/>
    </w:rPr>
  </w:style>
  <w:style w:type="paragraph" w:customStyle="1" w:styleId="Default">
    <w:name w:val="Default"/>
    <w:rsid w:val="003D38C8"/>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4C5F8D"/>
    <w:rPr>
      <w:i/>
      <w:iCs/>
    </w:rPr>
  </w:style>
  <w:style w:type="character" w:styleId="CommentReference">
    <w:name w:val="annotation reference"/>
    <w:basedOn w:val="DefaultParagraphFont"/>
    <w:uiPriority w:val="99"/>
    <w:semiHidden/>
    <w:unhideWhenUsed/>
    <w:rsid w:val="006A140E"/>
    <w:rPr>
      <w:sz w:val="16"/>
      <w:szCs w:val="16"/>
    </w:rPr>
  </w:style>
  <w:style w:type="paragraph" w:styleId="CommentText">
    <w:name w:val="annotation text"/>
    <w:basedOn w:val="Normal"/>
    <w:link w:val="CommentTextChar"/>
    <w:uiPriority w:val="99"/>
    <w:semiHidden/>
    <w:unhideWhenUsed/>
    <w:rsid w:val="006A140E"/>
    <w:rPr>
      <w:sz w:val="20"/>
      <w:szCs w:val="20"/>
    </w:rPr>
  </w:style>
  <w:style w:type="character" w:customStyle="1" w:styleId="CommentTextChar">
    <w:name w:val="Comment Text Char"/>
    <w:basedOn w:val="DefaultParagraphFont"/>
    <w:link w:val="CommentText"/>
    <w:uiPriority w:val="99"/>
    <w:semiHidden/>
    <w:rsid w:val="006A14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A140E"/>
    <w:rPr>
      <w:b/>
      <w:bCs/>
    </w:rPr>
  </w:style>
  <w:style w:type="character" w:customStyle="1" w:styleId="CommentSubjectChar">
    <w:name w:val="Comment Subject Char"/>
    <w:basedOn w:val="CommentTextChar"/>
    <w:link w:val="CommentSubject"/>
    <w:uiPriority w:val="99"/>
    <w:semiHidden/>
    <w:rsid w:val="006A140E"/>
    <w:rPr>
      <w:b/>
      <w:bCs/>
    </w:rPr>
  </w:style>
  <w:style w:type="paragraph" w:styleId="Revision">
    <w:name w:val="Revision"/>
    <w:hidden/>
    <w:uiPriority w:val="99"/>
    <w:semiHidden/>
    <w:rsid w:val="006A140E"/>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A140E"/>
    <w:rPr>
      <w:rFonts w:ascii="Tahoma" w:hAnsi="Tahoma" w:cs="Tahoma"/>
      <w:sz w:val="16"/>
      <w:szCs w:val="16"/>
    </w:rPr>
  </w:style>
  <w:style w:type="character" w:customStyle="1" w:styleId="BalloonTextChar">
    <w:name w:val="Balloon Text Char"/>
    <w:basedOn w:val="DefaultParagraphFont"/>
    <w:link w:val="BalloonText"/>
    <w:uiPriority w:val="99"/>
    <w:semiHidden/>
    <w:rsid w:val="006A140E"/>
    <w:rPr>
      <w:rFonts w:ascii="Tahoma" w:eastAsia="Times New Roman" w:hAnsi="Tahoma" w:cs="Tahoma"/>
      <w:sz w:val="16"/>
      <w:szCs w:val="16"/>
    </w:rPr>
  </w:style>
  <w:style w:type="character" w:styleId="Hyperlink">
    <w:name w:val="Hyperlink"/>
    <w:basedOn w:val="DefaultParagraphFont"/>
    <w:uiPriority w:val="99"/>
    <w:unhideWhenUsed/>
    <w:rsid w:val="00DE09F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2606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Early Education and Care</Company>
  <LinksUpToDate>false</LinksUpToDate>
  <CharactersWithSpaces>2323</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2012-04-30T17:14:00Z</dcterms:created>
  <dc:creator>Katie DeVita</dc:creator>
  <lastModifiedBy>tsharpe</lastModifiedBy>
  <dcterms:modified xsi:type="dcterms:W3CDTF">2012-04-30T17:14:00Z</dcterms:modified>
  <revision>2</revision>
</coreProperties>
</file>