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val="0"/>
          <w:szCs w:val="22"/>
        </w:rPr>
        <w:id w:val="-1239474103"/>
        <w:docPartObj>
          <w:docPartGallery w:val="Cover Pages"/>
          <w:docPartUnique/>
        </w:docPartObj>
      </w:sdtPr>
      <w:sdtEndPr>
        <w:rPr>
          <w:rStyle w:val="Heading1Char"/>
          <w:rFonts w:eastAsiaTheme="majorEastAsia" w:cstheme="majorBidi"/>
          <w:b/>
          <w:color w:val="2E3192"/>
          <w:sz w:val="40"/>
        </w:rPr>
      </w:sdtEndPr>
      <w:sdtContent>
        <w:p w14:paraId="515A3BAA" w14:textId="28B22A78" w:rsidR="00791670" w:rsidRPr="00F76D50" w:rsidRDefault="00204148" w:rsidP="00791670">
          <w:pPr>
            <w:jc w:val="right"/>
            <w:rPr>
              <w:rStyle w:val="Heading1Char"/>
            </w:rPr>
          </w:pPr>
          <w:r w:rsidRPr="00F76D50">
            <w:rPr>
              <w:rStyle w:val="Heading1Char"/>
            </w:rPr>
            <w:t>Annual Report of the Toxics Reduction</w:t>
          </w:r>
          <w:r w:rsidR="00791670" w:rsidRPr="00F76D50">
            <w:rPr>
              <w:rStyle w:val="Heading1Char"/>
            </w:rPr>
            <w:t xml:space="preserve"> Task Force </w:t>
          </w:r>
        </w:p>
        <w:p w14:paraId="2AAF5A6B" w14:textId="77777777" w:rsidR="00791670" w:rsidRPr="00F76D50" w:rsidRDefault="00791670" w:rsidP="00791670">
          <w:pPr>
            <w:jc w:val="right"/>
            <w:rPr>
              <w:rStyle w:val="Heading1Char"/>
            </w:rPr>
          </w:pPr>
          <w:r w:rsidRPr="00F76D50">
            <w:rPr>
              <w:rStyle w:val="Heading1Char"/>
            </w:rPr>
            <w:t>Fiscal Year 2023</w:t>
          </w:r>
        </w:p>
        <w:p w14:paraId="0723A3F8" w14:textId="02E52DDD" w:rsidR="00791670" w:rsidRPr="00F76D50" w:rsidRDefault="00791670" w:rsidP="00A5406D">
          <w:pPr>
            <w:pStyle w:val="BodyText"/>
            <w:jc w:val="right"/>
            <w:rPr>
              <w:rStyle w:val="Heading1Char"/>
              <w:rFonts w:eastAsiaTheme="minorHAnsi" w:cs="Calibri"/>
              <w:b w:val="0"/>
              <w:bCs w:val="0"/>
              <w:color w:val="auto"/>
              <w:sz w:val="24"/>
              <w:szCs w:val="22"/>
            </w:rPr>
          </w:pPr>
          <w:r w:rsidRPr="00F76D50">
            <w:rPr>
              <w:rStyle w:val="Heading1Char"/>
              <w:rFonts w:eastAsiaTheme="minorHAnsi" w:cs="Calibri"/>
              <w:b w:val="0"/>
              <w:bCs w:val="0"/>
              <w:color w:val="auto"/>
              <w:sz w:val="24"/>
              <w:szCs w:val="22"/>
            </w:rPr>
            <w:t>January 2024</w:t>
          </w:r>
        </w:p>
      </w:sdtContent>
    </w:sdt>
    <w:p w14:paraId="5D0FBEC3" w14:textId="0FF3E8D5" w:rsidR="00A37AA7" w:rsidRPr="00F76D50" w:rsidRDefault="00791670" w:rsidP="00A5406D">
      <w:pPr>
        <w:rPr>
          <w:rStyle w:val="Heading1Char"/>
        </w:rPr>
      </w:pPr>
      <w:r w:rsidRPr="00F76D50">
        <w:rPr>
          <w:rStyle w:val="Heading1Char"/>
        </w:rPr>
        <w:br w:type="page"/>
      </w:r>
    </w:p>
    <w:p w14:paraId="532FC818" w14:textId="303B84D2" w:rsidR="00E027A2" w:rsidRPr="00F76D50" w:rsidRDefault="00E027A2" w:rsidP="00450D5A">
      <w:pPr>
        <w:pStyle w:val="Heading2"/>
        <w:rPr>
          <w:rStyle w:val="normaltextrun"/>
        </w:rPr>
      </w:pPr>
      <w:r w:rsidRPr="00F76D50">
        <w:rPr>
          <w:rStyle w:val="normaltextrun"/>
        </w:rPr>
        <w:lastRenderedPageBreak/>
        <w:t>Introduction</w:t>
      </w:r>
    </w:p>
    <w:p w14:paraId="5674556E" w14:textId="5C8D92EB" w:rsidR="00010BB6" w:rsidRPr="00F76D50" w:rsidRDefault="00010BB6" w:rsidP="00D82049">
      <w:pPr>
        <w:pStyle w:val="BodyText"/>
        <w:rPr>
          <w:rStyle w:val="normaltextrun"/>
          <w:rFonts w:asciiTheme="minorHAnsi" w:hAnsiTheme="minorHAnsi" w:cstheme="minorHAnsi"/>
          <w:szCs w:val="24"/>
        </w:rPr>
      </w:pPr>
      <w:r w:rsidRPr="00F76D50">
        <w:rPr>
          <w:rStyle w:val="normaltextrun"/>
          <w:rFonts w:asciiTheme="minorHAnsi" w:hAnsiTheme="minorHAnsi" w:cstheme="minorHAnsi"/>
          <w:szCs w:val="24"/>
        </w:rPr>
        <w:t>To facilitate implementation of EO</w:t>
      </w:r>
      <w:r w:rsidR="00A1593C" w:rsidRPr="00F76D50">
        <w:rPr>
          <w:rStyle w:val="normaltextrun"/>
          <w:rFonts w:asciiTheme="minorHAnsi" w:hAnsiTheme="minorHAnsi" w:cstheme="minorHAnsi"/>
          <w:szCs w:val="24"/>
        </w:rPr>
        <w:t xml:space="preserve"> </w:t>
      </w:r>
      <w:r w:rsidRPr="00F76D50">
        <w:rPr>
          <w:rStyle w:val="normaltextrun"/>
          <w:rFonts w:asciiTheme="minorHAnsi" w:hAnsiTheme="minorHAnsi" w:cstheme="minorHAnsi"/>
          <w:szCs w:val="24"/>
        </w:rPr>
        <w:t>515, the</w:t>
      </w:r>
      <w:r w:rsidR="00A1593C" w:rsidRPr="00F76D50">
        <w:rPr>
          <w:rStyle w:val="normaltextrun"/>
          <w:rFonts w:asciiTheme="minorHAnsi" w:hAnsiTheme="minorHAnsi" w:cstheme="minorHAnsi"/>
          <w:szCs w:val="24"/>
        </w:rPr>
        <w:t xml:space="preserve"> </w:t>
      </w:r>
      <w:hyperlink r:id="rId11" w:history="1">
        <w:r w:rsidR="00A1593C" w:rsidRPr="00F76D50">
          <w:rPr>
            <w:rStyle w:val="Hyperlink"/>
            <w:rFonts w:asciiTheme="minorHAnsi" w:hAnsiTheme="minorHAnsi" w:cstheme="minorHAnsi"/>
            <w:b/>
            <w:bCs/>
            <w:szCs w:val="24"/>
          </w:rPr>
          <w:t>Toxics Reduction Task Force</w:t>
        </w:r>
      </w:hyperlink>
      <w:r w:rsidRPr="00F76D50">
        <w:rPr>
          <w:rStyle w:val="normaltextrun"/>
          <w:rFonts w:asciiTheme="minorHAnsi" w:hAnsiTheme="minorHAnsi" w:cstheme="minorHAnsi"/>
          <w:szCs w:val="24"/>
        </w:rPr>
        <w:t xml:space="preserve"> (TRTF) was established in 2009 with oversight and leadership by </w:t>
      </w:r>
      <w:r w:rsidR="00780B44" w:rsidRPr="00F76D50">
        <w:rPr>
          <w:rStyle w:val="normaltextrun"/>
          <w:rFonts w:asciiTheme="minorHAnsi" w:hAnsiTheme="minorHAnsi" w:cstheme="minorHAnsi"/>
          <w:szCs w:val="24"/>
        </w:rPr>
        <w:t>the Operational Services Division (</w:t>
      </w:r>
      <w:r w:rsidRPr="00F76D50">
        <w:rPr>
          <w:rStyle w:val="normaltextrun"/>
          <w:rFonts w:asciiTheme="minorHAnsi" w:hAnsiTheme="minorHAnsi" w:cstheme="minorHAnsi"/>
          <w:szCs w:val="24"/>
        </w:rPr>
        <w:t>OSD</w:t>
      </w:r>
      <w:r w:rsidR="00780B44" w:rsidRPr="00F76D50">
        <w:rPr>
          <w:rStyle w:val="normaltextrun"/>
          <w:rFonts w:asciiTheme="minorHAnsi" w:hAnsiTheme="minorHAnsi" w:cstheme="minorHAnsi"/>
          <w:szCs w:val="24"/>
        </w:rPr>
        <w:t>)</w:t>
      </w:r>
      <w:r w:rsidRPr="00F76D50">
        <w:rPr>
          <w:rStyle w:val="normaltextrun"/>
          <w:rFonts w:asciiTheme="minorHAnsi" w:hAnsiTheme="minorHAnsi" w:cstheme="minorHAnsi"/>
          <w:szCs w:val="24"/>
        </w:rPr>
        <w:t xml:space="preserve"> and </w:t>
      </w:r>
      <w:r w:rsidR="00780B44" w:rsidRPr="00F76D50">
        <w:rPr>
          <w:rStyle w:val="normaltextrun"/>
          <w:rFonts w:asciiTheme="minorHAnsi" w:hAnsiTheme="minorHAnsi" w:cstheme="minorHAnsi"/>
          <w:szCs w:val="24"/>
        </w:rPr>
        <w:t>The Executive Office of Energy and Environmental Affairs’ (</w:t>
      </w:r>
      <w:r w:rsidRPr="00F76D50">
        <w:rPr>
          <w:rStyle w:val="normaltextrun"/>
          <w:rFonts w:asciiTheme="minorHAnsi" w:hAnsiTheme="minorHAnsi" w:cstheme="minorHAnsi"/>
          <w:szCs w:val="24"/>
        </w:rPr>
        <w:t>EOEEA</w:t>
      </w:r>
      <w:r w:rsidR="00780B44" w:rsidRPr="00F76D50">
        <w:rPr>
          <w:rStyle w:val="normaltextrun"/>
          <w:rFonts w:asciiTheme="minorHAnsi" w:hAnsiTheme="minorHAnsi" w:cstheme="minorHAnsi"/>
          <w:szCs w:val="24"/>
        </w:rPr>
        <w:t>)</w:t>
      </w:r>
      <w:r w:rsidRPr="00F76D50">
        <w:rPr>
          <w:rStyle w:val="normaltextrun"/>
          <w:rFonts w:asciiTheme="minorHAnsi" w:hAnsiTheme="minorHAnsi" w:cstheme="minorHAnsi"/>
          <w:szCs w:val="24"/>
        </w:rPr>
        <w:t xml:space="preserve"> Office of Technical Assistance and Technology (OTA). The TRTF includes staff from OSD and OTA, the Department of Public Health (DPH), the Department of Labor Standards (DLS), the Toxics Use Reduction Institute (TURI), and the Department of Environmental Protection (DEP). The TRTF remains a technical advisory group to help the EPP Program identify additional toxics in products on SWCs and explore safer and healthier options. The goals and objectives of the TRTF are to select priority focus areas for reduction in toxic substances in products or services. </w:t>
      </w:r>
    </w:p>
    <w:p w14:paraId="52DB4C9C" w14:textId="77777777" w:rsidR="00D82049" w:rsidRPr="00F76D50" w:rsidRDefault="00D82049" w:rsidP="00D82049">
      <w:pPr>
        <w:pStyle w:val="BodyText"/>
        <w:rPr>
          <w:rStyle w:val="normaltextrun"/>
          <w:rFonts w:asciiTheme="minorHAnsi" w:hAnsiTheme="minorHAnsi" w:cstheme="minorHAnsi"/>
          <w:szCs w:val="24"/>
        </w:rPr>
      </w:pPr>
    </w:p>
    <w:p w14:paraId="0EF6862D" w14:textId="73244E43" w:rsidR="0090169F" w:rsidRPr="00F76D50" w:rsidRDefault="00010BB6" w:rsidP="00D82049">
      <w:pPr>
        <w:pStyle w:val="BodyText"/>
        <w:rPr>
          <w:rStyle w:val="normaltextrun"/>
          <w:rFonts w:asciiTheme="minorHAnsi" w:hAnsiTheme="minorHAnsi" w:cstheme="minorHAnsi"/>
          <w:szCs w:val="24"/>
        </w:rPr>
      </w:pPr>
      <w:r w:rsidRPr="00F76D50">
        <w:rPr>
          <w:rStyle w:val="normaltextrun"/>
          <w:rFonts w:asciiTheme="minorHAnsi" w:hAnsiTheme="minorHAnsi" w:cstheme="minorHAnsi"/>
          <w:szCs w:val="24"/>
        </w:rPr>
        <w:t>During FY2</w:t>
      </w:r>
      <w:r w:rsidR="00250038" w:rsidRPr="00F76D50">
        <w:rPr>
          <w:rStyle w:val="normaltextrun"/>
          <w:rFonts w:asciiTheme="minorHAnsi" w:hAnsiTheme="minorHAnsi" w:cstheme="minorHAnsi"/>
          <w:szCs w:val="24"/>
        </w:rPr>
        <w:t>3</w:t>
      </w:r>
      <w:r w:rsidRPr="00F76D50">
        <w:rPr>
          <w:rStyle w:val="normaltextrun"/>
          <w:rFonts w:asciiTheme="minorHAnsi" w:hAnsiTheme="minorHAnsi" w:cstheme="minorHAnsi"/>
          <w:szCs w:val="24"/>
        </w:rPr>
        <w:t>, the TRTF continued to facilitate discussions and provide feedback on safer disinfection practices and products.  The TRTF also continued its focus on per- and polyfluoroalkyl substances (PFAS)</w:t>
      </w:r>
      <w:r w:rsidR="00121BF3" w:rsidRPr="00F76D50">
        <w:rPr>
          <w:rStyle w:val="normaltextrun"/>
          <w:rFonts w:asciiTheme="minorHAnsi" w:hAnsiTheme="minorHAnsi" w:cstheme="minorHAnsi"/>
          <w:szCs w:val="24"/>
        </w:rPr>
        <w:t xml:space="preserve"> </w:t>
      </w:r>
      <w:r w:rsidR="00405870" w:rsidRPr="00F76D50">
        <w:rPr>
          <w:rStyle w:val="normaltextrun"/>
          <w:rFonts w:asciiTheme="minorHAnsi" w:hAnsiTheme="minorHAnsi" w:cstheme="minorHAnsi"/>
          <w:szCs w:val="24"/>
        </w:rPr>
        <w:t>and participated in the Interstate Chemical Clearinghouse (IC2)</w:t>
      </w:r>
      <w:r w:rsidRPr="00F76D50">
        <w:rPr>
          <w:rStyle w:val="normaltextrun"/>
          <w:rFonts w:asciiTheme="minorHAnsi" w:hAnsiTheme="minorHAnsi" w:cstheme="minorHAnsi"/>
          <w:szCs w:val="24"/>
        </w:rPr>
        <w:t>.</w:t>
      </w:r>
    </w:p>
    <w:p w14:paraId="0D044466" w14:textId="0DE8ABAA" w:rsidR="0090169F" w:rsidRPr="00F76D50" w:rsidRDefault="0090169F" w:rsidP="00450D5A">
      <w:pPr>
        <w:pStyle w:val="Heading2"/>
        <w:rPr>
          <w:rStyle w:val="normaltextrun"/>
        </w:rPr>
      </w:pPr>
      <w:r w:rsidRPr="00F76D50">
        <w:rPr>
          <w:rStyle w:val="normaltextrun"/>
        </w:rPr>
        <w:t>Safer Cleaning and Disinfecting</w:t>
      </w:r>
    </w:p>
    <w:p w14:paraId="36B6022F" w14:textId="77777777" w:rsidR="00895560" w:rsidRPr="00F76D50" w:rsidRDefault="00ED544F" w:rsidP="00895560">
      <w:pPr>
        <w:pStyle w:val="Heading3"/>
        <w:rPr>
          <w:rStyle w:val="normaltextrun"/>
          <w:b w:val="0"/>
          <w:bCs w:val="0"/>
        </w:rPr>
      </w:pPr>
      <w:bookmarkStart w:id="0" w:name="_Hlk91050162"/>
      <w:r w:rsidRPr="00F76D50">
        <w:rPr>
          <w:rStyle w:val="normaltextrun"/>
        </w:rPr>
        <w:t>Quaternary Ammonium Compounds</w:t>
      </w:r>
    </w:p>
    <w:p w14:paraId="5D0DFD1B" w14:textId="527D947B" w:rsidR="00BE3392" w:rsidRPr="00F76D50" w:rsidRDefault="00BE3392" w:rsidP="00305ABE">
      <w:pPr>
        <w:pStyle w:val="BodyText"/>
        <w:rPr>
          <w:rStyle w:val="normaltextrun"/>
          <w:rFonts w:asciiTheme="minorHAnsi" w:hAnsiTheme="minorHAnsi" w:cstheme="minorHAnsi"/>
          <w:szCs w:val="24"/>
        </w:rPr>
      </w:pPr>
      <w:r w:rsidRPr="00F76D50">
        <w:rPr>
          <w:rStyle w:val="normaltextrun"/>
          <w:rFonts w:asciiTheme="minorHAnsi" w:hAnsiTheme="minorHAnsi" w:cstheme="minorHAnsi"/>
          <w:szCs w:val="24"/>
        </w:rPr>
        <w:t>Members of the TRTF continued to work in FY23 to promote the reduction of quaternary ammonium compounds</w:t>
      </w:r>
      <w:r w:rsidR="00072B2F" w:rsidRPr="00F76D50">
        <w:rPr>
          <w:rStyle w:val="normaltextrun"/>
          <w:rFonts w:asciiTheme="minorHAnsi" w:hAnsiTheme="minorHAnsi" w:cstheme="minorHAnsi"/>
          <w:szCs w:val="24"/>
        </w:rPr>
        <w:t xml:space="preserve"> (QACs)</w:t>
      </w:r>
      <w:r w:rsidRPr="00F76D50">
        <w:rPr>
          <w:rStyle w:val="normaltextrun"/>
          <w:rFonts w:asciiTheme="minorHAnsi" w:hAnsiTheme="minorHAnsi" w:cstheme="minorHAnsi"/>
          <w:szCs w:val="24"/>
        </w:rPr>
        <w:t>.</w:t>
      </w:r>
      <w:r w:rsidR="005176D6" w:rsidRPr="00F76D50">
        <w:rPr>
          <w:rStyle w:val="normaltextrun"/>
          <w:rFonts w:asciiTheme="minorHAnsi" w:hAnsiTheme="minorHAnsi" w:cstheme="minorHAnsi"/>
          <w:szCs w:val="24"/>
        </w:rPr>
        <w:t xml:space="preserve"> TURI provides a definition of QACs as “a broad class of several hundred chemicals…. used mainly as active ingredients in antimicrobials, disinfectants, sanitizers, and surfactants. QACs also have many uses beyond disinfection, including wood preservatives, herbicides, eye drops, mouthwashes, nasal sprays, detergents and shampoos, dryer sheets and fabric softeners</w:t>
      </w:r>
      <w:r w:rsidR="004621B0" w:rsidRPr="00F76D50">
        <w:rPr>
          <w:rStyle w:val="normaltextrun"/>
          <w:rFonts w:asciiTheme="minorHAnsi" w:hAnsiTheme="minorHAnsi" w:cstheme="minorHAnsi"/>
          <w:szCs w:val="24"/>
        </w:rPr>
        <w:t>.</w:t>
      </w:r>
      <w:r w:rsidR="005176D6" w:rsidRPr="00F76D50">
        <w:rPr>
          <w:rStyle w:val="normaltextrun"/>
          <w:rFonts w:asciiTheme="minorHAnsi" w:hAnsiTheme="minorHAnsi" w:cstheme="minorHAnsi"/>
          <w:szCs w:val="24"/>
        </w:rPr>
        <w:t xml:space="preserve">” The TRTF worked with OSD </w:t>
      </w:r>
      <w:r w:rsidR="00277030" w:rsidRPr="00F76D50">
        <w:rPr>
          <w:rStyle w:val="normaltextrun"/>
          <w:rFonts w:asciiTheme="minorHAnsi" w:hAnsiTheme="minorHAnsi" w:cstheme="minorHAnsi"/>
          <w:szCs w:val="24"/>
        </w:rPr>
        <w:t xml:space="preserve">in FY22 to approve </w:t>
      </w:r>
      <w:r w:rsidR="005176D6" w:rsidRPr="00F76D50">
        <w:rPr>
          <w:rStyle w:val="normaltextrun"/>
          <w:rFonts w:asciiTheme="minorHAnsi" w:hAnsiTheme="minorHAnsi" w:cstheme="minorHAnsi"/>
          <w:szCs w:val="24"/>
        </w:rPr>
        <w:t>specifications in the OSD’s</w:t>
      </w:r>
      <w:hyperlink r:id="rId12" w:history="1">
        <w:r w:rsidR="005176D6" w:rsidRPr="00F76D50">
          <w:rPr>
            <w:rStyle w:val="Hyperlink"/>
            <w:rFonts w:asciiTheme="minorHAnsi" w:hAnsiTheme="minorHAnsi" w:cstheme="minorHAnsi"/>
            <w:szCs w:val="24"/>
          </w:rPr>
          <w:t xml:space="preserve"> FAC118</w:t>
        </w:r>
      </w:hyperlink>
      <w:r w:rsidR="005176D6" w:rsidRPr="00F76D50">
        <w:rPr>
          <w:rStyle w:val="normaltextrun"/>
          <w:rFonts w:asciiTheme="minorHAnsi" w:hAnsiTheme="minorHAnsi" w:cstheme="minorHAnsi"/>
          <w:szCs w:val="24"/>
        </w:rPr>
        <w:t xml:space="preserve"> contract for Environmentally Preferable Cleaning Products, Programs, Equipment and Supplies </w:t>
      </w:r>
      <w:r w:rsidR="00121BF3" w:rsidRPr="00F76D50">
        <w:rPr>
          <w:rStyle w:val="normaltextrun"/>
          <w:rFonts w:asciiTheme="minorHAnsi" w:hAnsiTheme="minorHAnsi" w:cstheme="minorHAnsi"/>
          <w:szCs w:val="24"/>
        </w:rPr>
        <w:t xml:space="preserve">statewide </w:t>
      </w:r>
      <w:r w:rsidR="00277030" w:rsidRPr="00F76D50">
        <w:rPr>
          <w:rStyle w:val="normaltextrun"/>
          <w:rFonts w:asciiTheme="minorHAnsi" w:hAnsiTheme="minorHAnsi" w:cstheme="minorHAnsi"/>
          <w:szCs w:val="24"/>
        </w:rPr>
        <w:t xml:space="preserve">contract to </w:t>
      </w:r>
      <w:r w:rsidR="005176D6" w:rsidRPr="00F76D50">
        <w:rPr>
          <w:rStyle w:val="normaltextrun"/>
          <w:rFonts w:asciiTheme="minorHAnsi" w:hAnsiTheme="minorHAnsi" w:cstheme="minorHAnsi"/>
          <w:szCs w:val="24"/>
        </w:rPr>
        <w:t>prohibit QACs as an ingredient in Disinfectants, Sanitizers, and Food Contact Surface Sanitizers. This includes surface and laundry disinfectants, food contact sanitizers, and non-food contact surface sanitizers, but excludes hand sanitizers, antimicrobial hand soaps, and products designed to kill pathogens on medical instruments or equipment.</w:t>
      </w:r>
      <w:r w:rsidR="005176D6" w:rsidRPr="00F76D50" w:rsidDel="009E4F2C">
        <w:rPr>
          <w:rStyle w:val="normaltextrun"/>
          <w:rFonts w:asciiTheme="minorHAnsi" w:hAnsiTheme="minorHAnsi" w:cstheme="minorHAnsi"/>
          <w:szCs w:val="24"/>
        </w:rPr>
        <w:t xml:space="preserve"> </w:t>
      </w:r>
      <w:r w:rsidR="005176D6" w:rsidRPr="00F76D50">
        <w:rPr>
          <w:rStyle w:val="normaltextrun"/>
          <w:rFonts w:asciiTheme="minorHAnsi" w:hAnsiTheme="minorHAnsi" w:cstheme="minorHAnsi"/>
          <w:szCs w:val="24"/>
        </w:rPr>
        <w:t xml:space="preserve">This contract continues to be marketed to public buyers for its ease in procuring safer products and those without QACs.  </w:t>
      </w:r>
    </w:p>
    <w:p w14:paraId="12E1F9B4" w14:textId="77777777" w:rsidR="00D82049" w:rsidRPr="00F76D50" w:rsidRDefault="00D82049" w:rsidP="00305ABE">
      <w:pPr>
        <w:pStyle w:val="BodyText"/>
        <w:rPr>
          <w:rStyle w:val="normaltextrun"/>
          <w:rFonts w:asciiTheme="minorHAnsi" w:hAnsiTheme="minorHAnsi" w:cstheme="minorHAnsi"/>
          <w:szCs w:val="24"/>
        </w:rPr>
      </w:pPr>
    </w:p>
    <w:p w14:paraId="3112EF91" w14:textId="15046517" w:rsidR="0085388E" w:rsidRPr="00F76D50" w:rsidRDefault="00D02916" w:rsidP="00305ABE">
      <w:pPr>
        <w:pStyle w:val="BodyText"/>
        <w:numPr>
          <w:ilvl w:val="0"/>
          <w:numId w:val="7"/>
        </w:numPr>
        <w:rPr>
          <w:rStyle w:val="normaltextrun"/>
          <w:rFonts w:asciiTheme="minorHAnsi" w:hAnsiTheme="minorHAnsi" w:cstheme="minorBidi"/>
          <w:szCs w:val="24"/>
        </w:rPr>
      </w:pPr>
      <w:r w:rsidRPr="00F76D50">
        <w:rPr>
          <w:rStyle w:val="normaltextrun"/>
          <w:rFonts w:asciiTheme="minorHAnsi" w:hAnsiTheme="minorHAnsi" w:cstheme="minorBidi"/>
          <w:szCs w:val="24"/>
        </w:rPr>
        <w:t xml:space="preserve">In FY22, the TURA Science Advisory Board, administered by TURI, </w:t>
      </w:r>
      <w:r w:rsidRPr="00F76D50">
        <w:rPr>
          <w:rFonts w:asciiTheme="minorHAnsi" w:hAnsiTheme="minorHAnsi" w:cstheme="minorBidi"/>
          <w:szCs w:val="24"/>
        </w:rPr>
        <w:t>recommended</w:t>
      </w:r>
      <w:r w:rsidRPr="00F76D50">
        <w:rPr>
          <w:rStyle w:val="normaltextrun"/>
          <w:rFonts w:asciiTheme="minorHAnsi" w:hAnsiTheme="minorHAnsi" w:cstheme="minorBidi"/>
          <w:szCs w:val="24"/>
        </w:rPr>
        <w:t xml:space="preserve"> that </w:t>
      </w:r>
      <w:r w:rsidR="7DDED184" w:rsidRPr="00F76D50">
        <w:rPr>
          <w:rStyle w:val="normaltextrun"/>
          <w:rFonts w:asciiTheme="minorHAnsi" w:hAnsiTheme="minorHAnsi" w:cstheme="minorBidi"/>
          <w:szCs w:val="24"/>
        </w:rPr>
        <w:t xml:space="preserve">a </w:t>
      </w:r>
      <w:r w:rsidR="00363900" w:rsidRPr="00F76D50">
        <w:rPr>
          <w:rStyle w:val="normaltextrun"/>
          <w:rFonts w:asciiTheme="minorHAnsi" w:hAnsiTheme="minorHAnsi" w:cstheme="minorBidi"/>
          <w:szCs w:val="24"/>
        </w:rPr>
        <w:t>category</w:t>
      </w:r>
      <w:r w:rsidR="7DDED184" w:rsidRPr="00F76D50">
        <w:rPr>
          <w:rStyle w:val="normaltextrun"/>
          <w:rFonts w:asciiTheme="minorHAnsi" w:hAnsiTheme="minorHAnsi" w:cstheme="minorBidi"/>
          <w:szCs w:val="24"/>
        </w:rPr>
        <w:t xml:space="preserve"> of Q</w:t>
      </w:r>
      <w:r w:rsidRPr="00F76D50">
        <w:rPr>
          <w:rStyle w:val="normaltextrun"/>
          <w:rFonts w:asciiTheme="minorHAnsi" w:hAnsiTheme="minorHAnsi" w:cstheme="minorBidi"/>
          <w:szCs w:val="24"/>
        </w:rPr>
        <w:t xml:space="preserve">uaternary </w:t>
      </w:r>
      <w:r w:rsidR="15C6C60E" w:rsidRPr="00F76D50">
        <w:rPr>
          <w:rStyle w:val="normaltextrun"/>
          <w:rFonts w:asciiTheme="minorHAnsi" w:hAnsiTheme="minorHAnsi" w:cstheme="minorBidi"/>
          <w:szCs w:val="24"/>
        </w:rPr>
        <w:t>A</w:t>
      </w:r>
      <w:r w:rsidRPr="00F76D50">
        <w:rPr>
          <w:rStyle w:val="normaltextrun"/>
          <w:rFonts w:asciiTheme="minorHAnsi" w:hAnsiTheme="minorHAnsi" w:cstheme="minorBidi"/>
          <w:szCs w:val="24"/>
        </w:rPr>
        <w:t xml:space="preserve">mmonium </w:t>
      </w:r>
      <w:r w:rsidR="42994C9E" w:rsidRPr="00F76D50">
        <w:rPr>
          <w:rStyle w:val="normaltextrun"/>
          <w:rFonts w:asciiTheme="minorHAnsi" w:hAnsiTheme="minorHAnsi" w:cstheme="minorBidi"/>
          <w:szCs w:val="24"/>
        </w:rPr>
        <w:t>C</w:t>
      </w:r>
      <w:r w:rsidRPr="00F76D50">
        <w:rPr>
          <w:rStyle w:val="normaltextrun"/>
          <w:rFonts w:asciiTheme="minorHAnsi" w:hAnsiTheme="minorHAnsi" w:cstheme="minorBidi"/>
          <w:szCs w:val="24"/>
        </w:rPr>
        <w:t xml:space="preserve">ompounds </w:t>
      </w:r>
      <w:r w:rsidR="68918DA5" w:rsidRPr="00F76D50">
        <w:rPr>
          <w:rStyle w:val="normaltextrun"/>
          <w:rFonts w:asciiTheme="minorHAnsi" w:hAnsiTheme="minorHAnsi" w:cstheme="minorBidi"/>
          <w:szCs w:val="24"/>
        </w:rPr>
        <w:t>(QACs)</w:t>
      </w:r>
      <w:r w:rsidR="00AE5926" w:rsidRPr="00F76D50">
        <w:rPr>
          <w:rStyle w:val="normaltextrun"/>
          <w:rFonts w:asciiTheme="minorHAnsi" w:hAnsiTheme="minorHAnsi" w:cstheme="minorBidi"/>
          <w:szCs w:val="24"/>
        </w:rPr>
        <w:t xml:space="preserve"> </w:t>
      </w:r>
      <w:r w:rsidRPr="00F76D50">
        <w:rPr>
          <w:rStyle w:val="normaltextrun"/>
          <w:rFonts w:asciiTheme="minorHAnsi" w:hAnsiTheme="minorHAnsi" w:cstheme="minorBidi"/>
          <w:szCs w:val="24"/>
        </w:rPr>
        <w:t xml:space="preserve">be added to the TURA Toxic or Hazardous Substance List. </w:t>
      </w:r>
      <w:r w:rsidR="00AE5926" w:rsidRPr="00F76D50">
        <w:rPr>
          <w:rStyle w:val="normaltextrun"/>
          <w:rFonts w:asciiTheme="minorHAnsi" w:hAnsiTheme="minorHAnsi" w:cstheme="minorBidi"/>
          <w:szCs w:val="24"/>
        </w:rPr>
        <w:t>Th</w:t>
      </w:r>
      <w:r w:rsidR="00B64E95" w:rsidRPr="00F76D50">
        <w:rPr>
          <w:rStyle w:val="normaltextrun"/>
          <w:rFonts w:asciiTheme="minorHAnsi" w:hAnsiTheme="minorHAnsi" w:cstheme="minorBidi"/>
          <w:szCs w:val="24"/>
        </w:rPr>
        <w:t xml:space="preserve">is </w:t>
      </w:r>
      <w:r w:rsidR="000C566E" w:rsidRPr="00F76D50">
        <w:rPr>
          <w:rStyle w:val="normaltextrun"/>
          <w:rFonts w:asciiTheme="minorHAnsi" w:hAnsiTheme="minorHAnsi" w:cstheme="minorBidi"/>
          <w:szCs w:val="24"/>
        </w:rPr>
        <w:t>category would include</w:t>
      </w:r>
      <w:r w:rsidR="00AE5926" w:rsidRPr="00F76D50">
        <w:rPr>
          <w:rStyle w:val="normaltextrun"/>
          <w:rFonts w:asciiTheme="minorHAnsi" w:hAnsiTheme="minorHAnsi" w:cstheme="minorBidi"/>
          <w:szCs w:val="24"/>
        </w:rPr>
        <w:t xml:space="preserve"> QACs as listed in the Environmental Protection Agency’s Final Work Plans</w:t>
      </w:r>
      <w:r w:rsidR="000C566E" w:rsidRPr="00F76D50">
        <w:rPr>
          <w:rStyle w:val="normaltextrun"/>
          <w:rFonts w:asciiTheme="minorHAnsi" w:hAnsiTheme="minorHAnsi" w:cstheme="minorBidi"/>
          <w:szCs w:val="24"/>
        </w:rPr>
        <w:t xml:space="preserve">. This recommendation was made </w:t>
      </w:r>
      <w:r w:rsidR="00AE5926" w:rsidRPr="00F76D50">
        <w:rPr>
          <w:rStyle w:val="normaltextrun"/>
          <w:rFonts w:asciiTheme="minorHAnsi" w:hAnsiTheme="minorHAnsi" w:cstheme="minorBidi"/>
          <w:szCs w:val="24"/>
        </w:rPr>
        <w:t xml:space="preserve">due to respiratory system irritation and inflammation including those outcomes consistent with occupational asthma and work-exacerbated asthma; corrosivity; hazard for aquatic life, environmental fate and persistence. The SAB also </w:t>
      </w:r>
      <w:r w:rsidR="0085388E" w:rsidRPr="00F76D50">
        <w:rPr>
          <w:rStyle w:val="normaltextrun"/>
          <w:rFonts w:asciiTheme="minorHAnsi" w:hAnsiTheme="minorHAnsi" w:cstheme="minorBidi"/>
          <w:szCs w:val="24"/>
        </w:rPr>
        <w:t>had</w:t>
      </w:r>
      <w:r w:rsidR="00AE5926" w:rsidRPr="00F76D50">
        <w:rPr>
          <w:rStyle w:val="normaltextrun"/>
          <w:rFonts w:asciiTheme="minorHAnsi" w:hAnsiTheme="minorHAnsi" w:cstheme="minorBidi"/>
          <w:szCs w:val="24"/>
        </w:rPr>
        <w:t xml:space="preserve"> additional concerns for reproductive effects and neural tube development.</w:t>
      </w:r>
    </w:p>
    <w:p w14:paraId="10C7B859" w14:textId="3AF701F5" w:rsidR="00BE3392" w:rsidRPr="00F76D50" w:rsidRDefault="00BE3392" w:rsidP="00305ABE">
      <w:pPr>
        <w:pStyle w:val="BodyText"/>
        <w:numPr>
          <w:ilvl w:val="0"/>
          <w:numId w:val="7"/>
        </w:numPr>
        <w:rPr>
          <w:rStyle w:val="normaltextrun"/>
          <w:rFonts w:asciiTheme="minorHAnsi" w:hAnsiTheme="minorHAnsi" w:cstheme="minorBidi"/>
          <w:szCs w:val="24"/>
        </w:rPr>
      </w:pPr>
      <w:r w:rsidRPr="00F76D50">
        <w:rPr>
          <w:rStyle w:val="normaltextrun"/>
          <w:rFonts w:asciiTheme="minorHAnsi" w:hAnsiTheme="minorHAnsi" w:cstheme="minorBidi"/>
          <w:szCs w:val="24"/>
        </w:rPr>
        <w:lastRenderedPageBreak/>
        <w:t xml:space="preserve">TURI </w:t>
      </w:r>
      <w:r w:rsidR="00F803DF" w:rsidRPr="00F76D50">
        <w:rPr>
          <w:rStyle w:val="normaltextrun"/>
          <w:rFonts w:asciiTheme="minorHAnsi" w:hAnsiTheme="minorHAnsi" w:cstheme="minorBidi"/>
          <w:szCs w:val="24"/>
        </w:rPr>
        <w:t xml:space="preserve">has continued to publish information about </w:t>
      </w:r>
      <w:r w:rsidR="00072B2F" w:rsidRPr="00F76D50">
        <w:rPr>
          <w:rStyle w:val="normaltextrun"/>
          <w:rFonts w:asciiTheme="minorHAnsi" w:hAnsiTheme="minorHAnsi" w:cstheme="minorBidi"/>
          <w:szCs w:val="24"/>
        </w:rPr>
        <w:t>QACs, including updating its QACs policy analysis, which was presented to the Advisory Committee to the Administrative Council on Toxics Use Reduction</w:t>
      </w:r>
      <w:r w:rsidR="00F3349E" w:rsidRPr="00F76D50">
        <w:rPr>
          <w:rStyle w:val="normaltextrun"/>
          <w:rFonts w:asciiTheme="minorHAnsi" w:hAnsiTheme="minorHAnsi" w:cstheme="minorBidi"/>
          <w:szCs w:val="24"/>
        </w:rPr>
        <w:t xml:space="preserve"> in 2023.</w:t>
      </w:r>
    </w:p>
    <w:p w14:paraId="775FCF76" w14:textId="402DBAE1" w:rsidR="00BE3392" w:rsidRPr="00F76D50" w:rsidRDefault="00617761" w:rsidP="00305ABE">
      <w:pPr>
        <w:pStyle w:val="BodyText"/>
        <w:numPr>
          <w:ilvl w:val="0"/>
          <w:numId w:val="7"/>
        </w:numPr>
        <w:rPr>
          <w:rStyle w:val="normaltextrun"/>
          <w:rFonts w:asciiTheme="minorHAnsi" w:hAnsiTheme="minorHAnsi" w:cstheme="minorBidi"/>
          <w:szCs w:val="24"/>
        </w:rPr>
      </w:pPr>
      <w:r w:rsidRPr="00F76D50">
        <w:rPr>
          <w:rStyle w:val="normaltextrun"/>
          <w:rFonts w:asciiTheme="minorHAnsi" w:hAnsiTheme="minorHAnsi" w:cstheme="minorBidi"/>
          <w:szCs w:val="24"/>
        </w:rPr>
        <w:t xml:space="preserve">The </w:t>
      </w:r>
      <w:r w:rsidR="00BE3392" w:rsidRPr="00F76D50">
        <w:rPr>
          <w:rStyle w:val="normaltextrun"/>
          <w:rFonts w:asciiTheme="minorHAnsi" w:hAnsiTheme="minorHAnsi" w:cstheme="minorBidi"/>
          <w:szCs w:val="24"/>
        </w:rPr>
        <w:t>Department of Public Health</w:t>
      </w:r>
      <w:r w:rsidR="00780DF0" w:rsidRPr="00F76D50">
        <w:rPr>
          <w:rStyle w:val="normaltextrun"/>
          <w:rFonts w:asciiTheme="minorHAnsi" w:hAnsiTheme="minorHAnsi" w:cstheme="minorBidi"/>
          <w:szCs w:val="24"/>
        </w:rPr>
        <w:t xml:space="preserve"> </w:t>
      </w:r>
      <w:r w:rsidR="00D323A1" w:rsidRPr="00F76D50">
        <w:rPr>
          <w:rStyle w:val="normaltextrun"/>
          <w:rFonts w:asciiTheme="minorHAnsi" w:hAnsiTheme="minorHAnsi" w:cstheme="minorBidi"/>
          <w:szCs w:val="24"/>
        </w:rPr>
        <w:t xml:space="preserve">began developing resources </w:t>
      </w:r>
      <w:r w:rsidR="00090742" w:rsidRPr="00F76D50">
        <w:rPr>
          <w:rStyle w:val="normaltextrun"/>
          <w:rFonts w:asciiTheme="minorHAnsi" w:hAnsiTheme="minorHAnsi" w:cstheme="minorBidi"/>
          <w:szCs w:val="24"/>
        </w:rPr>
        <w:t xml:space="preserve">to assist municipalities and </w:t>
      </w:r>
      <w:r w:rsidR="00D323A1" w:rsidRPr="00F76D50">
        <w:rPr>
          <w:rStyle w:val="normaltextrun"/>
          <w:rFonts w:asciiTheme="minorHAnsi" w:hAnsiTheme="minorHAnsi" w:cstheme="minorBidi"/>
          <w:szCs w:val="24"/>
        </w:rPr>
        <w:t xml:space="preserve">businesses </w:t>
      </w:r>
      <w:r w:rsidR="009F3DBB" w:rsidRPr="00F76D50">
        <w:rPr>
          <w:rStyle w:val="normaltextrun"/>
          <w:rFonts w:asciiTheme="minorHAnsi" w:hAnsiTheme="minorHAnsi" w:cstheme="minorBidi"/>
          <w:szCs w:val="24"/>
        </w:rPr>
        <w:t>with the safe use of QAC-based cleaners and disinfectants</w:t>
      </w:r>
      <w:r w:rsidR="00277030" w:rsidRPr="00F76D50">
        <w:rPr>
          <w:rStyle w:val="normaltextrun"/>
          <w:rFonts w:asciiTheme="minorHAnsi" w:hAnsiTheme="minorHAnsi" w:cstheme="minorBidi"/>
          <w:szCs w:val="24"/>
        </w:rPr>
        <w:t xml:space="preserve">, which will include information about public </w:t>
      </w:r>
      <w:r w:rsidR="00121BF3" w:rsidRPr="00F76D50">
        <w:rPr>
          <w:rStyle w:val="normaltextrun"/>
          <w:rFonts w:asciiTheme="minorHAnsi" w:hAnsiTheme="minorHAnsi" w:cstheme="minorBidi"/>
          <w:szCs w:val="24"/>
        </w:rPr>
        <w:t>purchasers’</w:t>
      </w:r>
      <w:r w:rsidR="00277030" w:rsidRPr="00F76D50">
        <w:rPr>
          <w:rStyle w:val="normaltextrun"/>
          <w:rFonts w:asciiTheme="minorHAnsi" w:hAnsiTheme="minorHAnsi" w:cstheme="minorBidi"/>
          <w:szCs w:val="24"/>
        </w:rPr>
        <w:t xml:space="preserve"> ability to purchase from the FAC118 contract</w:t>
      </w:r>
      <w:r w:rsidR="009F3DBB" w:rsidRPr="00F76D50">
        <w:rPr>
          <w:rStyle w:val="normaltextrun"/>
          <w:rFonts w:asciiTheme="minorHAnsi" w:hAnsiTheme="minorHAnsi" w:cstheme="minorBidi"/>
          <w:szCs w:val="24"/>
        </w:rPr>
        <w:t>.</w:t>
      </w:r>
    </w:p>
    <w:p w14:paraId="646CC547" w14:textId="77777777" w:rsidR="00D82049" w:rsidRPr="00F76D50" w:rsidRDefault="00D82049" w:rsidP="00D82049">
      <w:pPr>
        <w:pStyle w:val="BodyText"/>
        <w:rPr>
          <w:rStyle w:val="normaltextrun"/>
          <w:rFonts w:asciiTheme="minorHAnsi" w:hAnsiTheme="minorHAnsi" w:cstheme="minorBidi"/>
          <w:szCs w:val="24"/>
        </w:rPr>
      </w:pPr>
    </w:p>
    <w:p w14:paraId="32F7DA34" w14:textId="52BE3FB3" w:rsidR="00895560" w:rsidRPr="00F76D50" w:rsidRDefault="00A1593C" w:rsidP="00895560">
      <w:pPr>
        <w:pStyle w:val="Heading3"/>
        <w:rPr>
          <w:rStyle w:val="normaltextrun"/>
          <w:b w:val="0"/>
          <w:bCs w:val="0"/>
        </w:rPr>
      </w:pPr>
      <w:r w:rsidRPr="00F76D50">
        <w:rPr>
          <w:rStyle w:val="normaltextrun"/>
        </w:rPr>
        <w:t xml:space="preserve">Manufacturers Cleaning Association </w:t>
      </w:r>
      <w:r w:rsidR="00895560" w:rsidRPr="00F76D50">
        <w:rPr>
          <w:rStyle w:val="normaltextrun"/>
        </w:rPr>
        <w:t>E</w:t>
      </w:r>
      <w:r w:rsidRPr="00F76D50">
        <w:rPr>
          <w:rStyle w:val="normaltextrun"/>
        </w:rPr>
        <w:t>vent</w:t>
      </w:r>
    </w:p>
    <w:p w14:paraId="537351D6" w14:textId="57E2CDA3" w:rsidR="0090169F" w:rsidRPr="00F76D50" w:rsidRDefault="00A1593C" w:rsidP="00305ABE">
      <w:pPr>
        <w:pStyle w:val="BodyText"/>
        <w:rPr>
          <w:rStyle w:val="normaltextrun"/>
          <w:rFonts w:asciiTheme="minorHAnsi" w:hAnsiTheme="minorHAnsi" w:cstheme="minorHAnsi"/>
          <w:szCs w:val="24"/>
        </w:rPr>
      </w:pPr>
      <w:r w:rsidRPr="00F76D50">
        <w:rPr>
          <w:rStyle w:val="normaltextrun"/>
          <w:rFonts w:asciiTheme="minorHAnsi" w:hAnsiTheme="minorHAnsi" w:cstheme="minorHAnsi"/>
          <w:szCs w:val="24"/>
        </w:rPr>
        <w:t>TURI staff attended an event hosted by the Manufacturers Cleaning Association</w:t>
      </w:r>
      <w:r w:rsidR="00817E68" w:rsidRPr="00F76D50">
        <w:rPr>
          <w:rStyle w:val="normaltextrun"/>
          <w:rFonts w:asciiTheme="minorHAnsi" w:hAnsiTheme="minorHAnsi" w:cstheme="minorHAnsi"/>
          <w:szCs w:val="24"/>
        </w:rPr>
        <w:t xml:space="preserve"> (MCA)</w:t>
      </w:r>
      <w:r w:rsidRPr="00F76D50">
        <w:rPr>
          <w:rStyle w:val="normaltextrun"/>
          <w:rFonts w:asciiTheme="minorHAnsi" w:hAnsiTheme="minorHAnsi" w:cstheme="minorHAnsi"/>
          <w:szCs w:val="24"/>
        </w:rPr>
        <w:t xml:space="preserve"> titled </w:t>
      </w:r>
      <w:hyperlink r:id="rId13" w:history="1">
        <w:r w:rsidRPr="00F76D50">
          <w:rPr>
            <w:rStyle w:val="Hyperlink"/>
            <w:rFonts w:asciiTheme="minorHAnsi" w:hAnsiTheme="minorHAnsi" w:cstheme="minorHAnsi"/>
            <w:szCs w:val="24"/>
          </w:rPr>
          <w:t>How Clean Is Clean - Automotive</w:t>
        </w:r>
      </w:hyperlink>
      <w:r w:rsidRPr="00F76D50">
        <w:rPr>
          <w:rStyle w:val="normaltextrun"/>
          <w:rFonts w:asciiTheme="minorHAnsi" w:hAnsiTheme="minorHAnsi" w:cstheme="minorHAnsi"/>
          <w:szCs w:val="24"/>
        </w:rPr>
        <w:t>. TRTF members shared information about MCA events related to motor vehicles and safer cleaning chemicals with the OSD’s Office of Vehicle Management.</w:t>
      </w:r>
    </w:p>
    <w:p w14:paraId="3ADA6F35" w14:textId="6EE31597" w:rsidR="00450D5A" w:rsidRPr="00F76D50" w:rsidRDefault="0090169F" w:rsidP="00305ABE">
      <w:pPr>
        <w:pStyle w:val="Heading2"/>
      </w:pPr>
      <w:r w:rsidRPr="00F76D50">
        <w:rPr>
          <w:rStyle w:val="normaltextrun"/>
        </w:rPr>
        <w:t>Per- and Polyfluoroalkyl Substances (PFAS)</w:t>
      </w:r>
    </w:p>
    <w:bookmarkEnd w:id="0"/>
    <w:p w14:paraId="5B1FB155" w14:textId="48D3C385" w:rsidR="00DE1574" w:rsidRPr="00F76D50" w:rsidRDefault="00010BB6" w:rsidP="00450D5A">
      <w:pPr>
        <w:pStyle w:val="BodyText"/>
        <w:rPr>
          <w:rStyle w:val="normaltextrun"/>
          <w:rFonts w:asciiTheme="minorHAnsi" w:hAnsiTheme="minorHAnsi" w:cstheme="minorHAnsi"/>
          <w:szCs w:val="24"/>
        </w:rPr>
      </w:pPr>
      <w:r w:rsidRPr="00F76D50">
        <w:rPr>
          <w:rStyle w:val="normaltextrun"/>
          <w:rFonts w:asciiTheme="minorHAnsi" w:hAnsiTheme="minorHAnsi" w:cstheme="minorHAnsi"/>
          <w:szCs w:val="24"/>
        </w:rPr>
        <w:t>The TRTF continued to discuss per- and poly-fluoroalkyl substances, a family of chemicals commonly referred to as PFAS</w:t>
      </w:r>
      <w:r w:rsidR="001A70FA" w:rsidRPr="00F76D50">
        <w:rPr>
          <w:rStyle w:val="normaltextrun"/>
          <w:rFonts w:asciiTheme="minorHAnsi" w:hAnsiTheme="minorHAnsi" w:cstheme="minorHAnsi"/>
          <w:szCs w:val="24"/>
        </w:rPr>
        <w:t>.</w:t>
      </w:r>
      <w:r w:rsidR="00BE2AA8" w:rsidRPr="00F76D50">
        <w:rPr>
          <w:rStyle w:val="normaltextrun"/>
          <w:rFonts w:asciiTheme="minorHAnsi" w:hAnsiTheme="minorHAnsi" w:cstheme="minorHAnsi"/>
          <w:szCs w:val="24"/>
        </w:rPr>
        <w:t xml:space="preserve"> PFAS break down very slowly and can build up in people, animals, and the environment over time, posing environmental and health concerns.</w:t>
      </w:r>
      <w:r w:rsidR="00BE2AA8" w:rsidRPr="00F76D50">
        <w:rPr>
          <w:rStyle w:val="FootnoteReference"/>
          <w:rFonts w:asciiTheme="minorHAnsi" w:hAnsiTheme="minorHAnsi" w:cstheme="minorHAnsi"/>
          <w:szCs w:val="24"/>
        </w:rPr>
        <w:footnoteReference w:id="2"/>
      </w:r>
      <w:r w:rsidR="001A70FA" w:rsidRPr="00F76D50">
        <w:rPr>
          <w:rStyle w:val="normaltextrun"/>
          <w:rFonts w:asciiTheme="minorHAnsi" w:hAnsiTheme="minorHAnsi" w:cstheme="minorHAnsi"/>
          <w:szCs w:val="24"/>
        </w:rPr>
        <w:t xml:space="preserve"> PFAS may be found in products in </w:t>
      </w:r>
      <w:r w:rsidR="00BE2AA8" w:rsidRPr="00F76D50">
        <w:rPr>
          <w:rStyle w:val="normaltextrun"/>
          <w:rFonts w:asciiTheme="minorHAnsi" w:hAnsiTheme="minorHAnsi" w:cstheme="minorHAnsi"/>
          <w:szCs w:val="24"/>
        </w:rPr>
        <w:t>statewide contracts</w:t>
      </w:r>
      <w:r w:rsidR="001A70FA" w:rsidRPr="00F76D50">
        <w:rPr>
          <w:rStyle w:val="normaltextrun"/>
          <w:rFonts w:asciiTheme="minorHAnsi" w:hAnsiTheme="minorHAnsi" w:cstheme="minorHAnsi"/>
          <w:szCs w:val="24"/>
        </w:rPr>
        <w:t xml:space="preserve">, including firefighting foam and gear, cleaning products, personal care products, clothing, furniture, textiles, carpets, rugs, and non-slip additives for industrial applications or other surfactant property processing aids. </w:t>
      </w:r>
    </w:p>
    <w:p w14:paraId="569DBEB9" w14:textId="77777777" w:rsidR="00450D5A" w:rsidRPr="00F76D50" w:rsidRDefault="00450D5A" w:rsidP="00450D5A">
      <w:pPr>
        <w:pStyle w:val="BodyText"/>
        <w:rPr>
          <w:szCs w:val="24"/>
        </w:rPr>
      </w:pPr>
    </w:p>
    <w:p w14:paraId="18EAC8BA" w14:textId="77777777" w:rsidR="00895560" w:rsidRPr="00F76D50" w:rsidRDefault="00014F75" w:rsidP="00895560">
      <w:pPr>
        <w:pStyle w:val="Heading3"/>
        <w:rPr>
          <w:rStyle w:val="normaltextrun"/>
          <w:b w:val="0"/>
          <w:bCs w:val="0"/>
        </w:rPr>
      </w:pPr>
      <w:r w:rsidRPr="00F76D50">
        <w:rPr>
          <w:rStyle w:val="normaltextrun"/>
        </w:rPr>
        <w:t>Conference</w:t>
      </w:r>
      <w:r w:rsidR="00A1593C" w:rsidRPr="00F76D50">
        <w:rPr>
          <w:rStyle w:val="normaltextrun"/>
        </w:rPr>
        <w:t xml:space="preserve"> Planning</w:t>
      </w:r>
    </w:p>
    <w:p w14:paraId="1FDD8352" w14:textId="38E088BF" w:rsidR="00DE1574" w:rsidRPr="00F76D50" w:rsidRDefault="00BE2AA8" w:rsidP="00450D5A">
      <w:pPr>
        <w:pStyle w:val="BodyText"/>
        <w:rPr>
          <w:rStyle w:val="normaltextrun"/>
          <w:rFonts w:asciiTheme="minorHAnsi" w:hAnsiTheme="minorHAnsi" w:cstheme="minorHAnsi"/>
          <w:szCs w:val="24"/>
        </w:rPr>
      </w:pPr>
      <w:r w:rsidRPr="00F76D50">
        <w:rPr>
          <w:rStyle w:val="normaltextrun"/>
          <w:rFonts w:asciiTheme="minorHAnsi" w:hAnsiTheme="minorHAnsi" w:cstheme="minorHAnsi"/>
          <w:szCs w:val="24"/>
        </w:rPr>
        <w:t xml:space="preserve">Members </w:t>
      </w:r>
      <w:r w:rsidR="00CD3F6F" w:rsidRPr="00F76D50">
        <w:rPr>
          <w:rStyle w:val="normaltextrun"/>
          <w:rFonts w:asciiTheme="minorHAnsi" w:hAnsiTheme="minorHAnsi" w:cstheme="minorHAnsi"/>
          <w:szCs w:val="24"/>
        </w:rPr>
        <w:t xml:space="preserve">of the </w:t>
      </w:r>
      <w:r w:rsidR="00014F75" w:rsidRPr="00F76D50">
        <w:rPr>
          <w:rStyle w:val="normaltextrun"/>
          <w:rFonts w:asciiTheme="minorHAnsi" w:hAnsiTheme="minorHAnsi" w:cstheme="minorHAnsi"/>
          <w:szCs w:val="24"/>
        </w:rPr>
        <w:t xml:space="preserve">TRTF </w:t>
      </w:r>
      <w:r w:rsidR="00ED26B7" w:rsidRPr="00F76D50">
        <w:rPr>
          <w:rStyle w:val="normaltextrun"/>
          <w:rFonts w:asciiTheme="minorHAnsi" w:hAnsiTheme="minorHAnsi" w:cstheme="minorHAnsi"/>
          <w:szCs w:val="24"/>
        </w:rPr>
        <w:t xml:space="preserve">are </w:t>
      </w:r>
      <w:r w:rsidR="005A599F" w:rsidRPr="00F76D50">
        <w:rPr>
          <w:rStyle w:val="normaltextrun"/>
          <w:rFonts w:asciiTheme="minorHAnsi" w:hAnsiTheme="minorHAnsi" w:cstheme="minorHAnsi"/>
          <w:szCs w:val="24"/>
        </w:rPr>
        <w:t xml:space="preserve">assisting in organizing </w:t>
      </w:r>
      <w:r w:rsidR="00ED6A1E" w:rsidRPr="00F76D50">
        <w:rPr>
          <w:rStyle w:val="normaltextrun"/>
          <w:rFonts w:asciiTheme="minorHAnsi" w:hAnsiTheme="minorHAnsi" w:cstheme="minorHAnsi"/>
          <w:szCs w:val="24"/>
        </w:rPr>
        <w:t xml:space="preserve">the </w:t>
      </w:r>
      <w:r w:rsidR="004325CE" w:rsidRPr="00F76D50">
        <w:rPr>
          <w:rStyle w:val="normaltextrun"/>
          <w:rFonts w:asciiTheme="minorHAnsi" w:hAnsiTheme="minorHAnsi" w:cstheme="minorHAnsi"/>
          <w:szCs w:val="24"/>
        </w:rPr>
        <w:t xml:space="preserve">Northeast </w:t>
      </w:r>
      <w:r w:rsidR="00ED6A1E" w:rsidRPr="00F76D50">
        <w:rPr>
          <w:rStyle w:val="normaltextrun"/>
          <w:rFonts w:asciiTheme="minorHAnsi" w:hAnsiTheme="minorHAnsi" w:cstheme="minorHAnsi"/>
          <w:szCs w:val="24"/>
        </w:rPr>
        <w:t>Waste Manage</w:t>
      </w:r>
      <w:r w:rsidR="004325CE" w:rsidRPr="00F76D50">
        <w:rPr>
          <w:rStyle w:val="normaltextrun"/>
          <w:rFonts w:asciiTheme="minorHAnsi" w:hAnsiTheme="minorHAnsi" w:cstheme="minorHAnsi"/>
          <w:szCs w:val="24"/>
        </w:rPr>
        <w:t xml:space="preserve">ment Officials’ </w:t>
      </w:r>
      <w:r w:rsidR="00ED6A1E" w:rsidRPr="00F76D50">
        <w:rPr>
          <w:rStyle w:val="normaltextrun"/>
          <w:rFonts w:asciiTheme="minorHAnsi" w:hAnsiTheme="minorHAnsi" w:cstheme="minorHAnsi"/>
          <w:szCs w:val="24"/>
        </w:rPr>
        <w:t xml:space="preserve">Association </w:t>
      </w:r>
      <w:r w:rsidR="004325CE" w:rsidRPr="00F76D50">
        <w:rPr>
          <w:rStyle w:val="normaltextrun"/>
          <w:rFonts w:asciiTheme="minorHAnsi" w:hAnsiTheme="minorHAnsi" w:cstheme="minorHAnsi"/>
          <w:szCs w:val="24"/>
        </w:rPr>
        <w:t xml:space="preserve">(NEWMOA) </w:t>
      </w:r>
      <w:r w:rsidR="00ED6A1E" w:rsidRPr="00F76D50">
        <w:rPr>
          <w:rStyle w:val="normaltextrun"/>
          <w:rFonts w:asciiTheme="minorHAnsi" w:hAnsiTheme="minorHAnsi" w:cstheme="minorHAnsi"/>
          <w:szCs w:val="24"/>
        </w:rPr>
        <w:t xml:space="preserve">2024 </w:t>
      </w:r>
      <w:hyperlink r:id="rId14" w:history="1">
        <w:r w:rsidR="00ED6A1E" w:rsidRPr="00F76D50">
          <w:rPr>
            <w:rStyle w:val="Hyperlink"/>
            <w:rFonts w:asciiTheme="minorHAnsi" w:hAnsiTheme="minorHAnsi" w:cstheme="minorHAnsi"/>
            <w:i/>
            <w:iCs/>
            <w:szCs w:val="24"/>
          </w:rPr>
          <w:t>Northeast Conference on The Science of PFAS: Public Health &amp; the Environment</w:t>
        </w:r>
      </w:hyperlink>
      <w:r w:rsidR="004325CE" w:rsidRPr="00F76D50">
        <w:rPr>
          <w:rStyle w:val="normaltextrun"/>
          <w:rFonts w:asciiTheme="minorHAnsi" w:hAnsiTheme="minorHAnsi" w:cstheme="minorHAnsi"/>
          <w:szCs w:val="24"/>
        </w:rPr>
        <w:t xml:space="preserve">, to be held </w:t>
      </w:r>
      <w:r w:rsidR="00737123" w:rsidRPr="00F76D50">
        <w:rPr>
          <w:rStyle w:val="normaltextrun"/>
          <w:rFonts w:asciiTheme="minorHAnsi" w:hAnsiTheme="minorHAnsi" w:cstheme="minorHAnsi"/>
          <w:szCs w:val="24"/>
        </w:rPr>
        <w:t xml:space="preserve">April </w:t>
      </w:r>
      <w:r w:rsidR="004325CE" w:rsidRPr="00F76D50">
        <w:rPr>
          <w:rStyle w:val="normaltextrun"/>
          <w:rFonts w:asciiTheme="minorHAnsi" w:hAnsiTheme="minorHAnsi" w:cstheme="minorHAnsi"/>
          <w:szCs w:val="24"/>
        </w:rPr>
        <w:t>2</w:t>
      </w:r>
      <w:r w:rsidR="00737123" w:rsidRPr="00F76D50">
        <w:rPr>
          <w:rStyle w:val="normaltextrun"/>
          <w:rFonts w:asciiTheme="minorHAnsi" w:hAnsiTheme="minorHAnsi" w:cstheme="minorHAnsi"/>
          <w:szCs w:val="24"/>
        </w:rPr>
        <w:t>-</w:t>
      </w:r>
      <w:r w:rsidR="004325CE" w:rsidRPr="00F76D50">
        <w:rPr>
          <w:rStyle w:val="normaltextrun"/>
          <w:rFonts w:asciiTheme="minorHAnsi" w:hAnsiTheme="minorHAnsi" w:cstheme="minorHAnsi"/>
          <w:szCs w:val="24"/>
        </w:rPr>
        <w:t>4</w:t>
      </w:r>
      <w:r w:rsidR="00737123" w:rsidRPr="00F76D50">
        <w:rPr>
          <w:rStyle w:val="normaltextrun"/>
          <w:rFonts w:asciiTheme="minorHAnsi" w:hAnsiTheme="minorHAnsi" w:cstheme="minorHAnsi"/>
          <w:szCs w:val="24"/>
        </w:rPr>
        <w:t>, 202</w:t>
      </w:r>
      <w:r w:rsidR="004325CE" w:rsidRPr="00F76D50">
        <w:rPr>
          <w:rStyle w:val="normaltextrun"/>
          <w:rFonts w:asciiTheme="minorHAnsi" w:hAnsiTheme="minorHAnsi" w:cstheme="minorHAnsi"/>
          <w:szCs w:val="24"/>
        </w:rPr>
        <w:t>4</w:t>
      </w:r>
      <w:r w:rsidR="00CD3F6F" w:rsidRPr="00F76D50">
        <w:rPr>
          <w:rStyle w:val="normaltextrun"/>
          <w:rFonts w:asciiTheme="minorHAnsi" w:hAnsiTheme="minorHAnsi" w:cstheme="minorHAnsi"/>
          <w:szCs w:val="24"/>
        </w:rPr>
        <w:t>.</w:t>
      </w:r>
      <w:r w:rsidR="00213DF9" w:rsidRPr="00F76D50">
        <w:rPr>
          <w:rStyle w:val="normaltextrun"/>
          <w:rFonts w:asciiTheme="minorHAnsi" w:hAnsiTheme="minorHAnsi" w:cstheme="minorHAnsi"/>
          <w:szCs w:val="24"/>
        </w:rPr>
        <w:t xml:space="preserve"> </w:t>
      </w:r>
      <w:r w:rsidR="00CD3F6F" w:rsidRPr="00F76D50">
        <w:rPr>
          <w:rStyle w:val="normaltextrun"/>
          <w:rFonts w:asciiTheme="minorHAnsi" w:hAnsiTheme="minorHAnsi" w:cstheme="minorHAnsi"/>
          <w:szCs w:val="24"/>
        </w:rPr>
        <w:t>This conference</w:t>
      </w:r>
      <w:r w:rsidR="004409E3" w:rsidRPr="00F76D50">
        <w:rPr>
          <w:rStyle w:val="normaltextrun"/>
          <w:rFonts w:asciiTheme="minorHAnsi" w:hAnsiTheme="minorHAnsi" w:cstheme="minorHAnsi"/>
          <w:szCs w:val="24"/>
        </w:rPr>
        <w:t xml:space="preserve">, which is expected to include over 500 attendees, </w:t>
      </w:r>
      <w:r w:rsidR="004E3C41" w:rsidRPr="00F76D50">
        <w:rPr>
          <w:rStyle w:val="normaltextrun"/>
          <w:rFonts w:asciiTheme="minorHAnsi" w:hAnsiTheme="minorHAnsi" w:cstheme="minorHAnsi"/>
          <w:szCs w:val="24"/>
        </w:rPr>
        <w:t>is intended to update state, local, and federal officials on the newest PFAS science</w:t>
      </w:r>
      <w:r w:rsidR="00E2440B" w:rsidRPr="00F76D50">
        <w:rPr>
          <w:rStyle w:val="normaltextrun"/>
          <w:rFonts w:asciiTheme="minorHAnsi" w:hAnsiTheme="minorHAnsi" w:cstheme="minorHAnsi"/>
          <w:szCs w:val="24"/>
        </w:rPr>
        <w:t>; enable key stakeholders to share information about PFAS; and identify knowledge gaps in PFAS science and policy.</w:t>
      </w:r>
    </w:p>
    <w:p w14:paraId="538D40DF" w14:textId="77777777" w:rsidR="00450D5A" w:rsidRPr="00F76D50" w:rsidRDefault="00450D5A" w:rsidP="00450D5A">
      <w:pPr>
        <w:pStyle w:val="BodyText"/>
        <w:rPr>
          <w:rStyle w:val="normaltextrun"/>
          <w:rFonts w:asciiTheme="minorHAnsi" w:hAnsiTheme="minorHAnsi" w:cstheme="minorHAnsi"/>
          <w:szCs w:val="24"/>
        </w:rPr>
      </w:pPr>
    </w:p>
    <w:p w14:paraId="67F84DED" w14:textId="77777777" w:rsidR="0018336A" w:rsidRPr="00F76D50" w:rsidRDefault="005A73CB" w:rsidP="000C4A94">
      <w:pPr>
        <w:pStyle w:val="Heading3"/>
        <w:rPr>
          <w:rStyle w:val="normaltextrun"/>
        </w:rPr>
      </w:pPr>
      <w:r w:rsidRPr="00F76D50">
        <w:rPr>
          <w:rStyle w:val="normaltextrun"/>
        </w:rPr>
        <w:t>PFAS Free Buying Guide</w:t>
      </w:r>
    </w:p>
    <w:p w14:paraId="69148914" w14:textId="0F090458" w:rsidR="00D15375" w:rsidRPr="00F76D50" w:rsidRDefault="00737328" w:rsidP="00450D5A">
      <w:pPr>
        <w:pStyle w:val="BodyText"/>
        <w:rPr>
          <w:rStyle w:val="normaltextrun"/>
          <w:rFonts w:asciiTheme="minorHAnsi" w:hAnsiTheme="minorHAnsi" w:cstheme="minorHAnsi"/>
          <w:sz w:val="22"/>
        </w:rPr>
      </w:pPr>
      <w:r w:rsidRPr="00F76D50">
        <w:rPr>
          <w:rStyle w:val="normaltextrun"/>
          <w:rFonts w:asciiTheme="minorHAnsi" w:hAnsiTheme="minorHAnsi" w:cstheme="minorHAnsi"/>
          <w:szCs w:val="24"/>
        </w:rPr>
        <w:t xml:space="preserve">In May 2023, following work with the </w:t>
      </w:r>
      <w:hyperlink r:id="rId15" w:history="1">
        <w:r w:rsidRPr="00F76D50">
          <w:rPr>
            <w:rStyle w:val="Hyperlink"/>
            <w:rFonts w:asciiTheme="minorHAnsi" w:hAnsiTheme="minorHAnsi" w:cstheme="minorHAnsi"/>
            <w:szCs w:val="24"/>
          </w:rPr>
          <w:t>Responsible Purchasing Network</w:t>
        </w:r>
      </w:hyperlink>
      <w:r w:rsidRPr="00F76D50">
        <w:rPr>
          <w:rStyle w:val="normaltextrun"/>
          <w:rFonts w:asciiTheme="minorHAnsi" w:hAnsiTheme="minorHAnsi" w:cstheme="minorHAnsi"/>
          <w:szCs w:val="24"/>
        </w:rPr>
        <w:t xml:space="preserve"> and input from the TRTF, </w:t>
      </w:r>
      <w:r w:rsidR="005A73CB" w:rsidRPr="00F76D50">
        <w:rPr>
          <w:rStyle w:val="normaltextrun"/>
          <w:rFonts w:asciiTheme="minorHAnsi" w:hAnsiTheme="minorHAnsi" w:cstheme="minorHAnsi"/>
          <w:szCs w:val="24"/>
        </w:rPr>
        <w:t xml:space="preserve">OSD’s EPP Program </w:t>
      </w:r>
      <w:r w:rsidRPr="00F76D50">
        <w:rPr>
          <w:rStyle w:val="normaltextrun"/>
          <w:rFonts w:asciiTheme="minorHAnsi" w:hAnsiTheme="minorHAnsi" w:cstheme="minorHAnsi"/>
          <w:szCs w:val="24"/>
        </w:rPr>
        <w:t xml:space="preserve">published </w:t>
      </w:r>
      <w:r w:rsidR="005A73CB" w:rsidRPr="00F76D50">
        <w:rPr>
          <w:rStyle w:val="normaltextrun"/>
          <w:rFonts w:asciiTheme="minorHAnsi" w:hAnsiTheme="minorHAnsi" w:cstheme="minorHAnsi"/>
          <w:szCs w:val="24"/>
        </w:rPr>
        <w:t xml:space="preserve">a simple </w:t>
      </w:r>
      <w:hyperlink r:id="rId16" w:history="1">
        <w:r w:rsidR="005A73CB" w:rsidRPr="00F76D50">
          <w:rPr>
            <w:rStyle w:val="Hyperlink"/>
            <w:rFonts w:asciiTheme="minorHAnsi" w:hAnsiTheme="minorHAnsi" w:cstheme="minorHAnsi"/>
            <w:szCs w:val="24"/>
          </w:rPr>
          <w:t xml:space="preserve">PFAS </w:t>
        </w:r>
        <w:r w:rsidR="0059575E" w:rsidRPr="00F76D50">
          <w:rPr>
            <w:rStyle w:val="Hyperlink"/>
            <w:rFonts w:asciiTheme="minorHAnsi" w:hAnsiTheme="minorHAnsi" w:cstheme="minorHAnsi"/>
            <w:szCs w:val="24"/>
          </w:rPr>
          <w:t>F</w:t>
        </w:r>
        <w:r w:rsidR="005A73CB" w:rsidRPr="00F76D50">
          <w:rPr>
            <w:rStyle w:val="Hyperlink"/>
            <w:rFonts w:asciiTheme="minorHAnsi" w:hAnsiTheme="minorHAnsi" w:cstheme="minorHAnsi"/>
            <w:szCs w:val="24"/>
          </w:rPr>
          <w:t xml:space="preserve">ree </w:t>
        </w:r>
        <w:r w:rsidR="0059575E" w:rsidRPr="00F76D50">
          <w:rPr>
            <w:rStyle w:val="Hyperlink"/>
            <w:rFonts w:asciiTheme="minorHAnsi" w:hAnsiTheme="minorHAnsi" w:cstheme="minorHAnsi"/>
            <w:szCs w:val="24"/>
          </w:rPr>
          <w:t>B</w:t>
        </w:r>
        <w:r w:rsidR="005A73CB" w:rsidRPr="00F76D50">
          <w:rPr>
            <w:rStyle w:val="Hyperlink"/>
            <w:rFonts w:asciiTheme="minorHAnsi" w:hAnsiTheme="minorHAnsi" w:cstheme="minorHAnsi"/>
            <w:szCs w:val="24"/>
          </w:rPr>
          <w:t xml:space="preserve">uying </w:t>
        </w:r>
        <w:r w:rsidR="0059575E" w:rsidRPr="00F76D50">
          <w:rPr>
            <w:rStyle w:val="Hyperlink"/>
            <w:rFonts w:asciiTheme="minorHAnsi" w:hAnsiTheme="minorHAnsi" w:cstheme="minorHAnsi"/>
            <w:szCs w:val="24"/>
          </w:rPr>
          <w:t>G</w:t>
        </w:r>
        <w:r w:rsidR="005A73CB" w:rsidRPr="00F76D50">
          <w:rPr>
            <w:rStyle w:val="Hyperlink"/>
            <w:rFonts w:asciiTheme="minorHAnsi" w:hAnsiTheme="minorHAnsi" w:cstheme="minorHAnsi"/>
            <w:szCs w:val="24"/>
          </w:rPr>
          <w:t>uide</w:t>
        </w:r>
      </w:hyperlink>
      <w:r w:rsidR="0059575E" w:rsidRPr="00F76D50">
        <w:rPr>
          <w:rStyle w:val="normaltextrun"/>
          <w:rFonts w:asciiTheme="minorHAnsi" w:hAnsiTheme="minorHAnsi" w:cstheme="minorHAnsi"/>
          <w:szCs w:val="24"/>
        </w:rPr>
        <w:t xml:space="preserve"> </w:t>
      </w:r>
      <w:r w:rsidR="005A73CB" w:rsidRPr="00F76D50">
        <w:rPr>
          <w:rStyle w:val="normaltextrun"/>
          <w:rFonts w:asciiTheme="minorHAnsi" w:hAnsiTheme="minorHAnsi" w:cstheme="minorHAnsi"/>
          <w:szCs w:val="24"/>
        </w:rPr>
        <w:t xml:space="preserve">to assist buyers in finding </w:t>
      </w:r>
      <w:r w:rsidR="0097428D" w:rsidRPr="00F76D50">
        <w:rPr>
          <w:rStyle w:val="normaltextrun"/>
          <w:rFonts w:asciiTheme="minorHAnsi" w:hAnsiTheme="minorHAnsi" w:cstheme="minorHAnsi"/>
          <w:szCs w:val="24"/>
        </w:rPr>
        <w:t>PFAS-</w:t>
      </w:r>
      <w:r w:rsidR="005A73CB" w:rsidRPr="00F76D50">
        <w:rPr>
          <w:rStyle w:val="normaltextrun"/>
          <w:rFonts w:asciiTheme="minorHAnsi" w:hAnsiTheme="minorHAnsi" w:cstheme="minorHAnsi"/>
          <w:szCs w:val="24"/>
        </w:rPr>
        <w:t xml:space="preserve"> free product on </w:t>
      </w:r>
      <w:r w:rsidR="001479A5" w:rsidRPr="00F76D50">
        <w:rPr>
          <w:rStyle w:val="normaltextrun"/>
          <w:rFonts w:asciiTheme="minorHAnsi" w:hAnsiTheme="minorHAnsi" w:cstheme="minorHAnsi"/>
          <w:szCs w:val="24"/>
        </w:rPr>
        <w:t>statewide contracts.</w:t>
      </w:r>
      <w:r w:rsidR="00992DCF" w:rsidRPr="00F76D50">
        <w:rPr>
          <w:rStyle w:val="normaltextrun"/>
          <w:rFonts w:asciiTheme="minorHAnsi" w:hAnsiTheme="minorHAnsi" w:cstheme="minorHAnsi"/>
          <w:sz w:val="22"/>
        </w:rPr>
        <w:t xml:space="preserve"> </w:t>
      </w:r>
    </w:p>
    <w:p w14:paraId="4B5F2AF3" w14:textId="77777777" w:rsidR="00450D5A" w:rsidRPr="00F76D50" w:rsidRDefault="00450D5A" w:rsidP="00450D5A">
      <w:pPr>
        <w:pStyle w:val="BodyText"/>
        <w:rPr>
          <w:rStyle w:val="normaltextrun"/>
          <w:rFonts w:asciiTheme="minorHAnsi" w:hAnsiTheme="minorHAnsi" w:cstheme="minorHAnsi"/>
          <w:sz w:val="22"/>
        </w:rPr>
      </w:pPr>
    </w:p>
    <w:p w14:paraId="13868ADA" w14:textId="60F3F4F2" w:rsidR="00AE41E6" w:rsidRPr="00F76D50" w:rsidRDefault="00010BB6" w:rsidP="000C4A94">
      <w:pPr>
        <w:pStyle w:val="Heading3"/>
        <w:rPr>
          <w:rStyle w:val="normaltextrun"/>
          <w:sz w:val="22"/>
        </w:rPr>
      </w:pPr>
      <w:r w:rsidRPr="00F76D50">
        <w:t xml:space="preserve">Adding PFAS to </w:t>
      </w:r>
      <w:r w:rsidR="00A1593C" w:rsidRPr="00F76D50">
        <w:t xml:space="preserve">the </w:t>
      </w:r>
      <w:r w:rsidRPr="00F76D50">
        <w:t>TURA Toxic or Hazardous Substance List</w:t>
      </w:r>
      <w:r w:rsidRPr="00F76D50">
        <w:rPr>
          <w:rStyle w:val="normaltextrun"/>
        </w:rPr>
        <w:t xml:space="preserve"> </w:t>
      </w:r>
    </w:p>
    <w:p w14:paraId="7E08A3AF" w14:textId="37F4638B" w:rsidR="00AE41E6" w:rsidRPr="00F76D50" w:rsidRDefault="00AE41E6" w:rsidP="00FE7B4B">
      <w:pPr>
        <w:pStyle w:val="BodyText"/>
        <w:numPr>
          <w:ilvl w:val="0"/>
          <w:numId w:val="9"/>
        </w:numPr>
      </w:pPr>
      <w:r w:rsidRPr="00F76D50">
        <w:rPr>
          <w:rStyle w:val="normaltextrun"/>
        </w:rPr>
        <w:t xml:space="preserve">The TURA Program has continued to reconcile the TURA List with recent additions to the list of </w:t>
      </w:r>
      <w:r w:rsidR="00815189" w:rsidRPr="00F76D50">
        <w:rPr>
          <w:rStyle w:val="normaltextrun"/>
        </w:rPr>
        <w:t>Toxics Release Inventory (</w:t>
      </w:r>
      <w:r w:rsidRPr="00F76D50">
        <w:rPr>
          <w:rStyle w:val="normaltextrun"/>
        </w:rPr>
        <w:t>TRI</w:t>
      </w:r>
      <w:r w:rsidR="00815189" w:rsidRPr="00F76D50">
        <w:rPr>
          <w:rStyle w:val="normaltextrun"/>
        </w:rPr>
        <w:t>)</w:t>
      </w:r>
      <w:r w:rsidRPr="00F76D50">
        <w:rPr>
          <w:rStyle w:val="normaltextrun"/>
        </w:rPr>
        <w:t>-reportable substances, as required by the TURA statute</w:t>
      </w:r>
      <w:r w:rsidR="00815189" w:rsidRPr="00F76D50">
        <w:rPr>
          <w:rStyle w:val="normaltextrun"/>
        </w:rPr>
        <w:t xml:space="preserve"> (MGL Chapter 21I)</w:t>
      </w:r>
      <w:r w:rsidRPr="00F76D50">
        <w:rPr>
          <w:rStyle w:val="normaltextrun"/>
        </w:rPr>
        <w:t xml:space="preserve">. Following the </w:t>
      </w:r>
      <w:r w:rsidR="00815189" w:rsidRPr="00F76D50">
        <w:rPr>
          <w:rStyle w:val="normaltextrun"/>
        </w:rPr>
        <w:t>2020</w:t>
      </w:r>
      <w:r w:rsidRPr="00F76D50">
        <w:rPr>
          <w:rStyle w:val="normaltextrun"/>
        </w:rPr>
        <w:t xml:space="preserve"> listing of 172 PFAS under EPCRA </w:t>
      </w:r>
      <w:r w:rsidRPr="00F76D50">
        <w:t>§</w:t>
      </w:r>
      <w:r w:rsidRPr="00F76D50">
        <w:rPr>
          <w:rStyle w:val="normaltextrun"/>
        </w:rPr>
        <w:t xml:space="preserve"> 313 </w:t>
      </w:r>
      <w:r w:rsidRPr="00F76D50">
        <w:rPr>
          <w:rStyle w:val="normaltextrun"/>
        </w:rPr>
        <w:lastRenderedPageBreak/>
        <w:t xml:space="preserve">and the </w:t>
      </w:r>
      <w:r w:rsidR="00815189" w:rsidRPr="00F76D50">
        <w:rPr>
          <w:rStyle w:val="normaltextrun"/>
        </w:rPr>
        <w:t xml:space="preserve">subsequent </w:t>
      </w:r>
      <w:r w:rsidRPr="00F76D50">
        <w:rPr>
          <w:rStyle w:val="normaltextrun"/>
        </w:rPr>
        <w:t>addition</w:t>
      </w:r>
      <w:r w:rsidR="00815189" w:rsidRPr="00F76D50">
        <w:rPr>
          <w:rStyle w:val="normaltextrun"/>
        </w:rPr>
        <w:t xml:space="preserve"> of these substances to the TURA list, EPA listed </w:t>
      </w:r>
      <w:r w:rsidR="000479FE" w:rsidRPr="00F76D50">
        <w:rPr>
          <w:rStyle w:val="normaltextrun"/>
        </w:rPr>
        <w:t>nine</w:t>
      </w:r>
      <w:r w:rsidR="00815189" w:rsidRPr="00F76D50">
        <w:rPr>
          <w:rStyle w:val="normaltextrun"/>
        </w:rPr>
        <w:t xml:space="preserve"> additional PFAS in this manner </w:t>
      </w:r>
      <w:r w:rsidR="000479FE" w:rsidRPr="00F76D50">
        <w:rPr>
          <w:rStyle w:val="normaltextrun"/>
        </w:rPr>
        <w:t>between 2021 and 2023</w:t>
      </w:r>
      <w:r w:rsidR="00815189" w:rsidRPr="00F76D50">
        <w:rPr>
          <w:rStyle w:val="normaltextrun"/>
        </w:rPr>
        <w:t xml:space="preserve">. </w:t>
      </w:r>
      <w:r w:rsidR="000D6274" w:rsidRPr="00F76D50">
        <w:rPr>
          <w:rStyle w:val="normaltextrun"/>
        </w:rPr>
        <w:t>In FY2</w:t>
      </w:r>
      <w:r w:rsidR="000479FE" w:rsidRPr="00F76D50">
        <w:rPr>
          <w:rStyle w:val="normaltextrun"/>
        </w:rPr>
        <w:t>3</w:t>
      </w:r>
      <w:r w:rsidR="000D6274" w:rsidRPr="00F76D50">
        <w:rPr>
          <w:rStyle w:val="normaltextrun"/>
        </w:rPr>
        <w:t>, the TURA Program amend</w:t>
      </w:r>
      <w:r w:rsidR="000479FE" w:rsidRPr="00F76D50">
        <w:rPr>
          <w:rStyle w:val="normaltextrun"/>
        </w:rPr>
        <w:t>ed</w:t>
      </w:r>
      <w:r w:rsidR="000D6274" w:rsidRPr="00F76D50">
        <w:rPr>
          <w:rStyle w:val="normaltextrun"/>
        </w:rPr>
        <w:t xml:space="preserve"> </w:t>
      </w:r>
      <w:r w:rsidR="000479FE" w:rsidRPr="00F76D50">
        <w:rPr>
          <w:rStyle w:val="normaltextrun"/>
        </w:rPr>
        <w:t xml:space="preserve">its </w:t>
      </w:r>
      <w:r w:rsidR="000D6274" w:rsidRPr="00F76D50">
        <w:rPr>
          <w:rStyle w:val="normaltextrun"/>
        </w:rPr>
        <w:t xml:space="preserve">regulations to add </w:t>
      </w:r>
      <w:r w:rsidR="00815189" w:rsidRPr="00F76D50">
        <w:rPr>
          <w:rStyle w:val="normaltextrun"/>
        </w:rPr>
        <w:t xml:space="preserve">these </w:t>
      </w:r>
      <w:r w:rsidR="000479FE" w:rsidRPr="00F76D50">
        <w:rPr>
          <w:rStyle w:val="normaltextrun"/>
        </w:rPr>
        <w:t>nine</w:t>
      </w:r>
      <w:r w:rsidR="00815189" w:rsidRPr="00F76D50">
        <w:rPr>
          <w:rStyle w:val="normaltextrun"/>
        </w:rPr>
        <w:t xml:space="preserve"> PFAS individually to the TURA List</w:t>
      </w:r>
      <w:r w:rsidR="000D6274" w:rsidRPr="00F76D50">
        <w:rPr>
          <w:rStyle w:val="normaltextrun"/>
        </w:rPr>
        <w:t xml:space="preserve"> </w:t>
      </w:r>
      <w:r w:rsidR="00815189" w:rsidRPr="00F76D50">
        <w:rPr>
          <w:rStyle w:val="normaltextrun"/>
        </w:rPr>
        <w:t>at the 100 lb. threshold, consistent with their TRI reporting threshold.</w:t>
      </w:r>
      <w:r w:rsidR="000479FE" w:rsidRPr="00F76D50">
        <w:rPr>
          <w:rStyle w:val="normaltextrun"/>
        </w:rPr>
        <w:t xml:space="preserve"> Listing these PFAS individually under TURA will help manufacturers understand their use, identify opportunities for reduction or elimination, and reduce manufacturers’ liability.</w:t>
      </w:r>
    </w:p>
    <w:p w14:paraId="5215A939" w14:textId="0AC61CCC" w:rsidR="0090169F" w:rsidRPr="00F76D50" w:rsidRDefault="00010BB6" w:rsidP="00FE7B4B">
      <w:pPr>
        <w:pStyle w:val="BodyText"/>
        <w:numPr>
          <w:ilvl w:val="0"/>
          <w:numId w:val="9"/>
        </w:numPr>
        <w:rPr>
          <w:rStyle w:val="normaltextrun"/>
        </w:rPr>
      </w:pPr>
      <w:r w:rsidRPr="00F76D50">
        <w:t xml:space="preserve">OSD will continue to communicate regulatory changes in bids and to Statewide Contract vendors to encourage offering products without PFAS. </w:t>
      </w:r>
      <w:r w:rsidR="00A146ED" w:rsidRPr="00F76D50">
        <w:t xml:space="preserve">OTA has developed several </w:t>
      </w:r>
      <w:r w:rsidR="004621C1" w:rsidRPr="00F76D50">
        <w:t>resources</w:t>
      </w:r>
      <w:r w:rsidR="00A146ED" w:rsidRPr="00F76D50">
        <w:t xml:space="preserve"> for companies to identify PFAS in their facilities and supply </w:t>
      </w:r>
      <w:r w:rsidR="00121BF3" w:rsidRPr="00F76D50">
        <w:t>chains and</w:t>
      </w:r>
      <w:r w:rsidR="00A146ED" w:rsidRPr="00F76D50">
        <w:t xml:space="preserve"> is also available to offer companies technical assistance with identifying and eliminating potential sources of PFAS in their facilities.</w:t>
      </w:r>
      <w:r w:rsidR="00501CB3" w:rsidRPr="00F76D50">
        <w:rPr>
          <w:rStyle w:val="FootnoteReference"/>
        </w:rPr>
        <w:footnoteReference w:id="3"/>
      </w:r>
      <w:r w:rsidR="00A146ED" w:rsidRPr="00F76D50">
        <w:t xml:space="preserve"> TURI is also a resource for companies who wish to apply for grants to undertake research and development into PFAS alternatives for their facilities.</w:t>
      </w:r>
    </w:p>
    <w:p w14:paraId="06060E54" w14:textId="3EFB8EF1" w:rsidR="00270977" w:rsidRPr="00F76D50" w:rsidRDefault="00270977" w:rsidP="00450D5A">
      <w:pPr>
        <w:pStyle w:val="Heading2"/>
        <w:rPr>
          <w:rStyle w:val="normaltextrun"/>
        </w:rPr>
      </w:pPr>
      <w:r w:rsidRPr="00F76D50">
        <w:rPr>
          <w:rStyle w:val="normaltextrun"/>
        </w:rPr>
        <w:t>IC2 Procurement Workgroup</w:t>
      </w:r>
    </w:p>
    <w:p w14:paraId="31606DA1" w14:textId="44D0ECED" w:rsidR="00270977" w:rsidRPr="00F76D50" w:rsidRDefault="00270977" w:rsidP="005A0C8E">
      <w:pPr>
        <w:pStyle w:val="BodyText"/>
        <w:rPr>
          <w:rStyle w:val="normaltextrun"/>
        </w:rPr>
      </w:pPr>
      <w:hyperlink r:id="rId17" w:history="1">
        <w:r w:rsidRPr="00F76D50">
          <w:rPr>
            <w:u w:val="single"/>
          </w:rPr>
          <w:t>The Interstate Chemicals Clearinghouse (IC2)</w:t>
        </w:r>
      </w:hyperlink>
      <w:r w:rsidRPr="00F76D50">
        <w:t xml:space="preserve"> is an association of state, local, and tribal governments </w:t>
      </w:r>
      <w:r w:rsidRPr="00F76D50">
        <w:rPr>
          <w:rStyle w:val="normaltextrun"/>
        </w:rPr>
        <w:t>that promotes a clean environment, healthy communities, and a vital economy through the development and use of safer chemicals and products. Members of the TRTF participate in the PFAS, Environmental Justice and Procurement subcommittees</w:t>
      </w:r>
      <w:r w:rsidR="007520BE" w:rsidRPr="00F76D50">
        <w:rPr>
          <w:rStyle w:val="normaltextrun"/>
        </w:rPr>
        <w:t>, bringing learning and information from the TRTF to the workgroups</w:t>
      </w:r>
      <w:r w:rsidRPr="00F76D50">
        <w:rPr>
          <w:rStyle w:val="normaltextrun"/>
        </w:rPr>
        <w:t>.  </w:t>
      </w:r>
    </w:p>
    <w:p w14:paraId="44E25508" w14:textId="77777777" w:rsidR="005A0C8E" w:rsidRPr="00F76D50" w:rsidRDefault="005A0C8E" w:rsidP="005A0C8E">
      <w:pPr>
        <w:pStyle w:val="BodyText"/>
        <w:rPr>
          <w:rStyle w:val="normaltextrun"/>
        </w:rPr>
      </w:pPr>
    </w:p>
    <w:p w14:paraId="6ABABE65" w14:textId="61B3AC35" w:rsidR="00CF3AAB" w:rsidRPr="00F76D50" w:rsidRDefault="00270977" w:rsidP="005A0C8E">
      <w:pPr>
        <w:pStyle w:val="BodyText"/>
        <w:rPr>
          <w:rStyle w:val="normaltextrun"/>
        </w:rPr>
      </w:pPr>
      <w:r w:rsidRPr="00F76D50">
        <w:rPr>
          <w:rStyle w:val="normaltextrun"/>
        </w:rPr>
        <w:t xml:space="preserve">In the fall of 2022, Julia Wolfe, Director of Environmental Purchasing at OSD was appointed the chair to the IC2 Procurement Workgroup.  IC2’s Procurement Workgroup supports members’ advancement of low-toxicity product procurement. Specific areas of </w:t>
      </w:r>
      <w:r w:rsidR="00121BF3" w:rsidRPr="00F76D50">
        <w:rPr>
          <w:rStyle w:val="normaltextrun"/>
        </w:rPr>
        <w:t xml:space="preserve">focus </w:t>
      </w:r>
      <w:r w:rsidRPr="00F76D50">
        <w:rPr>
          <w:rStyle w:val="normaltextrun"/>
        </w:rPr>
        <w:t>include how patterns of chemical use inform environmentally preferable procurement, facilitating state and municipal cooperation to enhance the market for less-toxic products, identifying product categories that are good targets for action, sharing specification language and informing individual or joint procurement, and working with large vendors to harmonize green product claims with state requirements.</w:t>
      </w:r>
    </w:p>
    <w:p w14:paraId="141472C2" w14:textId="77777777" w:rsidR="00450D5A" w:rsidRPr="00F76D50" w:rsidRDefault="00450D5A" w:rsidP="005A0C8E">
      <w:pPr>
        <w:pStyle w:val="BodyText"/>
        <w:rPr>
          <w:rStyle w:val="normaltextrun"/>
        </w:rPr>
      </w:pPr>
    </w:p>
    <w:p w14:paraId="67181A65" w14:textId="44BEE743" w:rsidR="007520BE" w:rsidRPr="00F76D50" w:rsidRDefault="00121BF3" w:rsidP="005A0C8E">
      <w:pPr>
        <w:pStyle w:val="BodyText"/>
        <w:rPr>
          <w:rStyle w:val="normaltextrun"/>
        </w:rPr>
      </w:pPr>
      <w:r w:rsidRPr="00F76D50">
        <w:rPr>
          <w:rStyle w:val="normaltextrun"/>
        </w:rPr>
        <w:t>This report</w:t>
      </w:r>
      <w:r w:rsidR="007520BE" w:rsidRPr="00F76D50">
        <w:rPr>
          <w:rStyle w:val="normaltextrun"/>
        </w:rPr>
        <w:t xml:space="preserve"> underscores the ongoing dedication and collaborative efforts of the </w:t>
      </w:r>
      <w:r w:rsidRPr="00F76D50">
        <w:rPr>
          <w:rStyle w:val="normaltextrun"/>
        </w:rPr>
        <w:t>TRTF</w:t>
      </w:r>
      <w:r w:rsidR="007520BE" w:rsidRPr="00F76D50">
        <w:rPr>
          <w:rStyle w:val="normaltextrun"/>
        </w:rPr>
        <w:t xml:space="preserve"> towards implementing EO 515. Throughout the year, the TRTF focus</w:t>
      </w:r>
      <w:r w:rsidR="00277030" w:rsidRPr="00F76D50">
        <w:rPr>
          <w:rStyle w:val="normaltextrun"/>
        </w:rPr>
        <w:t>ed</w:t>
      </w:r>
      <w:r w:rsidR="007520BE" w:rsidRPr="00F76D50">
        <w:rPr>
          <w:rStyle w:val="normaltextrun"/>
        </w:rPr>
        <w:t xml:space="preserve"> on safer disinfection practices and </w:t>
      </w:r>
      <w:r w:rsidR="00277030" w:rsidRPr="00F76D50">
        <w:rPr>
          <w:rStyle w:val="normaltextrun"/>
        </w:rPr>
        <w:t xml:space="preserve">purchasing products free PFAS. </w:t>
      </w:r>
      <w:r w:rsidR="007520BE" w:rsidRPr="00F76D50">
        <w:rPr>
          <w:rStyle w:val="normaltextrun"/>
        </w:rPr>
        <w:t>The collaborative involvement in the Interstate Chemicals Clearinghouse (IC2) further amplifies the impact of TRTF's work, promoting the use of safer chemicals and products at a broader governmental level. The leadership roles assumed within IC2's Procurement Workgroup highlight the TRTF's commitment to driving actionable change and fostering cooperation among state and municipal entities for the procurement of less-toxic products.</w:t>
      </w:r>
    </w:p>
    <w:p w14:paraId="19A4F4DB" w14:textId="77777777" w:rsidR="00450D5A" w:rsidRPr="00F76D50" w:rsidRDefault="00450D5A" w:rsidP="00450D5A">
      <w:pPr>
        <w:pStyle w:val="BodyText"/>
        <w:rPr>
          <w:rStyle w:val="normaltextrun"/>
          <w:rFonts w:asciiTheme="minorHAnsi" w:hAnsiTheme="minorHAnsi" w:cstheme="minorHAnsi"/>
          <w:sz w:val="22"/>
        </w:rPr>
      </w:pPr>
    </w:p>
    <w:p w14:paraId="101D32B3" w14:textId="058F0093" w:rsidR="007520BE" w:rsidRPr="005A0C8E" w:rsidRDefault="007520BE" w:rsidP="005A0C8E">
      <w:pPr>
        <w:pStyle w:val="BodyText"/>
        <w:rPr>
          <w:rStyle w:val="normaltextrun"/>
        </w:rPr>
      </w:pPr>
      <w:r w:rsidRPr="00F76D50">
        <w:rPr>
          <w:rStyle w:val="normaltextrun"/>
        </w:rPr>
        <w:t>As the TRTF moves forward into FY2024, it</w:t>
      </w:r>
      <w:r w:rsidR="00277030" w:rsidRPr="00F76D50">
        <w:rPr>
          <w:rStyle w:val="normaltextrun"/>
        </w:rPr>
        <w:t xml:space="preserve"> will continue to focus on </w:t>
      </w:r>
      <w:r w:rsidRPr="00F76D50">
        <w:rPr>
          <w:rStyle w:val="normaltextrun"/>
        </w:rPr>
        <w:t>addressing QACs, PFAS, and likely other emerging concerns</w:t>
      </w:r>
      <w:r w:rsidR="00121BF3" w:rsidRPr="00F76D50">
        <w:rPr>
          <w:rStyle w:val="normaltextrun"/>
        </w:rPr>
        <w:t>.</w:t>
      </w:r>
      <w:r w:rsidRPr="00F76D50">
        <w:rPr>
          <w:rStyle w:val="normaltextrun"/>
        </w:rPr>
        <w:t xml:space="preserve"> The </w:t>
      </w:r>
      <w:r w:rsidR="005176D6" w:rsidRPr="00F76D50">
        <w:rPr>
          <w:rStyle w:val="normaltextrun"/>
        </w:rPr>
        <w:t>TRTF has</w:t>
      </w:r>
      <w:r w:rsidRPr="00F76D50">
        <w:rPr>
          <w:rStyle w:val="normaltextrun"/>
        </w:rPr>
        <w:t xml:space="preserve"> a shared commitment to safeguard public health </w:t>
      </w:r>
      <w:r w:rsidRPr="00F76D50">
        <w:rPr>
          <w:rStyle w:val="normaltextrun"/>
        </w:rPr>
        <w:lastRenderedPageBreak/>
        <w:t xml:space="preserve">and the environment through informed action and </w:t>
      </w:r>
      <w:r w:rsidR="005176D6" w:rsidRPr="00F76D50">
        <w:rPr>
          <w:rStyle w:val="normaltextrun"/>
        </w:rPr>
        <w:t xml:space="preserve">work to make </w:t>
      </w:r>
      <w:r w:rsidR="00121BF3" w:rsidRPr="00F76D50">
        <w:rPr>
          <w:rStyle w:val="normaltextrun"/>
        </w:rPr>
        <w:t>public purchasing of safer products.</w:t>
      </w:r>
      <w:r w:rsidR="00501CB3" w:rsidRPr="00F76D50">
        <w:rPr>
          <w:rStyle w:val="normaltextrun"/>
        </w:rPr>
        <w:t xml:space="preserve"> </w:t>
      </w:r>
    </w:p>
    <w:sectPr w:rsidR="007520BE" w:rsidRPr="005A0C8E" w:rsidSect="00A37AA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6BB0" w14:textId="77777777" w:rsidR="00C93D28" w:rsidRPr="00F76D50" w:rsidRDefault="00C93D28" w:rsidP="00010BB6">
      <w:pPr>
        <w:spacing w:after="0" w:line="240" w:lineRule="auto"/>
      </w:pPr>
      <w:r w:rsidRPr="00F76D50">
        <w:separator/>
      </w:r>
    </w:p>
  </w:endnote>
  <w:endnote w:type="continuationSeparator" w:id="0">
    <w:p w14:paraId="18A22D5B" w14:textId="77777777" w:rsidR="00C93D28" w:rsidRPr="00F76D50" w:rsidRDefault="00C93D28" w:rsidP="00010BB6">
      <w:pPr>
        <w:spacing w:after="0" w:line="240" w:lineRule="auto"/>
      </w:pPr>
      <w:r w:rsidRPr="00F76D50">
        <w:continuationSeparator/>
      </w:r>
    </w:p>
  </w:endnote>
  <w:endnote w:type="continuationNotice" w:id="1">
    <w:p w14:paraId="01279667" w14:textId="77777777" w:rsidR="00C93D28" w:rsidRPr="00F76D50" w:rsidRDefault="00C93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0A32" w14:textId="77777777" w:rsidR="00C93D28" w:rsidRPr="00F76D50" w:rsidRDefault="00C93D28" w:rsidP="00010BB6">
      <w:pPr>
        <w:spacing w:after="0" w:line="240" w:lineRule="auto"/>
      </w:pPr>
      <w:r w:rsidRPr="00F76D50">
        <w:separator/>
      </w:r>
    </w:p>
  </w:footnote>
  <w:footnote w:type="continuationSeparator" w:id="0">
    <w:p w14:paraId="5ACCDDE1" w14:textId="77777777" w:rsidR="00C93D28" w:rsidRPr="00F76D50" w:rsidRDefault="00C93D28" w:rsidP="00010BB6">
      <w:pPr>
        <w:spacing w:after="0" w:line="240" w:lineRule="auto"/>
      </w:pPr>
      <w:r w:rsidRPr="00F76D50">
        <w:continuationSeparator/>
      </w:r>
    </w:p>
  </w:footnote>
  <w:footnote w:type="continuationNotice" w:id="1">
    <w:p w14:paraId="541174DB" w14:textId="77777777" w:rsidR="00C93D28" w:rsidRPr="00F76D50" w:rsidRDefault="00C93D28">
      <w:pPr>
        <w:spacing w:after="0" w:line="240" w:lineRule="auto"/>
      </w:pPr>
    </w:p>
  </w:footnote>
  <w:footnote w:id="2">
    <w:p w14:paraId="2D5D3863" w14:textId="009A09ED" w:rsidR="00BE2AA8" w:rsidRPr="00F76D50" w:rsidRDefault="00BE2AA8" w:rsidP="00BE2AA8">
      <w:pPr>
        <w:pStyle w:val="FootnoteText"/>
        <w:rPr>
          <w:rStyle w:val="Hyperlink"/>
        </w:rPr>
      </w:pPr>
      <w:r w:rsidRPr="00F76D50">
        <w:rPr>
          <w:rStyle w:val="FootnoteReference"/>
        </w:rPr>
        <w:footnoteRef/>
      </w:r>
      <w:r w:rsidRPr="00F76D50">
        <w:t xml:space="preserve"> </w:t>
      </w:r>
      <w:hyperlink r:id="rId1" w:history="1">
        <w:r w:rsidR="00D5780A" w:rsidRPr="00F76D50">
          <w:rPr>
            <w:rStyle w:val="Hyperlink"/>
          </w:rPr>
          <w:t xml:space="preserve">Environmental Protection Agency. (2025, December 2). Per- and Polyfluoroalkyl Substances (PFAS). EPA. </w:t>
        </w:r>
      </w:hyperlink>
      <w:r w:rsidR="006F511C" w:rsidRPr="00F76D50">
        <w:t xml:space="preserve"> </w:t>
      </w:r>
    </w:p>
  </w:footnote>
  <w:footnote w:id="3">
    <w:p w14:paraId="6D4B6A8A" w14:textId="5A003078" w:rsidR="00501CB3" w:rsidRPr="007074DD" w:rsidRDefault="00501CB3">
      <w:pPr>
        <w:pStyle w:val="FootnoteText"/>
      </w:pPr>
      <w:r w:rsidRPr="00F76D50">
        <w:rPr>
          <w:rStyle w:val="FootnoteReference"/>
        </w:rPr>
        <w:footnoteRef/>
      </w:r>
      <w:r w:rsidRPr="00F76D50">
        <w:t xml:space="preserve"> </w:t>
      </w:r>
      <w:hyperlink r:id="rId2" w:history="1">
        <w:r w:rsidRPr="00F76D50">
          <w:rPr>
            <w:rStyle w:val="Hyperlink"/>
          </w:rPr>
          <w:t xml:space="preserve">Per- and polyfluoroalkyl substances (PFAS): Tur Resources. Mass.gov.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37A7"/>
    <w:multiLevelType w:val="hybridMultilevel"/>
    <w:tmpl w:val="326A5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2805981"/>
    <w:multiLevelType w:val="hybridMultilevel"/>
    <w:tmpl w:val="02D0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C4458"/>
    <w:multiLevelType w:val="hybridMultilevel"/>
    <w:tmpl w:val="3330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1102D"/>
    <w:multiLevelType w:val="multilevel"/>
    <w:tmpl w:val="A702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327397"/>
    <w:multiLevelType w:val="hybridMultilevel"/>
    <w:tmpl w:val="5586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035B7"/>
    <w:multiLevelType w:val="hybridMultilevel"/>
    <w:tmpl w:val="B74ED50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E2393D"/>
    <w:multiLevelType w:val="hybridMultilevel"/>
    <w:tmpl w:val="FF9A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A2388"/>
    <w:multiLevelType w:val="hybridMultilevel"/>
    <w:tmpl w:val="AB06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617392">
    <w:abstractNumId w:val="0"/>
  </w:num>
  <w:num w:numId="2" w16cid:durableId="1873614609">
    <w:abstractNumId w:val="7"/>
  </w:num>
  <w:num w:numId="3" w16cid:durableId="2126386969">
    <w:abstractNumId w:val="6"/>
  </w:num>
  <w:num w:numId="4" w16cid:durableId="328599044">
    <w:abstractNumId w:val="4"/>
  </w:num>
  <w:num w:numId="5" w16cid:durableId="118425907">
    <w:abstractNumId w:val="1"/>
  </w:num>
  <w:num w:numId="6" w16cid:durableId="1035232391">
    <w:abstractNumId w:val="5"/>
  </w:num>
  <w:num w:numId="7" w16cid:durableId="1411348100">
    <w:abstractNumId w:val="8"/>
  </w:num>
  <w:num w:numId="8" w16cid:durableId="1146319817">
    <w:abstractNumId w:val="3"/>
  </w:num>
  <w:num w:numId="9" w16cid:durableId="2111318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B6"/>
    <w:rsid w:val="00010BB6"/>
    <w:rsid w:val="00014F75"/>
    <w:rsid w:val="00017486"/>
    <w:rsid w:val="000246EB"/>
    <w:rsid w:val="00033D54"/>
    <w:rsid w:val="00033ED3"/>
    <w:rsid w:val="00041787"/>
    <w:rsid w:val="00041D08"/>
    <w:rsid w:val="000479FE"/>
    <w:rsid w:val="000512F4"/>
    <w:rsid w:val="00051EAF"/>
    <w:rsid w:val="00052E7F"/>
    <w:rsid w:val="000655D9"/>
    <w:rsid w:val="00065A32"/>
    <w:rsid w:val="00070311"/>
    <w:rsid w:val="00072B2F"/>
    <w:rsid w:val="00076C2B"/>
    <w:rsid w:val="00082CD0"/>
    <w:rsid w:val="000853CD"/>
    <w:rsid w:val="00090742"/>
    <w:rsid w:val="000A2712"/>
    <w:rsid w:val="000A6ABB"/>
    <w:rsid w:val="000B0E96"/>
    <w:rsid w:val="000C4A94"/>
    <w:rsid w:val="000C566E"/>
    <w:rsid w:val="000D6274"/>
    <w:rsid w:val="000F0709"/>
    <w:rsid w:val="000F674D"/>
    <w:rsid w:val="001115A0"/>
    <w:rsid w:val="001118FA"/>
    <w:rsid w:val="00121BF3"/>
    <w:rsid w:val="00132075"/>
    <w:rsid w:val="001479A5"/>
    <w:rsid w:val="00160944"/>
    <w:rsid w:val="00160B75"/>
    <w:rsid w:val="00162F90"/>
    <w:rsid w:val="00167EE6"/>
    <w:rsid w:val="00174B94"/>
    <w:rsid w:val="0018336A"/>
    <w:rsid w:val="0019015F"/>
    <w:rsid w:val="00193F15"/>
    <w:rsid w:val="001A4928"/>
    <w:rsid w:val="001A59BA"/>
    <w:rsid w:val="001A70FA"/>
    <w:rsid w:val="001B7481"/>
    <w:rsid w:val="001D4BFE"/>
    <w:rsid w:val="001D73BE"/>
    <w:rsid w:val="001E2D01"/>
    <w:rsid w:val="001E65F3"/>
    <w:rsid w:val="001F7DF2"/>
    <w:rsid w:val="00204148"/>
    <w:rsid w:val="00213DF9"/>
    <w:rsid w:val="00227DCB"/>
    <w:rsid w:val="00245259"/>
    <w:rsid w:val="00246949"/>
    <w:rsid w:val="00247EF2"/>
    <w:rsid w:val="00250038"/>
    <w:rsid w:val="002611FC"/>
    <w:rsid w:val="00262777"/>
    <w:rsid w:val="0026332C"/>
    <w:rsid w:val="00270977"/>
    <w:rsid w:val="00276EFF"/>
    <w:rsid w:val="00277030"/>
    <w:rsid w:val="002956CB"/>
    <w:rsid w:val="00296797"/>
    <w:rsid w:val="002C1605"/>
    <w:rsid w:val="002C4A85"/>
    <w:rsid w:val="002F54A1"/>
    <w:rsid w:val="00301772"/>
    <w:rsid w:val="00305ABE"/>
    <w:rsid w:val="003347F5"/>
    <w:rsid w:val="0034103D"/>
    <w:rsid w:val="00350B50"/>
    <w:rsid w:val="00362EE0"/>
    <w:rsid w:val="00363900"/>
    <w:rsid w:val="00383076"/>
    <w:rsid w:val="003A0326"/>
    <w:rsid w:val="003A16B1"/>
    <w:rsid w:val="003A5FAE"/>
    <w:rsid w:val="003D0590"/>
    <w:rsid w:val="003D196D"/>
    <w:rsid w:val="003E278F"/>
    <w:rsid w:val="003E5029"/>
    <w:rsid w:val="003E7AFD"/>
    <w:rsid w:val="003F13EE"/>
    <w:rsid w:val="004000DD"/>
    <w:rsid w:val="00405870"/>
    <w:rsid w:val="00414654"/>
    <w:rsid w:val="004154E7"/>
    <w:rsid w:val="00415DDD"/>
    <w:rsid w:val="004217F1"/>
    <w:rsid w:val="004325CE"/>
    <w:rsid w:val="0044086E"/>
    <w:rsid w:val="004409E3"/>
    <w:rsid w:val="004419F2"/>
    <w:rsid w:val="00442FF6"/>
    <w:rsid w:val="00450C15"/>
    <w:rsid w:val="00450D5A"/>
    <w:rsid w:val="004621B0"/>
    <w:rsid w:val="004621C1"/>
    <w:rsid w:val="004716E3"/>
    <w:rsid w:val="004858C2"/>
    <w:rsid w:val="00491360"/>
    <w:rsid w:val="004C0AD7"/>
    <w:rsid w:val="004C58A2"/>
    <w:rsid w:val="004E0399"/>
    <w:rsid w:val="004E3C41"/>
    <w:rsid w:val="004E6295"/>
    <w:rsid w:val="004F4EE0"/>
    <w:rsid w:val="005018AE"/>
    <w:rsid w:val="00501CB3"/>
    <w:rsid w:val="00510364"/>
    <w:rsid w:val="00513D9C"/>
    <w:rsid w:val="005176D6"/>
    <w:rsid w:val="00527705"/>
    <w:rsid w:val="00541D87"/>
    <w:rsid w:val="00550179"/>
    <w:rsid w:val="005579A6"/>
    <w:rsid w:val="005753ED"/>
    <w:rsid w:val="00587FD0"/>
    <w:rsid w:val="0059575E"/>
    <w:rsid w:val="005A0C8E"/>
    <w:rsid w:val="005A5021"/>
    <w:rsid w:val="005A599F"/>
    <w:rsid w:val="005A73CB"/>
    <w:rsid w:val="005B7B29"/>
    <w:rsid w:val="005F1A04"/>
    <w:rsid w:val="005F43CA"/>
    <w:rsid w:val="006025C3"/>
    <w:rsid w:val="00617761"/>
    <w:rsid w:val="00651FAE"/>
    <w:rsid w:val="00666926"/>
    <w:rsid w:val="00681463"/>
    <w:rsid w:val="006A7D12"/>
    <w:rsid w:val="006B5A45"/>
    <w:rsid w:val="006C779A"/>
    <w:rsid w:val="006E7497"/>
    <w:rsid w:val="006F511C"/>
    <w:rsid w:val="007074DD"/>
    <w:rsid w:val="00725056"/>
    <w:rsid w:val="00731C6B"/>
    <w:rsid w:val="00737123"/>
    <w:rsid w:val="00737328"/>
    <w:rsid w:val="00745380"/>
    <w:rsid w:val="007459C2"/>
    <w:rsid w:val="007520BE"/>
    <w:rsid w:val="0077634D"/>
    <w:rsid w:val="00780B44"/>
    <w:rsid w:val="00780DF0"/>
    <w:rsid w:val="007854D3"/>
    <w:rsid w:val="00790F96"/>
    <w:rsid w:val="00791670"/>
    <w:rsid w:val="007B2E5A"/>
    <w:rsid w:val="007C167F"/>
    <w:rsid w:val="007C16A8"/>
    <w:rsid w:val="007C1D52"/>
    <w:rsid w:val="007C2667"/>
    <w:rsid w:val="007C6B64"/>
    <w:rsid w:val="007D14C4"/>
    <w:rsid w:val="007D6BE2"/>
    <w:rsid w:val="007F174C"/>
    <w:rsid w:val="008028B0"/>
    <w:rsid w:val="00811E6A"/>
    <w:rsid w:val="00815189"/>
    <w:rsid w:val="00817E68"/>
    <w:rsid w:val="0085388E"/>
    <w:rsid w:val="00854029"/>
    <w:rsid w:val="00857482"/>
    <w:rsid w:val="00857606"/>
    <w:rsid w:val="00864219"/>
    <w:rsid w:val="0089551D"/>
    <w:rsid w:val="00895560"/>
    <w:rsid w:val="008B52D9"/>
    <w:rsid w:val="008B5C1B"/>
    <w:rsid w:val="008B7D1A"/>
    <w:rsid w:val="008D445A"/>
    <w:rsid w:val="008E1212"/>
    <w:rsid w:val="00900C29"/>
    <w:rsid w:val="0090169F"/>
    <w:rsid w:val="0093200E"/>
    <w:rsid w:val="00933D8B"/>
    <w:rsid w:val="009652CC"/>
    <w:rsid w:val="00973118"/>
    <w:rsid w:val="00973E1E"/>
    <w:rsid w:val="0097428D"/>
    <w:rsid w:val="009769AD"/>
    <w:rsid w:val="00984D47"/>
    <w:rsid w:val="00992DCF"/>
    <w:rsid w:val="009A2D86"/>
    <w:rsid w:val="009B1FB8"/>
    <w:rsid w:val="009C0D11"/>
    <w:rsid w:val="009C5E03"/>
    <w:rsid w:val="009E4F2C"/>
    <w:rsid w:val="009F3DBB"/>
    <w:rsid w:val="009F7D80"/>
    <w:rsid w:val="00A028A6"/>
    <w:rsid w:val="00A0465B"/>
    <w:rsid w:val="00A061F3"/>
    <w:rsid w:val="00A1014E"/>
    <w:rsid w:val="00A146ED"/>
    <w:rsid w:val="00A1593C"/>
    <w:rsid w:val="00A20436"/>
    <w:rsid w:val="00A261C8"/>
    <w:rsid w:val="00A34741"/>
    <w:rsid w:val="00A37AA7"/>
    <w:rsid w:val="00A40752"/>
    <w:rsid w:val="00A5406D"/>
    <w:rsid w:val="00A636BE"/>
    <w:rsid w:val="00A65811"/>
    <w:rsid w:val="00A818A8"/>
    <w:rsid w:val="00A83C17"/>
    <w:rsid w:val="00AA3DF4"/>
    <w:rsid w:val="00AB338E"/>
    <w:rsid w:val="00AB5836"/>
    <w:rsid w:val="00AB6B09"/>
    <w:rsid w:val="00AC10F6"/>
    <w:rsid w:val="00AC23F2"/>
    <w:rsid w:val="00AC4F0B"/>
    <w:rsid w:val="00AD6929"/>
    <w:rsid w:val="00AE41E6"/>
    <w:rsid w:val="00AE5926"/>
    <w:rsid w:val="00AE7985"/>
    <w:rsid w:val="00B03508"/>
    <w:rsid w:val="00B03950"/>
    <w:rsid w:val="00B211B4"/>
    <w:rsid w:val="00B314B0"/>
    <w:rsid w:val="00B57337"/>
    <w:rsid w:val="00B60CAB"/>
    <w:rsid w:val="00B64E95"/>
    <w:rsid w:val="00B679E7"/>
    <w:rsid w:val="00B67B97"/>
    <w:rsid w:val="00B761B2"/>
    <w:rsid w:val="00B83A99"/>
    <w:rsid w:val="00B9386F"/>
    <w:rsid w:val="00BA5282"/>
    <w:rsid w:val="00BA5680"/>
    <w:rsid w:val="00BD45E4"/>
    <w:rsid w:val="00BD4DB0"/>
    <w:rsid w:val="00BE032F"/>
    <w:rsid w:val="00BE1501"/>
    <w:rsid w:val="00BE1926"/>
    <w:rsid w:val="00BE2AA8"/>
    <w:rsid w:val="00BE3392"/>
    <w:rsid w:val="00C12A3C"/>
    <w:rsid w:val="00C17F37"/>
    <w:rsid w:val="00C22A9E"/>
    <w:rsid w:val="00C23EC1"/>
    <w:rsid w:val="00C2755E"/>
    <w:rsid w:val="00C31BB1"/>
    <w:rsid w:val="00C4020D"/>
    <w:rsid w:val="00C50E68"/>
    <w:rsid w:val="00C60ECF"/>
    <w:rsid w:val="00C75083"/>
    <w:rsid w:val="00C90E3C"/>
    <w:rsid w:val="00C938E1"/>
    <w:rsid w:val="00C93D28"/>
    <w:rsid w:val="00CA6350"/>
    <w:rsid w:val="00CB2F5A"/>
    <w:rsid w:val="00CB4A7C"/>
    <w:rsid w:val="00CB71A1"/>
    <w:rsid w:val="00CC32DE"/>
    <w:rsid w:val="00CD182F"/>
    <w:rsid w:val="00CD3F6F"/>
    <w:rsid w:val="00CE0E4C"/>
    <w:rsid w:val="00CE2B25"/>
    <w:rsid w:val="00CF26B4"/>
    <w:rsid w:val="00CF320C"/>
    <w:rsid w:val="00CF3AAB"/>
    <w:rsid w:val="00D02916"/>
    <w:rsid w:val="00D04FCD"/>
    <w:rsid w:val="00D15375"/>
    <w:rsid w:val="00D16770"/>
    <w:rsid w:val="00D17E0D"/>
    <w:rsid w:val="00D31DE5"/>
    <w:rsid w:val="00D323A1"/>
    <w:rsid w:val="00D553AD"/>
    <w:rsid w:val="00D5780A"/>
    <w:rsid w:val="00D733C3"/>
    <w:rsid w:val="00D82049"/>
    <w:rsid w:val="00D86476"/>
    <w:rsid w:val="00D9715B"/>
    <w:rsid w:val="00DA11FE"/>
    <w:rsid w:val="00DA4823"/>
    <w:rsid w:val="00DB2DA2"/>
    <w:rsid w:val="00DC1D89"/>
    <w:rsid w:val="00DD663C"/>
    <w:rsid w:val="00DE1574"/>
    <w:rsid w:val="00DE62A3"/>
    <w:rsid w:val="00DE6DBB"/>
    <w:rsid w:val="00E027A2"/>
    <w:rsid w:val="00E1096F"/>
    <w:rsid w:val="00E2440B"/>
    <w:rsid w:val="00E3083D"/>
    <w:rsid w:val="00E37FB7"/>
    <w:rsid w:val="00E42D8E"/>
    <w:rsid w:val="00E52DFD"/>
    <w:rsid w:val="00E54060"/>
    <w:rsid w:val="00E6328E"/>
    <w:rsid w:val="00E66AC8"/>
    <w:rsid w:val="00E67605"/>
    <w:rsid w:val="00E72E78"/>
    <w:rsid w:val="00E7765C"/>
    <w:rsid w:val="00E85BDB"/>
    <w:rsid w:val="00E91F88"/>
    <w:rsid w:val="00EA2E14"/>
    <w:rsid w:val="00EB093B"/>
    <w:rsid w:val="00EB516F"/>
    <w:rsid w:val="00EC1FF7"/>
    <w:rsid w:val="00ED109B"/>
    <w:rsid w:val="00ED26B7"/>
    <w:rsid w:val="00ED544F"/>
    <w:rsid w:val="00ED6A1E"/>
    <w:rsid w:val="00EE0052"/>
    <w:rsid w:val="00EE0370"/>
    <w:rsid w:val="00EE396E"/>
    <w:rsid w:val="00EF2DE7"/>
    <w:rsid w:val="00EF34BE"/>
    <w:rsid w:val="00EF58B2"/>
    <w:rsid w:val="00F10449"/>
    <w:rsid w:val="00F2686F"/>
    <w:rsid w:val="00F32F37"/>
    <w:rsid w:val="00F3349E"/>
    <w:rsid w:val="00F371C5"/>
    <w:rsid w:val="00F76D50"/>
    <w:rsid w:val="00F80103"/>
    <w:rsid w:val="00F803DF"/>
    <w:rsid w:val="00F97B10"/>
    <w:rsid w:val="00FA3EC0"/>
    <w:rsid w:val="00FA6BE0"/>
    <w:rsid w:val="00FA7D57"/>
    <w:rsid w:val="00FB59B7"/>
    <w:rsid w:val="00FC29C9"/>
    <w:rsid w:val="00FD134B"/>
    <w:rsid w:val="00FE7B4B"/>
    <w:rsid w:val="00FF4C7C"/>
    <w:rsid w:val="00FF6E92"/>
    <w:rsid w:val="0C3F6519"/>
    <w:rsid w:val="0F3C2781"/>
    <w:rsid w:val="15C6C60E"/>
    <w:rsid w:val="28DE719D"/>
    <w:rsid w:val="3438B90A"/>
    <w:rsid w:val="3C58E5AE"/>
    <w:rsid w:val="424E948E"/>
    <w:rsid w:val="42994C9E"/>
    <w:rsid w:val="4805EE38"/>
    <w:rsid w:val="561A9A71"/>
    <w:rsid w:val="57DF489F"/>
    <w:rsid w:val="5A6B64A2"/>
    <w:rsid w:val="5C288BDE"/>
    <w:rsid w:val="61220A17"/>
    <w:rsid w:val="61405C78"/>
    <w:rsid w:val="68918DA5"/>
    <w:rsid w:val="713C28F5"/>
    <w:rsid w:val="76C68578"/>
    <w:rsid w:val="7DDED18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93325"/>
  <w15:chartTrackingRefBased/>
  <w15:docId w15:val="{5703DF27-F721-472C-BB73-5F9A0712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2FF6"/>
    <w:rPr>
      <w:rFonts w:ascii="Calibri" w:hAnsi="Calibri" w:cs="Calibri"/>
      <w:bCs/>
      <w:noProof/>
      <w:sz w:val="24"/>
      <w:szCs w:val="20"/>
      <w14:ligatures w14:val="standardContextual"/>
    </w:rPr>
  </w:style>
  <w:style w:type="paragraph" w:styleId="Heading1">
    <w:name w:val="heading 1"/>
    <w:basedOn w:val="Normal"/>
    <w:next w:val="Normal"/>
    <w:link w:val="Heading1Char"/>
    <w:autoRedefine/>
    <w:uiPriority w:val="9"/>
    <w:qFormat/>
    <w:rsid w:val="00442FF6"/>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442FF6"/>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0C4A94"/>
    <w:pPr>
      <w:outlineLvl w:val="2"/>
    </w:pPr>
    <w:rPr>
      <w:rFonts w:asciiTheme="minorHAnsi" w:hAnsiTheme="minorHAnsi" w:cstheme="minorHAnsi"/>
      <w:color w:val="2E3192"/>
      <w:sz w:val="24"/>
      <w:szCs w:val="24"/>
    </w:rPr>
  </w:style>
  <w:style w:type="paragraph" w:styleId="Heading4">
    <w:name w:val="heading 4"/>
    <w:basedOn w:val="Heading3"/>
    <w:next w:val="Normal"/>
    <w:link w:val="Heading4Char"/>
    <w:uiPriority w:val="9"/>
    <w:unhideWhenUsed/>
    <w:qFormat/>
    <w:rsid w:val="00442FF6"/>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442FF6"/>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442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442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rsid w:val="00442F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2FF6"/>
  </w:style>
  <w:style w:type="character" w:styleId="Hyperlink">
    <w:name w:val="Hyperlink"/>
    <w:basedOn w:val="DefaultParagraphFont"/>
    <w:uiPriority w:val="99"/>
    <w:unhideWhenUsed/>
    <w:rsid w:val="00442FF6"/>
    <w:rPr>
      <w:color w:val="8E58B6" w:themeColor="hyperlink"/>
      <w:u w:val="single"/>
    </w:rPr>
  </w:style>
  <w:style w:type="paragraph" w:styleId="ListParagraph">
    <w:name w:val="List Paragraph"/>
    <w:basedOn w:val="Normal"/>
    <w:uiPriority w:val="34"/>
    <w:qFormat/>
    <w:rsid w:val="00442FF6"/>
    <w:pPr>
      <w:ind w:left="720"/>
      <w:contextualSpacing/>
    </w:pPr>
  </w:style>
  <w:style w:type="paragraph" w:styleId="FootnoteText">
    <w:name w:val="footnote text"/>
    <w:basedOn w:val="Normal"/>
    <w:link w:val="FootnoteTextChar"/>
    <w:uiPriority w:val="99"/>
    <w:unhideWhenUsed/>
    <w:rsid w:val="00010BB6"/>
    <w:pPr>
      <w:spacing w:after="0" w:line="240" w:lineRule="auto"/>
    </w:pPr>
    <w:rPr>
      <w:sz w:val="20"/>
    </w:rPr>
  </w:style>
  <w:style w:type="character" w:customStyle="1" w:styleId="FootnoteTextChar">
    <w:name w:val="Footnote Text Char"/>
    <w:basedOn w:val="DefaultParagraphFont"/>
    <w:link w:val="FootnoteText"/>
    <w:uiPriority w:val="99"/>
    <w:rsid w:val="00010BB6"/>
    <w:rPr>
      <w:rFonts w:ascii="Calibri" w:hAnsi="Calibri"/>
      <w:sz w:val="20"/>
      <w:szCs w:val="20"/>
    </w:rPr>
  </w:style>
  <w:style w:type="character" w:styleId="FootnoteReference">
    <w:name w:val="footnote reference"/>
    <w:basedOn w:val="DefaultParagraphFont"/>
    <w:uiPriority w:val="99"/>
    <w:unhideWhenUsed/>
    <w:rsid w:val="00010BB6"/>
    <w:rPr>
      <w:vertAlign w:val="superscript"/>
    </w:rPr>
  </w:style>
  <w:style w:type="paragraph" w:customStyle="1" w:styleId="paragraph">
    <w:name w:val="paragraph"/>
    <w:basedOn w:val="Normal"/>
    <w:rsid w:val="00010BB6"/>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010BB6"/>
  </w:style>
  <w:style w:type="character" w:styleId="FollowedHyperlink">
    <w:name w:val="FollowedHyperlink"/>
    <w:basedOn w:val="DefaultParagraphFont"/>
    <w:uiPriority w:val="99"/>
    <w:semiHidden/>
    <w:unhideWhenUsed/>
    <w:rsid w:val="001D73BE"/>
    <w:rPr>
      <w:color w:val="7F6F6F" w:themeColor="followedHyperlink"/>
      <w:u w:val="single"/>
    </w:rPr>
  </w:style>
  <w:style w:type="character" w:styleId="UnresolvedMention">
    <w:name w:val="Unresolved Mention"/>
    <w:basedOn w:val="DefaultParagraphFont"/>
    <w:uiPriority w:val="99"/>
    <w:semiHidden/>
    <w:unhideWhenUsed/>
    <w:rsid w:val="00442FF6"/>
    <w:rPr>
      <w:color w:val="605E5C"/>
      <w:shd w:val="clear" w:color="auto" w:fill="E1DFDD"/>
    </w:rPr>
  </w:style>
  <w:style w:type="paragraph" w:styleId="Revision">
    <w:name w:val="Revision"/>
    <w:hidden/>
    <w:uiPriority w:val="99"/>
    <w:semiHidden/>
    <w:rsid w:val="00BE2AA8"/>
    <w:pPr>
      <w:spacing w:after="0" w:line="240" w:lineRule="auto"/>
    </w:pPr>
  </w:style>
  <w:style w:type="character" w:styleId="CommentReference">
    <w:name w:val="annotation reference"/>
    <w:basedOn w:val="DefaultParagraphFont"/>
    <w:uiPriority w:val="99"/>
    <w:semiHidden/>
    <w:unhideWhenUsed/>
    <w:rsid w:val="00BE2AA8"/>
    <w:rPr>
      <w:sz w:val="16"/>
      <w:szCs w:val="16"/>
    </w:rPr>
  </w:style>
  <w:style w:type="paragraph" w:styleId="CommentText">
    <w:name w:val="annotation text"/>
    <w:basedOn w:val="Normal"/>
    <w:link w:val="CommentTextChar"/>
    <w:uiPriority w:val="99"/>
    <w:unhideWhenUsed/>
    <w:rsid w:val="00BE2AA8"/>
    <w:pPr>
      <w:spacing w:line="240" w:lineRule="auto"/>
    </w:pPr>
    <w:rPr>
      <w:sz w:val="20"/>
    </w:rPr>
  </w:style>
  <w:style w:type="character" w:customStyle="1" w:styleId="CommentTextChar">
    <w:name w:val="Comment Text Char"/>
    <w:basedOn w:val="DefaultParagraphFont"/>
    <w:link w:val="CommentText"/>
    <w:uiPriority w:val="99"/>
    <w:rsid w:val="00BE2AA8"/>
    <w:rPr>
      <w:sz w:val="20"/>
      <w:szCs w:val="20"/>
    </w:rPr>
  </w:style>
  <w:style w:type="paragraph" w:styleId="CommentSubject">
    <w:name w:val="annotation subject"/>
    <w:basedOn w:val="CommentText"/>
    <w:next w:val="CommentText"/>
    <w:link w:val="CommentSubjectChar"/>
    <w:uiPriority w:val="99"/>
    <w:semiHidden/>
    <w:unhideWhenUsed/>
    <w:rsid w:val="00BE2AA8"/>
    <w:rPr>
      <w:b/>
      <w:bCs w:val="0"/>
    </w:rPr>
  </w:style>
  <w:style w:type="character" w:customStyle="1" w:styleId="CommentSubjectChar">
    <w:name w:val="Comment Subject Char"/>
    <w:basedOn w:val="CommentTextChar"/>
    <w:link w:val="CommentSubject"/>
    <w:uiPriority w:val="99"/>
    <w:semiHidden/>
    <w:rsid w:val="00BE2AA8"/>
    <w:rPr>
      <w:b/>
      <w:bCs/>
      <w:sz w:val="20"/>
      <w:szCs w:val="20"/>
    </w:rPr>
  </w:style>
  <w:style w:type="character" w:customStyle="1" w:styleId="eop">
    <w:name w:val="eop"/>
    <w:basedOn w:val="DefaultParagraphFont"/>
    <w:rsid w:val="00270977"/>
  </w:style>
  <w:style w:type="paragraph" w:styleId="Header">
    <w:name w:val="header"/>
    <w:basedOn w:val="Normal"/>
    <w:link w:val="HeaderChar"/>
    <w:uiPriority w:val="99"/>
    <w:unhideWhenUsed/>
    <w:rsid w:val="00442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FF6"/>
    <w:rPr>
      <w:rFonts w:ascii="Calibri" w:hAnsi="Calibri" w:cs="Calibri"/>
      <w:bCs/>
      <w:sz w:val="24"/>
      <w:szCs w:val="20"/>
      <w14:ligatures w14:val="standardContextual"/>
    </w:rPr>
  </w:style>
  <w:style w:type="paragraph" w:styleId="Footer">
    <w:name w:val="footer"/>
    <w:basedOn w:val="Normal"/>
    <w:link w:val="FooterChar"/>
    <w:uiPriority w:val="99"/>
    <w:unhideWhenUsed/>
    <w:rsid w:val="00442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FF6"/>
    <w:rPr>
      <w:rFonts w:ascii="Calibri" w:hAnsi="Calibri" w:cs="Calibri"/>
      <w:bCs/>
      <w:sz w:val="24"/>
      <w:szCs w:val="20"/>
      <w14:ligatures w14:val="standardContextual"/>
    </w:rPr>
  </w:style>
  <w:style w:type="character" w:customStyle="1" w:styleId="Heading1Char">
    <w:name w:val="Heading 1 Char"/>
    <w:basedOn w:val="DefaultParagraphFont"/>
    <w:link w:val="Heading1"/>
    <w:uiPriority w:val="9"/>
    <w:rsid w:val="00442FF6"/>
    <w:rPr>
      <w:rFonts w:ascii="Calibri" w:eastAsiaTheme="majorEastAsia" w:hAnsi="Calibri" w:cstheme="majorBidi"/>
      <w:b/>
      <w:bCs/>
      <w:color w:val="2E3192"/>
      <w:sz w:val="40"/>
      <w:szCs w:val="32"/>
      <w14:ligatures w14:val="standardContextual"/>
    </w:rPr>
  </w:style>
  <w:style w:type="paragraph" w:styleId="NoSpacing">
    <w:name w:val="No Spacing"/>
    <w:link w:val="NoSpacingChar"/>
    <w:uiPriority w:val="1"/>
    <w:rsid w:val="00442FF6"/>
    <w:pPr>
      <w:spacing w:after="0" w:line="240" w:lineRule="auto"/>
    </w:pPr>
    <w:rPr>
      <w:rFonts w:ascii="Calibri" w:hAnsi="Calibri" w:cs="Calibri"/>
      <w:bCs/>
      <w:sz w:val="24"/>
      <w:szCs w:val="20"/>
      <w14:ligatures w14:val="standardContextual"/>
    </w:rPr>
  </w:style>
  <w:style w:type="character" w:customStyle="1" w:styleId="NoSpacingChar">
    <w:name w:val="No Spacing Char"/>
    <w:basedOn w:val="DefaultParagraphFont"/>
    <w:link w:val="NoSpacing"/>
    <w:uiPriority w:val="1"/>
    <w:rsid w:val="00A37AA7"/>
    <w:rPr>
      <w:rFonts w:ascii="Calibri" w:hAnsi="Calibri" w:cs="Calibri"/>
      <w:bCs/>
      <w:sz w:val="24"/>
      <w:szCs w:val="20"/>
      <w14:ligatures w14:val="standardContextual"/>
    </w:rPr>
  </w:style>
  <w:style w:type="character" w:customStyle="1" w:styleId="Heading2Char">
    <w:name w:val="Heading 2 Char"/>
    <w:basedOn w:val="DefaultParagraphFont"/>
    <w:link w:val="Heading2"/>
    <w:uiPriority w:val="9"/>
    <w:rsid w:val="00442FF6"/>
    <w:rPr>
      <w:rFonts w:ascii="Calibri" w:eastAsiaTheme="majorEastAsia" w:hAnsi="Calibri" w:cstheme="majorBidi"/>
      <w:b/>
      <w:bCs/>
      <w:color w:val="000000" w:themeColor="text1"/>
      <w:sz w:val="36"/>
      <w:szCs w:val="32"/>
      <w14:ligatures w14:val="standardContextual"/>
    </w:rPr>
  </w:style>
  <w:style w:type="paragraph" w:styleId="IntenseQuote">
    <w:name w:val="Intense Quote"/>
    <w:basedOn w:val="Normal"/>
    <w:next w:val="Normal"/>
    <w:link w:val="IntenseQuoteChar"/>
    <w:uiPriority w:val="30"/>
    <w:rsid w:val="00442FF6"/>
    <w:pPr>
      <w:pBdr>
        <w:top w:val="single" w:sz="4" w:space="10" w:color="7C9163" w:themeColor="accent1" w:themeShade="BF"/>
        <w:bottom w:val="single" w:sz="4" w:space="10" w:color="7C9163" w:themeColor="accent1" w:themeShade="BF"/>
      </w:pBdr>
      <w:spacing w:before="360" w:after="360"/>
      <w:ind w:left="864" w:right="864"/>
      <w:jc w:val="center"/>
    </w:pPr>
    <w:rPr>
      <w:i/>
      <w:iCs/>
      <w:color w:val="7C9163" w:themeColor="accent1" w:themeShade="BF"/>
    </w:rPr>
  </w:style>
  <w:style w:type="character" w:customStyle="1" w:styleId="IntenseQuoteChar">
    <w:name w:val="Intense Quote Char"/>
    <w:basedOn w:val="DefaultParagraphFont"/>
    <w:link w:val="IntenseQuote"/>
    <w:uiPriority w:val="30"/>
    <w:rsid w:val="00442FF6"/>
    <w:rPr>
      <w:rFonts w:ascii="Calibri" w:hAnsi="Calibri" w:cs="Calibri"/>
      <w:bCs/>
      <w:i/>
      <w:iCs/>
      <w:color w:val="7C9163" w:themeColor="accent1" w:themeShade="BF"/>
      <w:sz w:val="24"/>
      <w:szCs w:val="20"/>
      <w14:ligatures w14:val="standardContextual"/>
    </w:rPr>
  </w:style>
  <w:style w:type="character" w:styleId="IntenseEmphasis">
    <w:name w:val="Intense Emphasis"/>
    <w:basedOn w:val="DefaultParagraphFont"/>
    <w:uiPriority w:val="21"/>
    <w:rsid w:val="00442FF6"/>
    <w:rPr>
      <w:i/>
      <w:iCs/>
      <w:color w:val="7C9163" w:themeColor="accent1" w:themeShade="BF"/>
    </w:rPr>
  </w:style>
  <w:style w:type="character" w:styleId="IntenseReference">
    <w:name w:val="Intense Reference"/>
    <w:basedOn w:val="DefaultParagraphFont"/>
    <w:uiPriority w:val="32"/>
    <w:qFormat/>
    <w:rsid w:val="00A37AA7"/>
    <w:rPr>
      <w:b/>
      <w:bCs/>
      <w:smallCaps/>
      <w:color w:val="809EC2" w:themeColor="accent6"/>
      <w:spacing w:val="5"/>
    </w:rPr>
  </w:style>
  <w:style w:type="character" w:customStyle="1" w:styleId="Heading3Char">
    <w:name w:val="Heading 3 Char"/>
    <w:basedOn w:val="DefaultParagraphFont"/>
    <w:link w:val="Heading3"/>
    <w:uiPriority w:val="9"/>
    <w:rsid w:val="000C4A94"/>
    <w:rPr>
      <w:rFonts w:eastAsiaTheme="majorEastAsia" w:cstheme="minorHAnsi"/>
      <w:b/>
      <w:bCs/>
      <w:color w:val="2E3192"/>
      <w:sz w:val="24"/>
      <w:szCs w:val="24"/>
      <w14:ligatures w14:val="standardContextual"/>
    </w:rPr>
  </w:style>
  <w:style w:type="character" w:customStyle="1" w:styleId="Heading4Char">
    <w:name w:val="Heading 4 Char"/>
    <w:basedOn w:val="DefaultParagraphFont"/>
    <w:link w:val="Heading4"/>
    <w:uiPriority w:val="9"/>
    <w:rsid w:val="00442FF6"/>
    <w:rPr>
      <w:rFonts w:ascii="Calibri" w:eastAsiaTheme="majorEastAsia" w:hAnsi="Calibri" w:cstheme="majorBidi"/>
      <w:bCs/>
      <w:iCs/>
      <w:sz w:val="28"/>
      <w:szCs w:val="32"/>
      <w14:ligatures w14:val="standardContextual"/>
    </w:rPr>
  </w:style>
  <w:style w:type="character" w:customStyle="1" w:styleId="Heading5Char">
    <w:name w:val="Heading 5 Char"/>
    <w:basedOn w:val="DefaultParagraphFont"/>
    <w:link w:val="Heading5"/>
    <w:uiPriority w:val="9"/>
    <w:rsid w:val="00442FF6"/>
    <w:rPr>
      <w:rFonts w:ascii="Calibri" w:eastAsiaTheme="majorEastAsia" w:hAnsi="Calibri" w:cstheme="majorBidi"/>
      <w:bCs/>
      <w:iCs/>
      <w:color w:val="2E3192"/>
      <w:sz w:val="24"/>
      <w:szCs w:val="20"/>
      <w14:ligatures w14:val="standardContextual"/>
    </w:rPr>
  </w:style>
  <w:style w:type="character" w:customStyle="1" w:styleId="Heading6Char">
    <w:name w:val="Heading 6 Char"/>
    <w:basedOn w:val="DefaultParagraphFont"/>
    <w:link w:val="Heading6"/>
    <w:uiPriority w:val="9"/>
    <w:rsid w:val="00442FF6"/>
    <w:rPr>
      <w:rFonts w:ascii="Calibri" w:eastAsiaTheme="majorEastAsia" w:hAnsi="Calibri" w:cstheme="majorBidi"/>
      <w:bCs/>
      <w:i/>
      <w:iCs/>
      <w:color w:val="595959" w:themeColor="text1" w:themeTint="A6"/>
      <w:sz w:val="24"/>
      <w:szCs w:val="20"/>
      <w14:ligatures w14:val="standardContextual"/>
    </w:rPr>
  </w:style>
  <w:style w:type="character" w:customStyle="1" w:styleId="Heading7Char">
    <w:name w:val="Heading 7 Char"/>
    <w:basedOn w:val="DefaultParagraphFont"/>
    <w:link w:val="Heading7"/>
    <w:uiPriority w:val="9"/>
    <w:semiHidden/>
    <w:rsid w:val="00442FF6"/>
    <w:rPr>
      <w:rFonts w:ascii="Calibri" w:eastAsiaTheme="majorEastAsia" w:hAnsi="Calibri" w:cstheme="majorBidi"/>
      <w:bCs/>
      <w:color w:val="595959" w:themeColor="text1" w:themeTint="A6"/>
      <w:sz w:val="24"/>
      <w:szCs w:val="20"/>
      <w14:ligatures w14:val="standardContextual"/>
    </w:rPr>
  </w:style>
  <w:style w:type="character" w:customStyle="1" w:styleId="Heading8Char">
    <w:name w:val="Heading 8 Char"/>
    <w:basedOn w:val="DefaultParagraphFont"/>
    <w:link w:val="Heading8"/>
    <w:uiPriority w:val="9"/>
    <w:semiHidden/>
    <w:rsid w:val="00442FF6"/>
    <w:rPr>
      <w:rFonts w:ascii="Calibri" w:eastAsiaTheme="majorEastAsia" w:hAnsi="Calibri" w:cstheme="majorBidi"/>
      <w:bCs/>
      <w:i/>
      <w:iCs/>
      <w:color w:val="272727" w:themeColor="text1" w:themeTint="D8"/>
      <w:sz w:val="24"/>
      <w:szCs w:val="20"/>
      <w14:ligatures w14:val="standardContextual"/>
    </w:rPr>
  </w:style>
  <w:style w:type="character" w:customStyle="1" w:styleId="Heading9Char">
    <w:name w:val="Heading 9 Char"/>
    <w:basedOn w:val="DefaultParagraphFont"/>
    <w:link w:val="Heading9"/>
    <w:uiPriority w:val="9"/>
    <w:semiHidden/>
    <w:rsid w:val="00442FF6"/>
    <w:rPr>
      <w:rFonts w:ascii="Calibri" w:eastAsiaTheme="majorEastAsia" w:hAnsi="Calibri" w:cstheme="majorBidi"/>
      <w:bCs/>
      <w:color w:val="272727" w:themeColor="text1" w:themeTint="D8"/>
      <w:sz w:val="24"/>
      <w:szCs w:val="20"/>
      <w14:ligatures w14:val="standardContextual"/>
    </w:rPr>
  </w:style>
  <w:style w:type="paragraph" w:styleId="Title">
    <w:name w:val="Title"/>
    <w:basedOn w:val="Normal"/>
    <w:next w:val="Normal"/>
    <w:link w:val="TitleChar"/>
    <w:uiPriority w:val="10"/>
    <w:rsid w:val="00442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FF6"/>
    <w:rPr>
      <w:rFonts w:asciiTheme="majorHAnsi" w:eastAsiaTheme="majorEastAsia" w:hAnsiTheme="majorHAnsi" w:cstheme="majorBidi"/>
      <w:bCs/>
      <w:spacing w:val="-10"/>
      <w:kern w:val="28"/>
      <w:sz w:val="56"/>
      <w:szCs w:val="56"/>
      <w14:ligatures w14:val="standardContextual"/>
    </w:rPr>
  </w:style>
  <w:style w:type="paragraph" w:styleId="Subtitle">
    <w:name w:val="Subtitle"/>
    <w:basedOn w:val="Normal"/>
    <w:next w:val="Normal"/>
    <w:link w:val="SubtitleChar"/>
    <w:uiPriority w:val="11"/>
    <w:rsid w:val="00442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FF6"/>
    <w:rPr>
      <w:rFonts w:ascii="Calibri" w:eastAsiaTheme="majorEastAsia" w:hAnsi="Calibri" w:cstheme="majorBidi"/>
      <w:bCs/>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442FF6"/>
    <w:pPr>
      <w:spacing w:before="160"/>
      <w:jc w:val="center"/>
    </w:pPr>
    <w:rPr>
      <w:i/>
      <w:iCs/>
      <w:color w:val="404040" w:themeColor="text1" w:themeTint="BF"/>
    </w:rPr>
  </w:style>
  <w:style w:type="character" w:customStyle="1" w:styleId="QuoteChar">
    <w:name w:val="Quote Char"/>
    <w:basedOn w:val="DefaultParagraphFont"/>
    <w:link w:val="Quote"/>
    <w:uiPriority w:val="29"/>
    <w:rsid w:val="00442FF6"/>
    <w:rPr>
      <w:rFonts w:ascii="Calibri" w:hAnsi="Calibri" w:cs="Calibri"/>
      <w:bCs/>
      <w:i/>
      <w:iCs/>
      <w:color w:val="404040" w:themeColor="text1" w:themeTint="BF"/>
      <w:sz w:val="24"/>
      <w:szCs w:val="20"/>
      <w14:ligatures w14:val="standardContextual"/>
    </w:rPr>
  </w:style>
  <w:style w:type="character" w:styleId="BookTitle">
    <w:name w:val="Book Title"/>
    <w:basedOn w:val="DefaultParagraphFont"/>
    <w:uiPriority w:val="33"/>
    <w:rsid w:val="00442FF6"/>
    <w:rPr>
      <w:b/>
      <w:bCs/>
      <w:i/>
      <w:iCs/>
      <w:spacing w:val="5"/>
    </w:rPr>
  </w:style>
  <w:style w:type="paragraph" w:styleId="BodyText">
    <w:name w:val="Body Text"/>
    <w:basedOn w:val="Normal"/>
    <w:link w:val="BodyTextChar"/>
    <w:uiPriority w:val="1"/>
    <w:qFormat/>
    <w:rsid w:val="00442FF6"/>
    <w:pPr>
      <w:spacing w:after="0" w:line="240" w:lineRule="auto"/>
    </w:pPr>
    <w:rPr>
      <w:bCs w:val="0"/>
      <w:szCs w:val="22"/>
    </w:rPr>
  </w:style>
  <w:style w:type="character" w:customStyle="1" w:styleId="BodyTextChar">
    <w:name w:val="Body Text Char"/>
    <w:basedOn w:val="DefaultParagraphFont"/>
    <w:link w:val="BodyText"/>
    <w:uiPriority w:val="1"/>
    <w:rsid w:val="00442FF6"/>
    <w:rPr>
      <w:rFonts w:ascii="Calibri" w:hAnsi="Calibri" w:cs="Calibri"/>
      <w:noProof/>
      <w:sz w:val="24"/>
      <w14:ligatures w14:val="standardContextual"/>
    </w:rPr>
  </w:style>
  <w:style w:type="paragraph" w:customStyle="1" w:styleId="OSDStyleGuide">
    <w:name w:val="OSD Style Guide"/>
    <w:basedOn w:val="Heading1"/>
    <w:link w:val="OSDStyleGuideChar"/>
    <w:rsid w:val="00442FF6"/>
  </w:style>
  <w:style w:type="character" w:customStyle="1" w:styleId="OSDStyleGuideChar">
    <w:name w:val="OSD Style Guide Char"/>
    <w:basedOn w:val="Heading1Char"/>
    <w:link w:val="OSDStyleGuide"/>
    <w:rsid w:val="00442FF6"/>
    <w:rPr>
      <w:rFonts w:ascii="Calibri" w:eastAsiaTheme="majorEastAsia" w:hAnsi="Calibri" w:cstheme="majorBidi"/>
      <w:b/>
      <w:bCs/>
      <w:color w:val="2E3192"/>
      <w:sz w:val="40"/>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153">
      <w:bodyDiv w:val="1"/>
      <w:marLeft w:val="0"/>
      <w:marRight w:val="0"/>
      <w:marTop w:val="0"/>
      <w:marBottom w:val="0"/>
      <w:divBdr>
        <w:top w:val="none" w:sz="0" w:space="0" w:color="auto"/>
        <w:left w:val="none" w:sz="0" w:space="0" w:color="auto"/>
        <w:bottom w:val="none" w:sz="0" w:space="0" w:color="auto"/>
        <w:right w:val="none" w:sz="0" w:space="0" w:color="auto"/>
      </w:divBdr>
      <w:divsChild>
        <w:div w:id="935556683">
          <w:marLeft w:val="0"/>
          <w:marRight w:val="0"/>
          <w:marTop w:val="0"/>
          <w:marBottom w:val="0"/>
          <w:divBdr>
            <w:top w:val="none" w:sz="0" w:space="0" w:color="auto"/>
            <w:left w:val="none" w:sz="0" w:space="0" w:color="auto"/>
            <w:bottom w:val="none" w:sz="0" w:space="0" w:color="auto"/>
            <w:right w:val="none" w:sz="0" w:space="0" w:color="auto"/>
          </w:divBdr>
        </w:div>
        <w:div w:id="1740513085">
          <w:marLeft w:val="0"/>
          <w:marRight w:val="0"/>
          <w:marTop w:val="0"/>
          <w:marBottom w:val="0"/>
          <w:divBdr>
            <w:top w:val="none" w:sz="0" w:space="0" w:color="auto"/>
            <w:left w:val="none" w:sz="0" w:space="0" w:color="auto"/>
            <w:bottom w:val="none" w:sz="0" w:space="0" w:color="auto"/>
            <w:right w:val="none" w:sz="0" w:space="0" w:color="auto"/>
          </w:divBdr>
        </w:div>
      </w:divsChild>
    </w:div>
    <w:div w:id="453331727">
      <w:bodyDiv w:val="1"/>
      <w:marLeft w:val="0"/>
      <w:marRight w:val="0"/>
      <w:marTop w:val="0"/>
      <w:marBottom w:val="0"/>
      <w:divBdr>
        <w:top w:val="none" w:sz="0" w:space="0" w:color="auto"/>
        <w:left w:val="none" w:sz="0" w:space="0" w:color="auto"/>
        <w:bottom w:val="none" w:sz="0" w:space="0" w:color="auto"/>
        <w:right w:val="none" w:sz="0" w:space="0" w:color="auto"/>
      </w:divBdr>
    </w:div>
    <w:div w:id="754546577">
      <w:bodyDiv w:val="1"/>
      <w:marLeft w:val="0"/>
      <w:marRight w:val="0"/>
      <w:marTop w:val="0"/>
      <w:marBottom w:val="0"/>
      <w:divBdr>
        <w:top w:val="none" w:sz="0" w:space="0" w:color="auto"/>
        <w:left w:val="none" w:sz="0" w:space="0" w:color="auto"/>
        <w:bottom w:val="none" w:sz="0" w:space="0" w:color="auto"/>
        <w:right w:val="none" w:sz="0" w:space="0" w:color="auto"/>
      </w:divBdr>
    </w:div>
    <w:div w:id="1808039263">
      <w:bodyDiv w:val="1"/>
      <w:marLeft w:val="0"/>
      <w:marRight w:val="0"/>
      <w:marTop w:val="0"/>
      <w:marBottom w:val="0"/>
      <w:divBdr>
        <w:top w:val="none" w:sz="0" w:space="0" w:color="auto"/>
        <w:left w:val="none" w:sz="0" w:space="0" w:color="auto"/>
        <w:bottom w:val="none" w:sz="0" w:space="0" w:color="auto"/>
        <w:right w:val="none" w:sz="0" w:space="0" w:color="auto"/>
      </w:divBdr>
    </w:div>
    <w:div w:id="20907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manufacturingcleaning.org/forms/meeting/MeetingFormPublic/view?id=B29DE000000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fac118/download" TargetMode="External"/><Relationship Id="rId17" Type="http://schemas.openxmlformats.org/officeDocument/2006/relationships/hyperlink" Target="https://www.theic2.org/" TargetMode="External"/><Relationship Id="rId2" Type="http://schemas.openxmlformats.org/officeDocument/2006/relationships/customXml" Target="../customXml/item2.xml"/><Relationship Id="rId16" Type="http://schemas.openxmlformats.org/officeDocument/2006/relationships/hyperlink" Target="https://www.mass.gov/files/documents/2023/05/11/OSD%20PFAS%20Free%20Purchasing%20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toxic-reduction-task-force" TargetMode="External"/><Relationship Id="rId5" Type="http://schemas.openxmlformats.org/officeDocument/2006/relationships/numbering" Target="numbering.xml"/><Relationship Id="rId15" Type="http://schemas.openxmlformats.org/officeDocument/2006/relationships/hyperlink" Target="http://www.responsiblepurchasing.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moa.org/event/pfas-science-conference-202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per-and-polyfluoroalkyl-substances-pfas-tur-resources" TargetMode="External"/><Relationship Id="rId1" Type="http://schemas.openxmlformats.org/officeDocument/2006/relationships/hyperlink" Target="https://www.epa.gov/pf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Collins2\OneDrive%20-%20Commonwealth%20of%20Massachusetts\Documents\Custom%20Office%20Templates\OSD%20BRANDED%20TEMPLATE%20Jan%202026.dotx"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28DB4F3B680049A1B6302570DB6599" ma:contentTypeVersion="11" ma:contentTypeDescription="Create a new document." ma:contentTypeScope="" ma:versionID="bc9aad976e1496f67de81552ecc85e50">
  <xsd:schema xmlns:xsd="http://www.w3.org/2001/XMLSchema" xmlns:xs="http://www.w3.org/2001/XMLSchema" xmlns:p="http://schemas.microsoft.com/office/2006/metadata/properties" xmlns:ns2="55a87ade-ca37-4be4-b5e7-89e6a0eeda8e" xmlns:ns3="09ce38db-efdb-4708-8c34-9908d67fb011" targetNamespace="http://schemas.microsoft.com/office/2006/metadata/properties" ma:root="true" ma:fieldsID="f5ac0d3a52bae470ab026609d665ea27" ns2:_="" ns3:_="">
    <xsd:import namespace="55a87ade-ca37-4be4-b5e7-89e6a0eeda8e"/>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7ade-ca37-4be4-b5e7-89e6a0eed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55a87ade-ca37-4be4-b5e7-89e6a0eeda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EE5DED-B07F-49F2-97FA-D4402260A290}">
  <ds:schemaRefs>
    <ds:schemaRef ds:uri="http://schemas.openxmlformats.org/officeDocument/2006/bibliography"/>
  </ds:schemaRefs>
</ds:datastoreItem>
</file>

<file path=customXml/itemProps2.xml><?xml version="1.0" encoding="utf-8"?>
<ds:datastoreItem xmlns:ds="http://schemas.openxmlformats.org/officeDocument/2006/customXml" ds:itemID="{71A65173-71AD-43EE-B08A-1842F0BA1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7ade-ca37-4be4-b5e7-89e6a0eeda8e"/>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AA249-A1F2-49D8-9491-738CCE4DB8F2}">
  <ds:schemaRefs>
    <ds:schemaRef ds:uri="http://schemas.microsoft.com/sharepoint/v3/contenttype/forms"/>
  </ds:schemaRefs>
</ds:datastoreItem>
</file>

<file path=customXml/itemProps4.xml><?xml version="1.0" encoding="utf-8"?>
<ds:datastoreItem xmlns:ds="http://schemas.openxmlformats.org/officeDocument/2006/customXml" ds:itemID="{4C17B0A3-68C7-4875-867B-D2C538F2F5DD}">
  <ds:schemaRefs>
    <ds:schemaRef ds:uri="http://schemas.microsoft.com/office/2006/metadata/properties"/>
    <ds:schemaRef ds:uri="http://schemas.microsoft.com/office/infopath/2007/PartnerControls"/>
    <ds:schemaRef ds:uri="09ce38db-efdb-4708-8c34-9908d67fb011"/>
    <ds:schemaRef ds:uri="55a87ade-ca37-4be4-b5e7-89e6a0eeda8e"/>
  </ds:schemaRefs>
</ds:datastoreItem>
</file>

<file path=docProps/app.xml><?xml version="1.0" encoding="utf-8"?>
<Properties xmlns="http://schemas.openxmlformats.org/officeDocument/2006/extended-properties" xmlns:vt="http://schemas.openxmlformats.org/officeDocument/2006/docPropsVTypes">
  <Template>OSD BRANDED TEMPLATE Jan 2026</Template>
  <TotalTime>75</TotalTime>
  <Pages>5</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Annual Report FY2023</vt:lpstr>
    </vt:vector>
  </TitlesOfParts>
  <Company/>
  <LinksUpToDate>false</LinksUpToDate>
  <CharactersWithSpaces>9017</CharactersWithSpaces>
  <SharedDoc>false</SharedDoc>
  <HLinks>
    <vt:vector size="30" baseType="variant">
      <vt:variant>
        <vt:i4>7536750</vt:i4>
      </vt:variant>
      <vt:variant>
        <vt:i4>9</vt:i4>
      </vt:variant>
      <vt:variant>
        <vt:i4>0</vt:i4>
      </vt:variant>
      <vt:variant>
        <vt:i4>5</vt:i4>
      </vt:variant>
      <vt:variant>
        <vt:lpwstr>https://www.theic2.org/</vt:lpwstr>
      </vt:variant>
      <vt:variant>
        <vt:lpwstr/>
      </vt:variant>
      <vt:variant>
        <vt:i4>2097211</vt:i4>
      </vt:variant>
      <vt:variant>
        <vt:i4>6</vt:i4>
      </vt:variant>
      <vt:variant>
        <vt:i4>0</vt:i4>
      </vt:variant>
      <vt:variant>
        <vt:i4>5</vt:i4>
      </vt:variant>
      <vt:variant>
        <vt:lpwstr>https://www.mass.gov/files/documents/2023/05/11/OSD PFAS Free Purchasing Guide.pdf</vt:lpwstr>
      </vt:variant>
      <vt:variant>
        <vt:lpwstr/>
      </vt:variant>
      <vt:variant>
        <vt:i4>1966090</vt:i4>
      </vt:variant>
      <vt:variant>
        <vt:i4>3</vt:i4>
      </vt:variant>
      <vt:variant>
        <vt:i4>0</vt:i4>
      </vt:variant>
      <vt:variant>
        <vt:i4>5</vt:i4>
      </vt:variant>
      <vt:variant>
        <vt:lpwstr>https://www2.manufacturingcleaning.org/forms/meeting/MeetingFormPublic/view?id=B29DE000000BE</vt:lpwstr>
      </vt:variant>
      <vt:variant>
        <vt:lpwstr/>
      </vt:variant>
      <vt:variant>
        <vt:i4>7798841</vt:i4>
      </vt:variant>
      <vt:variant>
        <vt:i4>0</vt:i4>
      </vt:variant>
      <vt:variant>
        <vt:i4>0</vt:i4>
      </vt:variant>
      <vt:variant>
        <vt:i4>5</vt:i4>
      </vt:variant>
      <vt:variant>
        <vt:lpwstr>https://www.mass.gov/service-details/toxic-reduction-task-force</vt:lpwstr>
      </vt:variant>
      <vt:variant>
        <vt:lpwstr/>
      </vt:variant>
      <vt:variant>
        <vt:i4>4390980</vt:i4>
      </vt:variant>
      <vt:variant>
        <vt:i4>0</vt:i4>
      </vt:variant>
      <vt:variant>
        <vt:i4>0</vt:i4>
      </vt:variant>
      <vt:variant>
        <vt:i4>5</vt:i4>
      </vt:variant>
      <vt:variant>
        <vt:lpwstr>https://www.epa.gov/pfas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FY2023</dc:title>
  <dc:subject>Commonwealth of Massachusetts                Toxics Reduction Task Force</dc:subject>
  <dc:creator>Members of the Toxics Reduction Task Force</dc:creator>
  <cp:keywords/>
  <dc:description/>
  <cp:lastModifiedBy>Collins, Sophie (OSD)</cp:lastModifiedBy>
  <cp:revision>34</cp:revision>
  <dcterms:created xsi:type="dcterms:W3CDTF">2024-01-22T14:54:00Z</dcterms:created>
  <dcterms:modified xsi:type="dcterms:W3CDTF">2026-02-06T15:40:00Z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0x010100A528DB4F3B680049A1B6302570DB6599</vt:lpwstr>
  </property>
  <property fmtid="{D5CDD505-2E9C-101B-9397-08002B2CF9AE}" pid="3" name="MediaServiceImageTags">
    <vt:lpwstr/>
  </property>
</Properties>
</file>