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6BA98" w14:textId="6E433E0F" w:rsidR="00B54330" w:rsidRDefault="00B54330">
      <w:pPr>
        <w:rPr>
          <w:rFonts w:ascii="Times New Roman" w:hAnsi="Times New Roman" w:cs="Times New Roman"/>
          <w:sz w:val="20"/>
        </w:rPr>
      </w:pPr>
    </w:p>
    <w:p w14:paraId="24B0A596" w14:textId="27CD20C5" w:rsidR="008944BB" w:rsidRDefault="008944BB">
      <w:pPr>
        <w:rPr>
          <w:rFonts w:ascii="Times New Roman" w:hAnsi="Times New Roman" w:cs="Times New Roman"/>
          <w:sz w:val="20"/>
        </w:rPr>
      </w:pPr>
    </w:p>
    <w:p w14:paraId="036EDEAA" w14:textId="4F60E2F8" w:rsidR="008944BB" w:rsidRDefault="008944BB">
      <w:pPr>
        <w:rPr>
          <w:rFonts w:ascii="Times New Roman" w:hAnsi="Times New Roman" w:cs="Times New Roman"/>
          <w:sz w:val="20"/>
        </w:rPr>
      </w:pPr>
    </w:p>
    <w:p w14:paraId="52F01B4F" w14:textId="60549005" w:rsidR="008944BB" w:rsidRDefault="008944BB">
      <w:pPr>
        <w:rPr>
          <w:rFonts w:ascii="Times New Roman" w:hAnsi="Times New Roman" w:cs="Times New Roman"/>
          <w:sz w:val="20"/>
        </w:rPr>
      </w:pPr>
    </w:p>
    <w:p w14:paraId="2726065B" w14:textId="78CE922B" w:rsidR="008944BB" w:rsidRDefault="008944BB">
      <w:pPr>
        <w:rPr>
          <w:rFonts w:ascii="Times New Roman" w:hAnsi="Times New Roman" w:cs="Times New Roman"/>
          <w:sz w:val="20"/>
        </w:rPr>
      </w:pPr>
    </w:p>
    <w:p w14:paraId="27CA75E8" w14:textId="1D1A098B" w:rsidR="008944BB" w:rsidRDefault="008944BB">
      <w:pPr>
        <w:rPr>
          <w:rFonts w:ascii="Times New Roman" w:hAnsi="Times New Roman" w:cs="Times New Roman"/>
          <w:sz w:val="20"/>
        </w:rPr>
      </w:pPr>
    </w:p>
    <w:p w14:paraId="0AECDF2F" w14:textId="3C3ABEB4" w:rsidR="008944BB" w:rsidRDefault="008944BB">
      <w:pPr>
        <w:rPr>
          <w:rFonts w:ascii="Times New Roman" w:hAnsi="Times New Roman" w:cs="Times New Roman"/>
          <w:sz w:val="20"/>
        </w:rPr>
      </w:pPr>
    </w:p>
    <w:p w14:paraId="34B2D4CF" w14:textId="4B9AE5BC" w:rsidR="008944BB" w:rsidRDefault="008944BB">
      <w:pPr>
        <w:rPr>
          <w:rFonts w:ascii="Times New Roman" w:hAnsi="Times New Roman" w:cs="Times New Roman"/>
          <w:sz w:val="20"/>
        </w:rPr>
      </w:pPr>
    </w:p>
    <w:p w14:paraId="106C43A7" w14:textId="246C15CB" w:rsidR="008944BB" w:rsidRDefault="008944BB">
      <w:pPr>
        <w:rPr>
          <w:rFonts w:ascii="Times New Roman" w:hAnsi="Times New Roman" w:cs="Times New Roman"/>
          <w:sz w:val="20"/>
        </w:rPr>
      </w:pPr>
    </w:p>
    <w:p w14:paraId="618CC218" w14:textId="6FFEF925" w:rsidR="008944BB" w:rsidRDefault="008944BB">
      <w:pPr>
        <w:rPr>
          <w:rFonts w:ascii="Times New Roman" w:hAnsi="Times New Roman" w:cs="Times New Roman"/>
          <w:sz w:val="20"/>
        </w:rPr>
      </w:pPr>
    </w:p>
    <w:p w14:paraId="23A8E5E5" w14:textId="218859EF" w:rsidR="008944BB" w:rsidRDefault="008944BB">
      <w:pPr>
        <w:rPr>
          <w:rFonts w:ascii="Times New Roman" w:hAnsi="Times New Roman" w:cs="Times New Roman"/>
          <w:sz w:val="20"/>
        </w:rPr>
      </w:pPr>
    </w:p>
    <w:p w14:paraId="06EEF434" w14:textId="181B2238" w:rsidR="008944BB" w:rsidRDefault="008944BB">
      <w:pPr>
        <w:rPr>
          <w:rFonts w:ascii="Times New Roman" w:hAnsi="Times New Roman" w:cs="Times New Roman"/>
          <w:sz w:val="20"/>
        </w:rPr>
      </w:pPr>
    </w:p>
    <w:p w14:paraId="63FC8214" w14:textId="69171AE5" w:rsidR="008944BB" w:rsidRDefault="008944BB">
      <w:pPr>
        <w:rPr>
          <w:rFonts w:ascii="Times New Roman" w:hAnsi="Times New Roman" w:cs="Times New Roman"/>
          <w:sz w:val="20"/>
        </w:rPr>
      </w:pPr>
    </w:p>
    <w:p w14:paraId="366FB708" w14:textId="76CD80B3" w:rsidR="008944BB" w:rsidRDefault="008944BB">
      <w:pPr>
        <w:rPr>
          <w:rFonts w:ascii="Times New Roman" w:hAnsi="Times New Roman" w:cs="Times New Roman"/>
          <w:sz w:val="20"/>
        </w:rPr>
      </w:pPr>
    </w:p>
    <w:p w14:paraId="44CF4837" w14:textId="5F12431D" w:rsidR="008944BB" w:rsidRDefault="008944BB">
      <w:pPr>
        <w:rPr>
          <w:rFonts w:ascii="Times New Roman" w:hAnsi="Times New Roman" w:cs="Times New Roman"/>
          <w:sz w:val="20"/>
        </w:rPr>
      </w:pPr>
    </w:p>
    <w:p w14:paraId="5AA5A745" w14:textId="200EE5F3" w:rsidR="008944BB" w:rsidRDefault="008944BB">
      <w:pPr>
        <w:rPr>
          <w:rFonts w:ascii="Times New Roman" w:hAnsi="Times New Roman" w:cs="Times New Roman"/>
          <w:sz w:val="20"/>
        </w:rPr>
      </w:pPr>
    </w:p>
    <w:p w14:paraId="7698539F" w14:textId="4CCCEB61" w:rsidR="008944BB" w:rsidRDefault="008944BB">
      <w:pPr>
        <w:rPr>
          <w:rFonts w:ascii="Times New Roman" w:hAnsi="Times New Roman" w:cs="Times New Roman"/>
          <w:sz w:val="20"/>
        </w:rPr>
      </w:pPr>
    </w:p>
    <w:p w14:paraId="6C6EC260" w14:textId="7023CA6B" w:rsidR="008944BB" w:rsidRDefault="008944BB">
      <w:pPr>
        <w:rPr>
          <w:rFonts w:ascii="Times New Roman" w:hAnsi="Times New Roman" w:cs="Times New Roman"/>
          <w:sz w:val="20"/>
        </w:rPr>
      </w:pPr>
    </w:p>
    <w:p w14:paraId="28195A4B" w14:textId="6FA9A69E" w:rsidR="008944BB" w:rsidRDefault="008944BB">
      <w:pPr>
        <w:rPr>
          <w:rFonts w:ascii="Times New Roman" w:hAnsi="Times New Roman" w:cs="Times New Roman"/>
          <w:sz w:val="20"/>
        </w:rPr>
      </w:pPr>
    </w:p>
    <w:p w14:paraId="5A69DE27" w14:textId="2A7C6798" w:rsidR="008944BB" w:rsidRDefault="008944BB">
      <w:pPr>
        <w:rPr>
          <w:rFonts w:ascii="Times New Roman" w:hAnsi="Times New Roman" w:cs="Times New Roman"/>
          <w:sz w:val="20"/>
        </w:rPr>
      </w:pPr>
    </w:p>
    <w:p w14:paraId="019EFB81" w14:textId="4B2329B4" w:rsidR="008944BB" w:rsidRDefault="008944BB">
      <w:pPr>
        <w:rPr>
          <w:rFonts w:ascii="Times New Roman" w:hAnsi="Times New Roman" w:cs="Times New Roman"/>
          <w:sz w:val="20"/>
        </w:rPr>
      </w:pPr>
    </w:p>
    <w:p w14:paraId="1F03ADD1" w14:textId="6B2FFE8B" w:rsidR="008944BB" w:rsidRDefault="008944BB">
      <w:pPr>
        <w:rPr>
          <w:rFonts w:ascii="Times New Roman" w:hAnsi="Times New Roman" w:cs="Times New Roman"/>
          <w:sz w:val="20"/>
        </w:rPr>
      </w:pPr>
    </w:p>
    <w:p w14:paraId="2B450F9C" w14:textId="1374A9EB" w:rsidR="008944BB" w:rsidRDefault="008944BB">
      <w:pPr>
        <w:rPr>
          <w:rFonts w:ascii="Times New Roman" w:hAnsi="Times New Roman" w:cs="Times New Roman"/>
          <w:sz w:val="20"/>
        </w:rPr>
      </w:pPr>
    </w:p>
    <w:p w14:paraId="7DA75277" w14:textId="1713A4FB" w:rsidR="008944BB" w:rsidRDefault="008944BB">
      <w:pPr>
        <w:rPr>
          <w:rFonts w:ascii="Times New Roman" w:hAnsi="Times New Roman" w:cs="Times New Roman"/>
          <w:sz w:val="20"/>
        </w:rPr>
      </w:pPr>
    </w:p>
    <w:p w14:paraId="67ACED80" w14:textId="702029CE" w:rsidR="008944BB" w:rsidRDefault="008944BB">
      <w:pPr>
        <w:rPr>
          <w:rFonts w:ascii="Times New Roman" w:hAnsi="Times New Roman" w:cs="Times New Roman"/>
          <w:sz w:val="20"/>
        </w:rPr>
      </w:pPr>
    </w:p>
    <w:p w14:paraId="1CF0A9AA" w14:textId="57A9B2E7" w:rsidR="008944BB" w:rsidRDefault="008944BB">
      <w:pPr>
        <w:rPr>
          <w:rFonts w:ascii="Times New Roman" w:hAnsi="Times New Roman" w:cs="Times New Roman"/>
          <w:sz w:val="20"/>
        </w:rPr>
      </w:pPr>
    </w:p>
    <w:p w14:paraId="24412116" w14:textId="719F024F" w:rsidR="008944BB" w:rsidRDefault="008944BB">
      <w:pPr>
        <w:rPr>
          <w:rFonts w:ascii="Times New Roman" w:hAnsi="Times New Roman" w:cs="Times New Roman"/>
          <w:sz w:val="20"/>
        </w:rPr>
      </w:pPr>
    </w:p>
    <w:p w14:paraId="6F1D973E" w14:textId="5D401145" w:rsidR="008944BB" w:rsidRDefault="008944BB">
      <w:pPr>
        <w:rPr>
          <w:rFonts w:ascii="Times New Roman" w:hAnsi="Times New Roman" w:cs="Times New Roman"/>
          <w:sz w:val="20"/>
        </w:rPr>
      </w:pPr>
    </w:p>
    <w:p w14:paraId="7DE365B2" w14:textId="613EA11B" w:rsidR="008944BB" w:rsidRDefault="008944BB">
      <w:pPr>
        <w:rPr>
          <w:rFonts w:ascii="Times New Roman" w:hAnsi="Times New Roman" w:cs="Times New Roman"/>
          <w:sz w:val="20"/>
        </w:rPr>
      </w:pPr>
      <w:r>
        <w:rPr>
          <w:rFonts w:ascii="Times New Roman" w:hAnsi="Times New Roman" w:cs="Times New Roman"/>
          <w:sz w:val="20"/>
        </w:rPr>
        <w:t>I reduce the following items in Section 2</w:t>
      </w:r>
      <w:r w:rsidR="00F33AE5">
        <w:rPr>
          <w:rFonts w:ascii="Times New Roman" w:hAnsi="Times New Roman" w:cs="Times New Roman"/>
          <w:sz w:val="20"/>
        </w:rPr>
        <w:t xml:space="preserve"> </w:t>
      </w:r>
      <w:r>
        <w:rPr>
          <w:rFonts w:ascii="Times New Roman" w:hAnsi="Times New Roman" w:cs="Times New Roman"/>
          <w:sz w:val="20"/>
        </w:rPr>
        <w:t>to the following amounts, and disapprove the wording as indicated:</w:t>
      </w:r>
    </w:p>
    <w:p w14:paraId="0A39A5F7" w14:textId="60A0A369" w:rsidR="008944BB" w:rsidRDefault="008944BB">
      <w:pPr>
        <w:rPr>
          <w:rFonts w:ascii="Times New Roman" w:hAnsi="Times New Roman" w:cs="Times New Roman"/>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1600"/>
        <w:gridCol w:w="896"/>
        <w:gridCol w:w="1216"/>
        <w:gridCol w:w="5355"/>
      </w:tblGrid>
      <w:tr w:rsidR="008944BB" w:rsidRPr="008944BB" w14:paraId="65671146" w14:textId="77777777" w:rsidTr="00EE2C9E">
        <w:tc>
          <w:tcPr>
            <w:tcW w:w="1600" w:type="dxa"/>
          </w:tcPr>
          <w:p w14:paraId="7E877B88" w14:textId="6161A48C" w:rsidR="008944BB" w:rsidRPr="008944BB" w:rsidRDefault="008944BB">
            <w:pPr>
              <w:rPr>
                <w:rFonts w:ascii="Times New Roman" w:hAnsi="Times New Roman" w:cs="Times New Roman"/>
                <w:sz w:val="20"/>
              </w:rPr>
            </w:pPr>
            <w:r w:rsidRPr="008944BB">
              <w:rPr>
                <w:rFonts w:ascii="Times New Roman" w:hAnsi="Times New Roman" w:cs="Times New Roman"/>
                <w:sz w:val="20"/>
              </w:rPr>
              <w:t xml:space="preserve">Section 2 </w:t>
            </w:r>
          </w:p>
        </w:tc>
        <w:tc>
          <w:tcPr>
            <w:tcW w:w="0" w:type="auto"/>
          </w:tcPr>
          <w:p w14:paraId="2E9B19C0" w14:textId="79F28A30" w:rsidR="008944BB" w:rsidRPr="008944BB" w:rsidRDefault="008944BB" w:rsidP="008944BB">
            <w:pPr>
              <w:jc w:val="right"/>
              <w:rPr>
                <w:rFonts w:ascii="Times New Roman" w:hAnsi="Times New Roman" w:cs="Times New Roman"/>
                <w:sz w:val="20"/>
              </w:rPr>
            </w:pPr>
            <w:r w:rsidRPr="008944BB">
              <w:rPr>
                <w:rFonts w:ascii="Times New Roman" w:hAnsi="Times New Roman" w:cs="Times New Roman"/>
                <w:sz w:val="20"/>
              </w:rPr>
              <w:t>Reduce By</w:t>
            </w:r>
          </w:p>
        </w:tc>
        <w:tc>
          <w:tcPr>
            <w:tcW w:w="0" w:type="auto"/>
          </w:tcPr>
          <w:p w14:paraId="0F37B2A5" w14:textId="68AC52E3" w:rsidR="008944BB" w:rsidRPr="008944BB" w:rsidRDefault="008944BB" w:rsidP="008944BB">
            <w:pPr>
              <w:jc w:val="right"/>
              <w:rPr>
                <w:rFonts w:ascii="Times New Roman" w:hAnsi="Times New Roman" w:cs="Times New Roman"/>
                <w:sz w:val="20"/>
              </w:rPr>
            </w:pPr>
            <w:r w:rsidRPr="008944BB">
              <w:rPr>
                <w:rFonts w:ascii="Times New Roman" w:hAnsi="Times New Roman" w:cs="Times New Roman"/>
                <w:sz w:val="20"/>
              </w:rPr>
              <w:t>Reduce To</w:t>
            </w:r>
          </w:p>
        </w:tc>
        <w:tc>
          <w:tcPr>
            <w:tcW w:w="0" w:type="auto"/>
          </w:tcPr>
          <w:p w14:paraId="66CD19E3" w14:textId="35F4CD9E" w:rsidR="008944BB" w:rsidRPr="008944BB" w:rsidRDefault="008944BB">
            <w:pPr>
              <w:rPr>
                <w:rFonts w:ascii="Times New Roman" w:hAnsi="Times New Roman" w:cs="Times New Roman"/>
                <w:sz w:val="20"/>
              </w:rPr>
            </w:pPr>
            <w:r w:rsidRPr="008944BB">
              <w:rPr>
                <w:rFonts w:ascii="Times New Roman" w:hAnsi="Times New Roman" w:cs="Times New Roman"/>
                <w:sz w:val="20"/>
              </w:rPr>
              <w:t>Wording Stricken</w:t>
            </w:r>
          </w:p>
        </w:tc>
      </w:tr>
      <w:tr w:rsidR="008944BB" w:rsidRPr="008944BB" w14:paraId="252506CB" w14:textId="77777777" w:rsidTr="00EE2C9E">
        <w:tc>
          <w:tcPr>
            <w:tcW w:w="1600" w:type="dxa"/>
          </w:tcPr>
          <w:p w14:paraId="3E0E9547" w14:textId="77777777" w:rsidR="008944BB" w:rsidRPr="008944BB" w:rsidRDefault="008944BB">
            <w:pPr>
              <w:rPr>
                <w:rFonts w:ascii="Times New Roman" w:hAnsi="Times New Roman" w:cs="Times New Roman"/>
                <w:sz w:val="20"/>
              </w:rPr>
            </w:pPr>
          </w:p>
        </w:tc>
        <w:tc>
          <w:tcPr>
            <w:tcW w:w="0" w:type="auto"/>
          </w:tcPr>
          <w:p w14:paraId="50819F61" w14:textId="77777777" w:rsidR="008944BB" w:rsidRPr="008944BB" w:rsidRDefault="008944BB">
            <w:pPr>
              <w:rPr>
                <w:rFonts w:ascii="Times New Roman" w:hAnsi="Times New Roman" w:cs="Times New Roman"/>
                <w:sz w:val="20"/>
              </w:rPr>
            </w:pPr>
          </w:p>
        </w:tc>
        <w:tc>
          <w:tcPr>
            <w:tcW w:w="0" w:type="auto"/>
          </w:tcPr>
          <w:p w14:paraId="17CC3D3C" w14:textId="77777777" w:rsidR="008944BB" w:rsidRPr="008944BB" w:rsidRDefault="008944BB">
            <w:pPr>
              <w:rPr>
                <w:rFonts w:ascii="Times New Roman" w:hAnsi="Times New Roman" w:cs="Times New Roman"/>
                <w:sz w:val="20"/>
              </w:rPr>
            </w:pPr>
          </w:p>
        </w:tc>
        <w:tc>
          <w:tcPr>
            <w:tcW w:w="0" w:type="auto"/>
          </w:tcPr>
          <w:p w14:paraId="1155D6FB" w14:textId="77777777" w:rsidR="008944BB" w:rsidRPr="008944BB" w:rsidRDefault="008944BB">
            <w:pPr>
              <w:rPr>
                <w:rFonts w:ascii="Times New Roman" w:hAnsi="Times New Roman" w:cs="Times New Roman"/>
                <w:sz w:val="20"/>
              </w:rPr>
            </w:pPr>
          </w:p>
        </w:tc>
      </w:tr>
      <w:tr w:rsidR="008944BB" w:rsidRPr="008944BB" w14:paraId="255B324A" w14:textId="77777777" w:rsidTr="00EE2C9E">
        <w:tc>
          <w:tcPr>
            <w:tcW w:w="1600" w:type="dxa"/>
          </w:tcPr>
          <w:p w14:paraId="188268A6" w14:textId="0B81099B" w:rsidR="008944BB" w:rsidRPr="008944BB" w:rsidRDefault="008944BB">
            <w:pPr>
              <w:rPr>
                <w:rFonts w:ascii="Times New Roman" w:hAnsi="Times New Roman" w:cs="Times New Roman"/>
                <w:sz w:val="20"/>
              </w:rPr>
            </w:pPr>
            <w:r w:rsidRPr="008944BB">
              <w:rPr>
                <w:rFonts w:ascii="Times New Roman" w:hAnsi="Times New Roman" w:cs="Times New Roman"/>
                <w:sz w:val="20"/>
              </w:rPr>
              <w:t>2100-0012</w:t>
            </w:r>
          </w:p>
        </w:tc>
        <w:tc>
          <w:tcPr>
            <w:tcW w:w="0" w:type="auto"/>
          </w:tcPr>
          <w:p w14:paraId="5DF5660B" w14:textId="705A45AA" w:rsidR="008944BB" w:rsidRPr="008944BB" w:rsidRDefault="008944BB" w:rsidP="008944BB">
            <w:pPr>
              <w:jc w:val="right"/>
              <w:rPr>
                <w:rFonts w:ascii="Times New Roman" w:hAnsi="Times New Roman" w:cs="Times New Roman"/>
                <w:sz w:val="20"/>
              </w:rPr>
            </w:pPr>
            <w:r w:rsidRPr="008944BB">
              <w:rPr>
                <w:rFonts w:ascii="Times New Roman" w:hAnsi="Times New Roman" w:cs="Times New Roman"/>
                <w:sz w:val="20"/>
              </w:rPr>
              <w:t>25,000</w:t>
            </w:r>
          </w:p>
        </w:tc>
        <w:tc>
          <w:tcPr>
            <w:tcW w:w="0" w:type="auto"/>
          </w:tcPr>
          <w:p w14:paraId="2A58A79D" w14:textId="522F7A1A" w:rsidR="008944BB" w:rsidRPr="008944BB" w:rsidRDefault="008944BB" w:rsidP="008944BB">
            <w:pPr>
              <w:jc w:val="right"/>
              <w:rPr>
                <w:rFonts w:ascii="Times New Roman" w:hAnsi="Times New Roman" w:cs="Times New Roman"/>
                <w:sz w:val="20"/>
              </w:rPr>
            </w:pPr>
            <w:r w:rsidRPr="008944BB">
              <w:rPr>
                <w:rFonts w:ascii="Times New Roman" w:hAnsi="Times New Roman" w:cs="Times New Roman"/>
                <w:sz w:val="20"/>
              </w:rPr>
              <w:t>18,365,600</w:t>
            </w:r>
          </w:p>
        </w:tc>
        <w:tc>
          <w:tcPr>
            <w:tcW w:w="0" w:type="auto"/>
          </w:tcPr>
          <w:p w14:paraId="066CF45E" w14:textId="77777777" w:rsidR="008944BB" w:rsidRPr="008944BB" w:rsidRDefault="008944BB">
            <w:pPr>
              <w:rPr>
                <w:rFonts w:ascii="Times New Roman" w:hAnsi="Times New Roman" w:cs="Times New Roman"/>
                <w:sz w:val="20"/>
              </w:rPr>
            </w:pPr>
            <w:r w:rsidRPr="008944BB">
              <w:rPr>
                <w:rFonts w:ascii="Times New Roman" w:hAnsi="Times New Roman" w:cs="Times New Roman"/>
                <w:sz w:val="20"/>
              </w:rPr>
              <w:t>"; and provided further, that not less than $25,000 shall be expended for Westford Community Access Television, Incorporated for production and programming in the town of Westford"</w:t>
            </w:r>
          </w:p>
          <w:p w14:paraId="2622EFEE" w14:textId="026C0E4B" w:rsidR="008944BB" w:rsidRPr="008944BB" w:rsidRDefault="008944BB">
            <w:pPr>
              <w:rPr>
                <w:rFonts w:ascii="Times New Roman" w:hAnsi="Times New Roman" w:cs="Times New Roman"/>
                <w:sz w:val="20"/>
              </w:rPr>
            </w:pPr>
          </w:p>
        </w:tc>
      </w:tr>
      <w:tr w:rsidR="008944BB" w:rsidRPr="008944BB" w14:paraId="350EF740" w14:textId="77777777" w:rsidTr="00EE2C9E">
        <w:tc>
          <w:tcPr>
            <w:tcW w:w="1600" w:type="dxa"/>
          </w:tcPr>
          <w:p w14:paraId="36A4F688" w14:textId="1CE77892" w:rsidR="008944BB" w:rsidRPr="008944BB" w:rsidRDefault="008944BB">
            <w:pPr>
              <w:rPr>
                <w:rFonts w:ascii="Times New Roman" w:hAnsi="Times New Roman" w:cs="Times New Roman"/>
                <w:sz w:val="20"/>
              </w:rPr>
            </w:pPr>
            <w:r w:rsidRPr="008944BB">
              <w:rPr>
                <w:rFonts w:ascii="Times New Roman" w:hAnsi="Times New Roman" w:cs="Times New Roman"/>
                <w:sz w:val="20"/>
              </w:rPr>
              <w:t>2200-0107</w:t>
            </w:r>
          </w:p>
        </w:tc>
        <w:tc>
          <w:tcPr>
            <w:tcW w:w="0" w:type="auto"/>
          </w:tcPr>
          <w:p w14:paraId="71929B57" w14:textId="770928E8" w:rsidR="008944BB" w:rsidRPr="008944BB" w:rsidRDefault="008944BB" w:rsidP="008944BB">
            <w:pPr>
              <w:jc w:val="right"/>
              <w:rPr>
                <w:rFonts w:ascii="Times New Roman" w:hAnsi="Times New Roman" w:cs="Times New Roman"/>
                <w:sz w:val="20"/>
              </w:rPr>
            </w:pPr>
            <w:r w:rsidRPr="008944BB">
              <w:rPr>
                <w:rFonts w:ascii="Times New Roman" w:hAnsi="Times New Roman" w:cs="Times New Roman"/>
                <w:sz w:val="20"/>
              </w:rPr>
              <w:t>200,000</w:t>
            </w:r>
          </w:p>
        </w:tc>
        <w:tc>
          <w:tcPr>
            <w:tcW w:w="0" w:type="auto"/>
          </w:tcPr>
          <w:p w14:paraId="205E53F1" w14:textId="35733FDC" w:rsidR="008944BB" w:rsidRPr="008944BB" w:rsidRDefault="008944BB" w:rsidP="008944BB">
            <w:pPr>
              <w:jc w:val="right"/>
              <w:rPr>
                <w:rFonts w:ascii="Times New Roman" w:hAnsi="Times New Roman" w:cs="Times New Roman"/>
                <w:sz w:val="20"/>
              </w:rPr>
            </w:pPr>
            <w:r w:rsidRPr="008944BB">
              <w:rPr>
                <w:rFonts w:ascii="Times New Roman" w:hAnsi="Times New Roman" w:cs="Times New Roman"/>
                <w:sz w:val="20"/>
              </w:rPr>
              <w:t>499,997</w:t>
            </w:r>
          </w:p>
        </w:tc>
        <w:tc>
          <w:tcPr>
            <w:tcW w:w="0" w:type="auto"/>
          </w:tcPr>
          <w:p w14:paraId="602F0D1E" w14:textId="77777777" w:rsidR="008944BB" w:rsidRPr="008944BB" w:rsidRDefault="008944BB">
            <w:pPr>
              <w:rPr>
                <w:rFonts w:ascii="Times New Roman" w:hAnsi="Times New Roman" w:cs="Times New Roman"/>
                <w:sz w:val="20"/>
              </w:rPr>
            </w:pPr>
            <w:r w:rsidRPr="008944BB">
              <w:rPr>
                <w:rFonts w:ascii="Times New Roman" w:hAnsi="Times New Roman" w:cs="Times New Roman"/>
                <w:sz w:val="20"/>
              </w:rPr>
              <w:t>"; provided further, that not less than $200,000 shall be expended for the department of environmental protection to develop and administer a pilot program for the recycling of child passenger restraints; provided further, that the department may partner or contract with private organizations or political subdivisions of the commonwealth to assist in the development or establishment of the pilot program; and provided further, that not later than June 30, 2023, the department shall submit a report to the house and senate committees on ways and means and the joint committee on environment, natural resources and agriculture on data concerning the success of the pilot program including, but not limited to: (</w:t>
            </w:r>
            <w:proofErr w:type="spellStart"/>
            <w:r w:rsidRPr="008944BB">
              <w:rPr>
                <w:rFonts w:ascii="Times New Roman" w:hAnsi="Times New Roman" w:cs="Times New Roman"/>
                <w:sz w:val="20"/>
              </w:rPr>
              <w:t>i</w:t>
            </w:r>
            <w:proofErr w:type="spellEnd"/>
            <w:r w:rsidRPr="008944BB">
              <w:rPr>
                <w:rFonts w:ascii="Times New Roman" w:hAnsi="Times New Roman" w:cs="Times New Roman"/>
                <w:sz w:val="20"/>
              </w:rPr>
              <w:t xml:space="preserve">) usage rates; (ii) the number of child passenger restraints recycled; and (iii) available </w:t>
            </w:r>
            <w:r w:rsidRPr="008944BB">
              <w:rPr>
                <w:rFonts w:ascii="Times New Roman" w:hAnsi="Times New Roman" w:cs="Times New Roman"/>
                <w:sz w:val="20"/>
              </w:rPr>
              <w:lastRenderedPageBreak/>
              <w:t>demographic and equity data about the individuals utilizing the program"</w:t>
            </w:r>
          </w:p>
          <w:p w14:paraId="5DC6F76D" w14:textId="7CD05A8F" w:rsidR="008944BB" w:rsidRPr="008944BB" w:rsidRDefault="008944BB">
            <w:pPr>
              <w:rPr>
                <w:rFonts w:ascii="Times New Roman" w:hAnsi="Times New Roman" w:cs="Times New Roman"/>
                <w:sz w:val="20"/>
              </w:rPr>
            </w:pPr>
          </w:p>
        </w:tc>
      </w:tr>
      <w:tr w:rsidR="008944BB" w:rsidRPr="008944BB" w14:paraId="14C3EFB2" w14:textId="77777777" w:rsidTr="00EE2C9E">
        <w:tc>
          <w:tcPr>
            <w:tcW w:w="1600" w:type="dxa"/>
          </w:tcPr>
          <w:p w14:paraId="1A30263F" w14:textId="08172AC4" w:rsidR="008944BB" w:rsidRPr="008944BB" w:rsidRDefault="008944BB">
            <w:pPr>
              <w:rPr>
                <w:rFonts w:ascii="Times New Roman" w:hAnsi="Times New Roman" w:cs="Times New Roman"/>
                <w:sz w:val="20"/>
              </w:rPr>
            </w:pPr>
            <w:r w:rsidRPr="008944BB">
              <w:rPr>
                <w:rFonts w:ascii="Times New Roman" w:hAnsi="Times New Roman" w:cs="Times New Roman"/>
                <w:sz w:val="20"/>
              </w:rPr>
              <w:lastRenderedPageBreak/>
              <w:t>2310-0200</w:t>
            </w:r>
          </w:p>
        </w:tc>
        <w:tc>
          <w:tcPr>
            <w:tcW w:w="0" w:type="auto"/>
          </w:tcPr>
          <w:p w14:paraId="44380A1D" w14:textId="7BD06622" w:rsidR="008944BB" w:rsidRPr="008944BB" w:rsidRDefault="008944BB" w:rsidP="008944BB">
            <w:pPr>
              <w:jc w:val="right"/>
              <w:rPr>
                <w:rFonts w:ascii="Times New Roman" w:hAnsi="Times New Roman" w:cs="Times New Roman"/>
                <w:sz w:val="20"/>
              </w:rPr>
            </w:pPr>
            <w:r w:rsidRPr="008944BB">
              <w:rPr>
                <w:rFonts w:ascii="Times New Roman" w:hAnsi="Times New Roman" w:cs="Times New Roman"/>
                <w:sz w:val="20"/>
              </w:rPr>
              <w:t>100,000</w:t>
            </w:r>
          </w:p>
        </w:tc>
        <w:tc>
          <w:tcPr>
            <w:tcW w:w="0" w:type="auto"/>
          </w:tcPr>
          <w:p w14:paraId="34E8E276" w14:textId="04EB2AC1" w:rsidR="008944BB" w:rsidRPr="008944BB" w:rsidRDefault="008944BB" w:rsidP="008944BB">
            <w:pPr>
              <w:jc w:val="right"/>
              <w:rPr>
                <w:rFonts w:ascii="Times New Roman" w:hAnsi="Times New Roman" w:cs="Times New Roman"/>
                <w:sz w:val="20"/>
              </w:rPr>
            </w:pPr>
            <w:r w:rsidRPr="008944BB">
              <w:rPr>
                <w:rFonts w:ascii="Times New Roman" w:hAnsi="Times New Roman" w:cs="Times New Roman"/>
                <w:sz w:val="20"/>
              </w:rPr>
              <w:t>16,011,887</w:t>
            </w:r>
          </w:p>
        </w:tc>
        <w:tc>
          <w:tcPr>
            <w:tcW w:w="0" w:type="auto"/>
          </w:tcPr>
          <w:p w14:paraId="7748B21C" w14:textId="77777777" w:rsidR="008944BB" w:rsidRPr="008944BB" w:rsidRDefault="008944BB">
            <w:pPr>
              <w:rPr>
                <w:rFonts w:ascii="Times New Roman" w:hAnsi="Times New Roman" w:cs="Times New Roman"/>
                <w:sz w:val="20"/>
              </w:rPr>
            </w:pPr>
            <w:r w:rsidRPr="008944BB">
              <w:rPr>
                <w:rFonts w:ascii="Times New Roman" w:hAnsi="Times New Roman" w:cs="Times New Roman"/>
                <w:sz w:val="20"/>
              </w:rPr>
              <w:t xml:space="preserve"> "; provided further, that not less than $100,000 shall be expended for New England Wildlife Center, Inc. in the city known as the town of Weymouth for the costs associated with the care, treatment and maintenance of wildlife"</w:t>
            </w:r>
          </w:p>
          <w:p w14:paraId="6544A03B" w14:textId="4CD3E017" w:rsidR="008944BB" w:rsidRPr="008944BB" w:rsidRDefault="008944BB">
            <w:pPr>
              <w:rPr>
                <w:rFonts w:ascii="Times New Roman" w:hAnsi="Times New Roman" w:cs="Times New Roman"/>
                <w:sz w:val="20"/>
              </w:rPr>
            </w:pPr>
          </w:p>
        </w:tc>
      </w:tr>
      <w:tr w:rsidR="008944BB" w:rsidRPr="008944BB" w14:paraId="3A1636D3" w14:textId="77777777" w:rsidTr="00EE2C9E">
        <w:tc>
          <w:tcPr>
            <w:tcW w:w="1600" w:type="dxa"/>
          </w:tcPr>
          <w:p w14:paraId="3BCF4799" w14:textId="3AE5E19F" w:rsidR="008944BB" w:rsidRPr="008944BB" w:rsidRDefault="008944BB">
            <w:pPr>
              <w:rPr>
                <w:rFonts w:ascii="Times New Roman" w:hAnsi="Times New Roman" w:cs="Times New Roman"/>
                <w:sz w:val="20"/>
              </w:rPr>
            </w:pPr>
            <w:r w:rsidRPr="008944BB">
              <w:rPr>
                <w:rFonts w:ascii="Times New Roman" w:hAnsi="Times New Roman" w:cs="Times New Roman"/>
                <w:sz w:val="20"/>
              </w:rPr>
              <w:t>7006-0071</w:t>
            </w:r>
          </w:p>
        </w:tc>
        <w:tc>
          <w:tcPr>
            <w:tcW w:w="0" w:type="auto"/>
          </w:tcPr>
          <w:p w14:paraId="19FA7A72" w14:textId="200D5792" w:rsidR="008944BB" w:rsidRPr="008944BB" w:rsidRDefault="008944BB" w:rsidP="008944BB">
            <w:pPr>
              <w:jc w:val="right"/>
              <w:rPr>
                <w:rFonts w:ascii="Times New Roman" w:hAnsi="Times New Roman" w:cs="Times New Roman"/>
                <w:sz w:val="20"/>
              </w:rPr>
            </w:pPr>
            <w:r w:rsidRPr="008944BB">
              <w:rPr>
                <w:rFonts w:ascii="Times New Roman" w:hAnsi="Times New Roman" w:cs="Times New Roman"/>
                <w:sz w:val="20"/>
              </w:rPr>
              <w:t>25,000</w:t>
            </w:r>
          </w:p>
        </w:tc>
        <w:tc>
          <w:tcPr>
            <w:tcW w:w="0" w:type="auto"/>
          </w:tcPr>
          <w:p w14:paraId="3938344B" w14:textId="3AE54877" w:rsidR="008944BB" w:rsidRPr="008944BB" w:rsidRDefault="008944BB" w:rsidP="008944BB">
            <w:pPr>
              <w:jc w:val="right"/>
              <w:rPr>
                <w:rFonts w:ascii="Times New Roman" w:hAnsi="Times New Roman" w:cs="Times New Roman"/>
                <w:sz w:val="20"/>
              </w:rPr>
            </w:pPr>
            <w:r w:rsidRPr="008944BB">
              <w:rPr>
                <w:rFonts w:ascii="Times New Roman" w:hAnsi="Times New Roman" w:cs="Times New Roman"/>
                <w:sz w:val="20"/>
              </w:rPr>
              <w:t>3,153,295</w:t>
            </w:r>
          </w:p>
        </w:tc>
        <w:tc>
          <w:tcPr>
            <w:tcW w:w="0" w:type="auto"/>
          </w:tcPr>
          <w:p w14:paraId="2DD69CB3" w14:textId="77777777" w:rsidR="008944BB" w:rsidRPr="008944BB" w:rsidRDefault="008944BB">
            <w:pPr>
              <w:rPr>
                <w:rFonts w:ascii="Times New Roman" w:hAnsi="Times New Roman" w:cs="Times New Roman"/>
                <w:sz w:val="20"/>
              </w:rPr>
            </w:pPr>
            <w:r w:rsidRPr="008944BB">
              <w:rPr>
                <w:rFonts w:ascii="Times New Roman" w:hAnsi="Times New Roman" w:cs="Times New Roman"/>
                <w:sz w:val="20"/>
              </w:rPr>
              <w:t>"; and provided further, that not less than $25,000 shall be expended for Plymouth Area Community Access Television, Inc. for a production and mobile studio van to provide video and streaming support for newsworthy events, meetings, forums conducted by elected and appointed officials, tourism and emergency directives to the greater Plymouth area"</w:t>
            </w:r>
          </w:p>
          <w:p w14:paraId="3C3AE2A9" w14:textId="40EF0D1B" w:rsidR="008944BB" w:rsidRPr="008944BB" w:rsidRDefault="008944BB">
            <w:pPr>
              <w:rPr>
                <w:rFonts w:ascii="Times New Roman" w:hAnsi="Times New Roman" w:cs="Times New Roman"/>
                <w:sz w:val="20"/>
              </w:rPr>
            </w:pPr>
          </w:p>
        </w:tc>
      </w:tr>
      <w:tr w:rsidR="008944BB" w:rsidRPr="008944BB" w14:paraId="39508741" w14:textId="77777777" w:rsidTr="00EE2C9E">
        <w:tc>
          <w:tcPr>
            <w:tcW w:w="1600" w:type="dxa"/>
          </w:tcPr>
          <w:p w14:paraId="014216CC" w14:textId="1D465B57" w:rsidR="008944BB" w:rsidRPr="008944BB" w:rsidRDefault="008944BB">
            <w:pPr>
              <w:rPr>
                <w:rFonts w:ascii="Times New Roman" w:hAnsi="Times New Roman" w:cs="Times New Roman"/>
                <w:sz w:val="20"/>
              </w:rPr>
            </w:pPr>
            <w:r w:rsidRPr="008944BB">
              <w:rPr>
                <w:rFonts w:ascii="Times New Roman" w:hAnsi="Times New Roman" w:cs="Times New Roman"/>
                <w:sz w:val="20"/>
              </w:rPr>
              <w:t>8900-0001</w:t>
            </w:r>
          </w:p>
        </w:tc>
        <w:tc>
          <w:tcPr>
            <w:tcW w:w="0" w:type="auto"/>
          </w:tcPr>
          <w:p w14:paraId="5F7130ED" w14:textId="2F2AEA0E" w:rsidR="008944BB" w:rsidRPr="008944BB" w:rsidRDefault="008944BB" w:rsidP="008944BB">
            <w:pPr>
              <w:jc w:val="right"/>
              <w:rPr>
                <w:rFonts w:ascii="Times New Roman" w:hAnsi="Times New Roman" w:cs="Times New Roman"/>
                <w:sz w:val="20"/>
              </w:rPr>
            </w:pPr>
            <w:r w:rsidRPr="008944BB">
              <w:rPr>
                <w:rFonts w:ascii="Times New Roman" w:hAnsi="Times New Roman" w:cs="Times New Roman"/>
                <w:sz w:val="20"/>
              </w:rPr>
              <w:t>125,000</w:t>
            </w:r>
          </w:p>
        </w:tc>
        <w:tc>
          <w:tcPr>
            <w:tcW w:w="0" w:type="auto"/>
          </w:tcPr>
          <w:p w14:paraId="146EE35F" w14:textId="1C61DF93" w:rsidR="008944BB" w:rsidRPr="008944BB" w:rsidRDefault="008944BB" w:rsidP="008944BB">
            <w:pPr>
              <w:jc w:val="right"/>
              <w:rPr>
                <w:rFonts w:ascii="Times New Roman" w:hAnsi="Times New Roman" w:cs="Times New Roman"/>
                <w:sz w:val="20"/>
              </w:rPr>
            </w:pPr>
            <w:r w:rsidRPr="008944BB">
              <w:rPr>
                <w:rFonts w:ascii="Times New Roman" w:hAnsi="Times New Roman" w:cs="Times New Roman"/>
                <w:sz w:val="20"/>
              </w:rPr>
              <w:t>727,047,175</w:t>
            </w:r>
          </w:p>
        </w:tc>
        <w:tc>
          <w:tcPr>
            <w:tcW w:w="0" w:type="auto"/>
          </w:tcPr>
          <w:p w14:paraId="1D6B975F" w14:textId="77777777" w:rsidR="008944BB" w:rsidRPr="008944BB" w:rsidRDefault="008944BB">
            <w:pPr>
              <w:rPr>
                <w:rFonts w:ascii="Times New Roman" w:hAnsi="Times New Roman" w:cs="Times New Roman"/>
                <w:sz w:val="20"/>
              </w:rPr>
            </w:pPr>
            <w:r w:rsidRPr="008944BB">
              <w:rPr>
                <w:rFonts w:ascii="Times New Roman" w:hAnsi="Times New Roman" w:cs="Times New Roman"/>
                <w:sz w:val="20"/>
              </w:rPr>
              <w:t xml:space="preserve">"; provided further, that given the continued prevalence and threat of the 2019 novel coronavirus within department of correction facilities, the commissioner of correction shall release, transition to home confinement or furlough individuals in the care and custody of the department who can be safely released, transitioned to home confinement or furloughed with prioritization given to populations most vulnerable to serious medical outcomes associated with the 2019 novel coronavirus according to the federal Centers for Disease Control and Prevention’s guidelines; provided further, that the department shall consider, but shall not be limited to considering: (a) the use of home confinement without exclusion under chapter 211F of the General Laws; (b) the expedition of medical parole petition review by superintendents and the commissioner; (c) the use of furlough; (d) the maximization of good time by eliminating mandates for participation in programming for those close to their release dates; and (e) awarding credits to provide further remission from time of sentence for time served during periods of declared public health emergencies impacting the operation of prisons" </w:t>
            </w:r>
          </w:p>
          <w:p w14:paraId="2846F118" w14:textId="77777777" w:rsidR="008944BB" w:rsidRPr="008944BB" w:rsidRDefault="008944BB">
            <w:pPr>
              <w:rPr>
                <w:rFonts w:ascii="Times New Roman" w:hAnsi="Times New Roman" w:cs="Times New Roman"/>
                <w:sz w:val="20"/>
              </w:rPr>
            </w:pPr>
          </w:p>
          <w:p w14:paraId="2FDBA04B" w14:textId="77777777" w:rsidR="008944BB" w:rsidRPr="008944BB" w:rsidRDefault="008944BB">
            <w:pPr>
              <w:rPr>
                <w:rFonts w:ascii="Times New Roman" w:hAnsi="Times New Roman" w:cs="Times New Roman"/>
                <w:sz w:val="20"/>
              </w:rPr>
            </w:pPr>
            <w:r w:rsidRPr="008944BB">
              <w:rPr>
                <w:rFonts w:ascii="Times New Roman" w:hAnsi="Times New Roman" w:cs="Times New Roman"/>
                <w:sz w:val="20"/>
              </w:rPr>
              <w:t>and</w:t>
            </w:r>
          </w:p>
          <w:p w14:paraId="1F1B950C" w14:textId="77777777" w:rsidR="008944BB" w:rsidRPr="008944BB" w:rsidRDefault="008944BB">
            <w:pPr>
              <w:rPr>
                <w:rFonts w:ascii="Times New Roman" w:hAnsi="Times New Roman" w:cs="Times New Roman"/>
                <w:sz w:val="20"/>
              </w:rPr>
            </w:pPr>
          </w:p>
          <w:p w14:paraId="1E311610" w14:textId="77777777" w:rsidR="008944BB" w:rsidRPr="008944BB" w:rsidRDefault="008944BB">
            <w:pPr>
              <w:rPr>
                <w:rFonts w:ascii="Times New Roman" w:hAnsi="Times New Roman" w:cs="Times New Roman"/>
                <w:sz w:val="20"/>
              </w:rPr>
            </w:pPr>
            <w:r w:rsidRPr="008944BB">
              <w:rPr>
                <w:rFonts w:ascii="Times New Roman" w:hAnsi="Times New Roman" w:cs="Times New Roman"/>
                <w:sz w:val="20"/>
              </w:rPr>
              <w:t xml:space="preserve"> "; provided further, that not less than $125,000 shall be expended for the Disability Law Center, Inc. to monitor the efficacy of service delivery reforms at Bridgewater state hospital, including units at the Old Colony correctional center and the treatment center; provided further, that the Disability Law Center, Inc. may investigate the physical environment of said facilities, including infrastructure issues and may test and sample the physical and environmental conditions, whether or not they are utilized by patients or inmates; and provided further, that the Disability Law Center, Inc. may monitor the continuity of care for persons who are discharged from Bridgewater state hospital to county correctional facilities or department of mental health facilities, including assessment of the efficacy of admission, discharge and transfer planning procedures and coordination between the department of correction, Wellpath LLC, the department of mental health and county correctional facilities; provided further, that at least once every 6 months, the Disability Law Center, Inc. shall report on the impact of these reforms on those served at Bridgewater state hospital to the joint committee on mental health, substance use and recovery, the joint committee on the judiciary, the house and senate committees on ways and means, the president of the senate and the speaker of the house of representatives"</w:t>
            </w:r>
          </w:p>
          <w:p w14:paraId="7D156855" w14:textId="27BD2494" w:rsidR="008944BB" w:rsidRPr="008944BB" w:rsidRDefault="008944BB">
            <w:pPr>
              <w:rPr>
                <w:rFonts w:ascii="Times New Roman" w:hAnsi="Times New Roman" w:cs="Times New Roman"/>
                <w:sz w:val="20"/>
              </w:rPr>
            </w:pPr>
          </w:p>
        </w:tc>
      </w:tr>
    </w:tbl>
    <w:p w14:paraId="66E8F3EF" w14:textId="4C941EF4" w:rsidR="008944BB" w:rsidRDefault="008944BB">
      <w:pPr>
        <w:rPr>
          <w:rFonts w:ascii="Times New Roman" w:hAnsi="Times New Roman" w:cs="Times New Roman"/>
          <w:sz w:val="20"/>
        </w:rPr>
      </w:pPr>
      <w:r>
        <w:rPr>
          <w:rFonts w:ascii="Times New Roman" w:hAnsi="Times New Roman" w:cs="Times New Roman"/>
          <w:sz w:val="20"/>
        </w:rPr>
        <w:t>I disapprove in the following items in Section 2 the wording as indicated:</w:t>
      </w:r>
    </w:p>
    <w:p w14:paraId="697449CF" w14:textId="2D407BDE" w:rsidR="008944BB" w:rsidRDefault="008944BB">
      <w:pPr>
        <w:rPr>
          <w:rFonts w:ascii="Times New Roman" w:hAnsi="Times New Roman" w:cs="Times New Roman"/>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1600"/>
        <w:gridCol w:w="7467"/>
      </w:tblGrid>
      <w:tr w:rsidR="008944BB" w:rsidRPr="008944BB" w14:paraId="3D5D9E57" w14:textId="77777777" w:rsidTr="00EE2C9E">
        <w:tc>
          <w:tcPr>
            <w:tcW w:w="1600" w:type="dxa"/>
          </w:tcPr>
          <w:p w14:paraId="2C318834" w14:textId="3F56AFAD" w:rsidR="008944BB" w:rsidRPr="008944BB" w:rsidRDefault="008944BB">
            <w:pPr>
              <w:rPr>
                <w:rFonts w:ascii="Times New Roman" w:hAnsi="Times New Roman" w:cs="Times New Roman"/>
                <w:sz w:val="20"/>
              </w:rPr>
            </w:pPr>
            <w:r w:rsidRPr="008944BB">
              <w:rPr>
                <w:rFonts w:ascii="Times New Roman" w:hAnsi="Times New Roman" w:cs="Times New Roman"/>
                <w:sz w:val="20"/>
              </w:rPr>
              <w:t xml:space="preserve">Section 2 </w:t>
            </w:r>
          </w:p>
        </w:tc>
        <w:tc>
          <w:tcPr>
            <w:tcW w:w="0" w:type="auto"/>
          </w:tcPr>
          <w:p w14:paraId="03430684" w14:textId="7B9E5543" w:rsidR="008944BB" w:rsidRPr="008944BB" w:rsidRDefault="008944BB">
            <w:pPr>
              <w:rPr>
                <w:rFonts w:ascii="Times New Roman" w:hAnsi="Times New Roman" w:cs="Times New Roman"/>
                <w:sz w:val="20"/>
              </w:rPr>
            </w:pPr>
            <w:r w:rsidRPr="008944BB">
              <w:rPr>
                <w:rFonts w:ascii="Times New Roman" w:hAnsi="Times New Roman" w:cs="Times New Roman"/>
                <w:sz w:val="20"/>
              </w:rPr>
              <w:t>Wording Stricken</w:t>
            </w:r>
          </w:p>
        </w:tc>
      </w:tr>
      <w:tr w:rsidR="008944BB" w:rsidRPr="008944BB" w14:paraId="1E5D950A" w14:textId="77777777" w:rsidTr="00EE2C9E">
        <w:tc>
          <w:tcPr>
            <w:tcW w:w="1600" w:type="dxa"/>
          </w:tcPr>
          <w:p w14:paraId="4B9045C6" w14:textId="77777777" w:rsidR="008944BB" w:rsidRPr="008944BB" w:rsidRDefault="008944BB">
            <w:pPr>
              <w:rPr>
                <w:rFonts w:ascii="Times New Roman" w:hAnsi="Times New Roman" w:cs="Times New Roman"/>
                <w:sz w:val="20"/>
              </w:rPr>
            </w:pPr>
          </w:p>
        </w:tc>
        <w:tc>
          <w:tcPr>
            <w:tcW w:w="0" w:type="auto"/>
          </w:tcPr>
          <w:p w14:paraId="78D1A96C" w14:textId="77777777" w:rsidR="008944BB" w:rsidRPr="008944BB" w:rsidRDefault="008944BB">
            <w:pPr>
              <w:rPr>
                <w:rFonts w:ascii="Times New Roman" w:hAnsi="Times New Roman" w:cs="Times New Roman"/>
                <w:sz w:val="20"/>
              </w:rPr>
            </w:pPr>
          </w:p>
        </w:tc>
      </w:tr>
      <w:tr w:rsidR="008944BB" w:rsidRPr="008944BB" w14:paraId="2AF18D4D" w14:textId="77777777" w:rsidTr="00EE2C9E">
        <w:tc>
          <w:tcPr>
            <w:tcW w:w="1600" w:type="dxa"/>
          </w:tcPr>
          <w:p w14:paraId="072B5D67" w14:textId="0439EE3E" w:rsidR="008944BB" w:rsidRPr="008944BB" w:rsidRDefault="008944BB">
            <w:pPr>
              <w:rPr>
                <w:rFonts w:ascii="Times New Roman" w:hAnsi="Times New Roman" w:cs="Times New Roman"/>
                <w:sz w:val="20"/>
              </w:rPr>
            </w:pPr>
            <w:r w:rsidRPr="008944BB">
              <w:rPr>
                <w:rFonts w:ascii="Times New Roman" w:hAnsi="Times New Roman" w:cs="Times New Roman"/>
                <w:sz w:val="20"/>
              </w:rPr>
              <w:t>2810-0100</w:t>
            </w:r>
          </w:p>
        </w:tc>
        <w:tc>
          <w:tcPr>
            <w:tcW w:w="0" w:type="auto"/>
          </w:tcPr>
          <w:p w14:paraId="5FD2DFF2" w14:textId="77777777" w:rsidR="008944BB" w:rsidRPr="008944BB" w:rsidRDefault="008944BB">
            <w:pPr>
              <w:rPr>
                <w:rFonts w:ascii="Times New Roman" w:hAnsi="Times New Roman" w:cs="Times New Roman"/>
                <w:sz w:val="20"/>
              </w:rPr>
            </w:pPr>
            <w:r w:rsidRPr="008944BB">
              <w:rPr>
                <w:rFonts w:ascii="Times New Roman" w:hAnsi="Times New Roman" w:cs="Times New Roman"/>
                <w:sz w:val="20"/>
              </w:rPr>
              <w:t>"; provided further, that the rinks under the control of the department shall remain open and staffed for the full rink season and that ice skating shall be available from September 1 through April 15 of the following year"</w:t>
            </w:r>
          </w:p>
          <w:p w14:paraId="122D21AB" w14:textId="77777777" w:rsidR="008944BB" w:rsidRPr="008944BB" w:rsidRDefault="008944BB">
            <w:pPr>
              <w:rPr>
                <w:rFonts w:ascii="Times New Roman" w:hAnsi="Times New Roman" w:cs="Times New Roman"/>
                <w:sz w:val="20"/>
              </w:rPr>
            </w:pPr>
          </w:p>
          <w:p w14:paraId="5F644149" w14:textId="77777777" w:rsidR="008944BB" w:rsidRPr="008944BB" w:rsidRDefault="008944BB">
            <w:pPr>
              <w:rPr>
                <w:rFonts w:ascii="Times New Roman" w:hAnsi="Times New Roman" w:cs="Times New Roman"/>
                <w:sz w:val="20"/>
              </w:rPr>
            </w:pPr>
            <w:r w:rsidRPr="008944BB">
              <w:rPr>
                <w:rFonts w:ascii="Times New Roman" w:hAnsi="Times New Roman" w:cs="Times New Roman"/>
                <w:sz w:val="20"/>
              </w:rPr>
              <w:t xml:space="preserve">and </w:t>
            </w:r>
          </w:p>
          <w:p w14:paraId="65A82C7C" w14:textId="77777777" w:rsidR="008944BB" w:rsidRPr="008944BB" w:rsidRDefault="008944BB">
            <w:pPr>
              <w:rPr>
                <w:rFonts w:ascii="Times New Roman" w:hAnsi="Times New Roman" w:cs="Times New Roman"/>
                <w:sz w:val="20"/>
              </w:rPr>
            </w:pPr>
          </w:p>
          <w:p w14:paraId="0539D507" w14:textId="77777777" w:rsidR="008944BB" w:rsidRPr="008944BB" w:rsidRDefault="008944BB">
            <w:pPr>
              <w:rPr>
                <w:rFonts w:ascii="Times New Roman" w:hAnsi="Times New Roman" w:cs="Times New Roman"/>
                <w:sz w:val="20"/>
              </w:rPr>
            </w:pPr>
            <w:r w:rsidRPr="008944BB">
              <w:rPr>
                <w:rFonts w:ascii="Times New Roman" w:hAnsi="Times New Roman" w:cs="Times New Roman"/>
                <w:sz w:val="20"/>
              </w:rPr>
              <w:lastRenderedPageBreak/>
              <w:t>"; provided further, that not later than February 3, 2023 the department shall submit a report to the house and senate committees on ways and means on: (a) the status of hiring for additional staffing; (b) the staffing levels for the previous 10 fiscal years; and (c) the average staffing level at each park; provided further, that the department shall take steps to address personnel needs in a manner that is geographically equitable; provided further, that not later than January 14, 2023, the department shall submit a report to the house and senate committees on ways and means detailing: (1) the hires made for division personnel in fiscal year 2022; (2) the status of hiring for additional staffing; (3) the staffing levels for the previous 10 fiscal years; and (4) the average staffing level at each park; provided further, that notwithstanding any general or special law, rule, regulation, or administrative directive to the contrary, the commissioner of conservation and recreation may fill not more than 975 full-time positions"</w:t>
            </w:r>
          </w:p>
          <w:p w14:paraId="25AAF7CF" w14:textId="69413276" w:rsidR="008944BB" w:rsidRPr="008944BB" w:rsidRDefault="008944BB">
            <w:pPr>
              <w:rPr>
                <w:rFonts w:ascii="Times New Roman" w:hAnsi="Times New Roman" w:cs="Times New Roman"/>
                <w:sz w:val="20"/>
              </w:rPr>
            </w:pPr>
          </w:p>
        </w:tc>
      </w:tr>
      <w:tr w:rsidR="008944BB" w:rsidRPr="008944BB" w14:paraId="2ACDCB54" w14:textId="77777777" w:rsidTr="00EE2C9E">
        <w:tc>
          <w:tcPr>
            <w:tcW w:w="1600" w:type="dxa"/>
          </w:tcPr>
          <w:p w14:paraId="0FC6994B" w14:textId="16AE2033" w:rsidR="008944BB" w:rsidRPr="008944BB" w:rsidRDefault="008944BB">
            <w:pPr>
              <w:rPr>
                <w:rFonts w:ascii="Times New Roman" w:hAnsi="Times New Roman" w:cs="Times New Roman"/>
                <w:sz w:val="20"/>
              </w:rPr>
            </w:pPr>
            <w:r w:rsidRPr="008944BB">
              <w:rPr>
                <w:rFonts w:ascii="Times New Roman" w:hAnsi="Times New Roman" w:cs="Times New Roman"/>
                <w:sz w:val="20"/>
              </w:rPr>
              <w:lastRenderedPageBreak/>
              <w:t>7004-0101</w:t>
            </w:r>
          </w:p>
        </w:tc>
        <w:tc>
          <w:tcPr>
            <w:tcW w:w="0" w:type="auto"/>
          </w:tcPr>
          <w:p w14:paraId="20375678" w14:textId="77777777" w:rsidR="008944BB" w:rsidRPr="008944BB" w:rsidRDefault="008944BB">
            <w:pPr>
              <w:rPr>
                <w:rFonts w:ascii="Times New Roman" w:hAnsi="Times New Roman" w:cs="Times New Roman"/>
                <w:sz w:val="20"/>
              </w:rPr>
            </w:pPr>
            <w:r w:rsidRPr="008944BB">
              <w:rPr>
                <w:rFonts w:ascii="Times New Roman" w:hAnsi="Times New Roman" w:cs="Times New Roman"/>
                <w:sz w:val="20"/>
              </w:rPr>
              <w:t xml:space="preserve">"; (IV) applications and requests for services provided for in this item and in item 7004-0108 that do not result in a formal denial, a front-door entry into the emergency assistance system or verified diversion as a result of </w:t>
            </w:r>
            <w:proofErr w:type="spellStart"/>
            <w:r w:rsidRPr="008944BB">
              <w:rPr>
                <w:rFonts w:ascii="Times New Roman" w:hAnsi="Times New Roman" w:cs="Times New Roman"/>
                <w:sz w:val="20"/>
              </w:rPr>
              <w:t>HomeBASE</w:t>
            </w:r>
            <w:proofErr w:type="spellEnd"/>
            <w:r w:rsidRPr="008944BB">
              <w:rPr>
                <w:rFonts w:ascii="Times New Roman" w:hAnsi="Times New Roman" w:cs="Times New Roman"/>
                <w:sz w:val="20"/>
              </w:rPr>
              <w:t xml:space="preserve"> household assistance expressed as a percentage of the total; (V) the number of households submitting multiple applications or making multiple requests for services within the previous 1-month period and the previous 6- month period"</w:t>
            </w:r>
          </w:p>
          <w:p w14:paraId="56D152A9" w14:textId="77777777" w:rsidR="008944BB" w:rsidRPr="008944BB" w:rsidRDefault="008944BB">
            <w:pPr>
              <w:rPr>
                <w:rFonts w:ascii="Times New Roman" w:hAnsi="Times New Roman" w:cs="Times New Roman"/>
                <w:sz w:val="20"/>
              </w:rPr>
            </w:pPr>
          </w:p>
          <w:p w14:paraId="083CFFAA" w14:textId="77777777" w:rsidR="008944BB" w:rsidRPr="008944BB" w:rsidRDefault="008944BB">
            <w:pPr>
              <w:rPr>
                <w:rFonts w:ascii="Times New Roman" w:hAnsi="Times New Roman" w:cs="Times New Roman"/>
                <w:sz w:val="20"/>
              </w:rPr>
            </w:pPr>
            <w:r w:rsidRPr="008944BB">
              <w:rPr>
                <w:rFonts w:ascii="Times New Roman" w:hAnsi="Times New Roman" w:cs="Times New Roman"/>
                <w:sz w:val="20"/>
              </w:rPr>
              <w:t>and</w:t>
            </w:r>
          </w:p>
          <w:p w14:paraId="6644A2E3" w14:textId="77777777" w:rsidR="008944BB" w:rsidRPr="008944BB" w:rsidRDefault="008944BB">
            <w:pPr>
              <w:rPr>
                <w:rFonts w:ascii="Times New Roman" w:hAnsi="Times New Roman" w:cs="Times New Roman"/>
                <w:sz w:val="20"/>
              </w:rPr>
            </w:pPr>
          </w:p>
          <w:p w14:paraId="5C236EBF" w14:textId="77777777" w:rsidR="008944BB" w:rsidRPr="008944BB" w:rsidRDefault="008944BB">
            <w:pPr>
              <w:rPr>
                <w:rFonts w:ascii="Times New Roman" w:hAnsi="Times New Roman" w:cs="Times New Roman"/>
                <w:sz w:val="20"/>
              </w:rPr>
            </w:pPr>
            <w:r w:rsidRPr="008944BB">
              <w:rPr>
                <w:rFonts w:ascii="Times New Roman" w:hAnsi="Times New Roman" w:cs="Times New Roman"/>
                <w:sz w:val="20"/>
              </w:rPr>
              <w:t>"; (VIII) the number of applications and requests that do not result in the household entering emergency assistance shelter within 48 hours and for which such non-entry is attributable to each of the following: written denial, pending documentation or verifications, no imminent homelessness or household withdrawal of the application"</w:t>
            </w:r>
          </w:p>
          <w:p w14:paraId="3260758A" w14:textId="77777777" w:rsidR="008944BB" w:rsidRPr="008944BB" w:rsidRDefault="008944BB">
            <w:pPr>
              <w:rPr>
                <w:rFonts w:ascii="Times New Roman" w:hAnsi="Times New Roman" w:cs="Times New Roman"/>
                <w:sz w:val="20"/>
              </w:rPr>
            </w:pPr>
          </w:p>
          <w:p w14:paraId="7FDA6660" w14:textId="77777777" w:rsidR="008944BB" w:rsidRPr="008944BB" w:rsidRDefault="008944BB">
            <w:pPr>
              <w:rPr>
                <w:rFonts w:ascii="Times New Roman" w:hAnsi="Times New Roman" w:cs="Times New Roman"/>
                <w:sz w:val="20"/>
              </w:rPr>
            </w:pPr>
            <w:r w:rsidRPr="008944BB">
              <w:rPr>
                <w:rFonts w:ascii="Times New Roman" w:hAnsi="Times New Roman" w:cs="Times New Roman"/>
                <w:sz w:val="20"/>
              </w:rPr>
              <w:t>and</w:t>
            </w:r>
          </w:p>
          <w:p w14:paraId="3DC2067E" w14:textId="77777777" w:rsidR="008944BB" w:rsidRPr="008944BB" w:rsidRDefault="008944BB">
            <w:pPr>
              <w:rPr>
                <w:rFonts w:ascii="Times New Roman" w:hAnsi="Times New Roman" w:cs="Times New Roman"/>
                <w:sz w:val="20"/>
              </w:rPr>
            </w:pPr>
          </w:p>
          <w:p w14:paraId="6D2E0756" w14:textId="77777777" w:rsidR="008944BB" w:rsidRPr="008944BB" w:rsidRDefault="008944BB">
            <w:pPr>
              <w:rPr>
                <w:rFonts w:ascii="Times New Roman" w:hAnsi="Times New Roman" w:cs="Times New Roman"/>
                <w:sz w:val="20"/>
              </w:rPr>
            </w:pPr>
            <w:r w:rsidRPr="008944BB">
              <w:rPr>
                <w:rFonts w:ascii="Times New Roman" w:hAnsi="Times New Roman" w:cs="Times New Roman"/>
                <w:sz w:val="20"/>
              </w:rPr>
              <w:t>"; (X) the number of families served under this item who required further assistance under this item or under item 7004-0108 at a later date; (XI) the type of assistance later required and provided; (XII) the total number of families receiving assistance under item 7004-0101 that have received assistance under this item or item 7004-0108 during each of the previous 3 years"</w:t>
            </w:r>
          </w:p>
          <w:p w14:paraId="34F0E658" w14:textId="77777777" w:rsidR="008944BB" w:rsidRPr="008944BB" w:rsidRDefault="008944BB">
            <w:pPr>
              <w:rPr>
                <w:rFonts w:ascii="Times New Roman" w:hAnsi="Times New Roman" w:cs="Times New Roman"/>
                <w:sz w:val="20"/>
              </w:rPr>
            </w:pPr>
          </w:p>
          <w:p w14:paraId="51A28325" w14:textId="77777777" w:rsidR="008944BB" w:rsidRPr="008944BB" w:rsidRDefault="008944BB">
            <w:pPr>
              <w:rPr>
                <w:rFonts w:ascii="Times New Roman" w:hAnsi="Times New Roman" w:cs="Times New Roman"/>
                <w:sz w:val="20"/>
              </w:rPr>
            </w:pPr>
            <w:r w:rsidRPr="008944BB">
              <w:rPr>
                <w:rFonts w:ascii="Times New Roman" w:hAnsi="Times New Roman" w:cs="Times New Roman"/>
                <w:sz w:val="20"/>
              </w:rPr>
              <w:t>and</w:t>
            </w:r>
          </w:p>
          <w:p w14:paraId="7B988D63" w14:textId="77777777" w:rsidR="008944BB" w:rsidRPr="008944BB" w:rsidRDefault="008944BB">
            <w:pPr>
              <w:rPr>
                <w:rFonts w:ascii="Times New Roman" w:hAnsi="Times New Roman" w:cs="Times New Roman"/>
                <w:sz w:val="20"/>
              </w:rPr>
            </w:pPr>
          </w:p>
          <w:p w14:paraId="5462FA9D" w14:textId="77777777" w:rsidR="008944BB" w:rsidRPr="008944BB" w:rsidRDefault="008944BB">
            <w:pPr>
              <w:rPr>
                <w:rFonts w:ascii="Times New Roman" w:hAnsi="Times New Roman" w:cs="Times New Roman"/>
                <w:sz w:val="20"/>
              </w:rPr>
            </w:pPr>
            <w:r w:rsidRPr="008944BB">
              <w:rPr>
                <w:rFonts w:ascii="Times New Roman" w:hAnsi="Times New Roman" w:cs="Times New Roman"/>
                <w:sz w:val="20"/>
              </w:rPr>
              <w:t xml:space="preserve">"; (XIV) the number of applications and requests from households that became homeless within 12 months of depleting their </w:t>
            </w:r>
            <w:proofErr w:type="spellStart"/>
            <w:r w:rsidRPr="008944BB">
              <w:rPr>
                <w:rFonts w:ascii="Times New Roman" w:hAnsi="Times New Roman" w:cs="Times New Roman"/>
                <w:sz w:val="20"/>
              </w:rPr>
              <w:t>HomeBASE</w:t>
            </w:r>
            <w:proofErr w:type="spellEnd"/>
            <w:r w:rsidRPr="008944BB">
              <w:rPr>
                <w:rFonts w:ascii="Times New Roman" w:hAnsi="Times New Roman" w:cs="Times New Roman"/>
                <w:sz w:val="20"/>
              </w:rPr>
              <w:t xml:space="preserve"> assistance under item 7004- 0108; (XV) the reasons for homelessness in the applications and requests received under clause (XIV) and the number of applications and requests received under said clause (XIV) that are denied"</w:t>
            </w:r>
          </w:p>
          <w:p w14:paraId="3A9C8E23" w14:textId="77777777" w:rsidR="008944BB" w:rsidRPr="008944BB" w:rsidRDefault="008944BB">
            <w:pPr>
              <w:rPr>
                <w:rFonts w:ascii="Times New Roman" w:hAnsi="Times New Roman" w:cs="Times New Roman"/>
                <w:sz w:val="20"/>
              </w:rPr>
            </w:pPr>
          </w:p>
          <w:p w14:paraId="2DD7FA4F" w14:textId="77777777" w:rsidR="008944BB" w:rsidRPr="008944BB" w:rsidRDefault="008944BB">
            <w:pPr>
              <w:rPr>
                <w:rFonts w:ascii="Times New Roman" w:hAnsi="Times New Roman" w:cs="Times New Roman"/>
                <w:sz w:val="20"/>
              </w:rPr>
            </w:pPr>
            <w:r w:rsidRPr="008944BB">
              <w:rPr>
                <w:rFonts w:ascii="Times New Roman" w:hAnsi="Times New Roman" w:cs="Times New Roman"/>
                <w:sz w:val="20"/>
              </w:rPr>
              <w:t>and</w:t>
            </w:r>
          </w:p>
          <w:p w14:paraId="12FD553A" w14:textId="77777777" w:rsidR="008944BB" w:rsidRPr="008944BB" w:rsidRDefault="008944BB">
            <w:pPr>
              <w:rPr>
                <w:rFonts w:ascii="Times New Roman" w:hAnsi="Times New Roman" w:cs="Times New Roman"/>
                <w:sz w:val="20"/>
              </w:rPr>
            </w:pPr>
          </w:p>
          <w:p w14:paraId="79092D4E" w14:textId="77777777" w:rsidR="008944BB" w:rsidRPr="008944BB" w:rsidRDefault="008944BB">
            <w:pPr>
              <w:rPr>
                <w:rFonts w:ascii="Times New Roman" w:hAnsi="Times New Roman" w:cs="Times New Roman"/>
                <w:sz w:val="20"/>
              </w:rPr>
            </w:pPr>
            <w:r w:rsidRPr="008944BB">
              <w:rPr>
                <w:rFonts w:ascii="Times New Roman" w:hAnsi="Times New Roman" w:cs="Times New Roman"/>
                <w:sz w:val="20"/>
              </w:rPr>
              <w:t>"; (iii) the number of families receiving multiple health and safety assessments within the previous 6-month period"</w:t>
            </w:r>
          </w:p>
          <w:p w14:paraId="50F38F50" w14:textId="1BBB3C68" w:rsidR="008944BB" w:rsidRPr="008944BB" w:rsidRDefault="008944BB">
            <w:pPr>
              <w:rPr>
                <w:rFonts w:ascii="Times New Roman" w:hAnsi="Times New Roman" w:cs="Times New Roman"/>
                <w:sz w:val="20"/>
              </w:rPr>
            </w:pPr>
          </w:p>
        </w:tc>
      </w:tr>
      <w:tr w:rsidR="008944BB" w:rsidRPr="008944BB" w14:paraId="6DFD98F6" w14:textId="77777777" w:rsidTr="00EE2C9E">
        <w:tc>
          <w:tcPr>
            <w:tcW w:w="1600" w:type="dxa"/>
          </w:tcPr>
          <w:p w14:paraId="33FE1222" w14:textId="701C0D22" w:rsidR="008944BB" w:rsidRPr="008944BB" w:rsidRDefault="008944BB">
            <w:pPr>
              <w:rPr>
                <w:rFonts w:ascii="Times New Roman" w:hAnsi="Times New Roman" w:cs="Times New Roman"/>
                <w:sz w:val="20"/>
              </w:rPr>
            </w:pPr>
            <w:r w:rsidRPr="008944BB">
              <w:rPr>
                <w:rFonts w:ascii="Times New Roman" w:hAnsi="Times New Roman" w:cs="Times New Roman"/>
                <w:sz w:val="20"/>
              </w:rPr>
              <w:t>7004-0202</w:t>
            </w:r>
          </w:p>
        </w:tc>
        <w:tc>
          <w:tcPr>
            <w:tcW w:w="0" w:type="auto"/>
          </w:tcPr>
          <w:p w14:paraId="0C0FA6ED" w14:textId="77777777" w:rsidR="008944BB" w:rsidRPr="008944BB" w:rsidRDefault="008944BB">
            <w:pPr>
              <w:rPr>
                <w:rFonts w:ascii="Times New Roman" w:hAnsi="Times New Roman" w:cs="Times New Roman"/>
                <w:sz w:val="20"/>
              </w:rPr>
            </w:pPr>
            <w:r w:rsidRPr="008944BB">
              <w:rPr>
                <w:rFonts w:ascii="Times New Roman" w:hAnsi="Times New Roman" w:cs="Times New Roman"/>
                <w:sz w:val="20"/>
              </w:rPr>
              <w:t>"; provided, that programs under this item shall be administered by direct service providers contracted under item 7004-0102"</w:t>
            </w:r>
          </w:p>
          <w:p w14:paraId="350A7A2B" w14:textId="7F30BEAB" w:rsidR="008944BB" w:rsidRPr="008944BB" w:rsidRDefault="008944BB">
            <w:pPr>
              <w:rPr>
                <w:rFonts w:ascii="Times New Roman" w:hAnsi="Times New Roman" w:cs="Times New Roman"/>
                <w:sz w:val="20"/>
              </w:rPr>
            </w:pPr>
          </w:p>
        </w:tc>
      </w:tr>
      <w:tr w:rsidR="008944BB" w:rsidRPr="008944BB" w14:paraId="298A727B" w14:textId="77777777" w:rsidTr="00EE2C9E">
        <w:tc>
          <w:tcPr>
            <w:tcW w:w="1600" w:type="dxa"/>
          </w:tcPr>
          <w:p w14:paraId="34E2114D" w14:textId="4F838EDD" w:rsidR="008944BB" w:rsidRPr="008944BB" w:rsidRDefault="008944BB">
            <w:pPr>
              <w:rPr>
                <w:rFonts w:ascii="Times New Roman" w:hAnsi="Times New Roman" w:cs="Times New Roman"/>
                <w:sz w:val="20"/>
              </w:rPr>
            </w:pPr>
            <w:r w:rsidRPr="008944BB">
              <w:rPr>
                <w:rFonts w:ascii="Times New Roman" w:hAnsi="Times New Roman" w:cs="Times New Roman"/>
                <w:sz w:val="20"/>
              </w:rPr>
              <w:t>8900-1100</w:t>
            </w:r>
          </w:p>
        </w:tc>
        <w:tc>
          <w:tcPr>
            <w:tcW w:w="0" w:type="auto"/>
          </w:tcPr>
          <w:p w14:paraId="4F7E3EBC" w14:textId="77777777" w:rsidR="008944BB" w:rsidRPr="008944BB" w:rsidRDefault="008944BB">
            <w:pPr>
              <w:rPr>
                <w:rFonts w:ascii="Times New Roman" w:hAnsi="Times New Roman" w:cs="Times New Roman"/>
                <w:sz w:val="20"/>
              </w:rPr>
            </w:pPr>
            <w:r w:rsidRPr="008944BB">
              <w:rPr>
                <w:rFonts w:ascii="Times New Roman" w:hAnsi="Times New Roman" w:cs="Times New Roman"/>
                <w:sz w:val="20"/>
              </w:rPr>
              <w:t>"; provided further, that said support centers shall be administered by the department of public health for the purposes of lessening recidivism and increasing public safety by providing comprehensive reentry services"</w:t>
            </w:r>
          </w:p>
          <w:p w14:paraId="5FBE7B3B" w14:textId="050C9A0B" w:rsidR="008944BB" w:rsidRPr="008944BB" w:rsidRDefault="008944BB">
            <w:pPr>
              <w:rPr>
                <w:rFonts w:ascii="Times New Roman" w:hAnsi="Times New Roman" w:cs="Times New Roman"/>
                <w:sz w:val="20"/>
              </w:rPr>
            </w:pPr>
          </w:p>
        </w:tc>
      </w:tr>
    </w:tbl>
    <w:p w14:paraId="0D603362" w14:textId="77777777" w:rsidR="00BD0D1E" w:rsidRDefault="00BD0D1E" w:rsidP="000F567E">
      <w:pPr>
        <w:spacing w:after="0" w:line="240" w:lineRule="auto"/>
        <w:rPr>
          <w:rFonts w:ascii="Times New Roman" w:eastAsia="Times New Roman" w:hAnsi="Times New Roman" w:cs="Times New Roman"/>
          <w:sz w:val="20"/>
          <w:szCs w:val="20"/>
        </w:rPr>
      </w:pPr>
    </w:p>
    <w:p w14:paraId="169661F1" w14:textId="77777777" w:rsidR="00BD0D1E" w:rsidRDefault="00BD0D1E" w:rsidP="000F567E">
      <w:pPr>
        <w:spacing w:after="0" w:line="240" w:lineRule="auto"/>
        <w:rPr>
          <w:rFonts w:ascii="Times New Roman" w:eastAsia="Times New Roman" w:hAnsi="Times New Roman" w:cs="Times New Roman"/>
          <w:sz w:val="20"/>
          <w:szCs w:val="20"/>
        </w:rPr>
      </w:pPr>
    </w:p>
    <w:p w14:paraId="7DA6B813" w14:textId="64408E79" w:rsidR="000F567E" w:rsidRDefault="000F567E" w:rsidP="000F567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I return for amendment, pursuant to the authority vested in me by Article 56, as amended by Article 90, Section 3, of the Amendments to the Constitution, Sections </w:t>
      </w:r>
      <w:r w:rsidR="00E609F1">
        <w:rPr>
          <w:rFonts w:ascii="Times New Roman" w:eastAsia="Times New Roman" w:hAnsi="Times New Roman" w:cs="Times New Roman"/>
          <w:sz w:val="20"/>
          <w:szCs w:val="20"/>
        </w:rPr>
        <w:t>4</w:t>
      </w:r>
      <w:r>
        <w:rPr>
          <w:rFonts w:ascii="Times New Roman" w:eastAsia="Times New Roman" w:hAnsi="Times New Roman" w:cs="Times New Roman"/>
          <w:sz w:val="20"/>
          <w:szCs w:val="20"/>
        </w:rPr>
        <w:t xml:space="preserve">, </w:t>
      </w:r>
      <w:r w:rsidR="00E609F1">
        <w:rPr>
          <w:rFonts w:ascii="Times New Roman" w:eastAsia="Times New Roman" w:hAnsi="Times New Roman" w:cs="Times New Roman"/>
          <w:sz w:val="20"/>
          <w:szCs w:val="20"/>
        </w:rPr>
        <w:t>5, 6, 13</w:t>
      </w:r>
      <w:r w:rsidR="00C07562">
        <w:rPr>
          <w:rFonts w:ascii="Times New Roman" w:eastAsia="Times New Roman" w:hAnsi="Times New Roman" w:cs="Times New Roman"/>
          <w:sz w:val="20"/>
          <w:szCs w:val="20"/>
        </w:rPr>
        <w:t xml:space="preserve">, 15, 26, </w:t>
      </w:r>
      <w:r w:rsidR="00D22E4E">
        <w:rPr>
          <w:rFonts w:ascii="Times New Roman" w:eastAsia="Times New Roman" w:hAnsi="Times New Roman" w:cs="Times New Roman"/>
          <w:sz w:val="20"/>
          <w:szCs w:val="20"/>
        </w:rPr>
        <w:t xml:space="preserve">28, </w:t>
      </w:r>
      <w:r w:rsidR="00C07562">
        <w:rPr>
          <w:rFonts w:ascii="Times New Roman" w:eastAsia="Times New Roman" w:hAnsi="Times New Roman" w:cs="Times New Roman"/>
          <w:sz w:val="20"/>
          <w:szCs w:val="20"/>
        </w:rPr>
        <w:t xml:space="preserve">37, 49, 50, 51, </w:t>
      </w:r>
      <w:r w:rsidR="00C07562" w:rsidRPr="000B0443">
        <w:rPr>
          <w:rFonts w:ascii="Times New Roman" w:eastAsia="Times New Roman" w:hAnsi="Times New Roman" w:cs="Times New Roman"/>
          <w:sz w:val="20"/>
          <w:szCs w:val="20"/>
        </w:rPr>
        <w:t xml:space="preserve">71, 72, 73, 75, 76, 80, 101, 109, 117, 118, 132, 133, </w:t>
      </w:r>
      <w:r w:rsidR="002643DD" w:rsidRPr="000B0443">
        <w:rPr>
          <w:rFonts w:ascii="Times New Roman" w:eastAsia="Times New Roman" w:hAnsi="Times New Roman" w:cs="Times New Roman"/>
          <w:sz w:val="20"/>
          <w:szCs w:val="20"/>
        </w:rPr>
        <w:t xml:space="preserve">134, 137, 139, 143, 148, 169, 171, 174, </w:t>
      </w:r>
      <w:r w:rsidR="00C07562" w:rsidRPr="000B0443">
        <w:rPr>
          <w:rFonts w:ascii="Times New Roman" w:eastAsia="Times New Roman" w:hAnsi="Times New Roman" w:cs="Times New Roman"/>
          <w:sz w:val="20"/>
          <w:szCs w:val="20"/>
        </w:rPr>
        <w:t xml:space="preserve">175, </w:t>
      </w:r>
      <w:r w:rsidR="00E609F1" w:rsidRPr="000B0443">
        <w:rPr>
          <w:rFonts w:ascii="Times New Roman" w:eastAsia="Times New Roman" w:hAnsi="Times New Roman" w:cs="Times New Roman"/>
          <w:sz w:val="20"/>
          <w:szCs w:val="20"/>
        </w:rPr>
        <w:t>176,</w:t>
      </w:r>
      <w:r w:rsidR="00C07562" w:rsidRPr="000B0443">
        <w:rPr>
          <w:rFonts w:ascii="Times New Roman" w:eastAsia="Times New Roman" w:hAnsi="Times New Roman" w:cs="Times New Roman"/>
          <w:sz w:val="20"/>
          <w:szCs w:val="20"/>
        </w:rPr>
        <w:t xml:space="preserve"> 177, </w:t>
      </w:r>
      <w:r w:rsidR="00E609F1" w:rsidRPr="000B0443">
        <w:rPr>
          <w:rFonts w:ascii="Times New Roman" w:eastAsia="Times New Roman" w:hAnsi="Times New Roman" w:cs="Times New Roman"/>
          <w:sz w:val="20"/>
          <w:szCs w:val="20"/>
        </w:rPr>
        <w:t>184</w:t>
      </w:r>
      <w:r w:rsidR="00C07562" w:rsidRPr="000B0443">
        <w:rPr>
          <w:rFonts w:ascii="Times New Roman" w:eastAsia="Times New Roman" w:hAnsi="Times New Roman" w:cs="Times New Roman"/>
          <w:sz w:val="20"/>
          <w:szCs w:val="20"/>
        </w:rPr>
        <w:t>, 188, 191, 192, 193</w:t>
      </w:r>
      <w:r w:rsidR="002643DD" w:rsidRPr="000B0443">
        <w:rPr>
          <w:rFonts w:ascii="Times New Roman" w:eastAsia="Times New Roman" w:hAnsi="Times New Roman" w:cs="Times New Roman"/>
          <w:sz w:val="20"/>
          <w:szCs w:val="20"/>
        </w:rPr>
        <w:t>, 195</w:t>
      </w:r>
      <w:r w:rsidRPr="000B0443">
        <w:rPr>
          <w:rFonts w:ascii="Times New Roman" w:eastAsia="Times New Roman" w:hAnsi="Times New Roman" w:cs="Times New Roman"/>
          <w:sz w:val="20"/>
          <w:szCs w:val="20"/>
        </w:rPr>
        <w:t xml:space="preserve"> and 1</w:t>
      </w:r>
      <w:r w:rsidR="00C07562" w:rsidRPr="000B0443">
        <w:rPr>
          <w:rFonts w:ascii="Times New Roman" w:eastAsia="Times New Roman" w:hAnsi="Times New Roman" w:cs="Times New Roman"/>
          <w:sz w:val="20"/>
          <w:szCs w:val="20"/>
        </w:rPr>
        <w:t>96</w:t>
      </w:r>
      <w:r w:rsidRPr="000B0443">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The text of my recommended amendments is set forth in separate letters of this date to the Senate and House of Representatives. </w:t>
      </w:r>
    </w:p>
    <w:p w14:paraId="44C05507" w14:textId="77777777" w:rsidR="001E498C" w:rsidRDefault="001E498C">
      <w:pPr>
        <w:rPr>
          <w:rFonts w:ascii="Times New Roman" w:hAnsi="Times New Roman" w:cs="Times New Roman"/>
          <w:sz w:val="20"/>
        </w:rPr>
      </w:pPr>
    </w:p>
    <w:p w14:paraId="7E9E1247" w14:textId="77777777" w:rsidR="00BD0D1E" w:rsidRDefault="00BD0D1E">
      <w:pPr>
        <w:rPr>
          <w:rFonts w:ascii="Times New Roman" w:hAnsi="Times New Roman" w:cs="Times New Roman"/>
          <w:sz w:val="20"/>
        </w:rPr>
      </w:pPr>
      <w:r>
        <w:rPr>
          <w:rFonts w:ascii="Times New Roman" w:hAnsi="Times New Roman" w:cs="Times New Roman"/>
          <w:sz w:val="20"/>
        </w:rPr>
        <w:br w:type="page"/>
      </w:r>
    </w:p>
    <w:p w14:paraId="4F1CF0BC" w14:textId="26900860" w:rsidR="008944BB" w:rsidRDefault="008944BB">
      <w:pPr>
        <w:rPr>
          <w:rFonts w:ascii="Times New Roman" w:hAnsi="Times New Roman" w:cs="Times New Roman"/>
          <w:sz w:val="20"/>
        </w:rPr>
      </w:pPr>
      <w:r>
        <w:rPr>
          <w:rFonts w:ascii="Times New Roman" w:hAnsi="Times New Roman" w:cs="Times New Roman"/>
          <w:sz w:val="20"/>
        </w:rPr>
        <w:lastRenderedPageBreak/>
        <w:t>The remainder of this bill I approve.</w:t>
      </w:r>
    </w:p>
    <w:p w14:paraId="0CFB6429" w14:textId="233E2E78" w:rsidR="008944BB" w:rsidRDefault="008944BB">
      <w:pPr>
        <w:rPr>
          <w:rFonts w:ascii="Times New Roman" w:hAnsi="Times New Roman" w:cs="Times New Roman"/>
          <w:sz w:val="20"/>
        </w:rPr>
      </w:pPr>
    </w:p>
    <w:p w14:paraId="7BB41721" w14:textId="7EE24A11" w:rsidR="008944BB" w:rsidRDefault="008944BB" w:rsidP="1C0079F4">
      <w:pPr>
        <w:rPr>
          <w:rFonts w:ascii="Times New Roman" w:hAnsi="Times New Roman" w:cs="Times New Roman"/>
          <w:sz w:val="20"/>
          <w:szCs w:val="20"/>
        </w:rPr>
      </w:pPr>
      <w:r w:rsidRPr="1C0079F4">
        <w:rPr>
          <w:rFonts w:ascii="Times New Roman" w:hAnsi="Times New Roman" w:cs="Times New Roman"/>
          <w:sz w:val="20"/>
          <w:szCs w:val="20"/>
        </w:rPr>
        <w:t>Approved, July 28, 2022</w:t>
      </w:r>
    </w:p>
    <w:p w14:paraId="589571B8" w14:textId="783875EF" w:rsidR="008944BB" w:rsidRDefault="008944BB">
      <w:pPr>
        <w:rPr>
          <w:rFonts w:ascii="Times New Roman" w:hAnsi="Times New Roman" w:cs="Times New Roman"/>
          <w:sz w:val="20"/>
        </w:rPr>
      </w:pPr>
    </w:p>
    <w:p w14:paraId="28ADA9E2" w14:textId="22FA0EB2" w:rsidR="008944BB" w:rsidRDefault="008944BB">
      <w:pPr>
        <w:rPr>
          <w:rFonts w:ascii="Times New Roman" w:hAnsi="Times New Roman" w:cs="Times New Roman"/>
          <w:sz w:val="20"/>
        </w:rPr>
      </w:pPr>
      <w:r>
        <w:rPr>
          <w:rFonts w:ascii="Times New Roman" w:hAnsi="Times New Roman" w:cs="Times New Roman"/>
          <w:sz w:val="20"/>
        </w:rPr>
        <w:t>at</w:t>
      </w:r>
      <w:r>
        <w:rPr>
          <w:rFonts w:ascii="Times New Roman" w:hAnsi="Times New Roman" w:cs="Times New Roman"/>
          <w:sz w:val="20"/>
        </w:rPr>
        <w:tab/>
      </w:r>
      <w:r>
        <w:rPr>
          <w:rFonts w:ascii="Times New Roman" w:hAnsi="Times New Roman" w:cs="Times New Roman"/>
          <w:sz w:val="20"/>
        </w:rPr>
        <w:tab/>
        <w:t>o'clock and</w:t>
      </w:r>
      <w:r>
        <w:rPr>
          <w:rFonts w:ascii="Times New Roman" w:hAnsi="Times New Roman" w:cs="Times New Roman"/>
          <w:sz w:val="20"/>
        </w:rPr>
        <w:tab/>
      </w:r>
      <w:r>
        <w:rPr>
          <w:rFonts w:ascii="Times New Roman" w:hAnsi="Times New Roman" w:cs="Times New Roman"/>
          <w:sz w:val="20"/>
        </w:rPr>
        <w:tab/>
        <w:t>minutes,</w:t>
      </w:r>
      <w:r>
        <w:rPr>
          <w:rFonts w:ascii="Times New Roman" w:hAnsi="Times New Roman" w:cs="Times New Roman"/>
          <w:sz w:val="20"/>
        </w:rPr>
        <w:tab/>
      </w:r>
      <w:proofErr w:type="gramStart"/>
      <w:r>
        <w:rPr>
          <w:rFonts w:ascii="Times New Roman" w:hAnsi="Times New Roman" w:cs="Times New Roman"/>
          <w:sz w:val="20"/>
        </w:rPr>
        <w:tab/>
        <w:t>.M.</w:t>
      </w:r>
      <w:proofErr w:type="gramEnd"/>
    </w:p>
    <w:p w14:paraId="6E12929C" w14:textId="598F639B" w:rsidR="008944BB" w:rsidRDefault="008944BB">
      <w:pPr>
        <w:rPr>
          <w:rFonts w:ascii="Times New Roman" w:hAnsi="Times New Roman" w:cs="Times New Roman"/>
          <w:sz w:val="20"/>
        </w:rPr>
      </w:pPr>
    </w:p>
    <w:p w14:paraId="6CED11BD" w14:textId="5DCE7718" w:rsidR="008944BB" w:rsidRDefault="008944BB">
      <w:pPr>
        <w:rPr>
          <w:rFonts w:ascii="Times New Roman" w:hAnsi="Times New Roman" w:cs="Times New Roman"/>
          <w:sz w:val="20"/>
        </w:rPr>
      </w:pPr>
    </w:p>
    <w:p w14:paraId="54BBC23D" w14:textId="18ED8EFA" w:rsidR="008944BB" w:rsidRDefault="008944BB">
      <w:pPr>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Charles D. Baker</w:t>
      </w:r>
    </w:p>
    <w:p w14:paraId="6C92CF5B" w14:textId="7702C8A4" w:rsidR="008944BB" w:rsidRDefault="008944BB">
      <w:pPr>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Governor</w:t>
      </w:r>
    </w:p>
    <w:p w14:paraId="40D835B6" w14:textId="77777777" w:rsidR="008944BB" w:rsidRPr="008944BB" w:rsidRDefault="008944BB">
      <w:pPr>
        <w:rPr>
          <w:rFonts w:ascii="Times New Roman" w:hAnsi="Times New Roman" w:cs="Times New Roman"/>
          <w:sz w:val="20"/>
        </w:rPr>
      </w:pPr>
    </w:p>
    <w:sectPr w:rsidR="008944BB" w:rsidRPr="008944BB" w:rsidSect="00664DFF">
      <w:headerReference w:type="even" r:id="rId10"/>
      <w:headerReference w:type="default" r:id="rId11"/>
      <w:footerReference w:type="even" r:id="rId12"/>
      <w:footerReference w:type="default" r:id="rId13"/>
      <w:headerReference w:type="first" r:id="rId14"/>
      <w:footerReference w:type="first" r:id="rId15"/>
      <w:pgSz w:w="12240" w:h="20160"/>
      <w:pgMar w:top="1440" w:right="720" w:bottom="1440" w:left="2448" w:header="720" w:footer="720" w:gutter="0"/>
      <w:pgNumType w:start="34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85DD3" w14:textId="77777777" w:rsidR="009B56D3" w:rsidRDefault="009B56D3" w:rsidP="008944BB">
      <w:pPr>
        <w:spacing w:after="0" w:line="240" w:lineRule="auto"/>
      </w:pPr>
      <w:r>
        <w:separator/>
      </w:r>
    </w:p>
  </w:endnote>
  <w:endnote w:type="continuationSeparator" w:id="0">
    <w:p w14:paraId="698A97F2" w14:textId="77777777" w:rsidR="009B56D3" w:rsidRDefault="009B56D3" w:rsidP="008944BB">
      <w:pPr>
        <w:spacing w:after="0" w:line="240" w:lineRule="auto"/>
      </w:pPr>
      <w:r>
        <w:continuationSeparator/>
      </w:r>
    </w:p>
  </w:endnote>
  <w:endnote w:type="continuationNotice" w:id="1">
    <w:p w14:paraId="1FDCC74E" w14:textId="77777777" w:rsidR="009B56D3" w:rsidRDefault="009B56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Gothic"/>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39B5A" w14:textId="77777777" w:rsidR="008944BB" w:rsidRDefault="008944BB" w:rsidP="008944B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03045BE" w14:textId="77777777" w:rsidR="008944BB" w:rsidRDefault="008944BB" w:rsidP="008A0905">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2806E2D" w14:textId="77777777" w:rsidR="008944BB" w:rsidRDefault="008944BB" w:rsidP="008944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urier New" w:hAnsi="Courier New"/>
        <w:sz w:val="20"/>
      </w:rPr>
      <w:id w:val="-1790813889"/>
      <w:docPartObj>
        <w:docPartGallery w:val="Page Numbers (Bottom of Page)"/>
        <w:docPartUnique/>
      </w:docPartObj>
    </w:sdtPr>
    <w:sdtEndPr>
      <w:rPr>
        <w:noProof/>
      </w:rPr>
    </w:sdtEndPr>
    <w:sdtContent>
      <w:p w14:paraId="2FD7E6C4" w14:textId="32C21A0A" w:rsidR="008944BB" w:rsidRPr="00266BD1" w:rsidRDefault="002761DE" w:rsidP="00096D3F">
        <w:pPr>
          <w:pStyle w:val="Footer"/>
          <w:tabs>
            <w:tab w:val="clear" w:pos="4680"/>
            <w:tab w:val="clear" w:pos="9360"/>
          </w:tabs>
          <w:ind w:left="3600"/>
          <w:rPr>
            <w:rFonts w:ascii="Courier New" w:hAnsi="Courier New"/>
            <w:sz w:val="20"/>
          </w:rPr>
        </w:pPr>
        <w:r>
          <w:rPr>
            <w:rFonts w:ascii="Courier New" w:hAnsi="Courier New"/>
            <w:sz w:val="20"/>
          </w:rPr>
          <w:t xml:space="preserve">  </w:t>
        </w:r>
        <w:r w:rsidR="00741F6C">
          <w:rPr>
            <w:rFonts w:ascii="Courier New" w:hAnsi="Courier New"/>
            <w:sz w:val="20"/>
          </w:rPr>
          <w:t xml:space="preserve"> </w:t>
        </w:r>
        <w:r w:rsidR="00096D3F">
          <w:rPr>
            <w:rFonts w:ascii="Courier New" w:hAnsi="Courier New"/>
            <w:sz w:val="20"/>
          </w:rPr>
          <w:t xml:space="preserve"> </w:t>
        </w:r>
        <w:r w:rsidR="00D46B05" w:rsidRPr="00266BD1">
          <w:rPr>
            <w:rFonts w:ascii="Courier New" w:hAnsi="Courier New"/>
            <w:sz w:val="20"/>
          </w:rPr>
          <w:fldChar w:fldCharType="begin"/>
        </w:r>
        <w:r w:rsidR="00D46B05" w:rsidRPr="00266BD1">
          <w:rPr>
            <w:rFonts w:ascii="Courier New" w:hAnsi="Courier New"/>
            <w:sz w:val="20"/>
          </w:rPr>
          <w:instrText xml:space="preserve"> PAGE   \* MERGEFORMAT </w:instrText>
        </w:r>
        <w:r w:rsidR="00D46B05" w:rsidRPr="00266BD1">
          <w:rPr>
            <w:rFonts w:ascii="Courier New" w:hAnsi="Courier New"/>
            <w:sz w:val="20"/>
          </w:rPr>
          <w:fldChar w:fldCharType="separate"/>
        </w:r>
        <w:r w:rsidR="00D46B05" w:rsidRPr="00266BD1">
          <w:rPr>
            <w:rFonts w:ascii="Courier New" w:hAnsi="Courier New"/>
            <w:noProof/>
            <w:sz w:val="20"/>
          </w:rPr>
          <w:t>2</w:t>
        </w:r>
        <w:r w:rsidR="00D46B05" w:rsidRPr="00266BD1">
          <w:rPr>
            <w:rFonts w:ascii="Courier New" w:hAnsi="Courier New"/>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125907"/>
      <w:docPartObj>
        <w:docPartGallery w:val="Page Numbers (Bottom of Page)"/>
        <w:docPartUnique/>
      </w:docPartObj>
    </w:sdtPr>
    <w:sdtEndPr>
      <w:rPr>
        <w:noProof/>
      </w:rPr>
    </w:sdtEndPr>
    <w:sdtContent>
      <w:p w14:paraId="07246134" w14:textId="297B5827" w:rsidR="00C7335B" w:rsidRDefault="00000000" w:rsidP="00664DFF">
        <w:pPr>
          <w:pStyle w:val="Footer"/>
        </w:pPr>
      </w:p>
    </w:sdtContent>
  </w:sdt>
  <w:p w14:paraId="504FC3B8" w14:textId="77777777" w:rsidR="008944BB" w:rsidRDefault="008944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7BE38" w14:textId="77777777" w:rsidR="009B56D3" w:rsidRDefault="009B56D3" w:rsidP="008944BB">
      <w:pPr>
        <w:spacing w:after="0" w:line="240" w:lineRule="auto"/>
      </w:pPr>
      <w:r>
        <w:separator/>
      </w:r>
    </w:p>
  </w:footnote>
  <w:footnote w:type="continuationSeparator" w:id="0">
    <w:p w14:paraId="736BF43C" w14:textId="77777777" w:rsidR="009B56D3" w:rsidRDefault="009B56D3" w:rsidP="008944BB">
      <w:pPr>
        <w:spacing w:after="0" w:line="240" w:lineRule="auto"/>
      </w:pPr>
      <w:r>
        <w:continuationSeparator/>
      </w:r>
    </w:p>
  </w:footnote>
  <w:footnote w:type="continuationNotice" w:id="1">
    <w:p w14:paraId="1400D332" w14:textId="77777777" w:rsidR="009B56D3" w:rsidRDefault="009B56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089B5" w14:textId="77777777" w:rsidR="008944BB" w:rsidRDefault="008944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30FF1" w14:textId="77777777" w:rsidR="008944BB" w:rsidRDefault="008944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86342" w14:textId="77777777" w:rsidR="008944BB" w:rsidRDefault="008944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4BB"/>
    <w:rsid w:val="0004201F"/>
    <w:rsid w:val="00096D3F"/>
    <w:rsid w:val="000B0443"/>
    <w:rsid w:val="000E36DF"/>
    <w:rsid w:val="000F567E"/>
    <w:rsid w:val="00146CE4"/>
    <w:rsid w:val="001565E4"/>
    <w:rsid w:val="00186845"/>
    <w:rsid w:val="001E498C"/>
    <w:rsid w:val="001E6739"/>
    <w:rsid w:val="0020567A"/>
    <w:rsid w:val="002643DD"/>
    <w:rsid w:val="00266BD1"/>
    <w:rsid w:val="002761DE"/>
    <w:rsid w:val="00281ED2"/>
    <w:rsid w:val="002C3079"/>
    <w:rsid w:val="002E572C"/>
    <w:rsid w:val="00301A73"/>
    <w:rsid w:val="003112DC"/>
    <w:rsid w:val="00325F87"/>
    <w:rsid w:val="003520EB"/>
    <w:rsid w:val="003900A8"/>
    <w:rsid w:val="003E2AB7"/>
    <w:rsid w:val="00406C9C"/>
    <w:rsid w:val="004453DC"/>
    <w:rsid w:val="004E6CAB"/>
    <w:rsid w:val="004F4384"/>
    <w:rsid w:val="005027C9"/>
    <w:rsid w:val="00586BAB"/>
    <w:rsid w:val="005C0B6F"/>
    <w:rsid w:val="005F2445"/>
    <w:rsid w:val="006111EE"/>
    <w:rsid w:val="00632FB5"/>
    <w:rsid w:val="006339FA"/>
    <w:rsid w:val="00664DFF"/>
    <w:rsid w:val="007030D7"/>
    <w:rsid w:val="00741F6C"/>
    <w:rsid w:val="00744EED"/>
    <w:rsid w:val="007C4FED"/>
    <w:rsid w:val="00845C78"/>
    <w:rsid w:val="008476AD"/>
    <w:rsid w:val="00877BB4"/>
    <w:rsid w:val="008944BB"/>
    <w:rsid w:val="008A0905"/>
    <w:rsid w:val="00916E31"/>
    <w:rsid w:val="00934DD3"/>
    <w:rsid w:val="009B56D3"/>
    <w:rsid w:val="00A221FA"/>
    <w:rsid w:val="00A56004"/>
    <w:rsid w:val="00A56007"/>
    <w:rsid w:val="00B54330"/>
    <w:rsid w:val="00B80901"/>
    <w:rsid w:val="00BD0D1E"/>
    <w:rsid w:val="00BD338D"/>
    <w:rsid w:val="00C008EC"/>
    <w:rsid w:val="00C07562"/>
    <w:rsid w:val="00C21583"/>
    <w:rsid w:val="00C33B49"/>
    <w:rsid w:val="00C72FC2"/>
    <w:rsid w:val="00C7335B"/>
    <w:rsid w:val="00C924D4"/>
    <w:rsid w:val="00D22E4E"/>
    <w:rsid w:val="00D46B05"/>
    <w:rsid w:val="00D7054A"/>
    <w:rsid w:val="00D83748"/>
    <w:rsid w:val="00DC68E8"/>
    <w:rsid w:val="00E03A12"/>
    <w:rsid w:val="00E609F1"/>
    <w:rsid w:val="00E95553"/>
    <w:rsid w:val="00EB7D31"/>
    <w:rsid w:val="00EC76A2"/>
    <w:rsid w:val="00EE2C9E"/>
    <w:rsid w:val="00EF24F2"/>
    <w:rsid w:val="00F2720F"/>
    <w:rsid w:val="00F33AE5"/>
    <w:rsid w:val="00F53ABD"/>
    <w:rsid w:val="00F6219D"/>
    <w:rsid w:val="00F940B7"/>
    <w:rsid w:val="00FA3D89"/>
    <w:rsid w:val="00FB05DC"/>
    <w:rsid w:val="00FC6ECC"/>
    <w:rsid w:val="00FE3B3C"/>
    <w:rsid w:val="054F1343"/>
    <w:rsid w:val="1C0079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392F4"/>
  <w15:chartTrackingRefBased/>
  <w15:docId w15:val="{2570F6EB-6260-4D5C-A2CC-2F7F43D0A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4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4BB"/>
  </w:style>
  <w:style w:type="paragraph" w:styleId="Footer">
    <w:name w:val="footer"/>
    <w:basedOn w:val="Normal"/>
    <w:link w:val="FooterChar"/>
    <w:uiPriority w:val="99"/>
    <w:unhideWhenUsed/>
    <w:rsid w:val="008944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4BB"/>
  </w:style>
  <w:style w:type="character" w:styleId="PageNumber">
    <w:name w:val="page number"/>
    <w:basedOn w:val="DefaultParagraphFont"/>
    <w:uiPriority w:val="99"/>
    <w:semiHidden/>
    <w:unhideWhenUsed/>
    <w:rsid w:val="008944BB"/>
  </w:style>
  <w:style w:type="table" w:styleId="TableGrid">
    <w:name w:val="Table Grid"/>
    <w:basedOn w:val="TableNormal"/>
    <w:uiPriority w:val="39"/>
    <w:rsid w:val="00894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95553"/>
    <w:pPr>
      <w:spacing w:after="0" w:line="240" w:lineRule="auto"/>
    </w:pPr>
  </w:style>
  <w:style w:type="paragraph" w:styleId="CommentSubject">
    <w:name w:val="annotation subject"/>
    <w:basedOn w:val="CommentText"/>
    <w:next w:val="CommentText"/>
    <w:link w:val="CommentSubjectChar"/>
    <w:uiPriority w:val="99"/>
    <w:semiHidden/>
    <w:unhideWhenUsed/>
    <w:rsid w:val="00E609F1"/>
    <w:rPr>
      <w:b/>
      <w:bCs/>
    </w:rPr>
  </w:style>
  <w:style w:type="character" w:customStyle="1" w:styleId="CommentSubjectChar">
    <w:name w:val="Comment Subject Char"/>
    <w:basedOn w:val="CommentTextChar"/>
    <w:link w:val="CommentSubject"/>
    <w:uiPriority w:val="99"/>
    <w:semiHidden/>
    <w:rsid w:val="00E609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80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328F3A7E452743868B232F99CA4711" ma:contentTypeVersion="4" ma:contentTypeDescription="Create a new document." ma:contentTypeScope="" ma:versionID="6844d6ef69370bccd7f3e25c4b1507b7">
  <xsd:schema xmlns:xsd="http://www.w3.org/2001/XMLSchema" xmlns:xs="http://www.w3.org/2001/XMLSchema" xmlns:p="http://schemas.microsoft.com/office/2006/metadata/properties" xmlns:ns2="f95772f7-5be7-4436-9eae-fc1650fe511f" xmlns:ns3="9f2df0ba-6bb7-4f77-8da0-040ed292941d" targetNamespace="http://schemas.microsoft.com/office/2006/metadata/properties" ma:root="true" ma:fieldsID="b3a7bceef81dc92ba187dbfd0ab9d1ea" ns2:_="" ns3:_="">
    <xsd:import namespace="f95772f7-5be7-4436-9eae-fc1650fe511f"/>
    <xsd:import namespace="9f2df0ba-6bb7-4f77-8da0-040ed29294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772f7-5be7-4436-9eae-fc1650fe5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2df0ba-6bb7-4f77-8da0-040ed29294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2FF032-B9F0-4135-A8F5-E8692DDC2D69}">
  <ds:schemaRefs>
    <ds:schemaRef ds:uri="http://schemas.openxmlformats.org/officeDocument/2006/bibliography"/>
  </ds:schemaRefs>
</ds:datastoreItem>
</file>

<file path=customXml/itemProps2.xml><?xml version="1.0" encoding="utf-8"?>
<ds:datastoreItem xmlns:ds="http://schemas.openxmlformats.org/officeDocument/2006/customXml" ds:itemID="{9061D6DC-0600-4BF6-8462-01DF2E03C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772f7-5be7-4436-9eae-fc1650fe511f"/>
    <ds:schemaRef ds:uri="9f2df0ba-6bb7-4f77-8da0-040ed2929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75FB08-48E6-4CE9-8603-A71EB69D0E6C}">
  <ds:schemaRefs>
    <ds:schemaRef ds:uri="http://schemas.microsoft.com/sharepoint/v3/contenttype/forms"/>
  </ds:schemaRefs>
</ds:datastoreItem>
</file>

<file path=customXml/itemProps4.xml><?xml version="1.0" encoding="utf-8"?>
<ds:datastoreItem xmlns:ds="http://schemas.openxmlformats.org/officeDocument/2006/customXml" ds:itemID="{AAF3511D-32CB-4882-AC93-43C5D18393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1292</Words>
  <Characters>7367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Barrese, Sarah A. (A&amp;F)</dc:creator>
  <cp:keywords/>
  <dc:description/>
  <cp:lastModifiedBy>Kelly, Lynne (A&amp;F)</cp:lastModifiedBy>
  <cp:revision>3</cp:revision>
  <cp:lastPrinted>2022-07-28T03:39:00Z</cp:lastPrinted>
  <dcterms:created xsi:type="dcterms:W3CDTF">2022-07-28T13:53:00Z</dcterms:created>
  <dcterms:modified xsi:type="dcterms:W3CDTF">2026-01-29T20:19:00Z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0x01010009328F3A7E452743868B232F99CA4711</vt:lpwstr>
  </property>
</Properties>
</file>