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A416" w14:textId="77777777" w:rsidR="009B49FE" w:rsidRDefault="00000000">
      <w:pPr>
        <w:spacing w:after="76" w:line="259" w:lineRule="auto"/>
        <w:ind w:left="676" w:firstLine="0"/>
        <w:jc w:val="center"/>
      </w:pPr>
      <w:r>
        <w:rPr>
          <w:rFonts w:ascii="Arial" w:eastAsia="Arial" w:hAnsi="Arial" w:cs="Arial"/>
          <w:b/>
          <w:color w:val="1A2CAE"/>
        </w:rPr>
        <w:t>C</w:t>
      </w:r>
      <w:r>
        <w:rPr>
          <w:rFonts w:ascii="Arial" w:eastAsia="Arial" w:hAnsi="Arial" w:cs="Arial"/>
          <w:b/>
          <w:color w:val="1A2CAE"/>
          <w:sz w:val="18"/>
        </w:rPr>
        <w:t xml:space="preserve">OMMONWEALTH OF </w:t>
      </w:r>
      <w:r>
        <w:rPr>
          <w:rFonts w:ascii="Arial" w:eastAsia="Arial" w:hAnsi="Arial" w:cs="Arial"/>
          <w:b/>
          <w:color w:val="1A2CAE"/>
        </w:rPr>
        <w:t>M</w:t>
      </w:r>
      <w:r>
        <w:rPr>
          <w:rFonts w:ascii="Arial" w:eastAsia="Arial" w:hAnsi="Arial" w:cs="Arial"/>
          <w:b/>
          <w:color w:val="1A2CAE"/>
          <w:sz w:val="18"/>
        </w:rPr>
        <w:t>ASSACHUSETTS</w:t>
      </w:r>
      <w:r>
        <w:rPr>
          <w:rFonts w:ascii="Arial" w:eastAsia="Arial" w:hAnsi="Arial" w:cs="Arial"/>
          <w:b/>
          <w:color w:val="1A2CAE"/>
        </w:rPr>
        <w:t xml:space="preserve"> </w:t>
      </w:r>
    </w:p>
    <w:p w14:paraId="5360A766" w14:textId="77777777" w:rsidR="009B49FE" w:rsidRDefault="00000000">
      <w:pPr>
        <w:spacing w:after="120" w:line="265" w:lineRule="auto"/>
        <w:ind w:left="704" w:right="2"/>
        <w:jc w:val="center"/>
      </w:pPr>
      <w:r>
        <w:rPr>
          <w:rFonts w:ascii="Arial" w:eastAsia="Arial" w:hAnsi="Arial" w:cs="Arial"/>
          <w:color w:val="1A2CAE"/>
          <w:sz w:val="18"/>
        </w:rPr>
        <w:t>STATE</w:t>
      </w:r>
      <w:r>
        <w:rPr>
          <w:rFonts w:ascii="Arial" w:eastAsia="Arial" w:hAnsi="Arial" w:cs="Arial"/>
          <w:color w:val="1A2CAE"/>
          <w:sz w:val="14"/>
        </w:rPr>
        <w:t xml:space="preserve"> </w:t>
      </w:r>
      <w:r>
        <w:rPr>
          <w:rFonts w:ascii="Arial" w:eastAsia="Arial" w:hAnsi="Arial" w:cs="Arial"/>
          <w:color w:val="1A2CAE"/>
          <w:sz w:val="18"/>
        </w:rPr>
        <w:t>HOUSE</w:t>
      </w:r>
      <w:r>
        <w:rPr>
          <w:rFonts w:ascii="Arial" w:eastAsia="Arial" w:hAnsi="Arial" w:cs="Arial"/>
          <w:color w:val="1A2CAE"/>
          <w:sz w:val="14"/>
        </w:rPr>
        <w:t xml:space="preserve">    </w:t>
      </w:r>
      <w:r>
        <w:rPr>
          <w:rFonts w:ascii="Arial" w:eastAsia="Arial" w:hAnsi="Arial" w:cs="Arial"/>
          <w:b/>
          <w:color w:val="1A2CAE"/>
          <w:sz w:val="18"/>
        </w:rPr>
        <w:t>▪</w:t>
      </w:r>
      <w:r>
        <w:rPr>
          <w:rFonts w:ascii="Arial" w:eastAsia="Arial" w:hAnsi="Arial" w:cs="Arial"/>
          <w:color w:val="1A2CAE"/>
          <w:sz w:val="14"/>
        </w:rPr>
        <w:t xml:space="preserve">    </w:t>
      </w:r>
      <w:r>
        <w:rPr>
          <w:rFonts w:ascii="Arial" w:eastAsia="Arial" w:hAnsi="Arial" w:cs="Arial"/>
          <w:color w:val="1A2CAE"/>
          <w:sz w:val="18"/>
        </w:rPr>
        <w:t>BOSTON,</w:t>
      </w:r>
      <w:r>
        <w:rPr>
          <w:rFonts w:ascii="Arial" w:eastAsia="Arial" w:hAnsi="Arial" w:cs="Arial"/>
          <w:color w:val="1A2CAE"/>
          <w:sz w:val="14"/>
        </w:rPr>
        <w:t xml:space="preserve"> </w:t>
      </w:r>
      <w:r>
        <w:rPr>
          <w:rFonts w:ascii="Arial" w:eastAsia="Arial" w:hAnsi="Arial" w:cs="Arial"/>
          <w:color w:val="1A2CAE"/>
          <w:sz w:val="18"/>
        </w:rPr>
        <w:t>MA</w:t>
      </w:r>
      <w:r>
        <w:rPr>
          <w:rFonts w:ascii="Arial" w:eastAsia="Arial" w:hAnsi="Arial" w:cs="Arial"/>
          <w:color w:val="1A2CAE"/>
          <w:sz w:val="14"/>
        </w:rPr>
        <w:t xml:space="preserve">  </w:t>
      </w:r>
      <w:r>
        <w:rPr>
          <w:rFonts w:ascii="Arial" w:eastAsia="Arial" w:hAnsi="Arial" w:cs="Arial"/>
          <w:color w:val="1A2CAE"/>
          <w:sz w:val="18"/>
        </w:rPr>
        <w:t xml:space="preserve">02133 </w:t>
      </w:r>
    </w:p>
    <w:p w14:paraId="3E02D1DE" w14:textId="77777777" w:rsidR="009B49FE" w:rsidRDefault="00000000">
      <w:pPr>
        <w:spacing w:after="648" w:line="265" w:lineRule="auto"/>
        <w:ind w:left="704"/>
        <w:jc w:val="center"/>
      </w:pPr>
      <w:r>
        <w:rPr>
          <w:rFonts w:ascii="Arial" w:eastAsia="Arial" w:hAnsi="Arial" w:cs="Arial"/>
          <w:color w:val="1A2CAE"/>
          <w:sz w:val="18"/>
        </w:rPr>
        <w:t>(617)</w:t>
      </w:r>
      <w:r>
        <w:rPr>
          <w:rFonts w:ascii="Arial" w:eastAsia="Arial" w:hAnsi="Arial" w:cs="Arial"/>
          <w:color w:val="1A2CAE"/>
          <w:sz w:val="14"/>
        </w:rPr>
        <w:t xml:space="preserve"> </w:t>
      </w:r>
      <w:r>
        <w:rPr>
          <w:rFonts w:ascii="Arial" w:eastAsia="Arial" w:hAnsi="Arial" w:cs="Arial"/>
          <w:color w:val="1A2CAE"/>
          <w:sz w:val="18"/>
        </w:rPr>
        <w:t>727-2040</w:t>
      </w:r>
      <w:r>
        <w:rPr>
          <w:rFonts w:ascii="Arial" w:eastAsia="Arial" w:hAnsi="Arial" w:cs="Arial"/>
          <w:color w:val="1A2CAE"/>
          <w:sz w:val="20"/>
        </w:rPr>
        <w:t xml:space="preserve"> </w:t>
      </w:r>
    </w:p>
    <w:p w14:paraId="0D39F503" w14:textId="77777777" w:rsidR="009B49FE" w:rsidRDefault="00000000">
      <w:pPr>
        <w:spacing w:after="80" w:line="260" w:lineRule="auto"/>
        <w:ind w:left="525" w:firstLine="163"/>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0BF90E1A" wp14:editId="2D25078E">
                <wp:simplePos x="0" y="0"/>
                <wp:positionH relativeFrom="column">
                  <wp:posOffset>109728</wp:posOffset>
                </wp:positionH>
                <wp:positionV relativeFrom="paragraph">
                  <wp:posOffset>-209598</wp:posOffset>
                </wp:positionV>
                <wp:extent cx="1046988" cy="1215156"/>
                <wp:effectExtent l="0" t="0" r="0" b="0"/>
                <wp:wrapSquare wrapText="bothSides"/>
                <wp:docPr id="3163" name="Group 3163" descr="Commonwealth State Seal"/>
                <wp:cNvGraphicFramePr/>
                <a:graphic xmlns:a="http://schemas.openxmlformats.org/drawingml/2006/main">
                  <a:graphicData uri="http://schemas.microsoft.com/office/word/2010/wordprocessingGroup">
                    <wpg:wgp>
                      <wpg:cNvGrpSpPr/>
                      <wpg:grpSpPr>
                        <a:xfrm>
                          <a:off x="0" y="0"/>
                          <a:ext cx="1046988" cy="1215156"/>
                          <a:chOff x="0" y="0"/>
                          <a:chExt cx="1046988" cy="1215156"/>
                        </a:xfrm>
                      </wpg:grpSpPr>
                      <wps:wsp>
                        <wps:cNvPr id="155" name="Rectangle 155"/>
                        <wps:cNvSpPr/>
                        <wps:spPr>
                          <a:xfrm>
                            <a:off x="506273" y="779574"/>
                            <a:ext cx="37731" cy="151421"/>
                          </a:xfrm>
                          <a:prstGeom prst="rect">
                            <a:avLst/>
                          </a:prstGeom>
                          <a:ln>
                            <a:noFill/>
                          </a:ln>
                        </wps:spPr>
                        <wps:txbx>
                          <w:txbxContent>
                            <w:p w14:paraId="5004A05F" w14:textId="77777777" w:rsidR="009B49FE" w:rsidRDefault="00000000">
                              <w:pPr>
                                <w:spacing w:after="160" w:line="259" w:lineRule="auto"/>
                                <w:ind w:left="0" w:firstLine="0"/>
                              </w:pPr>
                              <w:r>
                                <w:rPr>
                                  <w:rFonts w:ascii="Arial" w:eastAsia="Arial" w:hAnsi="Arial" w:cs="Arial"/>
                                  <w:color w:val="000000"/>
                                  <w:sz w:val="16"/>
                                </w:rPr>
                                <w:t xml:space="preserve"> </w:t>
                              </w:r>
                            </w:p>
                          </w:txbxContent>
                        </wps:txbx>
                        <wps:bodyPr horzOverflow="overflow" vert="horz" lIns="0" tIns="0" rIns="0" bIns="0" rtlCol="0">
                          <a:noAutofit/>
                        </wps:bodyPr>
                      </wps:wsp>
                      <wps:wsp>
                        <wps:cNvPr id="156" name="Rectangle 156"/>
                        <wps:cNvSpPr/>
                        <wps:spPr>
                          <a:xfrm>
                            <a:off x="0" y="896923"/>
                            <a:ext cx="1345701" cy="151421"/>
                          </a:xfrm>
                          <a:prstGeom prst="rect">
                            <a:avLst/>
                          </a:prstGeom>
                          <a:ln>
                            <a:noFill/>
                          </a:ln>
                        </wps:spPr>
                        <wps:txbx>
                          <w:txbxContent>
                            <w:p w14:paraId="171F2A8F" w14:textId="77777777" w:rsidR="009B49FE" w:rsidRDefault="00000000">
                              <w:pPr>
                                <w:spacing w:after="160" w:line="259" w:lineRule="auto"/>
                                <w:ind w:left="0" w:firstLine="0"/>
                              </w:pPr>
                              <w:r>
                                <w:rPr>
                                  <w:rFonts w:ascii="Arial" w:eastAsia="Arial" w:hAnsi="Arial" w:cs="Arial"/>
                                  <w:b/>
                                  <w:color w:val="1A2CAE"/>
                                  <w:sz w:val="16"/>
                                </w:rPr>
                                <w:t>CHARLES D. BAKER</w:t>
                              </w:r>
                            </w:p>
                          </w:txbxContent>
                        </wps:txbx>
                        <wps:bodyPr horzOverflow="overflow" vert="horz" lIns="0" tIns="0" rIns="0" bIns="0" rtlCol="0">
                          <a:noAutofit/>
                        </wps:bodyPr>
                      </wps:wsp>
                      <wps:wsp>
                        <wps:cNvPr id="157" name="Rectangle 157"/>
                        <wps:cNvSpPr/>
                        <wps:spPr>
                          <a:xfrm>
                            <a:off x="1010666" y="896923"/>
                            <a:ext cx="37731" cy="151421"/>
                          </a:xfrm>
                          <a:prstGeom prst="rect">
                            <a:avLst/>
                          </a:prstGeom>
                          <a:ln>
                            <a:noFill/>
                          </a:ln>
                        </wps:spPr>
                        <wps:txbx>
                          <w:txbxContent>
                            <w:p w14:paraId="09ABFE33" w14:textId="77777777" w:rsidR="009B49FE" w:rsidRDefault="00000000">
                              <w:pPr>
                                <w:spacing w:after="160" w:line="259" w:lineRule="auto"/>
                                <w:ind w:left="0" w:firstLine="0"/>
                              </w:pPr>
                              <w:r>
                                <w:rPr>
                                  <w:rFonts w:ascii="Arial" w:eastAsia="Arial" w:hAnsi="Arial" w:cs="Arial"/>
                                  <w:b/>
                                  <w:color w:val="1A2CAE"/>
                                  <w:sz w:val="16"/>
                                </w:rPr>
                                <w:t xml:space="preserve"> </w:t>
                              </w:r>
                            </w:p>
                          </w:txbxContent>
                        </wps:txbx>
                        <wps:bodyPr horzOverflow="overflow" vert="horz" lIns="0" tIns="0" rIns="0" bIns="0" rtlCol="0">
                          <a:noAutofit/>
                        </wps:bodyPr>
                      </wps:wsp>
                      <wps:wsp>
                        <wps:cNvPr id="158" name="Rectangle 158"/>
                        <wps:cNvSpPr/>
                        <wps:spPr>
                          <a:xfrm>
                            <a:off x="247193" y="1014491"/>
                            <a:ext cx="686676" cy="131082"/>
                          </a:xfrm>
                          <a:prstGeom prst="rect">
                            <a:avLst/>
                          </a:prstGeom>
                          <a:ln>
                            <a:noFill/>
                          </a:ln>
                        </wps:spPr>
                        <wps:txbx>
                          <w:txbxContent>
                            <w:p w14:paraId="0D110705" w14:textId="77777777" w:rsidR="009B49FE" w:rsidRDefault="00000000">
                              <w:pPr>
                                <w:spacing w:after="160" w:line="259" w:lineRule="auto"/>
                                <w:ind w:left="0" w:firstLine="0"/>
                              </w:pPr>
                              <w:r>
                                <w:rPr>
                                  <w:rFonts w:ascii="Arial" w:eastAsia="Arial" w:hAnsi="Arial" w:cs="Arial"/>
                                  <w:color w:val="1A2CAE"/>
                                  <w:sz w:val="14"/>
                                </w:rPr>
                                <w:t>GOVERNOR</w:t>
                              </w:r>
                            </w:p>
                          </w:txbxContent>
                        </wps:txbx>
                        <wps:bodyPr horzOverflow="overflow" vert="horz" lIns="0" tIns="0" rIns="0" bIns="0" rtlCol="0">
                          <a:noAutofit/>
                        </wps:bodyPr>
                      </wps:wsp>
                      <wps:wsp>
                        <wps:cNvPr id="159" name="Rectangle 159"/>
                        <wps:cNvSpPr/>
                        <wps:spPr>
                          <a:xfrm>
                            <a:off x="765302" y="1014491"/>
                            <a:ext cx="32662" cy="131082"/>
                          </a:xfrm>
                          <a:prstGeom prst="rect">
                            <a:avLst/>
                          </a:prstGeom>
                          <a:ln>
                            <a:noFill/>
                          </a:ln>
                        </wps:spPr>
                        <wps:txbx>
                          <w:txbxContent>
                            <w:p w14:paraId="7AD2DDB5" w14:textId="77777777" w:rsidR="009B49FE" w:rsidRDefault="00000000">
                              <w:pPr>
                                <w:spacing w:after="160" w:line="259" w:lineRule="auto"/>
                                <w:ind w:left="0" w:firstLine="0"/>
                              </w:pPr>
                              <w:r>
                                <w:rPr>
                                  <w:rFonts w:ascii="Arial" w:eastAsia="Arial" w:hAnsi="Arial" w:cs="Arial"/>
                                  <w:color w:val="1A2CAE"/>
                                  <w:sz w:val="14"/>
                                </w:rPr>
                                <w:t xml:space="preserve"> </w:t>
                              </w:r>
                            </w:p>
                          </w:txbxContent>
                        </wps:txbx>
                        <wps:bodyPr horzOverflow="overflow" vert="horz" lIns="0" tIns="0" rIns="0" bIns="0" rtlCol="0">
                          <a:noAutofit/>
                        </wps:bodyPr>
                      </wps:wsp>
                      <wps:wsp>
                        <wps:cNvPr id="160" name="Rectangle 160"/>
                        <wps:cNvSpPr/>
                        <wps:spPr>
                          <a:xfrm>
                            <a:off x="506273" y="1116598"/>
                            <a:ext cx="32662" cy="131082"/>
                          </a:xfrm>
                          <a:prstGeom prst="rect">
                            <a:avLst/>
                          </a:prstGeom>
                          <a:ln>
                            <a:noFill/>
                          </a:ln>
                        </wps:spPr>
                        <wps:txbx>
                          <w:txbxContent>
                            <w:p w14:paraId="6EC67D59" w14:textId="77777777" w:rsidR="009B49FE" w:rsidRDefault="00000000">
                              <w:pPr>
                                <w:spacing w:after="160" w:line="259" w:lineRule="auto"/>
                                <w:ind w:left="0" w:firstLine="0"/>
                              </w:pPr>
                              <w:r>
                                <w:rPr>
                                  <w:rFonts w:ascii="Arial" w:eastAsia="Arial" w:hAnsi="Arial" w:cs="Arial"/>
                                  <w:color w:val="1A2CAE"/>
                                  <w:sz w:val="14"/>
                                </w:rPr>
                                <w:t xml:space="preserve"> </w:t>
                              </w:r>
                            </w:p>
                          </w:txbxContent>
                        </wps:txbx>
                        <wps:bodyPr horzOverflow="overflow" vert="horz" lIns="0" tIns="0" rIns="0" bIns="0" rtlCol="0">
                          <a:noAutofit/>
                        </wps:bodyPr>
                      </wps:wsp>
                      <pic:pic xmlns:pic="http://schemas.openxmlformats.org/drawingml/2006/picture">
                        <pic:nvPicPr>
                          <pic:cNvPr id="197" name="Picture 197"/>
                          <pic:cNvPicPr/>
                        </pic:nvPicPr>
                        <pic:blipFill>
                          <a:blip r:embed="rId4"/>
                          <a:stretch>
                            <a:fillRect/>
                          </a:stretch>
                        </pic:blipFill>
                        <pic:spPr>
                          <a:xfrm>
                            <a:off x="112903" y="0"/>
                            <a:ext cx="934085" cy="1189355"/>
                          </a:xfrm>
                          <a:prstGeom prst="rect">
                            <a:avLst/>
                          </a:prstGeom>
                        </pic:spPr>
                      </pic:pic>
                    </wpg:wgp>
                  </a:graphicData>
                </a:graphic>
              </wp:anchor>
            </w:drawing>
          </mc:Choice>
          <mc:Fallback>
            <w:pict>
              <v:group w14:anchorId="0BF90E1A" id="Group 3163" o:spid="_x0000_s1026" alt="Commonwealth State Seal" style="position:absolute;left:0;text-align:left;margin-left:8.65pt;margin-top:-16.5pt;width:82.45pt;height:95.7pt;z-index:251658240" coordsize="10469,121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">
                <v:rect id="Rectangle 155" o:spid="_x0000_s1027" style="position:absolute;left:5062;top:779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5004A05F" w14:textId="77777777" w:rsidR="009B49FE" w:rsidRDefault="00000000">
                        <w:pPr>
                          <w:spacing w:after="160" w:line="259" w:lineRule="auto"/>
                          <w:ind w:left="0" w:firstLine="0"/>
                        </w:pPr>
                        <w:r>
                          <w:rPr>
                            <w:rFonts w:ascii="Arial" w:eastAsia="Arial" w:hAnsi="Arial" w:cs="Arial"/>
                            <w:color w:val="000000"/>
                            <w:sz w:val="16"/>
                          </w:rPr>
                          <w:t xml:space="preserve"> </w:t>
                        </w:r>
                      </w:p>
                    </w:txbxContent>
                  </v:textbox>
                </v:rect>
                <v:rect id="Rectangle 156" o:spid="_x0000_s1028" style="position:absolute;top:8969;width:1345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171F2A8F" w14:textId="77777777" w:rsidR="009B49FE" w:rsidRDefault="00000000">
                        <w:pPr>
                          <w:spacing w:after="160" w:line="259" w:lineRule="auto"/>
                          <w:ind w:left="0" w:firstLine="0"/>
                        </w:pPr>
                        <w:r>
                          <w:rPr>
                            <w:rFonts w:ascii="Arial" w:eastAsia="Arial" w:hAnsi="Arial" w:cs="Arial"/>
                            <w:b/>
                            <w:color w:val="1A2CAE"/>
                            <w:sz w:val="16"/>
                          </w:rPr>
                          <w:t>CHARLES D. BAKER</w:t>
                        </w:r>
                      </w:p>
                    </w:txbxContent>
                  </v:textbox>
                </v:rect>
                <v:rect id="Rectangle 157" o:spid="_x0000_s1029" style="position:absolute;left:10106;top:8969;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09ABFE33" w14:textId="77777777" w:rsidR="009B49FE" w:rsidRDefault="00000000">
                        <w:pPr>
                          <w:spacing w:after="160" w:line="259" w:lineRule="auto"/>
                          <w:ind w:left="0" w:firstLine="0"/>
                        </w:pPr>
                        <w:r>
                          <w:rPr>
                            <w:rFonts w:ascii="Arial" w:eastAsia="Arial" w:hAnsi="Arial" w:cs="Arial"/>
                            <w:b/>
                            <w:color w:val="1A2CAE"/>
                            <w:sz w:val="16"/>
                          </w:rPr>
                          <w:t xml:space="preserve"> </w:t>
                        </w:r>
                      </w:p>
                    </w:txbxContent>
                  </v:textbox>
                </v:rect>
                <v:rect id="Rectangle 158" o:spid="_x0000_s1030" style="position:absolute;left:2471;top:10144;width:686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D110705" w14:textId="77777777" w:rsidR="009B49FE" w:rsidRDefault="00000000">
                        <w:pPr>
                          <w:spacing w:after="160" w:line="259" w:lineRule="auto"/>
                          <w:ind w:left="0" w:firstLine="0"/>
                        </w:pPr>
                        <w:r>
                          <w:rPr>
                            <w:rFonts w:ascii="Arial" w:eastAsia="Arial" w:hAnsi="Arial" w:cs="Arial"/>
                            <w:color w:val="1A2CAE"/>
                            <w:sz w:val="14"/>
                          </w:rPr>
                          <w:t>GOVERNOR</w:t>
                        </w:r>
                      </w:p>
                    </w:txbxContent>
                  </v:textbox>
                </v:rect>
                <v:rect id="Rectangle 159" o:spid="_x0000_s1031" style="position:absolute;left:7653;top:10144;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7AD2DDB5" w14:textId="77777777" w:rsidR="009B49FE" w:rsidRDefault="00000000">
                        <w:pPr>
                          <w:spacing w:after="160" w:line="259" w:lineRule="auto"/>
                          <w:ind w:left="0" w:firstLine="0"/>
                        </w:pPr>
                        <w:r>
                          <w:rPr>
                            <w:rFonts w:ascii="Arial" w:eastAsia="Arial" w:hAnsi="Arial" w:cs="Arial"/>
                            <w:color w:val="1A2CAE"/>
                            <w:sz w:val="14"/>
                          </w:rPr>
                          <w:t xml:space="preserve"> </w:t>
                        </w:r>
                      </w:p>
                    </w:txbxContent>
                  </v:textbox>
                </v:rect>
                <v:rect id="Rectangle 160" o:spid="_x0000_s1032" style="position:absolute;left:5062;top:11165;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EC67D59" w14:textId="77777777" w:rsidR="009B49FE" w:rsidRDefault="00000000">
                        <w:pPr>
                          <w:spacing w:after="160" w:line="259" w:lineRule="auto"/>
                          <w:ind w:left="0" w:firstLine="0"/>
                        </w:pPr>
                        <w:r>
                          <w:rPr>
                            <w:rFonts w:ascii="Arial" w:eastAsia="Arial" w:hAnsi="Arial" w:cs="Arial"/>
                            <w:color w:val="1A2CAE"/>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 o:spid="_x0000_s1033" type="#_x0000_t75" style="position:absolute;left:1129;width:9340;height:11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">
                  <v:imagedata r:id="rId5" o:title=""/>
                </v:shape>
                <w10:wrap type="square"/>
              </v:group>
            </w:pict>
          </mc:Fallback>
        </mc:AlternateContent>
      </w:r>
      <w:r>
        <w:rPr>
          <w:rFonts w:ascii="Arial" w:eastAsia="Arial" w:hAnsi="Arial" w:cs="Arial"/>
          <w:b/>
          <w:color w:val="1A2CAE"/>
          <w:sz w:val="16"/>
        </w:rPr>
        <w:t xml:space="preserve">KARYN E. POLITO </w:t>
      </w:r>
      <w:r>
        <w:rPr>
          <w:rFonts w:ascii="Arial" w:eastAsia="Arial" w:hAnsi="Arial" w:cs="Arial"/>
          <w:color w:val="1A2CAE"/>
          <w:sz w:val="14"/>
        </w:rPr>
        <w:t xml:space="preserve">LIEUTENANT GOVERNOR </w:t>
      </w:r>
    </w:p>
    <w:p w14:paraId="037932E2" w14:textId="77777777" w:rsidR="009B49FE" w:rsidRDefault="00000000">
      <w:pPr>
        <w:spacing w:after="871" w:line="259" w:lineRule="auto"/>
        <w:ind w:left="173" w:firstLine="0"/>
      </w:pPr>
      <w:r>
        <w:rPr>
          <w:color w:val="1A2CAE"/>
          <w:sz w:val="24"/>
        </w:rPr>
        <w:t xml:space="preserve"> </w:t>
      </w:r>
    </w:p>
    <w:p w14:paraId="5BA1C3D1" w14:textId="77777777" w:rsidR="009B49FE" w:rsidRDefault="00000000">
      <w:pPr>
        <w:spacing w:after="0" w:line="259" w:lineRule="auto"/>
        <w:ind w:left="0" w:firstLine="0"/>
      </w:pPr>
      <w:r>
        <w:rPr>
          <w:rFonts w:ascii="Arial" w:eastAsia="Arial" w:hAnsi="Arial" w:cs="Arial"/>
          <w:b/>
          <w:color w:val="1A2CAE"/>
          <w:sz w:val="16"/>
        </w:rPr>
        <w:t xml:space="preserve">MICHAEL J. HEFFERNAN </w:t>
      </w:r>
    </w:p>
    <w:p w14:paraId="67E22036" w14:textId="77777777" w:rsidR="009B49FE" w:rsidRDefault="00000000">
      <w:pPr>
        <w:spacing w:after="782" w:line="260" w:lineRule="auto"/>
        <w:ind w:left="535"/>
      </w:pPr>
      <w:r>
        <w:rPr>
          <w:rFonts w:ascii="Arial" w:eastAsia="Arial" w:hAnsi="Arial" w:cs="Arial"/>
          <w:color w:val="1A2CAE"/>
          <w:sz w:val="14"/>
        </w:rPr>
        <w:t xml:space="preserve">SECRETARY </w:t>
      </w:r>
    </w:p>
    <w:p w14:paraId="68FA980C" w14:textId="77777777" w:rsidR="009B49FE" w:rsidRDefault="00000000">
      <w:pPr>
        <w:ind w:left="1037" w:right="931"/>
      </w:pPr>
      <w:r>
        <w:t xml:space="preserve">December 14, 2022 </w:t>
      </w:r>
    </w:p>
    <w:p w14:paraId="70A7FBCB" w14:textId="77777777" w:rsidR="009B49FE" w:rsidRDefault="00000000">
      <w:pPr>
        <w:spacing w:after="20" w:line="259" w:lineRule="auto"/>
        <w:ind w:left="1042" w:firstLine="0"/>
      </w:pPr>
      <w:r>
        <w:t xml:space="preserve"> </w:t>
      </w:r>
    </w:p>
    <w:p w14:paraId="7773891D" w14:textId="77777777" w:rsidR="009B49FE" w:rsidRDefault="00000000">
      <w:pPr>
        <w:ind w:left="1037" w:right="931"/>
      </w:pPr>
      <w:r>
        <w:t xml:space="preserve">The Honorable Charles D. Baker, Governor </w:t>
      </w:r>
    </w:p>
    <w:p w14:paraId="26600CCE" w14:textId="77777777" w:rsidR="009B49FE" w:rsidRDefault="00000000">
      <w:pPr>
        <w:ind w:left="1037" w:right="931"/>
      </w:pPr>
      <w:r>
        <w:t xml:space="preserve">State House, Room 360 </w:t>
      </w:r>
    </w:p>
    <w:p w14:paraId="4DD80AA2" w14:textId="77777777" w:rsidR="009B49FE" w:rsidRDefault="00000000">
      <w:pPr>
        <w:spacing w:after="246"/>
        <w:ind w:left="1037" w:right="931"/>
      </w:pPr>
      <w:r>
        <w:t xml:space="preserve">Boston, MA 02133 </w:t>
      </w:r>
    </w:p>
    <w:p w14:paraId="741CD3D9" w14:textId="77777777" w:rsidR="009B49FE" w:rsidRDefault="00000000">
      <w:pPr>
        <w:ind w:left="1037" w:right="931"/>
      </w:pPr>
      <w:r>
        <w:t xml:space="preserve">Michael D. Hurley, Clerk of the Senate </w:t>
      </w:r>
    </w:p>
    <w:p w14:paraId="10F8145C" w14:textId="77777777" w:rsidR="009B49FE" w:rsidRDefault="00000000">
      <w:pPr>
        <w:ind w:left="1037" w:right="931"/>
      </w:pPr>
      <w:r>
        <w:t xml:space="preserve">State House, Room 335 </w:t>
      </w:r>
    </w:p>
    <w:p w14:paraId="1831CFE3" w14:textId="77777777" w:rsidR="009B49FE" w:rsidRDefault="00000000">
      <w:pPr>
        <w:spacing w:after="246"/>
        <w:ind w:left="1037" w:right="931"/>
      </w:pPr>
      <w:r>
        <w:t xml:space="preserve">Boston, MA 02133 </w:t>
      </w:r>
    </w:p>
    <w:p w14:paraId="4A00EF5C" w14:textId="77777777" w:rsidR="009B49FE" w:rsidRDefault="00000000">
      <w:pPr>
        <w:ind w:left="1037" w:right="931"/>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D2DF67B" wp14:editId="075586C2">
                <wp:simplePos x="0" y="0"/>
                <wp:positionH relativeFrom="page">
                  <wp:posOffset>2463038</wp:posOffset>
                </wp:positionH>
                <wp:positionV relativeFrom="page">
                  <wp:posOffset>-122094</wp:posOffset>
                </wp:positionV>
                <wp:extent cx="3214541" cy="141039"/>
                <wp:effectExtent l="0" t="0" r="0" b="0"/>
                <wp:wrapTopAndBottom/>
                <wp:docPr id="3334" name="Group 3334"/>
                <wp:cNvGraphicFramePr/>
                <a:graphic xmlns:a="http://schemas.openxmlformats.org/drawingml/2006/main">
                  <a:graphicData uri="http://schemas.microsoft.com/office/word/2010/wordprocessingGroup">
                    <wpg:wgp>
                      <wpg:cNvGrpSpPr/>
                      <wpg:grpSpPr>
                        <a:xfrm>
                          <a:off x="0" y="0"/>
                          <a:ext cx="3214541" cy="141039"/>
                          <a:chOff x="0" y="0"/>
                          <a:chExt cx="3214541" cy="141039"/>
                        </a:xfrm>
                      </wpg:grpSpPr>
                      <wps:wsp>
                        <wps:cNvPr id="165" name="Rectangle 165"/>
                        <wps:cNvSpPr/>
                        <wps:spPr>
                          <a:xfrm>
                            <a:off x="0" y="0"/>
                            <a:ext cx="4275340" cy="187581"/>
                          </a:xfrm>
                          <a:prstGeom prst="rect">
                            <a:avLst/>
                          </a:prstGeom>
                          <a:ln>
                            <a:noFill/>
                          </a:ln>
                        </wps:spPr>
                        <wps:txbx>
                          <w:txbxContent>
                            <w:p w14:paraId="23EB18B1" w14:textId="77777777" w:rsidR="009B49FE" w:rsidRDefault="00000000">
                              <w:pPr>
                                <w:spacing w:after="160" w:line="259" w:lineRule="auto"/>
                                <w:ind w:left="0" w:firstLine="0"/>
                              </w:pPr>
                              <w:r>
                                <w:rPr>
                                  <w:rFonts w:ascii="Arial" w:eastAsia="Arial" w:hAnsi="Arial" w:cs="Arial"/>
                                  <w:color w:val="1A2CAE"/>
                                  <w:sz w:val="20"/>
                                </w:rPr>
                                <w:t>Executive Office for Administration &amp; Finance</w:t>
                              </w:r>
                            </w:p>
                          </w:txbxContent>
                        </wps:txbx>
                        <wps:bodyPr horzOverflow="overflow" vert="horz" lIns="0" tIns="0" rIns="0" bIns="0" rtlCol="0">
                          <a:noAutofit/>
                        </wps:bodyPr>
                      </wps:wsp>
                    </wpg:wgp>
                  </a:graphicData>
                </a:graphic>
              </wp:anchor>
            </w:drawing>
          </mc:Choice>
          <mc:Fallback xmlns:a="http://schemas.openxmlformats.org/drawingml/2006/main">
            <w:pict>
              <v:group id="Group 3334" style="width:253.113pt;height:11.1054pt;position:absolute;mso-position-horizontal-relative:page;mso-position-horizontal:absolute;margin-left:193.94pt;mso-position-vertical-relative:page;margin-top:-9.61377pt;" coordsize="32145,1410">
                <v:rect id="Rectangle 165" style="position:absolute;width:42753;height:1875;left:0;top:0;" filled="f" stroked="f">
                  <v:textbox inset="0,0,0,0">
                    <w:txbxContent>
                      <w:p>
                        <w:pPr>
                          <w:spacing w:before="0" w:after="160" w:line="259" w:lineRule="auto"/>
                          <w:ind w:left="0" w:firstLine="0"/>
                        </w:pPr>
                        <w:r>
                          <w:rPr>
                            <w:rFonts w:cs="Arial" w:hAnsi="Arial" w:eastAsia="Arial" w:ascii="Arial"/>
                            <w:color w:val="1a2cae"/>
                            <w:sz w:val="20"/>
                          </w:rPr>
                          <w:t xml:space="preserve">Executive Office for Administration &amp; Finance</w:t>
                        </w:r>
                      </w:p>
                    </w:txbxContent>
                  </v:textbox>
                </v:rect>
                <w10:wrap type="topAndBottom"/>
              </v:group>
            </w:pict>
          </mc:Fallback>
        </mc:AlternateContent>
      </w: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771F6B2F" wp14:editId="0B5FD872">
                <wp:simplePos x="0" y="0"/>
                <wp:positionH relativeFrom="page">
                  <wp:posOffset>5697601</wp:posOffset>
                </wp:positionH>
                <wp:positionV relativeFrom="page">
                  <wp:posOffset>-122094</wp:posOffset>
                </wp:positionV>
                <wp:extent cx="35144" cy="141039"/>
                <wp:effectExtent l="0" t="0" r="0" b="0"/>
                <wp:wrapTopAndBottom/>
                <wp:docPr id="3335" name="Group 3335"/>
                <wp:cNvGraphicFramePr/>
                <a:graphic xmlns:a="http://schemas.openxmlformats.org/drawingml/2006/main">
                  <a:graphicData uri="http://schemas.microsoft.com/office/word/2010/wordprocessingGroup">
                    <wpg:wgp>
                      <wpg:cNvGrpSpPr/>
                      <wpg:grpSpPr>
                        <a:xfrm>
                          <a:off x="0" y="0"/>
                          <a:ext cx="35144" cy="141039"/>
                          <a:chOff x="0" y="0"/>
                          <a:chExt cx="35144" cy="141039"/>
                        </a:xfrm>
                      </wpg:grpSpPr>
                      <wps:wsp>
                        <wps:cNvPr id="166" name="Rectangle 166"/>
                        <wps:cNvSpPr/>
                        <wps:spPr>
                          <a:xfrm>
                            <a:off x="0" y="0"/>
                            <a:ext cx="46741" cy="187581"/>
                          </a:xfrm>
                          <a:prstGeom prst="rect">
                            <a:avLst/>
                          </a:prstGeom>
                          <a:ln>
                            <a:noFill/>
                          </a:ln>
                        </wps:spPr>
                        <wps:txbx>
                          <w:txbxContent>
                            <w:p w14:paraId="7C331727" w14:textId="77777777" w:rsidR="009B49FE" w:rsidRDefault="00000000">
                              <w:pPr>
                                <w:spacing w:after="160" w:line="259" w:lineRule="auto"/>
                                <w:ind w:left="0" w:firstLine="0"/>
                              </w:pPr>
                              <w:r>
                                <w:rPr>
                                  <w:rFonts w:ascii="Arial" w:eastAsia="Arial" w:hAnsi="Arial" w:cs="Arial"/>
                                  <w:color w:val="1A2CAE"/>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335" style="width:2.76721pt;height:11.1054pt;position:absolute;mso-position-horizontal-relative:page;mso-position-horizontal:absolute;margin-left:448.63pt;mso-position-vertical-relative:page;margin-top:-9.61377pt;" coordsize="351,1410">
                <v:rect id="Rectangle 166" style="position:absolute;width:467;height:1875;left:0;top:0;" filled="f" stroked="f">
                  <v:textbox inset="0,0,0,0">
                    <w:txbxContent>
                      <w:p>
                        <w:pPr>
                          <w:spacing w:before="0" w:after="160" w:line="259" w:lineRule="auto"/>
                          <w:ind w:left="0" w:firstLine="0"/>
                        </w:pPr>
                        <w:r>
                          <w:rPr>
                            <w:rFonts w:cs="Arial" w:hAnsi="Arial" w:eastAsia="Arial" w:ascii="Arial"/>
                            <w:color w:val="1a2cae"/>
                            <w:sz w:val="20"/>
                          </w:rPr>
                          <w:t xml:space="preserve"> </w:t>
                        </w:r>
                      </w:p>
                    </w:txbxContent>
                  </v:textbox>
                </v:rect>
                <w10:wrap type="topAndBottom"/>
              </v:group>
            </w:pict>
          </mc:Fallback>
        </mc:AlternateContent>
      </w:r>
      <w:r>
        <w:t xml:space="preserve">Steven T. James, Clerk of the House </w:t>
      </w:r>
    </w:p>
    <w:p w14:paraId="20EB8998" w14:textId="77777777" w:rsidR="009B49FE" w:rsidRDefault="00000000">
      <w:pPr>
        <w:spacing w:after="153" w:line="390" w:lineRule="auto"/>
        <w:ind w:left="1037" w:right="7415"/>
      </w:pPr>
      <w:r>
        <w:t xml:space="preserve">State House, Room 145 Boston, MA 02133 Dear Sirs: </w:t>
      </w:r>
    </w:p>
    <w:p w14:paraId="070A58A6" w14:textId="77777777" w:rsidR="009B49FE" w:rsidRDefault="00000000">
      <w:pPr>
        <w:ind w:left="1037" w:right="931"/>
      </w:pPr>
      <w:r>
        <w:t xml:space="preserve">Pursuant to Section 60B(f) of Chapter 29 of the General Laws, as amended, the Capital Debt </w:t>
      </w:r>
    </w:p>
    <w:p w14:paraId="32F79646" w14:textId="77777777" w:rsidR="009B49FE" w:rsidRDefault="00000000">
      <w:pPr>
        <w:spacing w:after="38"/>
        <w:ind w:left="1037" w:right="931"/>
      </w:pPr>
      <w:r>
        <w:t xml:space="preserve">Affordability Committee (the “Committee”), shall by December 15 of each year submit to the </w:t>
      </w:r>
    </w:p>
    <w:p w14:paraId="5F4CB739" w14:textId="77777777" w:rsidR="009B49FE" w:rsidRDefault="00000000">
      <w:pPr>
        <w:ind w:left="1037" w:right="931"/>
      </w:pPr>
      <w:r>
        <w:t xml:space="preserve">Governor and the General Court the Committee’s estimate of the total amount of new </w:t>
      </w:r>
    </w:p>
    <w:p w14:paraId="1D1DDD9A" w14:textId="77777777" w:rsidR="009B49FE" w:rsidRDefault="00000000">
      <w:pPr>
        <w:ind w:left="1037" w:right="931"/>
      </w:pPr>
      <w:r>
        <w:t xml:space="preserve">Commonwealth debt that prudently may be authorized for the next fiscal year.  Additionally, </w:t>
      </w:r>
    </w:p>
    <w:p w14:paraId="1DCB12E5" w14:textId="77777777" w:rsidR="009B49FE" w:rsidRDefault="00000000">
      <w:pPr>
        <w:spacing w:after="285"/>
        <w:ind w:left="1037" w:right="931"/>
      </w:pPr>
      <w:r>
        <w:t xml:space="preserve">Chapter 140 of the acts of 2022 “AN ACT FINANCING THE GENERAL GOVERNMENTAL INFRASTRUCTURE OF THE COMMONWEALTH”, section 14, tasked the Committee with submitting to the governor and the clerks of the senate and house of representatives a report on measures to: (i) reduce overall debt service paid by the commonwealth; and (ii) increase bond ratings not later than July 15, 2023. </w:t>
      </w:r>
    </w:p>
    <w:p w14:paraId="12A0ACA4" w14:textId="77777777" w:rsidR="009B49FE" w:rsidRDefault="00000000">
      <w:pPr>
        <w:ind w:left="1037" w:right="931"/>
      </w:pPr>
      <w:r>
        <w:t xml:space="preserve">The Committee has determined that </w:t>
      </w:r>
      <w:r>
        <w:rPr>
          <w:color w:val="000000"/>
        </w:rPr>
        <w:t>$2.905</w:t>
      </w:r>
      <w:r>
        <w:rPr>
          <w:color w:val="FF0000"/>
        </w:rPr>
        <w:t xml:space="preserve"> </w:t>
      </w:r>
      <w:r>
        <w:t xml:space="preserve">billion of general obligation debt may prudently be issued by the Commonwealth for fiscal year 2024.  The attached presentation (the “Committee </w:t>
      </w:r>
    </w:p>
    <w:p w14:paraId="390BD410" w14:textId="77777777" w:rsidR="009B49FE" w:rsidRDefault="00000000">
      <w:pPr>
        <w:spacing w:after="284"/>
        <w:ind w:left="1037" w:right="931"/>
      </w:pPr>
      <w:r>
        <w:t xml:space="preserve">Report”) includes an overview of the Committee’s recommendation and the data and analysis that was performed to help inform its recommendation.  Additionally, the Committee Report also includes a discussion on measures for reducing overall debt service and increasing bond ratings, which </w:t>
      </w:r>
      <w:proofErr w:type="gramStart"/>
      <w:r>
        <w:t>relate</w:t>
      </w:r>
      <w:proofErr w:type="gramEnd"/>
      <w:r>
        <w:t xml:space="preserve"> to factors that the Committee examines as part of its annual bond cap recommendation analysis.  </w:t>
      </w:r>
    </w:p>
    <w:p w14:paraId="15D34467" w14:textId="77777777" w:rsidR="009B49FE" w:rsidRDefault="00000000">
      <w:pPr>
        <w:spacing w:after="15" w:line="276" w:lineRule="auto"/>
        <w:ind w:left="1037" w:right="632"/>
      </w:pPr>
      <w:r>
        <w:rPr>
          <w:color w:val="000000"/>
        </w:rPr>
        <w:lastRenderedPageBreak/>
        <w:t xml:space="preserve">In determining its bond cap recommendation, the Committee examined the factors required by statute, including the amount of bonds that are and will be outstanding, the Commonwealth’s capital program, projections of debt service requirements during the next 10 years, </w:t>
      </w:r>
    </w:p>
    <w:p w14:paraId="64F3EE0B" w14:textId="77777777" w:rsidR="009B49FE" w:rsidRDefault="00000000">
      <w:pPr>
        <w:spacing w:after="277" w:line="276" w:lineRule="auto"/>
        <w:ind w:left="1037" w:right="632"/>
      </w:pPr>
      <w:r>
        <w:rPr>
          <w:color w:val="000000"/>
        </w:rPr>
        <w:t xml:space="preserve">Commonwealth bond credit ratings, pertinent debt ratios, comparisons to other states, and the outlook for interest rates.  </w:t>
      </w:r>
    </w:p>
    <w:p w14:paraId="7D0018E6" w14:textId="77777777" w:rsidR="009B49FE" w:rsidRDefault="00000000">
      <w:pPr>
        <w:spacing w:after="284"/>
        <w:ind w:left="1037" w:right="931"/>
      </w:pPr>
      <w:r>
        <w:t xml:space="preserve">To assess the affordability of debt to be issued by the Commonwealth, the Committee has adopted a three-part test, each part of which must be met for the Committee to consider the debt affordable. First, new debt issuance subject to the debt limit imposed by Section 60A of said Chapter 29 must be within that limit, which is equal to $30.7 billion for fiscal year 2024. Second, over the next ten years the maximum annual projected debt service, including projected additional debt, as a </w:t>
      </w:r>
      <w:proofErr w:type="gramStart"/>
      <w:r>
        <w:t>percent</w:t>
      </w:r>
      <w:proofErr w:type="gramEnd"/>
      <w:r>
        <w:t xml:space="preserve"> of projected budgetary revenue should be targeted at 7 percent as a benchmark debt ratio. In addition to the benchmark, debt service as a </w:t>
      </w:r>
      <w:proofErr w:type="gramStart"/>
      <w:r>
        <w:t>percent</w:t>
      </w:r>
      <w:proofErr w:type="gramEnd"/>
      <w:r>
        <w:t xml:space="preserve"> of budgetary revenue should not exceed 8 percent as a debt ratio cap. Third, the amount of additional general obligation borrowing undertaken by the Commonwealth on a fiscal year-over-fiscal year basis should not exceed $125 million per year. </w:t>
      </w:r>
    </w:p>
    <w:p w14:paraId="07C827E5" w14:textId="77777777" w:rsidR="009B49FE" w:rsidRDefault="00000000">
      <w:pPr>
        <w:spacing w:after="244"/>
        <w:ind w:left="1037" w:right="931"/>
      </w:pPr>
      <w:r>
        <w:t xml:space="preserve">The Committee analyzed the Commonwealth’s proposed general obligation issuance and applied the three-part test described above.  From this analysis, the Committee concluded that the Commonwealth may prudently issue the amount of general obligation bonds proposed for fiscal year 2024 and recommended a cap of </w:t>
      </w:r>
      <w:r>
        <w:rPr>
          <w:color w:val="000000"/>
        </w:rPr>
        <w:t>$2.905 billion.</w:t>
      </w:r>
      <w:r>
        <w:t xml:space="preserve"> This </w:t>
      </w:r>
      <w:r>
        <w:rPr>
          <w:color w:val="000000"/>
        </w:rPr>
        <w:t>represents a $125 million or 4.5% percent</w:t>
      </w:r>
      <w:r>
        <w:rPr>
          <w:color w:val="FF0000"/>
        </w:rPr>
        <w:t xml:space="preserve"> </w:t>
      </w:r>
      <w:r>
        <w:t xml:space="preserve">increase over the prior year’s bond cap recommendation, allowing for targeted investments in Commonwealth infrastructure while keeping growth in debt service and outstanding principal within long-term targets.  </w:t>
      </w:r>
    </w:p>
    <w:p w14:paraId="24AF24E1" w14:textId="77777777" w:rsidR="009B49FE" w:rsidRDefault="00000000">
      <w:pPr>
        <w:spacing w:after="246"/>
        <w:ind w:left="1037" w:right="931"/>
      </w:pPr>
      <w:r>
        <w:t xml:space="preserve">Changing conditions or events during the fiscal year, such as increases or decreases in budgetary revenue, changing interest rates, or specific emerging capital needs, may warrant borrowing </w:t>
      </w:r>
      <w:proofErr w:type="gramStart"/>
      <w:r>
        <w:t>more or less during</w:t>
      </w:r>
      <w:proofErr w:type="gramEnd"/>
      <w:r>
        <w:t xml:space="preserve"> the year than is initially recommended by the Committee. Any such potential change would be subject to the limit on outstanding qualifying debt of $30.7 billion for fiscal year 2024. </w:t>
      </w:r>
    </w:p>
    <w:p w14:paraId="6E26976A" w14:textId="77777777" w:rsidR="009B49FE" w:rsidRDefault="00000000">
      <w:pPr>
        <w:spacing w:after="257" w:line="259" w:lineRule="auto"/>
        <w:ind w:left="1042" w:firstLine="0"/>
      </w:pPr>
      <w:r>
        <w:t xml:space="preserve"> </w:t>
      </w:r>
    </w:p>
    <w:p w14:paraId="598BA8E1" w14:textId="77777777" w:rsidR="009B49FE" w:rsidRDefault="00000000">
      <w:pPr>
        <w:spacing w:after="76"/>
        <w:ind w:left="1037" w:right="931"/>
      </w:pPr>
      <w:r>
        <w:t xml:space="preserve">Sincerely, </w:t>
      </w:r>
    </w:p>
    <w:p w14:paraId="5DDAA4D1" w14:textId="77777777" w:rsidR="009B49FE" w:rsidRDefault="00000000">
      <w:pPr>
        <w:spacing w:after="48" w:line="259" w:lineRule="auto"/>
        <w:ind w:left="1042" w:firstLine="0"/>
      </w:pPr>
      <w:r>
        <w:rPr>
          <w:noProof/>
        </w:rPr>
        <w:drawing>
          <wp:inline distT="0" distB="0" distL="0" distR="0" wp14:anchorId="76FF5651" wp14:editId="1C7C9E24">
            <wp:extent cx="1551305" cy="418935"/>
            <wp:effectExtent l="0" t="0" r="0" b="0"/>
            <wp:docPr id="374" name="Picture 374" descr="Kaitlyn Connors signature box"/>
            <wp:cNvGraphicFramePr/>
            <a:graphic xmlns:a="http://schemas.openxmlformats.org/drawingml/2006/main">
              <a:graphicData uri="http://schemas.openxmlformats.org/drawingml/2006/picture">
                <pic:pic xmlns:pic="http://schemas.openxmlformats.org/drawingml/2006/picture">
                  <pic:nvPicPr>
                    <pic:cNvPr id="374" name="Picture 374" descr="Kaitlyn Connors signature box"/>
                    <pic:cNvPicPr/>
                  </pic:nvPicPr>
                  <pic:blipFill>
                    <a:blip r:embed="rId6"/>
                    <a:stretch>
                      <a:fillRect/>
                    </a:stretch>
                  </pic:blipFill>
                  <pic:spPr>
                    <a:xfrm>
                      <a:off x="0" y="0"/>
                      <a:ext cx="1551305" cy="418935"/>
                    </a:xfrm>
                    <a:prstGeom prst="rect">
                      <a:avLst/>
                    </a:prstGeom>
                  </pic:spPr>
                </pic:pic>
              </a:graphicData>
            </a:graphic>
          </wp:inline>
        </w:drawing>
      </w:r>
      <w:r>
        <w:t xml:space="preserve"> </w:t>
      </w:r>
    </w:p>
    <w:p w14:paraId="27F1C10A" w14:textId="77777777" w:rsidR="009B49FE" w:rsidRDefault="00000000">
      <w:pPr>
        <w:ind w:left="1037" w:right="931"/>
      </w:pPr>
      <w:r>
        <w:t xml:space="preserve">Kaitlyn Connors </w:t>
      </w:r>
    </w:p>
    <w:p w14:paraId="008771AE" w14:textId="77777777" w:rsidR="009B49FE" w:rsidRDefault="00000000">
      <w:pPr>
        <w:ind w:left="1037" w:right="931"/>
      </w:pPr>
      <w:r>
        <w:t xml:space="preserve">Assistant Secretary </w:t>
      </w:r>
    </w:p>
    <w:p w14:paraId="6720D9E7" w14:textId="77777777" w:rsidR="009B49FE" w:rsidRDefault="00000000">
      <w:pPr>
        <w:ind w:left="1037" w:right="931"/>
      </w:pPr>
      <w:r>
        <w:t xml:space="preserve">Executive Office for Administration and Finance  </w:t>
      </w:r>
    </w:p>
    <w:p w14:paraId="72546DE0" w14:textId="77777777" w:rsidR="009B49FE" w:rsidRDefault="00000000">
      <w:pPr>
        <w:spacing w:after="251"/>
        <w:ind w:left="1037" w:right="931"/>
      </w:pPr>
      <w:proofErr w:type="gramStart"/>
      <w:r>
        <w:t>Designee</w:t>
      </w:r>
      <w:proofErr w:type="gramEnd"/>
      <w:r>
        <w:t xml:space="preserve"> of Secretary Michael J. Heffernan, Chair </w:t>
      </w:r>
    </w:p>
    <w:p w14:paraId="2C081274" w14:textId="77777777" w:rsidR="009B49FE" w:rsidRDefault="00000000">
      <w:pPr>
        <w:spacing w:after="257" w:line="259" w:lineRule="auto"/>
        <w:ind w:left="1042" w:firstLine="0"/>
      </w:pPr>
      <w:r>
        <w:t xml:space="preserve"> </w:t>
      </w:r>
    </w:p>
    <w:p w14:paraId="4CB8AB28" w14:textId="77777777" w:rsidR="009B49FE" w:rsidRDefault="00000000">
      <w:pPr>
        <w:spacing w:after="256" w:line="259" w:lineRule="auto"/>
        <w:ind w:left="1042" w:firstLine="0"/>
      </w:pPr>
      <w:r>
        <w:t xml:space="preserve"> </w:t>
      </w:r>
    </w:p>
    <w:p w14:paraId="638AEE27" w14:textId="77777777" w:rsidR="009B49FE" w:rsidRDefault="00000000">
      <w:pPr>
        <w:spacing w:after="257" w:line="259" w:lineRule="auto"/>
        <w:ind w:left="1042" w:firstLine="0"/>
      </w:pPr>
      <w:r>
        <w:t xml:space="preserve"> </w:t>
      </w:r>
    </w:p>
    <w:p w14:paraId="63DF3917" w14:textId="77777777" w:rsidR="009B49FE" w:rsidRDefault="00000000">
      <w:pPr>
        <w:spacing w:after="0" w:line="259" w:lineRule="auto"/>
        <w:ind w:left="1042" w:firstLine="0"/>
      </w:pPr>
      <w:r>
        <w:t xml:space="preserve"> </w:t>
      </w:r>
    </w:p>
    <w:p w14:paraId="059E08EA" w14:textId="77777777" w:rsidR="009B49FE" w:rsidRDefault="00000000">
      <w:pPr>
        <w:spacing w:after="213" w:line="259" w:lineRule="auto"/>
        <w:ind w:left="1042" w:firstLine="0"/>
      </w:pPr>
      <w:r>
        <w:t xml:space="preserve"> </w:t>
      </w:r>
    </w:p>
    <w:p w14:paraId="1AC8BF85" w14:textId="77777777" w:rsidR="009B49FE" w:rsidRDefault="00000000">
      <w:pPr>
        <w:spacing w:after="0" w:line="259" w:lineRule="auto"/>
        <w:ind w:left="1037"/>
      </w:pPr>
      <w:r>
        <w:rPr>
          <w:b/>
          <w:u w:val="single" w:color="222222"/>
        </w:rPr>
        <w:t>Voting Committee Members</w:t>
      </w:r>
      <w:r>
        <w:rPr>
          <w:b/>
        </w:rPr>
        <w:t xml:space="preserve"> </w:t>
      </w:r>
    </w:p>
    <w:p w14:paraId="226801DF" w14:textId="77777777" w:rsidR="009B49FE" w:rsidRDefault="00000000">
      <w:pPr>
        <w:spacing w:after="0" w:line="259" w:lineRule="auto"/>
        <w:ind w:left="1042" w:firstLine="0"/>
      </w:pPr>
      <w:r>
        <w:rPr>
          <w:b/>
        </w:rPr>
        <w:lastRenderedPageBreak/>
        <w:t xml:space="preserve"> </w:t>
      </w:r>
    </w:p>
    <w:tbl>
      <w:tblPr>
        <w:tblStyle w:val="TableGrid"/>
        <w:tblW w:w="8586" w:type="dxa"/>
        <w:tblInd w:w="1042" w:type="dxa"/>
        <w:tblCellMar>
          <w:top w:w="0" w:type="dxa"/>
          <w:left w:w="0" w:type="dxa"/>
          <w:bottom w:w="0" w:type="dxa"/>
          <w:right w:w="0" w:type="dxa"/>
        </w:tblCellMar>
        <w:tblLook w:val="04A0" w:firstRow="1" w:lastRow="0" w:firstColumn="1" w:lastColumn="0" w:noHBand="0" w:noVBand="1"/>
      </w:tblPr>
      <w:tblGrid>
        <w:gridCol w:w="2521"/>
        <w:gridCol w:w="6065"/>
      </w:tblGrid>
      <w:tr w:rsidR="009B49FE" w14:paraId="158D160A" w14:textId="77777777">
        <w:trPr>
          <w:trHeight w:val="755"/>
        </w:trPr>
        <w:tc>
          <w:tcPr>
            <w:tcW w:w="2521" w:type="dxa"/>
            <w:tcBorders>
              <w:top w:val="nil"/>
              <w:left w:val="nil"/>
              <w:bottom w:val="nil"/>
              <w:right w:val="nil"/>
            </w:tcBorders>
          </w:tcPr>
          <w:p w14:paraId="0B1C9677" w14:textId="77777777" w:rsidR="009B49FE" w:rsidRDefault="00000000">
            <w:pPr>
              <w:spacing w:after="230" w:line="259" w:lineRule="auto"/>
              <w:ind w:left="0" w:firstLine="0"/>
            </w:pPr>
            <w:r>
              <w:t xml:space="preserve">Kaitlyn Connors </w:t>
            </w:r>
          </w:p>
          <w:p w14:paraId="62C50D86" w14:textId="77777777" w:rsidR="009B49FE" w:rsidRDefault="00000000">
            <w:pPr>
              <w:spacing w:after="0" w:line="259" w:lineRule="auto"/>
              <w:ind w:left="0" w:firstLine="0"/>
            </w:pPr>
            <w:r>
              <w:t xml:space="preserve"> </w:t>
            </w:r>
          </w:p>
        </w:tc>
        <w:tc>
          <w:tcPr>
            <w:tcW w:w="6066" w:type="dxa"/>
            <w:tcBorders>
              <w:top w:val="nil"/>
              <w:left w:val="nil"/>
              <w:bottom w:val="nil"/>
              <w:right w:val="nil"/>
            </w:tcBorders>
          </w:tcPr>
          <w:p w14:paraId="3CA4B3A8" w14:textId="77777777" w:rsidR="009B49FE" w:rsidRDefault="00000000">
            <w:pPr>
              <w:spacing w:after="0" w:line="259" w:lineRule="auto"/>
              <w:ind w:left="0" w:firstLine="0"/>
            </w:pPr>
            <w:r>
              <w:t xml:space="preserve">Designee of the Secretary of Administration &amp; Finance, Michael Heffernan </w:t>
            </w:r>
          </w:p>
        </w:tc>
      </w:tr>
      <w:tr w:rsidR="009B49FE" w14:paraId="5EED0DFA" w14:textId="77777777">
        <w:trPr>
          <w:trHeight w:val="506"/>
        </w:trPr>
        <w:tc>
          <w:tcPr>
            <w:tcW w:w="2521" w:type="dxa"/>
            <w:tcBorders>
              <w:top w:val="nil"/>
              <w:left w:val="nil"/>
              <w:bottom w:val="nil"/>
              <w:right w:val="nil"/>
            </w:tcBorders>
          </w:tcPr>
          <w:p w14:paraId="60934796" w14:textId="77777777" w:rsidR="009B49FE" w:rsidRDefault="00000000">
            <w:pPr>
              <w:spacing w:after="0" w:line="259" w:lineRule="auto"/>
              <w:ind w:left="0" w:firstLine="0"/>
            </w:pPr>
            <w:r>
              <w:t xml:space="preserve">Sue Perez </w:t>
            </w:r>
          </w:p>
          <w:p w14:paraId="0D2E2A0D" w14:textId="77777777" w:rsidR="009B49FE" w:rsidRDefault="00000000">
            <w:pPr>
              <w:spacing w:after="0" w:line="259" w:lineRule="auto"/>
              <w:ind w:left="0" w:firstLine="0"/>
            </w:pPr>
            <w:r>
              <w:t xml:space="preserve"> </w:t>
            </w:r>
          </w:p>
        </w:tc>
        <w:tc>
          <w:tcPr>
            <w:tcW w:w="6066" w:type="dxa"/>
            <w:tcBorders>
              <w:top w:val="nil"/>
              <w:left w:val="nil"/>
              <w:bottom w:val="nil"/>
              <w:right w:val="nil"/>
            </w:tcBorders>
          </w:tcPr>
          <w:p w14:paraId="3F0FDF0F" w14:textId="77777777" w:rsidR="009B49FE" w:rsidRDefault="00000000">
            <w:pPr>
              <w:spacing w:after="0" w:line="259" w:lineRule="auto"/>
              <w:ind w:left="0" w:firstLine="0"/>
              <w:jc w:val="both"/>
            </w:pPr>
            <w:r>
              <w:t xml:space="preserve">Designee of the Treasurer and Receiver-General, Deborah Goldberg </w:t>
            </w:r>
          </w:p>
        </w:tc>
      </w:tr>
      <w:tr w:rsidR="009B49FE" w14:paraId="32897DA3" w14:textId="77777777">
        <w:trPr>
          <w:trHeight w:val="505"/>
        </w:trPr>
        <w:tc>
          <w:tcPr>
            <w:tcW w:w="2521" w:type="dxa"/>
            <w:tcBorders>
              <w:top w:val="nil"/>
              <w:left w:val="nil"/>
              <w:bottom w:val="nil"/>
              <w:right w:val="nil"/>
            </w:tcBorders>
          </w:tcPr>
          <w:p w14:paraId="473E0D41" w14:textId="77777777" w:rsidR="009B49FE" w:rsidRDefault="00000000">
            <w:pPr>
              <w:spacing w:after="0" w:line="259" w:lineRule="auto"/>
              <w:ind w:left="0" w:firstLine="0"/>
            </w:pPr>
            <w:r>
              <w:t xml:space="preserve">Pauline Lieu </w:t>
            </w:r>
          </w:p>
          <w:p w14:paraId="328F63DC" w14:textId="77777777" w:rsidR="009B49FE" w:rsidRDefault="00000000">
            <w:pPr>
              <w:spacing w:after="0" w:line="259" w:lineRule="auto"/>
              <w:ind w:left="0" w:firstLine="0"/>
            </w:pPr>
            <w:r>
              <w:t xml:space="preserve"> </w:t>
            </w:r>
          </w:p>
        </w:tc>
        <w:tc>
          <w:tcPr>
            <w:tcW w:w="6066" w:type="dxa"/>
            <w:tcBorders>
              <w:top w:val="nil"/>
              <w:left w:val="nil"/>
              <w:bottom w:val="nil"/>
              <w:right w:val="nil"/>
            </w:tcBorders>
          </w:tcPr>
          <w:p w14:paraId="41F6C251" w14:textId="77777777" w:rsidR="009B49FE" w:rsidRDefault="00000000">
            <w:pPr>
              <w:spacing w:after="0" w:line="259" w:lineRule="auto"/>
              <w:ind w:left="0" w:firstLine="0"/>
            </w:pPr>
            <w:r>
              <w:t xml:space="preserve">Designee of the Comptroller, William McNamara </w:t>
            </w:r>
          </w:p>
        </w:tc>
      </w:tr>
      <w:tr w:rsidR="009B49FE" w14:paraId="4F728BA7" w14:textId="77777777">
        <w:trPr>
          <w:trHeight w:val="506"/>
        </w:trPr>
        <w:tc>
          <w:tcPr>
            <w:tcW w:w="2521" w:type="dxa"/>
            <w:tcBorders>
              <w:top w:val="nil"/>
              <w:left w:val="nil"/>
              <w:bottom w:val="nil"/>
              <w:right w:val="nil"/>
            </w:tcBorders>
          </w:tcPr>
          <w:p w14:paraId="5FA59261" w14:textId="77777777" w:rsidR="009B49FE" w:rsidRDefault="00000000">
            <w:pPr>
              <w:spacing w:after="0" w:line="259" w:lineRule="auto"/>
              <w:ind w:left="0" w:firstLine="0"/>
            </w:pPr>
            <w:r>
              <w:t xml:space="preserve">Michelle Ho </w:t>
            </w:r>
          </w:p>
          <w:p w14:paraId="6DED8DF8" w14:textId="77777777" w:rsidR="009B49FE" w:rsidRDefault="00000000">
            <w:pPr>
              <w:spacing w:after="0" w:line="259" w:lineRule="auto"/>
              <w:ind w:left="0" w:firstLine="0"/>
            </w:pPr>
            <w:r>
              <w:t xml:space="preserve"> </w:t>
            </w:r>
          </w:p>
        </w:tc>
        <w:tc>
          <w:tcPr>
            <w:tcW w:w="6066" w:type="dxa"/>
            <w:tcBorders>
              <w:top w:val="nil"/>
              <w:left w:val="nil"/>
              <w:bottom w:val="nil"/>
              <w:right w:val="nil"/>
            </w:tcBorders>
          </w:tcPr>
          <w:p w14:paraId="4D6C512A" w14:textId="77777777" w:rsidR="009B49FE" w:rsidRDefault="00000000">
            <w:pPr>
              <w:spacing w:after="0" w:line="259" w:lineRule="auto"/>
              <w:ind w:left="0" w:firstLine="0"/>
            </w:pPr>
            <w:r>
              <w:t xml:space="preserve">Designee of the Secretary of Transportation, Stephanie Pollack </w:t>
            </w:r>
          </w:p>
        </w:tc>
      </w:tr>
      <w:tr w:rsidR="009B49FE" w14:paraId="03402A40" w14:textId="77777777">
        <w:trPr>
          <w:trHeight w:val="506"/>
        </w:trPr>
        <w:tc>
          <w:tcPr>
            <w:tcW w:w="2521" w:type="dxa"/>
            <w:tcBorders>
              <w:top w:val="nil"/>
              <w:left w:val="nil"/>
              <w:bottom w:val="nil"/>
              <w:right w:val="nil"/>
            </w:tcBorders>
          </w:tcPr>
          <w:p w14:paraId="786465DF" w14:textId="77777777" w:rsidR="009B49FE" w:rsidRDefault="00000000">
            <w:pPr>
              <w:spacing w:after="0" w:line="259" w:lineRule="auto"/>
              <w:ind w:left="0" w:firstLine="0"/>
            </w:pPr>
            <w:r>
              <w:t xml:space="preserve">Catherine Walsh </w:t>
            </w:r>
          </w:p>
          <w:p w14:paraId="3EA524E8" w14:textId="77777777" w:rsidR="009B49FE" w:rsidRDefault="00000000">
            <w:pPr>
              <w:spacing w:after="0" w:line="259" w:lineRule="auto"/>
              <w:ind w:left="0" w:firstLine="0"/>
            </w:pPr>
            <w:r>
              <w:t xml:space="preserve"> </w:t>
            </w:r>
          </w:p>
        </w:tc>
        <w:tc>
          <w:tcPr>
            <w:tcW w:w="6066" w:type="dxa"/>
            <w:tcBorders>
              <w:top w:val="nil"/>
              <w:left w:val="nil"/>
              <w:bottom w:val="nil"/>
              <w:right w:val="nil"/>
            </w:tcBorders>
          </w:tcPr>
          <w:p w14:paraId="6085ACB9" w14:textId="77777777" w:rsidR="009B49FE" w:rsidRDefault="00000000">
            <w:pPr>
              <w:spacing w:after="0" w:line="259" w:lineRule="auto"/>
              <w:ind w:left="0" w:firstLine="0"/>
            </w:pPr>
            <w:r>
              <w:t xml:space="preserve">Appointee of Governor Charles D. Baker </w:t>
            </w:r>
          </w:p>
        </w:tc>
      </w:tr>
      <w:tr w:rsidR="009B49FE" w14:paraId="7EB246BC" w14:textId="77777777">
        <w:trPr>
          <w:trHeight w:val="506"/>
        </w:trPr>
        <w:tc>
          <w:tcPr>
            <w:tcW w:w="2521" w:type="dxa"/>
            <w:tcBorders>
              <w:top w:val="nil"/>
              <w:left w:val="nil"/>
              <w:bottom w:val="nil"/>
              <w:right w:val="nil"/>
            </w:tcBorders>
          </w:tcPr>
          <w:p w14:paraId="4FA18216" w14:textId="77777777" w:rsidR="009B49FE" w:rsidRDefault="00000000">
            <w:pPr>
              <w:spacing w:after="0" w:line="259" w:lineRule="auto"/>
              <w:ind w:left="0" w:firstLine="0"/>
            </w:pPr>
            <w:proofErr w:type="spellStart"/>
            <w:r>
              <w:t>Navjeet</w:t>
            </w:r>
            <w:proofErr w:type="spellEnd"/>
            <w:r>
              <w:t xml:space="preserve"> Bal </w:t>
            </w:r>
          </w:p>
          <w:p w14:paraId="02085F9D" w14:textId="77777777" w:rsidR="009B49FE" w:rsidRDefault="00000000">
            <w:pPr>
              <w:spacing w:after="0" w:line="259" w:lineRule="auto"/>
              <w:ind w:left="0" w:firstLine="0"/>
            </w:pPr>
            <w:r>
              <w:t xml:space="preserve"> </w:t>
            </w:r>
          </w:p>
        </w:tc>
        <w:tc>
          <w:tcPr>
            <w:tcW w:w="6066" w:type="dxa"/>
            <w:tcBorders>
              <w:top w:val="nil"/>
              <w:left w:val="nil"/>
              <w:bottom w:val="nil"/>
              <w:right w:val="nil"/>
            </w:tcBorders>
          </w:tcPr>
          <w:p w14:paraId="1648B772" w14:textId="77777777" w:rsidR="009B49FE" w:rsidRDefault="00000000">
            <w:pPr>
              <w:spacing w:after="0" w:line="259" w:lineRule="auto"/>
              <w:ind w:left="0" w:firstLine="0"/>
            </w:pPr>
            <w:r>
              <w:t xml:space="preserve">Appointee of Treasurer and Receiver-General, Deborah Goldberg </w:t>
            </w:r>
          </w:p>
        </w:tc>
      </w:tr>
      <w:tr w:rsidR="009B49FE" w14:paraId="7566730F" w14:textId="77777777">
        <w:trPr>
          <w:trHeight w:val="248"/>
        </w:trPr>
        <w:tc>
          <w:tcPr>
            <w:tcW w:w="2521" w:type="dxa"/>
            <w:tcBorders>
              <w:top w:val="nil"/>
              <w:left w:val="nil"/>
              <w:bottom w:val="nil"/>
              <w:right w:val="nil"/>
            </w:tcBorders>
          </w:tcPr>
          <w:p w14:paraId="1850A597" w14:textId="77777777" w:rsidR="009B49FE" w:rsidRDefault="00000000">
            <w:pPr>
              <w:spacing w:after="0" w:line="259" w:lineRule="auto"/>
              <w:ind w:left="0" w:firstLine="0"/>
            </w:pPr>
            <w:r>
              <w:t xml:space="preserve">Marty Benison </w:t>
            </w:r>
          </w:p>
        </w:tc>
        <w:tc>
          <w:tcPr>
            <w:tcW w:w="6066" w:type="dxa"/>
            <w:tcBorders>
              <w:top w:val="nil"/>
              <w:left w:val="nil"/>
              <w:bottom w:val="nil"/>
              <w:right w:val="nil"/>
            </w:tcBorders>
          </w:tcPr>
          <w:p w14:paraId="68ED5F1B" w14:textId="77777777" w:rsidR="009B49FE" w:rsidRDefault="00000000">
            <w:pPr>
              <w:spacing w:after="0" w:line="259" w:lineRule="auto"/>
              <w:ind w:left="0" w:firstLine="0"/>
            </w:pPr>
            <w:r>
              <w:t xml:space="preserve">Appointee of Treasurer and Receiver-General, Deborah Goldberg </w:t>
            </w:r>
          </w:p>
        </w:tc>
      </w:tr>
    </w:tbl>
    <w:p w14:paraId="765907FF" w14:textId="77777777" w:rsidR="009B49FE" w:rsidRDefault="00000000">
      <w:pPr>
        <w:spacing w:after="0" w:line="259" w:lineRule="auto"/>
        <w:ind w:left="1042" w:firstLine="0"/>
      </w:pPr>
      <w:r>
        <w:rPr>
          <w:b/>
        </w:rPr>
        <w:t xml:space="preserve"> </w:t>
      </w:r>
    </w:p>
    <w:p w14:paraId="5094C416" w14:textId="77777777" w:rsidR="009B49FE" w:rsidRDefault="00000000">
      <w:pPr>
        <w:spacing w:after="0" w:line="259" w:lineRule="auto"/>
        <w:ind w:left="1037"/>
      </w:pPr>
      <w:r>
        <w:rPr>
          <w:b/>
          <w:u w:val="single" w:color="222222"/>
        </w:rPr>
        <w:t>Non-voting Committee Members</w:t>
      </w:r>
      <w:r>
        <w:rPr>
          <w:b/>
        </w:rPr>
        <w:t xml:space="preserve"> </w:t>
      </w:r>
    </w:p>
    <w:p w14:paraId="763362F8" w14:textId="77777777" w:rsidR="009B49FE" w:rsidRDefault="00000000">
      <w:pPr>
        <w:spacing w:after="0" w:line="259" w:lineRule="auto"/>
        <w:ind w:left="1042" w:firstLine="0"/>
      </w:pPr>
      <w:r>
        <w:t xml:space="preserve"> </w:t>
      </w:r>
    </w:p>
    <w:tbl>
      <w:tblPr>
        <w:tblStyle w:val="TableGrid"/>
        <w:tblW w:w="8685" w:type="dxa"/>
        <w:tblInd w:w="1042" w:type="dxa"/>
        <w:tblCellMar>
          <w:top w:w="0" w:type="dxa"/>
          <w:left w:w="0" w:type="dxa"/>
          <w:bottom w:w="0" w:type="dxa"/>
          <w:right w:w="0" w:type="dxa"/>
        </w:tblCellMar>
        <w:tblLook w:val="04A0" w:firstRow="1" w:lastRow="0" w:firstColumn="1" w:lastColumn="0" w:noHBand="0" w:noVBand="1"/>
      </w:tblPr>
      <w:tblGrid>
        <w:gridCol w:w="2521"/>
        <w:gridCol w:w="6164"/>
      </w:tblGrid>
      <w:tr w:rsidR="009B49FE" w14:paraId="0F2BFB9D" w14:textId="77777777">
        <w:trPr>
          <w:trHeight w:val="501"/>
        </w:trPr>
        <w:tc>
          <w:tcPr>
            <w:tcW w:w="2521" w:type="dxa"/>
            <w:tcBorders>
              <w:top w:val="nil"/>
              <w:left w:val="nil"/>
              <w:bottom w:val="nil"/>
              <w:right w:val="nil"/>
            </w:tcBorders>
          </w:tcPr>
          <w:p w14:paraId="2C68C246" w14:textId="77777777" w:rsidR="009B49FE" w:rsidRDefault="00000000">
            <w:pPr>
              <w:spacing w:after="0" w:line="259" w:lineRule="auto"/>
              <w:ind w:left="0" w:firstLine="0"/>
            </w:pPr>
            <w:r>
              <w:t xml:space="preserve">Michael J. Rodrigues  </w:t>
            </w:r>
          </w:p>
          <w:p w14:paraId="49F1CCC6" w14:textId="77777777" w:rsidR="009B49FE" w:rsidRDefault="00000000">
            <w:pPr>
              <w:spacing w:after="0" w:line="259" w:lineRule="auto"/>
              <w:ind w:left="0" w:firstLine="0"/>
            </w:pPr>
            <w:r>
              <w:t xml:space="preserve"> </w:t>
            </w:r>
          </w:p>
        </w:tc>
        <w:tc>
          <w:tcPr>
            <w:tcW w:w="6165" w:type="dxa"/>
            <w:tcBorders>
              <w:top w:val="nil"/>
              <w:left w:val="nil"/>
              <w:bottom w:val="nil"/>
              <w:right w:val="nil"/>
            </w:tcBorders>
          </w:tcPr>
          <w:p w14:paraId="5C499D7F" w14:textId="77777777" w:rsidR="009B49FE" w:rsidRDefault="00000000">
            <w:pPr>
              <w:spacing w:after="0" w:line="259" w:lineRule="auto"/>
              <w:ind w:left="0" w:firstLine="0"/>
            </w:pPr>
            <w:r>
              <w:t xml:space="preserve">Chair, Senate Committee on Ways and Means  </w:t>
            </w:r>
          </w:p>
        </w:tc>
      </w:tr>
      <w:tr w:rsidR="009B49FE" w14:paraId="3A747EDE" w14:textId="77777777">
        <w:trPr>
          <w:trHeight w:val="505"/>
        </w:trPr>
        <w:tc>
          <w:tcPr>
            <w:tcW w:w="2521" w:type="dxa"/>
            <w:tcBorders>
              <w:top w:val="nil"/>
              <w:left w:val="nil"/>
              <w:bottom w:val="nil"/>
              <w:right w:val="nil"/>
            </w:tcBorders>
          </w:tcPr>
          <w:p w14:paraId="25606DC9" w14:textId="77777777" w:rsidR="009B49FE" w:rsidRDefault="00000000">
            <w:pPr>
              <w:spacing w:after="0" w:line="259" w:lineRule="auto"/>
              <w:ind w:left="0" w:firstLine="0"/>
            </w:pPr>
            <w:r>
              <w:t xml:space="preserve">Patrick M. O’Connor  </w:t>
            </w:r>
          </w:p>
          <w:p w14:paraId="7F6070E3" w14:textId="77777777" w:rsidR="009B49FE" w:rsidRDefault="00000000">
            <w:pPr>
              <w:spacing w:after="0" w:line="259" w:lineRule="auto"/>
              <w:ind w:left="0" w:firstLine="0"/>
            </w:pPr>
            <w:r>
              <w:t xml:space="preserve"> </w:t>
            </w:r>
          </w:p>
        </w:tc>
        <w:tc>
          <w:tcPr>
            <w:tcW w:w="6165" w:type="dxa"/>
            <w:tcBorders>
              <w:top w:val="nil"/>
              <w:left w:val="nil"/>
              <w:bottom w:val="nil"/>
              <w:right w:val="nil"/>
            </w:tcBorders>
          </w:tcPr>
          <w:p w14:paraId="31D7AF80" w14:textId="77777777" w:rsidR="009B49FE" w:rsidRDefault="00000000">
            <w:pPr>
              <w:spacing w:after="0" w:line="259" w:lineRule="auto"/>
              <w:ind w:left="0" w:firstLine="0"/>
            </w:pPr>
            <w:r>
              <w:t xml:space="preserve">Ranking Member, Senate Committee on Ways and Means  </w:t>
            </w:r>
          </w:p>
        </w:tc>
      </w:tr>
      <w:tr w:rsidR="009B49FE" w14:paraId="2BA77182" w14:textId="77777777">
        <w:trPr>
          <w:trHeight w:val="507"/>
        </w:trPr>
        <w:tc>
          <w:tcPr>
            <w:tcW w:w="2521" w:type="dxa"/>
            <w:tcBorders>
              <w:top w:val="nil"/>
              <w:left w:val="nil"/>
              <w:bottom w:val="nil"/>
              <w:right w:val="nil"/>
            </w:tcBorders>
          </w:tcPr>
          <w:p w14:paraId="2233DB6C" w14:textId="77777777" w:rsidR="009B49FE" w:rsidRDefault="00000000">
            <w:pPr>
              <w:spacing w:after="0" w:line="259" w:lineRule="auto"/>
              <w:ind w:left="0" w:firstLine="0"/>
            </w:pPr>
            <w:r>
              <w:t xml:space="preserve">Aaron Michlewitz  </w:t>
            </w:r>
          </w:p>
          <w:p w14:paraId="3A7590BB" w14:textId="77777777" w:rsidR="009B49FE" w:rsidRDefault="00000000">
            <w:pPr>
              <w:spacing w:after="0" w:line="259" w:lineRule="auto"/>
              <w:ind w:left="0" w:firstLine="0"/>
            </w:pPr>
            <w:r>
              <w:t xml:space="preserve"> </w:t>
            </w:r>
          </w:p>
        </w:tc>
        <w:tc>
          <w:tcPr>
            <w:tcW w:w="6165" w:type="dxa"/>
            <w:tcBorders>
              <w:top w:val="nil"/>
              <w:left w:val="nil"/>
              <w:bottom w:val="nil"/>
              <w:right w:val="nil"/>
            </w:tcBorders>
          </w:tcPr>
          <w:p w14:paraId="4B3E2F3F" w14:textId="77777777" w:rsidR="009B49FE" w:rsidRDefault="00000000">
            <w:pPr>
              <w:spacing w:after="0" w:line="259" w:lineRule="auto"/>
              <w:ind w:left="0" w:firstLine="0"/>
            </w:pPr>
            <w:r>
              <w:t xml:space="preserve">Chair, House Committee on Ways and Means  </w:t>
            </w:r>
          </w:p>
        </w:tc>
      </w:tr>
      <w:tr w:rsidR="009B49FE" w14:paraId="74CBC2F6" w14:textId="77777777">
        <w:trPr>
          <w:trHeight w:val="507"/>
        </w:trPr>
        <w:tc>
          <w:tcPr>
            <w:tcW w:w="2521" w:type="dxa"/>
            <w:tcBorders>
              <w:top w:val="nil"/>
              <w:left w:val="nil"/>
              <w:bottom w:val="nil"/>
              <w:right w:val="nil"/>
            </w:tcBorders>
          </w:tcPr>
          <w:p w14:paraId="51BA5819" w14:textId="77777777" w:rsidR="009B49FE" w:rsidRDefault="00000000">
            <w:pPr>
              <w:spacing w:after="0" w:line="259" w:lineRule="auto"/>
              <w:ind w:left="0" w:firstLine="0"/>
            </w:pPr>
            <w:r>
              <w:t xml:space="preserve">Todd M. Smola </w:t>
            </w:r>
          </w:p>
        </w:tc>
        <w:tc>
          <w:tcPr>
            <w:tcW w:w="6165" w:type="dxa"/>
            <w:tcBorders>
              <w:top w:val="nil"/>
              <w:left w:val="nil"/>
              <w:bottom w:val="nil"/>
              <w:right w:val="nil"/>
            </w:tcBorders>
          </w:tcPr>
          <w:p w14:paraId="74D2A90C" w14:textId="77777777" w:rsidR="009B49FE" w:rsidRDefault="00000000">
            <w:pPr>
              <w:spacing w:after="0" w:line="259" w:lineRule="auto"/>
              <w:ind w:left="0" w:firstLine="0"/>
            </w:pPr>
            <w:r>
              <w:t xml:space="preserve">Ranking Member, House Committee on Ways and Means </w:t>
            </w:r>
          </w:p>
          <w:p w14:paraId="50AC15C3" w14:textId="77777777" w:rsidR="009B49FE" w:rsidRDefault="00000000">
            <w:pPr>
              <w:spacing w:after="0" w:line="259" w:lineRule="auto"/>
              <w:ind w:left="0" w:firstLine="0"/>
            </w:pPr>
            <w:r>
              <w:t xml:space="preserve"> </w:t>
            </w:r>
          </w:p>
        </w:tc>
      </w:tr>
      <w:tr w:rsidR="009B49FE" w14:paraId="316574CF" w14:textId="77777777">
        <w:trPr>
          <w:trHeight w:val="758"/>
        </w:trPr>
        <w:tc>
          <w:tcPr>
            <w:tcW w:w="2521" w:type="dxa"/>
            <w:tcBorders>
              <w:top w:val="nil"/>
              <w:left w:val="nil"/>
              <w:bottom w:val="nil"/>
              <w:right w:val="nil"/>
            </w:tcBorders>
          </w:tcPr>
          <w:p w14:paraId="48035180" w14:textId="77777777" w:rsidR="009B49FE" w:rsidRDefault="00000000">
            <w:pPr>
              <w:spacing w:after="230" w:line="259" w:lineRule="auto"/>
              <w:ind w:left="0" w:firstLine="0"/>
            </w:pPr>
            <w:r>
              <w:t xml:space="preserve">Nick Collins </w:t>
            </w:r>
          </w:p>
          <w:p w14:paraId="425A7856" w14:textId="77777777" w:rsidR="009B49FE" w:rsidRDefault="00000000">
            <w:pPr>
              <w:spacing w:after="0" w:line="259" w:lineRule="auto"/>
              <w:ind w:left="0" w:firstLine="0"/>
            </w:pPr>
            <w:r>
              <w:t xml:space="preserve"> </w:t>
            </w:r>
          </w:p>
        </w:tc>
        <w:tc>
          <w:tcPr>
            <w:tcW w:w="6165" w:type="dxa"/>
            <w:tcBorders>
              <w:top w:val="nil"/>
              <w:left w:val="nil"/>
              <w:bottom w:val="nil"/>
              <w:right w:val="nil"/>
            </w:tcBorders>
          </w:tcPr>
          <w:p w14:paraId="23C7571B" w14:textId="77777777" w:rsidR="009B49FE" w:rsidRDefault="00000000">
            <w:pPr>
              <w:spacing w:after="0" w:line="259" w:lineRule="auto"/>
              <w:ind w:left="0" w:right="29" w:firstLine="0"/>
            </w:pPr>
            <w:r>
              <w:t xml:space="preserve">Chair, Senate Committee on Bonding, Capital Expenditures and State Assets  </w:t>
            </w:r>
          </w:p>
        </w:tc>
      </w:tr>
      <w:tr w:rsidR="009B49FE" w14:paraId="2B7033EC" w14:textId="77777777">
        <w:trPr>
          <w:trHeight w:val="760"/>
        </w:trPr>
        <w:tc>
          <w:tcPr>
            <w:tcW w:w="2521" w:type="dxa"/>
            <w:tcBorders>
              <w:top w:val="nil"/>
              <w:left w:val="nil"/>
              <w:bottom w:val="nil"/>
              <w:right w:val="nil"/>
            </w:tcBorders>
          </w:tcPr>
          <w:p w14:paraId="1C3F066A" w14:textId="77777777" w:rsidR="009B49FE" w:rsidRDefault="00000000">
            <w:pPr>
              <w:spacing w:after="230" w:line="259" w:lineRule="auto"/>
              <w:ind w:left="0" w:firstLine="0"/>
            </w:pPr>
            <w:r>
              <w:t xml:space="preserve">Ryan C. Fattman </w:t>
            </w:r>
          </w:p>
          <w:p w14:paraId="38E5C27C" w14:textId="77777777" w:rsidR="009B49FE" w:rsidRDefault="00000000">
            <w:pPr>
              <w:spacing w:after="0" w:line="259" w:lineRule="auto"/>
              <w:ind w:left="0" w:firstLine="0"/>
            </w:pPr>
            <w:r>
              <w:t xml:space="preserve"> </w:t>
            </w:r>
          </w:p>
        </w:tc>
        <w:tc>
          <w:tcPr>
            <w:tcW w:w="6165" w:type="dxa"/>
            <w:tcBorders>
              <w:top w:val="nil"/>
              <w:left w:val="nil"/>
              <w:bottom w:val="nil"/>
              <w:right w:val="nil"/>
            </w:tcBorders>
          </w:tcPr>
          <w:p w14:paraId="6162EECE" w14:textId="77777777" w:rsidR="009B49FE" w:rsidRDefault="00000000">
            <w:pPr>
              <w:spacing w:after="0" w:line="259" w:lineRule="auto"/>
              <w:ind w:left="0" w:firstLine="0"/>
            </w:pPr>
            <w:r>
              <w:t xml:space="preserve">Ranking Member, Senate Committee on Bonding, Capital Expenditures and State Assets  </w:t>
            </w:r>
          </w:p>
        </w:tc>
      </w:tr>
      <w:tr w:rsidR="009B49FE" w14:paraId="6DCCE8C3" w14:textId="77777777">
        <w:trPr>
          <w:trHeight w:val="758"/>
        </w:trPr>
        <w:tc>
          <w:tcPr>
            <w:tcW w:w="2521" w:type="dxa"/>
            <w:tcBorders>
              <w:top w:val="nil"/>
              <w:left w:val="nil"/>
              <w:bottom w:val="nil"/>
              <w:right w:val="nil"/>
            </w:tcBorders>
          </w:tcPr>
          <w:p w14:paraId="0A84AB78" w14:textId="77777777" w:rsidR="009B49FE" w:rsidRDefault="00000000">
            <w:pPr>
              <w:spacing w:after="228" w:line="259" w:lineRule="auto"/>
              <w:ind w:left="0" w:firstLine="0"/>
            </w:pPr>
            <w:r>
              <w:t xml:space="preserve">Danielle W. Gregoire </w:t>
            </w:r>
          </w:p>
          <w:p w14:paraId="1EB2E00E" w14:textId="77777777" w:rsidR="009B49FE" w:rsidRDefault="00000000">
            <w:pPr>
              <w:spacing w:after="0" w:line="259" w:lineRule="auto"/>
              <w:ind w:left="0" w:firstLine="0"/>
            </w:pPr>
            <w:r>
              <w:t xml:space="preserve"> </w:t>
            </w:r>
          </w:p>
        </w:tc>
        <w:tc>
          <w:tcPr>
            <w:tcW w:w="6165" w:type="dxa"/>
            <w:tcBorders>
              <w:top w:val="nil"/>
              <w:left w:val="nil"/>
              <w:bottom w:val="nil"/>
              <w:right w:val="nil"/>
            </w:tcBorders>
          </w:tcPr>
          <w:p w14:paraId="4F4A3B2C" w14:textId="77777777" w:rsidR="009B49FE" w:rsidRDefault="00000000">
            <w:pPr>
              <w:spacing w:after="0" w:line="259" w:lineRule="auto"/>
              <w:ind w:left="0" w:firstLine="0"/>
            </w:pPr>
            <w:r>
              <w:t xml:space="preserve">Chair, House Committee on Bonding, Capital Expenditures and State Assets  </w:t>
            </w:r>
          </w:p>
        </w:tc>
      </w:tr>
      <w:tr w:rsidR="009B49FE" w14:paraId="1A54AD38" w14:textId="77777777">
        <w:trPr>
          <w:trHeight w:val="501"/>
        </w:trPr>
        <w:tc>
          <w:tcPr>
            <w:tcW w:w="2521" w:type="dxa"/>
            <w:tcBorders>
              <w:top w:val="nil"/>
              <w:left w:val="nil"/>
              <w:bottom w:val="nil"/>
              <w:right w:val="nil"/>
            </w:tcBorders>
          </w:tcPr>
          <w:p w14:paraId="690A829D" w14:textId="77777777" w:rsidR="009B49FE" w:rsidRDefault="00000000">
            <w:pPr>
              <w:spacing w:after="0" w:line="259" w:lineRule="auto"/>
              <w:ind w:left="0" w:firstLine="0"/>
            </w:pPr>
            <w:r>
              <w:t xml:space="preserve">David T. Vieira </w:t>
            </w:r>
          </w:p>
        </w:tc>
        <w:tc>
          <w:tcPr>
            <w:tcW w:w="6165" w:type="dxa"/>
            <w:tcBorders>
              <w:top w:val="nil"/>
              <w:left w:val="nil"/>
              <w:bottom w:val="nil"/>
              <w:right w:val="nil"/>
            </w:tcBorders>
          </w:tcPr>
          <w:p w14:paraId="5341B1F4" w14:textId="77777777" w:rsidR="009B49FE" w:rsidRDefault="00000000">
            <w:pPr>
              <w:spacing w:after="0" w:line="259" w:lineRule="auto"/>
              <w:ind w:left="0" w:firstLine="0"/>
            </w:pPr>
            <w:r>
              <w:t xml:space="preserve">Ranking Member, House Committee on Bonding, Capital Expenditures and State Assets  </w:t>
            </w:r>
          </w:p>
        </w:tc>
      </w:tr>
    </w:tbl>
    <w:p w14:paraId="3D85ED13" w14:textId="77777777" w:rsidR="009B49FE" w:rsidRDefault="00000000">
      <w:pPr>
        <w:spacing w:after="0" w:line="259" w:lineRule="auto"/>
        <w:ind w:left="1042" w:firstLine="0"/>
      </w:pPr>
      <w:r>
        <w:t xml:space="preserve"> </w:t>
      </w:r>
    </w:p>
    <w:p w14:paraId="55E4C06D" w14:textId="77777777" w:rsidR="009B49FE" w:rsidRDefault="00000000">
      <w:pPr>
        <w:spacing w:after="0" w:line="259" w:lineRule="auto"/>
        <w:ind w:left="1042" w:firstLine="0"/>
      </w:pPr>
      <w:r>
        <w:rPr>
          <w:color w:val="000000"/>
          <w:sz w:val="23"/>
        </w:rPr>
        <w:t xml:space="preserve"> </w:t>
      </w:r>
    </w:p>
    <w:p w14:paraId="43B6FD39" w14:textId="77777777" w:rsidR="009B49FE" w:rsidRDefault="00000000">
      <w:pPr>
        <w:spacing w:after="9" w:line="259" w:lineRule="auto"/>
        <w:ind w:left="1042" w:firstLine="0"/>
      </w:pPr>
      <w:r>
        <w:rPr>
          <w:color w:val="000000"/>
          <w:sz w:val="23"/>
        </w:rPr>
        <w:t xml:space="preserve"> </w:t>
      </w:r>
    </w:p>
    <w:p w14:paraId="5E1D5590" w14:textId="77777777" w:rsidR="009B49FE" w:rsidRDefault="00000000">
      <w:pPr>
        <w:spacing w:after="197" w:line="259" w:lineRule="auto"/>
        <w:ind w:left="1042" w:firstLine="0"/>
      </w:pPr>
      <w:r>
        <w:t xml:space="preserve"> </w:t>
      </w:r>
    </w:p>
    <w:p w14:paraId="266857B2" w14:textId="77777777" w:rsidR="009B49FE" w:rsidRDefault="00000000">
      <w:pPr>
        <w:spacing w:after="0" w:line="259" w:lineRule="auto"/>
        <w:ind w:left="1042" w:firstLine="0"/>
      </w:pPr>
      <w:r>
        <w:rPr>
          <w:color w:val="000000"/>
          <w:sz w:val="20"/>
        </w:rPr>
        <w:t xml:space="preserve"> </w:t>
      </w:r>
    </w:p>
    <w:sectPr w:rsidR="009B49FE">
      <w:pgSz w:w="12240" w:h="15840"/>
      <w:pgMar w:top="189" w:right="849" w:bottom="1081" w:left="7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FE"/>
    <w:rsid w:val="00362040"/>
    <w:rsid w:val="00692F4E"/>
    <w:rsid w:val="009B49FE"/>
    <w:rsid w:val="00AD2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C16B"/>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52" w:hanging="10"/>
    </w:pPr>
    <w:rPr>
      <w:rFonts w:ascii="Times New Roman" w:eastAsia="Times New Roman" w:hAnsi="Times New Roman" w:cs="Times New Roman"/>
      <w:color w:val="2222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5E959-515E-4A99-8E18-22EFFF10345B}"/>
</file>

<file path=customXml/itemProps2.xml><?xml version="1.0" encoding="utf-8"?>
<ds:datastoreItem xmlns:ds="http://schemas.openxmlformats.org/officeDocument/2006/customXml" ds:itemID="{48B5E7D6-C1AA-427A-805C-F4668101ACFA}"/>
</file>

<file path=customXml/itemProps3.xml><?xml version="1.0" encoding="utf-8"?>
<ds:datastoreItem xmlns:ds="http://schemas.openxmlformats.org/officeDocument/2006/customXml" ds:itemID="{2AE9A55F-A6D2-45B7-A5EF-BE1467D09AE4}"/>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Company>Commonwealth of Massachusetts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Kraft Hewitt</dc:creator>
  <cp:keywords/>
  <cp:lastModifiedBy>Sullivan, Joanne K. (A&amp;F)</cp:lastModifiedBy>
  <cp:revision>2</cp:revision>
  <dcterms:created xsi:type="dcterms:W3CDTF">2026-01-20T19:30:00Z</dcterms:created>
  <dcterms:modified xsi:type="dcterms:W3CDTF">2026-01-20T19:30:00Z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