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7680" w14:textId="12DF3567" w:rsidR="00015435" w:rsidRPr="00641B0E" w:rsidRDefault="00015435" w:rsidP="00FF5E1A">
      <w:pPr>
        <w:pStyle w:val="Heading1"/>
        <w:spacing w:after="240"/>
      </w:pPr>
      <w:bookmarkStart w:id="0" w:name="_Toc121908320"/>
      <w:bookmarkStart w:id="1" w:name="_Toc121908321"/>
      <w:r w:rsidRPr="00641B0E">
        <w:t>Fiscal Year</w:t>
      </w:r>
      <w:r w:rsidR="00756B77">
        <w:t xml:space="preserve"> (FY)</w:t>
      </w:r>
      <w:r w:rsidRPr="00641B0E">
        <w:t xml:space="preserve"> 2025 Environmentally Preferable Products and Services (EPP) Annual Report Companion Document</w:t>
      </w:r>
    </w:p>
    <w:p w14:paraId="7F4E808A" w14:textId="5B38C495" w:rsidR="00716579" w:rsidRPr="00AA7067" w:rsidRDefault="00716579" w:rsidP="008B5211">
      <w:r w:rsidRPr="00AA7067">
        <w:t xml:space="preserve">This </w:t>
      </w:r>
      <w:r w:rsidR="004A4A08" w:rsidRPr="00AA7067">
        <w:t xml:space="preserve">document includes </w:t>
      </w:r>
      <w:r w:rsidR="000C3D0B" w:rsidRPr="00AA7067">
        <w:t xml:space="preserve">the following </w:t>
      </w:r>
      <w:r w:rsidR="004A4A08" w:rsidRPr="00AA7067">
        <w:t xml:space="preserve">supporting information for the </w:t>
      </w:r>
      <w:r w:rsidR="00BE2204" w:rsidRPr="00AA7067">
        <w:t>FY25</w:t>
      </w:r>
      <w:r w:rsidR="004A4A08" w:rsidRPr="00AA7067">
        <w:t xml:space="preserve"> EPP Annual Report</w:t>
      </w:r>
      <w:r w:rsidR="000C3D0B" w:rsidRPr="00AA7067">
        <w:t xml:space="preserve">: </w:t>
      </w:r>
    </w:p>
    <w:p w14:paraId="6C57B063" w14:textId="12848533" w:rsidR="00BD1059" w:rsidRPr="00BD1059" w:rsidRDefault="00622326" w:rsidP="00B9435F">
      <w:pPr>
        <w:pStyle w:val="ListParagraph"/>
        <w:numPr>
          <w:ilvl w:val="0"/>
          <w:numId w:val="6"/>
        </w:numPr>
        <w:rPr>
          <w:rFonts w:asciiTheme="minorHAnsi" w:hAnsiTheme="minorHAnsi" w:cstheme="minorHAnsi"/>
        </w:rPr>
      </w:pPr>
      <w:hyperlink w:anchor="_Contract_Data_Overview:" w:history="1">
        <w:r w:rsidRPr="00622326">
          <w:rPr>
            <w:rStyle w:val="Hyperlink"/>
            <w:rFonts w:asciiTheme="minorHAnsi" w:hAnsiTheme="minorHAnsi" w:cstheme="minorHAnsi"/>
          </w:rPr>
          <w:t>Contract Data Overview</w:t>
        </w:r>
      </w:hyperlink>
    </w:p>
    <w:p w14:paraId="6FF76A9F" w14:textId="678B76C1" w:rsidR="001B6F29" w:rsidRPr="00AA7067" w:rsidRDefault="001B6F29" w:rsidP="00B9435F">
      <w:pPr>
        <w:pStyle w:val="ListParagraph"/>
        <w:numPr>
          <w:ilvl w:val="0"/>
          <w:numId w:val="6"/>
        </w:numPr>
        <w:rPr>
          <w:rFonts w:asciiTheme="minorHAnsi" w:hAnsiTheme="minorHAnsi" w:cstheme="minorHAnsi"/>
        </w:rPr>
      </w:pPr>
      <w:hyperlink w:anchor="_Calculating_Cost_Savings" w:history="1">
        <w:r w:rsidRPr="00AA7067">
          <w:rPr>
            <w:rStyle w:val="Hyperlink"/>
            <w:rFonts w:asciiTheme="minorHAnsi" w:hAnsiTheme="minorHAnsi" w:cstheme="minorHAnsi"/>
          </w:rPr>
          <w:t>Calculating Cost Savings</w:t>
        </w:r>
      </w:hyperlink>
    </w:p>
    <w:p w14:paraId="043D06CB" w14:textId="1725564A" w:rsidR="001B6F29" w:rsidRPr="00AA7067" w:rsidRDefault="001B6F29" w:rsidP="00B9435F">
      <w:pPr>
        <w:pStyle w:val="ListParagraph"/>
        <w:numPr>
          <w:ilvl w:val="0"/>
          <w:numId w:val="6"/>
        </w:numPr>
        <w:rPr>
          <w:rFonts w:asciiTheme="minorHAnsi" w:hAnsiTheme="minorHAnsi" w:cstheme="minorHAnsi"/>
        </w:rPr>
      </w:pPr>
      <w:hyperlink w:anchor="_Calculating_Environmental_Benefits_1" w:history="1">
        <w:r w:rsidRPr="00AA7067">
          <w:rPr>
            <w:rStyle w:val="Hyperlink"/>
            <w:rFonts w:asciiTheme="minorHAnsi" w:hAnsiTheme="minorHAnsi" w:cstheme="minorHAnsi"/>
          </w:rPr>
          <w:t>Calculating Environmental Benefits</w:t>
        </w:r>
      </w:hyperlink>
    </w:p>
    <w:p w14:paraId="58B8C151" w14:textId="30E9610D" w:rsidR="00175D68" w:rsidRPr="00AA7067" w:rsidRDefault="00175D68" w:rsidP="00B9435F">
      <w:pPr>
        <w:pStyle w:val="ListParagraph"/>
        <w:numPr>
          <w:ilvl w:val="0"/>
          <w:numId w:val="6"/>
        </w:numPr>
        <w:rPr>
          <w:rFonts w:asciiTheme="minorHAnsi" w:hAnsiTheme="minorHAnsi" w:cstheme="minorHAnsi"/>
        </w:rPr>
      </w:pPr>
      <w:hyperlink w:anchor="_EPP_Partnerships_3" w:history="1">
        <w:r w:rsidRPr="00AA7067">
          <w:rPr>
            <w:rStyle w:val="Hyperlink"/>
            <w:rFonts w:asciiTheme="minorHAnsi" w:hAnsiTheme="minorHAnsi" w:cstheme="minorHAnsi"/>
          </w:rPr>
          <w:t>EPP Partnerships</w:t>
        </w:r>
      </w:hyperlink>
    </w:p>
    <w:p w14:paraId="287079F3" w14:textId="135DC464" w:rsidR="00582C2D" w:rsidRPr="00AA7067" w:rsidRDefault="00B04543" w:rsidP="00B9435F">
      <w:pPr>
        <w:pStyle w:val="ListParagraph"/>
        <w:numPr>
          <w:ilvl w:val="0"/>
          <w:numId w:val="6"/>
        </w:numPr>
        <w:rPr>
          <w:rFonts w:asciiTheme="minorHAnsi" w:hAnsiTheme="minorHAnsi" w:cstheme="minorHAnsi"/>
        </w:rPr>
      </w:pPr>
      <w:hyperlink w:anchor="_EPP_Specifications_in" w:history="1">
        <w:r w:rsidRPr="00AA7067">
          <w:rPr>
            <w:rStyle w:val="Hyperlink"/>
            <w:rFonts w:asciiTheme="minorHAnsi" w:hAnsiTheme="minorHAnsi" w:cstheme="minorHAnsi"/>
          </w:rPr>
          <w:t xml:space="preserve">EPP </w:t>
        </w:r>
        <w:r w:rsidR="00F172B9" w:rsidRPr="00AA7067">
          <w:rPr>
            <w:rStyle w:val="Hyperlink"/>
            <w:rFonts w:asciiTheme="minorHAnsi" w:hAnsiTheme="minorHAnsi" w:cstheme="minorHAnsi"/>
          </w:rPr>
          <w:t xml:space="preserve">Specifications in </w:t>
        </w:r>
        <w:r w:rsidR="00BE2204" w:rsidRPr="00AA7067">
          <w:rPr>
            <w:rStyle w:val="Hyperlink"/>
            <w:rFonts w:asciiTheme="minorHAnsi" w:hAnsiTheme="minorHAnsi" w:cstheme="minorHAnsi"/>
          </w:rPr>
          <w:t>FY25</w:t>
        </w:r>
        <w:r w:rsidR="00F32ACE" w:rsidRPr="00AA7067">
          <w:rPr>
            <w:rStyle w:val="Hyperlink"/>
            <w:rFonts w:asciiTheme="minorHAnsi" w:hAnsiTheme="minorHAnsi" w:cstheme="minorHAnsi"/>
          </w:rPr>
          <w:t xml:space="preserve"> </w:t>
        </w:r>
        <w:r w:rsidRPr="00AA7067">
          <w:rPr>
            <w:rStyle w:val="Hyperlink"/>
            <w:rFonts w:asciiTheme="minorHAnsi" w:hAnsiTheme="minorHAnsi" w:cstheme="minorHAnsi"/>
          </w:rPr>
          <w:t>Rebids</w:t>
        </w:r>
      </w:hyperlink>
    </w:p>
    <w:p w14:paraId="0041875B" w14:textId="3BE2F7DC" w:rsidR="00480C86" w:rsidRPr="00AA7067" w:rsidRDefault="00582C2D" w:rsidP="00B9435F">
      <w:pPr>
        <w:pStyle w:val="ListParagraph"/>
        <w:numPr>
          <w:ilvl w:val="0"/>
          <w:numId w:val="6"/>
        </w:numPr>
        <w:rPr>
          <w:rFonts w:asciiTheme="minorHAnsi" w:hAnsiTheme="minorHAnsi" w:cstheme="minorHAnsi"/>
        </w:rPr>
      </w:pPr>
      <w:hyperlink w:anchor="_Appendix_F:_Marketing_1">
        <w:r w:rsidRPr="00AA7067">
          <w:rPr>
            <w:rStyle w:val="Hyperlink"/>
            <w:rFonts w:asciiTheme="minorHAnsi" w:hAnsiTheme="minorHAnsi" w:cstheme="minorHAnsi"/>
          </w:rPr>
          <w:t xml:space="preserve">EPP </w:t>
        </w:r>
        <w:r w:rsidR="00BE2204" w:rsidRPr="00AA7067">
          <w:rPr>
            <w:rStyle w:val="Hyperlink"/>
            <w:rFonts w:asciiTheme="minorHAnsi" w:hAnsiTheme="minorHAnsi" w:cstheme="minorHAnsi"/>
          </w:rPr>
          <w:t>FY25</w:t>
        </w:r>
        <w:r w:rsidRPr="00AA7067">
          <w:rPr>
            <w:rStyle w:val="Hyperlink"/>
            <w:rFonts w:asciiTheme="minorHAnsi" w:hAnsiTheme="minorHAnsi" w:cstheme="minorHAnsi"/>
          </w:rPr>
          <w:t xml:space="preserve"> Marketing and Communications</w:t>
        </w:r>
      </w:hyperlink>
    </w:p>
    <w:p w14:paraId="290D7C86" w14:textId="26558729" w:rsidR="00480C86" w:rsidRDefault="00480C86" w:rsidP="00B9435F">
      <w:pPr>
        <w:pStyle w:val="ListParagraph"/>
        <w:numPr>
          <w:ilvl w:val="0"/>
          <w:numId w:val="6"/>
        </w:numPr>
      </w:pPr>
      <w:hyperlink w:anchor="_Webinars_and_Events" w:history="1">
        <w:r w:rsidRPr="00AA7067">
          <w:rPr>
            <w:rStyle w:val="Hyperlink"/>
            <w:rFonts w:asciiTheme="minorHAnsi" w:hAnsiTheme="minorHAnsi" w:cstheme="minorHAnsi"/>
          </w:rPr>
          <w:t xml:space="preserve">EPP </w:t>
        </w:r>
        <w:r w:rsidR="00BE2204" w:rsidRPr="00AA7067">
          <w:rPr>
            <w:rStyle w:val="Hyperlink"/>
            <w:rFonts w:asciiTheme="minorHAnsi" w:hAnsiTheme="minorHAnsi" w:cstheme="minorHAnsi"/>
          </w:rPr>
          <w:t>FY25</w:t>
        </w:r>
        <w:r w:rsidRPr="00AA7067">
          <w:rPr>
            <w:rStyle w:val="Hyperlink"/>
            <w:rFonts w:asciiTheme="minorHAnsi" w:hAnsiTheme="minorHAnsi" w:cstheme="minorHAnsi"/>
          </w:rPr>
          <w:t xml:space="preserve"> </w:t>
        </w:r>
        <w:r w:rsidR="005533F9" w:rsidRPr="00AA7067">
          <w:rPr>
            <w:rStyle w:val="Hyperlink"/>
            <w:rFonts w:asciiTheme="minorHAnsi" w:hAnsiTheme="minorHAnsi" w:cstheme="minorHAnsi"/>
          </w:rPr>
          <w:t>Webinars</w:t>
        </w:r>
        <w:r w:rsidR="00037B73" w:rsidRPr="00AA7067">
          <w:rPr>
            <w:rStyle w:val="Hyperlink"/>
            <w:rFonts w:asciiTheme="minorHAnsi" w:hAnsiTheme="minorHAnsi" w:cstheme="minorHAnsi"/>
          </w:rPr>
          <w:t>, Events and Publications</w:t>
        </w:r>
      </w:hyperlink>
    </w:p>
    <w:p w14:paraId="50EA7355" w14:textId="0F6413AB" w:rsidR="00D6717F" w:rsidRPr="00AA7067" w:rsidRDefault="00D6717F" w:rsidP="00B9435F">
      <w:pPr>
        <w:pStyle w:val="ListParagraph"/>
        <w:numPr>
          <w:ilvl w:val="0"/>
          <w:numId w:val="6"/>
        </w:numPr>
      </w:pPr>
      <w:hyperlink w:anchor="_Data_from_Tables" w:history="1">
        <w:r w:rsidRPr="00D6717F">
          <w:rPr>
            <w:rStyle w:val="Hyperlink"/>
          </w:rPr>
          <w:t>Data from Tables in the FY25 EPP Annual Report</w:t>
        </w:r>
      </w:hyperlink>
    </w:p>
    <w:p w14:paraId="60C21615" w14:textId="013439A7" w:rsidR="00480C86" w:rsidRPr="00BC0A72" w:rsidRDefault="00BE55A2" w:rsidP="00B9435F">
      <w:pPr>
        <w:pStyle w:val="ListParagraph"/>
        <w:numPr>
          <w:ilvl w:val="0"/>
          <w:numId w:val="6"/>
        </w:numPr>
      </w:pPr>
      <w:hyperlink w:anchor="_Estimated_EPP_Spend_1" w:history="1">
        <w:r>
          <w:rPr>
            <w:rStyle w:val="Hyperlink"/>
            <w:rFonts w:asciiTheme="minorHAnsi" w:hAnsiTheme="minorHAnsi" w:cstheme="minorHAnsi"/>
          </w:rPr>
          <w:t>Estimated EPP Sales for FY25 through Statewide Contracts</w:t>
        </w:r>
      </w:hyperlink>
    </w:p>
    <w:p w14:paraId="5502D3B5" w14:textId="73273837" w:rsidR="00BC0A72" w:rsidRPr="003F7FA0" w:rsidRDefault="00622326" w:rsidP="00666F22">
      <w:pPr>
        <w:pStyle w:val="Heading2"/>
      </w:pPr>
      <w:bookmarkStart w:id="2" w:name="_Contract_Data_Overview:"/>
      <w:bookmarkEnd w:id="2"/>
      <w:r>
        <w:t xml:space="preserve">Contract Data </w:t>
      </w:r>
      <w:r w:rsidR="00BC0A72" w:rsidRPr="003F7FA0">
        <w:t xml:space="preserve">Overview </w:t>
      </w:r>
    </w:p>
    <w:p w14:paraId="374C3245" w14:textId="0C3D49C9" w:rsidR="00BC0A72" w:rsidRPr="00BD1059" w:rsidRDefault="00BC0A72" w:rsidP="008B5211">
      <w:pPr>
        <w:rPr>
          <w:rFonts w:cstheme="minorHAnsi"/>
        </w:rPr>
      </w:pPr>
      <w:r w:rsidRPr="00BD1059">
        <w:t xml:space="preserve">All </w:t>
      </w:r>
      <w:r w:rsidR="00794037" w:rsidRPr="00BD1059">
        <w:t xml:space="preserve">contract </w:t>
      </w:r>
      <w:r w:rsidRPr="00BD1059">
        <w:t xml:space="preserve">data in this </w:t>
      </w:r>
      <w:r w:rsidR="00794037" w:rsidRPr="00BD1059">
        <w:t>F</w:t>
      </w:r>
      <w:r w:rsidR="00756B77">
        <w:t>Y</w:t>
      </w:r>
      <w:r w:rsidR="00794037" w:rsidRPr="00BD1059">
        <w:t xml:space="preserve">25 EPP Annual Report Companion Document </w:t>
      </w:r>
      <w:r w:rsidR="005702A9">
        <w:t>includes</w:t>
      </w:r>
      <w:r w:rsidRPr="00BD1059">
        <w:t xml:space="preserve"> vendor </w:t>
      </w:r>
      <w:r w:rsidR="005702A9">
        <w:t>self-</w:t>
      </w:r>
      <w:r w:rsidR="00BC470B">
        <w:t xml:space="preserve">reported </w:t>
      </w:r>
      <w:r w:rsidRPr="00BD1059">
        <w:t>sales data that spanned July 1, 2024</w:t>
      </w:r>
      <w:r w:rsidR="00434DAD">
        <w:t>,</w:t>
      </w:r>
      <w:r w:rsidRPr="00BD1059">
        <w:t xml:space="preserve"> </w:t>
      </w:r>
      <w:r w:rsidR="00DC2B11">
        <w:t>through</w:t>
      </w:r>
      <w:r w:rsidRPr="00BD1059">
        <w:t xml:space="preserve"> June 30</w:t>
      </w:r>
      <w:r w:rsidR="00622326">
        <w:t>,</w:t>
      </w:r>
      <w:r w:rsidRPr="00BD1059">
        <w:t xml:space="preserve"> 2025</w:t>
      </w:r>
      <w:r w:rsidR="00434DAD">
        <w:t>,</w:t>
      </w:r>
      <w:r w:rsidR="00B83492">
        <w:t xml:space="preserve"> as of</w:t>
      </w:r>
      <w:r w:rsidRPr="00BD1059">
        <w:t xml:space="preserve"> December 1, 2025. </w:t>
      </w:r>
      <w:r w:rsidR="00B83492">
        <w:t>FY25 sales</w:t>
      </w:r>
      <w:r w:rsidRPr="00BD1059">
        <w:t xml:space="preserve"> data submitted by vendors after </w:t>
      </w:r>
      <w:r w:rsidR="00B83492">
        <w:t>December 1, 2025</w:t>
      </w:r>
      <w:r w:rsidR="00434DAD">
        <w:t>,</w:t>
      </w:r>
      <w:r w:rsidRPr="00BD1059">
        <w:t xml:space="preserve"> was not included</w:t>
      </w:r>
      <w:r w:rsidR="00794037" w:rsidRPr="00BD1059">
        <w:t xml:space="preserve">.  </w:t>
      </w:r>
    </w:p>
    <w:p w14:paraId="79517E08" w14:textId="3D3DC40A" w:rsidR="00964F98" w:rsidRPr="00BA3C05" w:rsidRDefault="00964F98" w:rsidP="00666F22">
      <w:pPr>
        <w:pStyle w:val="Heading2"/>
      </w:pPr>
      <w:bookmarkStart w:id="3" w:name="_Calculating_Cost_Savings"/>
      <w:bookmarkEnd w:id="3"/>
      <w:r w:rsidRPr="00BA3C05">
        <w:t>Calculating Cost Savings</w:t>
      </w:r>
      <w:bookmarkEnd w:id="0"/>
    </w:p>
    <w:p w14:paraId="2475BCBD" w14:textId="01E1CFA2" w:rsidR="00964F98" w:rsidRPr="007B4767" w:rsidRDefault="00964F98" w:rsidP="00EB5841">
      <w:pPr>
        <w:pStyle w:val="Heading3"/>
      </w:pPr>
      <w:r w:rsidRPr="007B4767">
        <w:t xml:space="preserve">Cost Savings from </w:t>
      </w:r>
      <w:r w:rsidR="007E43BE" w:rsidRPr="007B4767">
        <w:t>E</w:t>
      </w:r>
      <w:r w:rsidR="003F7FA0" w:rsidRPr="007B4767">
        <w:t>n</w:t>
      </w:r>
      <w:r w:rsidR="007E43BE" w:rsidRPr="007B4767">
        <w:t>ergy-</w:t>
      </w:r>
      <w:r w:rsidRPr="007B4767">
        <w:t xml:space="preserve">Efficient Office </w:t>
      </w:r>
      <w:r w:rsidRPr="00EB5841">
        <w:t>Equipment</w:t>
      </w:r>
      <w:r w:rsidRPr="007B4767">
        <w:t xml:space="preserve"> </w:t>
      </w:r>
    </w:p>
    <w:p w14:paraId="53D6550F" w14:textId="4EE73CD6" w:rsidR="00964F98" w:rsidRDefault="00964F98" w:rsidP="008B5211">
      <w:r w:rsidRPr="00AA7067">
        <w:t xml:space="preserve">All computers, laptops, tablets, monitors, copiers, and multifunctional devices sold from </w:t>
      </w:r>
      <w:r w:rsidR="008D7476" w:rsidRPr="00AA7067">
        <w:t>Statewide Contracts (</w:t>
      </w:r>
      <w:r w:rsidRPr="00AA7067">
        <w:t>SWCs</w:t>
      </w:r>
      <w:r w:rsidR="008D7476" w:rsidRPr="00AA7067">
        <w:t>)</w:t>
      </w:r>
      <w:r w:rsidRPr="00AA7067">
        <w:t xml:space="preserve"> must be listed on the Electronic Product Environmental Assessment Tool (EPEAT) registry, which is managed by the </w:t>
      </w:r>
      <w:hyperlink r:id="rId11">
        <w:r w:rsidRPr="00AA7067">
          <w:rPr>
            <w:rStyle w:val="Hyperlink"/>
            <w:rFonts w:cstheme="minorHAnsi"/>
          </w:rPr>
          <w:t>Global Electronics Council</w:t>
        </w:r>
      </w:hyperlink>
      <w:r w:rsidRPr="00AA7067">
        <w:t xml:space="preserve">, and mobile phones and servers </w:t>
      </w:r>
      <w:r w:rsidR="00692F40" w:rsidRPr="00AA7067">
        <w:t>are</w:t>
      </w:r>
      <w:r w:rsidRPr="00AA7067">
        <w:t xml:space="preserve"> included as desirable criteria.</w:t>
      </w:r>
      <w:r w:rsidRPr="00AA7067">
        <w:rPr>
          <w:rStyle w:val="FootnoteReference"/>
          <w:rFonts w:cstheme="minorHAnsi"/>
        </w:rPr>
        <w:t xml:space="preserve"> </w:t>
      </w:r>
      <w:r w:rsidRPr="00AA7067">
        <w:t xml:space="preserve">The registry verifies that products meet multi-attribute environmental performance standards for electrical products, including component substance management, product packaging, design, product longevity, and end-of-life management. The registry also includes a lifecycle assessment and corporate responsibility component. Through vendor-reported data, the EPP Program quantified the purchase of EPEAT registered devices through various SWCs. OSD uses the </w:t>
      </w:r>
      <w:bookmarkStart w:id="4" w:name="_Hlk32492410"/>
      <w:r w:rsidRPr="00AA7067">
        <w:t xml:space="preserve">Global Electronics Council’s </w:t>
      </w:r>
      <w:hyperlink r:id="rId12">
        <w:r w:rsidRPr="00AA7067">
          <w:rPr>
            <w:rStyle w:val="Hyperlink"/>
            <w:rFonts w:cstheme="minorHAnsi"/>
          </w:rPr>
          <w:t>EPEAT Benefits Calculator</w:t>
        </w:r>
      </w:hyperlink>
      <w:r w:rsidR="00731052" w:rsidRPr="00AA7067">
        <w:t xml:space="preserve"> </w:t>
      </w:r>
      <w:r w:rsidRPr="00AA7067">
        <w:t xml:space="preserve">for servers, computers, monitors, and, new for </w:t>
      </w:r>
      <w:r w:rsidR="00BE2204" w:rsidRPr="00AA7067">
        <w:t>FY25</w:t>
      </w:r>
      <w:r w:rsidRPr="00AA7067">
        <w:t xml:space="preserve">, for phones. We use the </w:t>
      </w:r>
      <w:hyperlink r:id="rId13">
        <w:r w:rsidRPr="00AA7067">
          <w:rPr>
            <w:rStyle w:val="Hyperlink"/>
            <w:rFonts w:cstheme="minorHAnsi"/>
          </w:rPr>
          <w:t>EPA’s Electric Environmental Benefits Calculator</w:t>
        </w:r>
      </w:hyperlink>
      <w:r w:rsidRPr="00AA7067">
        <w:t xml:space="preserve"> for</w:t>
      </w:r>
      <w:r w:rsidR="586AD15D" w:rsidRPr="00AA7067">
        <w:t xml:space="preserve"> </w:t>
      </w:r>
      <w:r w:rsidRPr="00AA7067">
        <w:t xml:space="preserve">imaging equipment to quantify annual and cumulative lifetime </w:t>
      </w:r>
      <w:bookmarkEnd w:id="4"/>
      <w:r w:rsidRPr="00AA7067">
        <w:t xml:space="preserve">cost savings as shown below. It also assumes a 4.6-year lifetime for all equipment to calculate </w:t>
      </w:r>
      <w:r w:rsidR="00BE2204" w:rsidRPr="00AA7067">
        <w:t>FY25</w:t>
      </w:r>
      <w:r w:rsidRPr="00AA7067">
        <w:t xml:space="preserve"> savings</w:t>
      </w:r>
      <w:r w:rsidR="00D87BC8">
        <w:t>.</w:t>
      </w:r>
      <w:r w:rsidRPr="00AA7067">
        <w:t xml:space="preserve"> </w:t>
      </w:r>
    </w:p>
    <w:p w14:paraId="6FE590B4" w14:textId="77777777" w:rsidR="00A27E43" w:rsidRDefault="00A27E43">
      <w:pPr>
        <w:rPr>
          <w:rFonts w:ascii="Calibri" w:hAnsi="Calibri"/>
          <w:b/>
          <w:bCs/>
        </w:rPr>
      </w:pPr>
      <w:r>
        <w:br w:type="page"/>
      </w:r>
    </w:p>
    <w:p w14:paraId="4A47FBE7" w14:textId="2B08139F" w:rsidR="00837C42" w:rsidRPr="00EB5841" w:rsidRDefault="00837C42" w:rsidP="00EB5841">
      <w:pPr>
        <w:pStyle w:val="Heading4"/>
      </w:pPr>
      <w:r w:rsidRPr="00EB5841">
        <w:lastRenderedPageBreak/>
        <w:t>Table</w:t>
      </w:r>
      <w:r w:rsidR="00234513" w:rsidRPr="00EB5841">
        <w:t xml:space="preserve"> 1</w:t>
      </w:r>
      <w:r w:rsidRPr="00EB5841">
        <w:t>: Estimated Cost Savings from EPEAT-Registered Office Equipment for FY25 and Lifetime</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timated cost savings from EPEAT registered office equipment for FY25 and Lifetime"/>
        <w:tblDescription w:val="This table provides Estimated Cost Savings of different product types from EPEAT-Registered Office Equipment for FY25 and Lifetime"/>
      </w:tblPr>
      <w:tblGrid>
        <w:gridCol w:w="4970"/>
        <w:gridCol w:w="1516"/>
        <w:gridCol w:w="2864"/>
      </w:tblGrid>
      <w:tr w:rsidR="00964F98" w:rsidRPr="00AA7067" w14:paraId="4ED5C3C3" w14:textId="77777777" w:rsidTr="00837C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0" w:type="dxa"/>
          </w:tcPr>
          <w:p w14:paraId="41016631" w14:textId="43B7392C" w:rsidR="00964F98" w:rsidRPr="00AA7067" w:rsidRDefault="00A12CA7" w:rsidP="00E51E36">
            <w:pPr>
              <w:jc w:val="center"/>
            </w:pPr>
            <w:bookmarkStart w:id="5" w:name="_Hlk62027105"/>
            <w:r w:rsidRPr="00AA7067">
              <w:t>Product</w:t>
            </w:r>
            <w:r w:rsidR="00837C42">
              <w:t xml:space="preserve"> Type</w:t>
            </w:r>
          </w:p>
        </w:tc>
        <w:tc>
          <w:tcPr>
            <w:tcW w:w="1516" w:type="dxa"/>
          </w:tcPr>
          <w:p w14:paraId="6DBA41A9" w14:textId="368BE42E" w:rsidR="00964F98" w:rsidRPr="00AA7067" w:rsidRDefault="00837C42" w:rsidP="00E51E36">
            <w:pPr>
              <w:jc w:val="center"/>
              <w:cnfStyle w:val="100000000000" w:firstRow="1" w:lastRow="0" w:firstColumn="0" w:lastColumn="0" w:oddVBand="0" w:evenVBand="0" w:oddHBand="0" w:evenHBand="0" w:firstRowFirstColumn="0" w:firstRowLastColumn="0" w:lastRowFirstColumn="0" w:lastRowLastColumn="0"/>
              <w:rPr>
                <w:b w:val="0"/>
                <w:bCs w:val="0"/>
              </w:rPr>
            </w:pPr>
            <w:r>
              <w:t>Fiscal Year (FY) 20</w:t>
            </w:r>
            <w:r w:rsidR="00BE2204" w:rsidRPr="00AA7067">
              <w:t>25</w:t>
            </w:r>
          </w:p>
        </w:tc>
        <w:tc>
          <w:tcPr>
            <w:tcW w:w="2864" w:type="dxa"/>
          </w:tcPr>
          <w:p w14:paraId="51ECA662" w14:textId="2FEAB927" w:rsidR="00AA7067" w:rsidRDefault="00964F98" w:rsidP="00E51E36">
            <w:pPr>
              <w:jc w:val="center"/>
              <w:cnfStyle w:val="100000000000" w:firstRow="1" w:lastRow="0" w:firstColumn="0" w:lastColumn="0" w:oddVBand="0" w:evenVBand="0" w:oddHBand="0" w:evenHBand="0" w:firstRowFirstColumn="0" w:firstRowLastColumn="0" w:lastRowFirstColumn="0" w:lastRowLastColumn="0"/>
              <w:rPr>
                <w:b w:val="0"/>
                <w:bCs w:val="0"/>
              </w:rPr>
            </w:pPr>
            <w:r w:rsidRPr="00AA7067">
              <w:t>Lifetime</w:t>
            </w:r>
          </w:p>
          <w:p w14:paraId="1D75E4C3" w14:textId="64FCD10C" w:rsidR="00964F98" w:rsidRPr="00AA7067" w:rsidRDefault="00964F98" w:rsidP="00E51E36">
            <w:pPr>
              <w:jc w:val="center"/>
              <w:cnfStyle w:val="100000000000" w:firstRow="1" w:lastRow="0" w:firstColumn="0" w:lastColumn="0" w:oddVBand="0" w:evenVBand="0" w:oddHBand="0" w:evenHBand="0" w:firstRowFirstColumn="0" w:firstRowLastColumn="0" w:lastRowFirstColumn="0" w:lastRowLastColumn="0"/>
              <w:rPr>
                <w:b w:val="0"/>
                <w:bCs w:val="0"/>
              </w:rPr>
            </w:pPr>
            <w:r w:rsidRPr="00AA7067">
              <w:t xml:space="preserve">(Includes </w:t>
            </w:r>
            <w:r w:rsidR="00BE2204" w:rsidRPr="00AA7067">
              <w:t>FY25</w:t>
            </w:r>
            <w:r w:rsidRPr="00AA7067">
              <w:t xml:space="preserve"> savings)</w:t>
            </w:r>
          </w:p>
        </w:tc>
      </w:tr>
      <w:tr w:rsidR="00964F98" w:rsidRPr="00AA7067" w14:paraId="78C07ABE" w14:textId="77777777" w:rsidTr="00837C42">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4970" w:type="dxa"/>
            <w:shd w:val="clear" w:color="auto" w:fill="FFFFFF" w:themeFill="background1"/>
          </w:tcPr>
          <w:p w14:paraId="79C3EF25" w14:textId="2EB6AFFB" w:rsidR="00964F98" w:rsidRPr="00734BC0" w:rsidRDefault="00964F98" w:rsidP="008B5211">
            <w:pPr>
              <w:rPr>
                <w:b w:val="0"/>
                <w:bCs w:val="0"/>
                <w:highlight w:val="yellow"/>
              </w:rPr>
            </w:pPr>
            <w:r w:rsidRPr="00734BC0">
              <w:rPr>
                <w:b w:val="0"/>
                <w:bCs w:val="0"/>
              </w:rPr>
              <w:t>Computers, Laptops, Tablets, Monitors, Servers, Imaging Equipment, Phones</w:t>
            </w:r>
          </w:p>
        </w:tc>
        <w:tc>
          <w:tcPr>
            <w:tcW w:w="1516" w:type="dxa"/>
            <w:shd w:val="clear" w:color="auto" w:fill="FFFFFF" w:themeFill="background1"/>
          </w:tcPr>
          <w:p w14:paraId="6CBA6071" w14:textId="6D7097A2" w:rsidR="00964F98" w:rsidRPr="00AA7067" w:rsidRDefault="002D6B05" w:rsidP="001360A9">
            <w:pPr>
              <w:jc w:val="center"/>
              <w:cnfStyle w:val="000000100000" w:firstRow="0" w:lastRow="0" w:firstColumn="0" w:lastColumn="0" w:oddVBand="0" w:evenVBand="0" w:oddHBand="1" w:evenHBand="0" w:firstRowFirstColumn="0" w:firstRowLastColumn="0" w:lastRowFirstColumn="0" w:lastRowLastColumn="0"/>
            </w:pPr>
            <w:r w:rsidRPr="00AA7067">
              <w:t>$1,156,189</w:t>
            </w:r>
          </w:p>
        </w:tc>
        <w:tc>
          <w:tcPr>
            <w:tcW w:w="2864" w:type="dxa"/>
            <w:shd w:val="clear" w:color="auto" w:fill="FFFFFF" w:themeFill="background1"/>
          </w:tcPr>
          <w:p w14:paraId="4512AE96" w14:textId="47A0F1C7" w:rsidR="00964F98" w:rsidRPr="00AA7067" w:rsidRDefault="008A6587" w:rsidP="001360A9">
            <w:pPr>
              <w:jc w:val="center"/>
              <w:cnfStyle w:val="000000100000" w:firstRow="0" w:lastRow="0" w:firstColumn="0" w:lastColumn="0" w:oddVBand="0" w:evenVBand="0" w:oddHBand="1" w:evenHBand="0" w:firstRowFirstColumn="0" w:firstRowLastColumn="0" w:lastRowFirstColumn="0" w:lastRowLastColumn="0"/>
            </w:pPr>
            <w:r w:rsidRPr="00AA7067">
              <w:t>$5,595,803</w:t>
            </w:r>
          </w:p>
        </w:tc>
      </w:tr>
    </w:tbl>
    <w:bookmarkEnd w:id="5"/>
    <w:p w14:paraId="47DBB050" w14:textId="7C7BBE39" w:rsidR="00975B35" w:rsidRDefault="00BE270C" w:rsidP="00734BC0">
      <w:pPr>
        <w:spacing w:before="120"/>
        <w:rPr>
          <w:noProof/>
        </w:rPr>
      </w:pPr>
      <w:r>
        <w:rPr>
          <w:noProof/>
        </w:rPr>
        <w:t>E</w:t>
      </w:r>
      <w:r w:rsidRPr="00444A46">
        <w:rPr>
          <w:noProof/>
        </w:rPr>
        <w:t>quipment types, by EPEAT registration level</w:t>
      </w:r>
      <w:r w:rsidR="00AC2E79">
        <w:rPr>
          <w:noProof/>
        </w:rPr>
        <w:t xml:space="preserve"> (bronze, silver</w:t>
      </w:r>
      <w:r w:rsidR="00833714">
        <w:rPr>
          <w:noProof/>
        </w:rPr>
        <w:t>,</w:t>
      </w:r>
      <w:r w:rsidR="00AC2E79">
        <w:rPr>
          <w:noProof/>
        </w:rPr>
        <w:t xml:space="preserve"> and gold, see the </w:t>
      </w:r>
      <w:hyperlink r:id="rId14" w:history="1">
        <w:r w:rsidR="00AC2E79" w:rsidRPr="00AC2E79">
          <w:rPr>
            <w:rStyle w:val="Hyperlink"/>
            <w:noProof/>
          </w:rPr>
          <w:t>EPEAT website</w:t>
        </w:r>
      </w:hyperlink>
      <w:r w:rsidR="00AC2E79">
        <w:rPr>
          <w:noProof/>
        </w:rPr>
        <w:t xml:space="preserve"> on EPEAT Tiers for more inforamation on levels)</w:t>
      </w:r>
      <w:r w:rsidR="00A4665F">
        <w:rPr>
          <w:noProof/>
        </w:rPr>
        <w:t>, w</w:t>
      </w:r>
      <w:r w:rsidR="00D87BC8">
        <w:rPr>
          <w:noProof/>
        </w:rPr>
        <w:t>ere</w:t>
      </w:r>
      <w:r w:rsidR="00A4665F">
        <w:rPr>
          <w:noProof/>
        </w:rPr>
        <w:t xml:space="preserve"> calculated from </w:t>
      </w:r>
      <w:r w:rsidR="00D87BC8">
        <w:rPr>
          <w:noProof/>
        </w:rPr>
        <w:t xml:space="preserve">the </w:t>
      </w:r>
      <w:r w:rsidR="004F750A" w:rsidRPr="00444A46">
        <w:rPr>
          <w:noProof/>
        </w:rPr>
        <w:t xml:space="preserve">following contracts:  </w:t>
      </w:r>
      <w:r w:rsidR="004F750A" w:rsidRPr="00B637EB">
        <w:rPr>
          <w:noProof/>
        </w:rPr>
        <w:t>ITC73</w:t>
      </w:r>
      <w:r w:rsidR="008A2A77">
        <w:rPr>
          <w:noProof/>
        </w:rPr>
        <w:t xml:space="preserve">: </w:t>
      </w:r>
      <w:r w:rsidR="002C39F7" w:rsidRPr="002C39F7">
        <w:rPr>
          <w:noProof/>
        </w:rPr>
        <w:t>IT Hardware and Services</w:t>
      </w:r>
      <w:r w:rsidR="00833714">
        <w:rPr>
          <w:noProof/>
        </w:rPr>
        <w:t>;</w:t>
      </w:r>
      <w:r w:rsidR="004F750A" w:rsidRPr="00444A46">
        <w:rPr>
          <w:noProof/>
        </w:rPr>
        <w:t xml:space="preserve"> </w:t>
      </w:r>
      <w:r w:rsidR="004F750A" w:rsidRPr="00B637EB">
        <w:rPr>
          <w:noProof/>
        </w:rPr>
        <w:t>ITC80</w:t>
      </w:r>
      <w:r w:rsidR="002C39F7">
        <w:rPr>
          <w:noProof/>
        </w:rPr>
        <w:t xml:space="preserve">: </w:t>
      </w:r>
      <w:r w:rsidR="008C6C18" w:rsidRPr="008C6C18">
        <w:rPr>
          <w:noProof/>
        </w:rPr>
        <w:t>Imaging Devices, Supplies, and Services</w:t>
      </w:r>
      <w:r w:rsidR="00833714">
        <w:rPr>
          <w:noProof/>
        </w:rPr>
        <w:t>;</w:t>
      </w:r>
      <w:r w:rsidR="004F750A" w:rsidRPr="00444A46">
        <w:rPr>
          <w:noProof/>
        </w:rPr>
        <w:t xml:space="preserve"> </w:t>
      </w:r>
      <w:r w:rsidR="004F750A" w:rsidRPr="00B637EB">
        <w:rPr>
          <w:noProof/>
        </w:rPr>
        <w:t>ITT72</w:t>
      </w:r>
      <w:r w:rsidR="0088565C">
        <w:rPr>
          <w:noProof/>
        </w:rPr>
        <w:t xml:space="preserve"> Category 2-9</w:t>
      </w:r>
      <w:r w:rsidR="004979EA">
        <w:rPr>
          <w:noProof/>
        </w:rPr>
        <w:t xml:space="preserve">: </w:t>
      </w:r>
      <w:r w:rsidR="004979EA" w:rsidRPr="004979EA">
        <w:rPr>
          <w:noProof/>
        </w:rPr>
        <w:t>Network Services, Communications Services &amp; Related Equipment</w:t>
      </w:r>
      <w:r w:rsidR="00833714">
        <w:rPr>
          <w:noProof/>
        </w:rPr>
        <w:t>;</w:t>
      </w:r>
      <w:r w:rsidR="00444A46" w:rsidRPr="00444A46">
        <w:rPr>
          <w:noProof/>
        </w:rPr>
        <w:t xml:space="preserve"> </w:t>
      </w:r>
      <w:r w:rsidR="007E10BF">
        <w:rPr>
          <w:noProof/>
        </w:rPr>
        <w:t xml:space="preserve">and </w:t>
      </w:r>
      <w:r w:rsidR="00444A46" w:rsidRPr="00B637EB">
        <w:rPr>
          <w:noProof/>
        </w:rPr>
        <w:t>OFF</w:t>
      </w:r>
      <w:r w:rsidR="00C078ED" w:rsidRPr="00B637EB">
        <w:rPr>
          <w:noProof/>
        </w:rPr>
        <w:t>50</w:t>
      </w:r>
      <w:r w:rsidR="00446225">
        <w:rPr>
          <w:noProof/>
        </w:rPr>
        <w:t xml:space="preserve">: </w:t>
      </w:r>
      <w:r w:rsidR="00446225" w:rsidRPr="00446225">
        <w:rPr>
          <w:noProof/>
        </w:rPr>
        <w:t>Audio, Video, Multimedia Presentation Equipment, Supplies and Services</w:t>
      </w:r>
      <w:r w:rsidR="00833714">
        <w:rPr>
          <w:noProof/>
        </w:rPr>
        <w:t>,</w:t>
      </w:r>
      <w:r w:rsidR="00444A46" w:rsidRPr="00444A46">
        <w:rPr>
          <w:noProof/>
        </w:rPr>
        <w:t xml:space="preserve"> and </w:t>
      </w:r>
      <w:r w:rsidR="007E10BF">
        <w:rPr>
          <w:noProof/>
        </w:rPr>
        <w:t xml:space="preserve">the </w:t>
      </w:r>
      <w:r w:rsidR="00444A46" w:rsidRPr="00444A46">
        <w:rPr>
          <w:noProof/>
        </w:rPr>
        <w:t>results are listed in the table below</w:t>
      </w:r>
      <w:r w:rsidR="007E10BF">
        <w:rPr>
          <w:noProof/>
        </w:rPr>
        <w:t>.</w:t>
      </w:r>
      <w:r w:rsidR="00444A46" w:rsidRPr="00444A46">
        <w:rPr>
          <w:noProof/>
        </w:rPr>
        <w:t xml:space="preserve"> </w:t>
      </w:r>
      <w:r w:rsidR="00975B35" w:rsidRPr="00444A46">
        <w:rPr>
          <w:noProof/>
        </w:rPr>
        <w:t xml:space="preserve"> </w:t>
      </w:r>
    </w:p>
    <w:p w14:paraId="2F76DEDB" w14:textId="59FF8E56" w:rsidR="00A4665F" w:rsidRPr="00EB5841" w:rsidRDefault="00A4665F" w:rsidP="00EB5841">
      <w:pPr>
        <w:pStyle w:val="Heading4"/>
        <w:rPr>
          <w:noProof/>
        </w:rPr>
      </w:pPr>
      <w:bookmarkStart w:id="6" w:name="_Table_2:_Estimated"/>
      <w:bookmarkEnd w:id="6"/>
      <w:r w:rsidRPr="00EB5841">
        <w:rPr>
          <w:noProof/>
        </w:rPr>
        <w:t>Table</w:t>
      </w:r>
      <w:r w:rsidR="00234513" w:rsidRPr="00EB5841">
        <w:rPr>
          <w:noProof/>
        </w:rPr>
        <w:t xml:space="preserve"> 2</w:t>
      </w:r>
      <w:r w:rsidRPr="00EB5841">
        <w:rPr>
          <w:noProof/>
        </w:rPr>
        <w:t xml:space="preserve">: Estimated </w:t>
      </w:r>
      <w:r w:rsidR="00216B82" w:rsidRPr="00EB5841">
        <w:rPr>
          <w:noProof/>
        </w:rPr>
        <w:t>Number of EPEAT</w:t>
      </w:r>
      <w:r w:rsidR="007E10BF">
        <w:rPr>
          <w:noProof/>
        </w:rPr>
        <w:t>-</w:t>
      </w:r>
      <w:r w:rsidR="00216B82" w:rsidRPr="00EB5841">
        <w:rPr>
          <w:noProof/>
        </w:rPr>
        <w:t>Registered Devices from Statewide Contracts in FY25</w:t>
      </w:r>
    </w:p>
    <w:tbl>
      <w:tblPr>
        <w:tblStyle w:val="TableGrid"/>
        <w:tblW w:w="9355" w:type="dxa"/>
        <w:tblLook w:val="04A0" w:firstRow="1" w:lastRow="0" w:firstColumn="1" w:lastColumn="0" w:noHBand="0" w:noVBand="1"/>
        <w:tblCaption w:val="Table 2: Estimated Number of EPEAT Registered Devices from Statewide Contracts in FY25"/>
        <w:tblDescription w:val="This table provides the numper of EPEAT registered equipment by type and EPEAT level (gold, silver or bronze) "/>
      </w:tblPr>
      <w:tblGrid>
        <w:gridCol w:w="3685"/>
        <w:gridCol w:w="1620"/>
        <w:gridCol w:w="1710"/>
        <w:gridCol w:w="2340"/>
      </w:tblGrid>
      <w:tr w:rsidR="007B229C" w:rsidRPr="00444A46" w14:paraId="049B74A4" w14:textId="77777777" w:rsidTr="004143DB">
        <w:trPr>
          <w:trHeight w:val="290"/>
        </w:trPr>
        <w:tc>
          <w:tcPr>
            <w:tcW w:w="3685" w:type="dxa"/>
            <w:shd w:val="clear" w:color="auto" w:fill="4472C4" w:themeFill="accent1"/>
            <w:noWrap/>
            <w:hideMark/>
          </w:tcPr>
          <w:p w14:paraId="1A96B64E" w14:textId="6FA4ACD0" w:rsidR="007B229C" w:rsidRPr="00E51E36" w:rsidRDefault="007B229C" w:rsidP="00E51E36">
            <w:pPr>
              <w:jc w:val="center"/>
              <w:rPr>
                <w:b/>
                <w:bCs/>
                <w:color w:val="FFFFFF" w:themeColor="background1"/>
              </w:rPr>
            </w:pPr>
            <w:r w:rsidRPr="00E51E36">
              <w:rPr>
                <w:b/>
                <w:bCs/>
                <w:color w:val="FFFFFF" w:themeColor="background1"/>
              </w:rPr>
              <w:t>Equipment Type</w:t>
            </w:r>
          </w:p>
        </w:tc>
        <w:tc>
          <w:tcPr>
            <w:tcW w:w="1620" w:type="dxa"/>
            <w:shd w:val="clear" w:color="auto" w:fill="4472C4" w:themeFill="accent1"/>
            <w:noWrap/>
            <w:hideMark/>
          </w:tcPr>
          <w:p w14:paraId="22DC9931" w14:textId="354867B5" w:rsidR="007B229C" w:rsidRPr="00E51E36" w:rsidRDefault="007B229C" w:rsidP="00E51E36">
            <w:pPr>
              <w:jc w:val="center"/>
              <w:rPr>
                <w:b/>
                <w:bCs/>
                <w:color w:val="FFFFFF" w:themeColor="background1"/>
              </w:rPr>
            </w:pPr>
            <w:r w:rsidRPr="00E51E36">
              <w:rPr>
                <w:b/>
                <w:bCs/>
                <w:color w:val="FFFFFF" w:themeColor="background1"/>
              </w:rPr>
              <w:t>EPEAT Bronze</w:t>
            </w:r>
          </w:p>
        </w:tc>
        <w:tc>
          <w:tcPr>
            <w:tcW w:w="1710" w:type="dxa"/>
            <w:shd w:val="clear" w:color="auto" w:fill="4472C4" w:themeFill="accent1"/>
            <w:noWrap/>
            <w:hideMark/>
          </w:tcPr>
          <w:p w14:paraId="03EDB1E3" w14:textId="5051DDC0" w:rsidR="007B229C" w:rsidRPr="00E51E36" w:rsidRDefault="007B229C" w:rsidP="00E51E36">
            <w:pPr>
              <w:jc w:val="center"/>
              <w:rPr>
                <w:b/>
                <w:bCs/>
                <w:color w:val="FFFFFF" w:themeColor="background1"/>
              </w:rPr>
            </w:pPr>
            <w:r w:rsidRPr="00E51E36">
              <w:rPr>
                <w:b/>
                <w:bCs/>
                <w:color w:val="FFFFFF" w:themeColor="background1"/>
              </w:rPr>
              <w:t>EPEAT Silver</w:t>
            </w:r>
          </w:p>
        </w:tc>
        <w:tc>
          <w:tcPr>
            <w:tcW w:w="2340" w:type="dxa"/>
            <w:shd w:val="clear" w:color="auto" w:fill="4472C4" w:themeFill="accent1"/>
            <w:hideMark/>
          </w:tcPr>
          <w:p w14:paraId="50CE1713" w14:textId="17447E88" w:rsidR="007B229C" w:rsidRPr="00E51E36" w:rsidRDefault="007B229C" w:rsidP="00E51E36">
            <w:pPr>
              <w:jc w:val="center"/>
              <w:rPr>
                <w:b/>
                <w:bCs/>
                <w:color w:val="FFFFFF" w:themeColor="background1"/>
              </w:rPr>
            </w:pPr>
            <w:r w:rsidRPr="00E51E36">
              <w:rPr>
                <w:b/>
                <w:bCs/>
                <w:color w:val="FFFFFF" w:themeColor="background1"/>
              </w:rPr>
              <w:t>EPEAT Gold</w:t>
            </w:r>
          </w:p>
        </w:tc>
      </w:tr>
      <w:tr w:rsidR="007B229C" w:rsidRPr="00444A46" w14:paraId="02645304" w14:textId="77777777" w:rsidTr="004143DB">
        <w:trPr>
          <w:trHeight w:val="290"/>
        </w:trPr>
        <w:tc>
          <w:tcPr>
            <w:tcW w:w="3685" w:type="dxa"/>
            <w:noWrap/>
            <w:hideMark/>
          </w:tcPr>
          <w:p w14:paraId="5AD66D60" w14:textId="77777777" w:rsidR="007B229C" w:rsidRPr="007B229C" w:rsidRDefault="007B229C" w:rsidP="008B5211">
            <w:r w:rsidRPr="007B229C">
              <w:t xml:space="preserve">Desktop </w:t>
            </w:r>
          </w:p>
        </w:tc>
        <w:tc>
          <w:tcPr>
            <w:tcW w:w="1620" w:type="dxa"/>
            <w:noWrap/>
            <w:hideMark/>
          </w:tcPr>
          <w:p w14:paraId="6F2EE5BF" w14:textId="77777777" w:rsidR="007B229C" w:rsidRPr="007B229C" w:rsidRDefault="007B229C" w:rsidP="001360A9">
            <w:pPr>
              <w:jc w:val="center"/>
            </w:pPr>
            <w:r w:rsidRPr="007B229C">
              <w:t>0</w:t>
            </w:r>
          </w:p>
        </w:tc>
        <w:tc>
          <w:tcPr>
            <w:tcW w:w="1710" w:type="dxa"/>
            <w:noWrap/>
            <w:hideMark/>
          </w:tcPr>
          <w:p w14:paraId="7530C379" w14:textId="77777777" w:rsidR="007B229C" w:rsidRPr="007B229C" w:rsidRDefault="007B229C" w:rsidP="001360A9">
            <w:pPr>
              <w:jc w:val="center"/>
            </w:pPr>
            <w:r w:rsidRPr="007B229C">
              <w:t>351</w:t>
            </w:r>
          </w:p>
        </w:tc>
        <w:tc>
          <w:tcPr>
            <w:tcW w:w="2340" w:type="dxa"/>
            <w:hideMark/>
          </w:tcPr>
          <w:p w14:paraId="6AC7F928" w14:textId="37938B84" w:rsidR="007B229C" w:rsidRPr="007B229C" w:rsidRDefault="007B229C" w:rsidP="001360A9">
            <w:pPr>
              <w:jc w:val="center"/>
            </w:pPr>
            <w:r w:rsidRPr="007B229C">
              <w:t>38</w:t>
            </w:r>
            <w:r w:rsidR="00444A46">
              <w:t>,</w:t>
            </w:r>
            <w:r w:rsidRPr="007B229C">
              <w:t>860</w:t>
            </w:r>
          </w:p>
        </w:tc>
      </w:tr>
      <w:tr w:rsidR="007B229C" w:rsidRPr="00444A46" w14:paraId="20F2AA8A" w14:textId="77777777" w:rsidTr="004143DB">
        <w:trPr>
          <w:trHeight w:val="290"/>
        </w:trPr>
        <w:tc>
          <w:tcPr>
            <w:tcW w:w="3685" w:type="dxa"/>
            <w:noWrap/>
            <w:hideMark/>
          </w:tcPr>
          <w:p w14:paraId="5DD16B29" w14:textId="0FFCB4F9" w:rsidR="007B229C" w:rsidRPr="007B229C" w:rsidRDefault="00216B82" w:rsidP="008B5211">
            <w:r>
              <w:t>M</w:t>
            </w:r>
            <w:r w:rsidR="007B229C" w:rsidRPr="007B229C">
              <w:t>onitor</w:t>
            </w:r>
          </w:p>
        </w:tc>
        <w:tc>
          <w:tcPr>
            <w:tcW w:w="1620" w:type="dxa"/>
            <w:noWrap/>
            <w:hideMark/>
          </w:tcPr>
          <w:p w14:paraId="4608F244" w14:textId="77777777" w:rsidR="007B229C" w:rsidRPr="007B229C" w:rsidRDefault="007B229C" w:rsidP="001360A9">
            <w:pPr>
              <w:jc w:val="center"/>
            </w:pPr>
            <w:r w:rsidRPr="007B229C">
              <w:t>958</w:t>
            </w:r>
          </w:p>
        </w:tc>
        <w:tc>
          <w:tcPr>
            <w:tcW w:w="1710" w:type="dxa"/>
            <w:noWrap/>
            <w:hideMark/>
          </w:tcPr>
          <w:p w14:paraId="6042FA89" w14:textId="56AD1E06" w:rsidR="007B229C" w:rsidRPr="007B229C" w:rsidRDefault="007B229C" w:rsidP="001360A9">
            <w:pPr>
              <w:jc w:val="center"/>
            </w:pPr>
            <w:r w:rsidRPr="007B229C">
              <w:t>1</w:t>
            </w:r>
            <w:r w:rsidR="00444A46">
              <w:t>,</w:t>
            </w:r>
            <w:r w:rsidRPr="007B229C">
              <w:t>100</w:t>
            </w:r>
          </w:p>
        </w:tc>
        <w:tc>
          <w:tcPr>
            <w:tcW w:w="2340" w:type="dxa"/>
            <w:hideMark/>
          </w:tcPr>
          <w:p w14:paraId="04923FD3" w14:textId="4A659F0D" w:rsidR="007B229C" w:rsidRPr="007B229C" w:rsidRDefault="007B229C" w:rsidP="001360A9">
            <w:pPr>
              <w:jc w:val="center"/>
            </w:pPr>
            <w:r w:rsidRPr="007B229C">
              <w:t>18</w:t>
            </w:r>
            <w:r w:rsidR="00444A46">
              <w:t>,</w:t>
            </w:r>
            <w:r w:rsidRPr="007B229C">
              <w:t>726</w:t>
            </w:r>
          </w:p>
        </w:tc>
      </w:tr>
      <w:tr w:rsidR="007B229C" w:rsidRPr="00444A46" w14:paraId="01EB2A95" w14:textId="77777777" w:rsidTr="004143DB">
        <w:trPr>
          <w:trHeight w:val="290"/>
        </w:trPr>
        <w:tc>
          <w:tcPr>
            <w:tcW w:w="3685" w:type="dxa"/>
            <w:noWrap/>
            <w:hideMark/>
          </w:tcPr>
          <w:p w14:paraId="18852EB3" w14:textId="53B92662" w:rsidR="007B229C" w:rsidRPr="007B229C" w:rsidRDefault="00216B82" w:rsidP="008B5211">
            <w:r>
              <w:t>N</w:t>
            </w:r>
            <w:r w:rsidR="007B229C" w:rsidRPr="007B229C">
              <w:t>otebook</w:t>
            </w:r>
          </w:p>
        </w:tc>
        <w:tc>
          <w:tcPr>
            <w:tcW w:w="1620" w:type="dxa"/>
            <w:noWrap/>
            <w:hideMark/>
          </w:tcPr>
          <w:p w14:paraId="485D5634" w14:textId="27C61994" w:rsidR="007B229C" w:rsidRPr="007B229C" w:rsidRDefault="007B229C" w:rsidP="001360A9">
            <w:pPr>
              <w:jc w:val="center"/>
            </w:pPr>
            <w:r w:rsidRPr="007B229C">
              <w:t>14</w:t>
            </w:r>
            <w:r w:rsidR="00444A46">
              <w:t>,</w:t>
            </w:r>
            <w:r w:rsidRPr="007B229C">
              <w:t>509</w:t>
            </w:r>
          </w:p>
        </w:tc>
        <w:tc>
          <w:tcPr>
            <w:tcW w:w="1710" w:type="dxa"/>
            <w:noWrap/>
            <w:hideMark/>
          </w:tcPr>
          <w:p w14:paraId="3FC0E62D" w14:textId="75D003BA" w:rsidR="007B229C" w:rsidRPr="007B229C" w:rsidRDefault="007B229C" w:rsidP="001360A9">
            <w:pPr>
              <w:jc w:val="center"/>
            </w:pPr>
            <w:r w:rsidRPr="007B229C">
              <w:t>2</w:t>
            </w:r>
            <w:r w:rsidR="00444A46">
              <w:t>,</w:t>
            </w:r>
            <w:r w:rsidRPr="007B229C">
              <w:t>225</w:t>
            </w:r>
          </w:p>
        </w:tc>
        <w:tc>
          <w:tcPr>
            <w:tcW w:w="2340" w:type="dxa"/>
            <w:hideMark/>
          </w:tcPr>
          <w:p w14:paraId="664B2BA8" w14:textId="325C1FF8" w:rsidR="007B229C" w:rsidRPr="007B229C" w:rsidRDefault="007B229C" w:rsidP="001360A9">
            <w:pPr>
              <w:jc w:val="center"/>
            </w:pPr>
            <w:r w:rsidRPr="007B229C">
              <w:t>33</w:t>
            </w:r>
            <w:r w:rsidR="00444A46">
              <w:t>,</w:t>
            </w:r>
            <w:r w:rsidRPr="007B229C">
              <w:t>559</w:t>
            </w:r>
          </w:p>
        </w:tc>
      </w:tr>
      <w:tr w:rsidR="007B229C" w:rsidRPr="00444A46" w14:paraId="3A048411" w14:textId="77777777" w:rsidTr="004143DB">
        <w:trPr>
          <w:trHeight w:val="290"/>
        </w:trPr>
        <w:tc>
          <w:tcPr>
            <w:tcW w:w="3685" w:type="dxa"/>
            <w:noWrap/>
            <w:hideMark/>
          </w:tcPr>
          <w:p w14:paraId="35CD597E" w14:textId="525A164A" w:rsidR="007B229C" w:rsidRPr="007B229C" w:rsidRDefault="00216B82" w:rsidP="008B5211">
            <w:r>
              <w:t>T</w:t>
            </w:r>
            <w:r w:rsidR="007B229C" w:rsidRPr="007B229C">
              <w:t>ablet</w:t>
            </w:r>
          </w:p>
        </w:tc>
        <w:tc>
          <w:tcPr>
            <w:tcW w:w="1620" w:type="dxa"/>
            <w:noWrap/>
            <w:hideMark/>
          </w:tcPr>
          <w:p w14:paraId="21EEF591" w14:textId="77777777" w:rsidR="007B229C" w:rsidRPr="007B229C" w:rsidRDefault="007B229C" w:rsidP="001360A9">
            <w:pPr>
              <w:jc w:val="center"/>
            </w:pPr>
            <w:r w:rsidRPr="007B229C">
              <w:t>4</w:t>
            </w:r>
          </w:p>
        </w:tc>
        <w:tc>
          <w:tcPr>
            <w:tcW w:w="1710" w:type="dxa"/>
            <w:noWrap/>
            <w:hideMark/>
          </w:tcPr>
          <w:p w14:paraId="674F8E65" w14:textId="482BE2EB" w:rsidR="007B229C" w:rsidRPr="007B229C" w:rsidRDefault="007B229C" w:rsidP="001360A9">
            <w:pPr>
              <w:jc w:val="center"/>
            </w:pPr>
            <w:r w:rsidRPr="007B229C">
              <w:t>1</w:t>
            </w:r>
            <w:r w:rsidR="00444A46">
              <w:t>,</w:t>
            </w:r>
            <w:r w:rsidRPr="007B229C">
              <w:t>704</w:t>
            </w:r>
          </w:p>
        </w:tc>
        <w:tc>
          <w:tcPr>
            <w:tcW w:w="2340" w:type="dxa"/>
            <w:hideMark/>
          </w:tcPr>
          <w:p w14:paraId="7216A6E8" w14:textId="77777777" w:rsidR="007B229C" w:rsidRPr="007B229C" w:rsidRDefault="007B229C" w:rsidP="001360A9">
            <w:pPr>
              <w:jc w:val="center"/>
            </w:pPr>
            <w:r w:rsidRPr="007B229C">
              <w:t>673</w:t>
            </w:r>
          </w:p>
        </w:tc>
      </w:tr>
      <w:tr w:rsidR="007B229C" w:rsidRPr="00444A46" w14:paraId="0C24DE64" w14:textId="77777777" w:rsidTr="004143DB">
        <w:trPr>
          <w:trHeight w:val="290"/>
        </w:trPr>
        <w:tc>
          <w:tcPr>
            <w:tcW w:w="3685" w:type="dxa"/>
            <w:noWrap/>
            <w:hideMark/>
          </w:tcPr>
          <w:p w14:paraId="73AAFBFA" w14:textId="67476C52" w:rsidR="007B229C" w:rsidRPr="007B229C" w:rsidRDefault="00216B82" w:rsidP="008B5211">
            <w:r>
              <w:t>R</w:t>
            </w:r>
            <w:r w:rsidR="007B229C" w:rsidRPr="007B229C">
              <w:t xml:space="preserve">ack </w:t>
            </w:r>
            <w:r w:rsidR="006E0524">
              <w:t>S</w:t>
            </w:r>
            <w:r w:rsidR="007B229C" w:rsidRPr="007B229C">
              <w:t>erver</w:t>
            </w:r>
          </w:p>
        </w:tc>
        <w:tc>
          <w:tcPr>
            <w:tcW w:w="1620" w:type="dxa"/>
            <w:noWrap/>
            <w:hideMark/>
          </w:tcPr>
          <w:p w14:paraId="0191ADD2" w14:textId="77777777" w:rsidR="007B229C" w:rsidRPr="007B229C" w:rsidRDefault="007B229C" w:rsidP="001360A9">
            <w:pPr>
              <w:jc w:val="center"/>
            </w:pPr>
            <w:r w:rsidRPr="007B229C">
              <w:t>0</w:t>
            </w:r>
          </w:p>
        </w:tc>
        <w:tc>
          <w:tcPr>
            <w:tcW w:w="1710" w:type="dxa"/>
            <w:noWrap/>
            <w:hideMark/>
          </w:tcPr>
          <w:p w14:paraId="4CC5F87A" w14:textId="77777777" w:rsidR="007B229C" w:rsidRPr="007B229C" w:rsidRDefault="007B229C" w:rsidP="001360A9">
            <w:pPr>
              <w:jc w:val="center"/>
            </w:pPr>
            <w:r w:rsidRPr="007B229C">
              <w:t>47</w:t>
            </w:r>
          </w:p>
        </w:tc>
        <w:tc>
          <w:tcPr>
            <w:tcW w:w="2340" w:type="dxa"/>
            <w:hideMark/>
          </w:tcPr>
          <w:p w14:paraId="61DA3A15" w14:textId="77777777" w:rsidR="007B229C" w:rsidRPr="007B229C" w:rsidRDefault="007B229C" w:rsidP="001360A9">
            <w:pPr>
              <w:jc w:val="center"/>
            </w:pPr>
            <w:r w:rsidRPr="007B229C">
              <w:t>193</w:t>
            </w:r>
          </w:p>
        </w:tc>
      </w:tr>
      <w:tr w:rsidR="007B229C" w:rsidRPr="00444A46" w14:paraId="7E311DBD" w14:textId="77777777" w:rsidTr="004143DB">
        <w:trPr>
          <w:trHeight w:val="290"/>
        </w:trPr>
        <w:tc>
          <w:tcPr>
            <w:tcW w:w="3685" w:type="dxa"/>
            <w:noWrap/>
            <w:hideMark/>
          </w:tcPr>
          <w:p w14:paraId="7D745F77" w14:textId="1EB1DB88" w:rsidR="007B229C" w:rsidRPr="007B229C" w:rsidRDefault="00216B82" w:rsidP="008B5211">
            <w:r>
              <w:t>B</w:t>
            </w:r>
            <w:r w:rsidR="007B229C" w:rsidRPr="007B229C">
              <w:t xml:space="preserve">lade </w:t>
            </w:r>
            <w:r w:rsidR="006E0524">
              <w:t>S</w:t>
            </w:r>
            <w:r w:rsidR="007B229C" w:rsidRPr="007B229C">
              <w:t>erver</w:t>
            </w:r>
          </w:p>
        </w:tc>
        <w:tc>
          <w:tcPr>
            <w:tcW w:w="1620" w:type="dxa"/>
            <w:noWrap/>
            <w:hideMark/>
          </w:tcPr>
          <w:p w14:paraId="747F60D2" w14:textId="77777777" w:rsidR="007B229C" w:rsidRPr="007B229C" w:rsidRDefault="007B229C" w:rsidP="001360A9">
            <w:pPr>
              <w:jc w:val="center"/>
            </w:pPr>
            <w:r w:rsidRPr="007B229C">
              <w:t>0</w:t>
            </w:r>
          </w:p>
        </w:tc>
        <w:tc>
          <w:tcPr>
            <w:tcW w:w="1710" w:type="dxa"/>
            <w:noWrap/>
            <w:hideMark/>
          </w:tcPr>
          <w:p w14:paraId="55B25D96" w14:textId="77777777" w:rsidR="007B229C" w:rsidRPr="007B229C" w:rsidRDefault="007B229C" w:rsidP="001360A9">
            <w:pPr>
              <w:jc w:val="center"/>
            </w:pPr>
            <w:r w:rsidRPr="007B229C">
              <w:t>6</w:t>
            </w:r>
          </w:p>
        </w:tc>
        <w:tc>
          <w:tcPr>
            <w:tcW w:w="2340" w:type="dxa"/>
            <w:hideMark/>
          </w:tcPr>
          <w:p w14:paraId="36BD22BA" w14:textId="77777777" w:rsidR="007B229C" w:rsidRPr="007B229C" w:rsidRDefault="007B229C" w:rsidP="001360A9">
            <w:pPr>
              <w:jc w:val="center"/>
            </w:pPr>
            <w:r w:rsidRPr="007B229C">
              <w:t>3</w:t>
            </w:r>
          </w:p>
        </w:tc>
      </w:tr>
      <w:tr w:rsidR="007B229C" w:rsidRPr="00444A46" w14:paraId="43679053" w14:textId="77777777" w:rsidTr="004143DB">
        <w:trPr>
          <w:trHeight w:val="290"/>
        </w:trPr>
        <w:tc>
          <w:tcPr>
            <w:tcW w:w="3685" w:type="dxa"/>
            <w:noWrap/>
            <w:hideMark/>
          </w:tcPr>
          <w:p w14:paraId="3D4EC4DC" w14:textId="6F0975EE" w:rsidR="007B229C" w:rsidRPr="007B229C" w:rsidRDefault="007B229C" w:rsidP="008B5211">
            <w:r w:rsidRPr="007B229C">
              <w:t>Color M</w:t>
            </w:r>
            <w:r w:rsidR="00216B82">
              <w:t xml:space="preserve">ultifunctional </w:t>
            </w:r>
            <w:r w:rsidR="006E0524">
              <w:t>D</w:t>
            </w:r>
            <w:r w:rsidR="00216B82">
              <w:t>evice (M</w:t>
            </w:r>
            <w:r w:rsidRPr="007B229C">
              <w:t>FD</w:t>
            </w:r>
            <w:r w:rsidR="00216B82">
              <w:t>)</w:t>
            </w:r>
          </w:p>
        </w:tc>
        <w:tc>
          <w:tcPr>
            <w:tcW w:w="1620" w:type="dxa"/>
            <w:noWrap/>
            <w:hideMark/>
          </w:tcPr>
          <w:p w14:paraId="11E306AA" w14:textId="77777777" w:rsidR="007B229C" w:rsidRPr="007B229C" w:rsidRDefault="007B229C" w:rsidP="001360A9">
            <w:pPr>
              <w:jc w:val="center"/>
            </w:pPr>
            <w:r w:rsidRPr="007B229C">
              <w:t>176</w:t>
            </w:r>
          </w:p>
        </w:tc>
        <w:tc>
          <w:tcPr>
            <w:tcW w:w="1710" w:type="dxa"/>
            <w:noWrap/>
            <w:hideMark/>
          </w:tcPr>
          <w:p w14:paraId="4D8359F6" w14:textId="77777777" w:rsidR="007B229C" w:rsidRPr="007B229C" w:rsidRDefault="007B229C" w:rsidP="001360A9">
            <w:pPr>
              <w:jc w:val="center"/>
            </w:pPr>
            <w:r w:rsidRPr="007B229C">
              <w:t>812</w:t>
            </w:r>
          </w:p>
        </w:tc>
        <w:tc>
          <w:tcPr>
            <w:tcW w:w="2340" w:type="dxa"/>
            <w:hideMark/>
          </w:tcPr>
          <w:p w14:paraId="431F00AB" w14:textId="77777777" w:rsidR="007B229C" w:rsidRPr="007B229C" w:rsidRDefault="007B229C" w:rsidP="001360A9">
            <w:pPr>
              <w:jc w:val="center"/>
            </w:pPr>
            <w:r w:rsidRPr="007B229C">
              <w:t>347</w:t>
            </w:r>
          </w:p>
        </w:tc>
      </w:tr>
      <w:tr w:rsidR="007B229C" w:rsidRPr="00444A46" w14:paraId="5BB548B5" w14:textId="77777777" w:rsidTr="004143DB">
        <w:trPr>
          <w:trHeight w:val="290"/>
        </w:trPr>
        <w:tc>
          <w:tcPr>
            <w:tcW w:w="3685" w:type="dxa"/>
            <w:noWrap/>
            <w:hideMark/>
          </w:tcPr>
          <w:p w14:paraId="7718A168" w14:textId="34EB51ED" w:rsidR="007B229C" w:rsidRPr="007B229C" w:rsidRDefault="007B229C" w:rsidP="008B5211">
            <w:r w:rsidRPr="007B229C">
              <w:t>B</w:t>
            </w:r>
            <w:r w:rsidR="00216B82">
              <w:t>lack and White</w:t>
            </w:r>
            <w:r w:rsidRPr="007B229C">
              <w:t xml:space="preserve"> Printer</w:t>
            </w:r>
          </w:p>
        </w:tc>
        <w:tc>
          <w:tcPr>
            <w:tcW w:w="1620" w:type="dxa"/>
            <w:noWrap/>
            <w:hideMark/>
          </w:tcPr>
          <w:p w14:paraId="06F50A25" w14:textId="77777777" w:rsidR="007B229C" w:rsidRPr="007B229C" w:rsidRDefault="007B229C" w:rsidP="001360A9">
            <w:pPr>
              <w:jc w:val="center"/>
            </w:pPr>
            <w:r w:rsidRPr="007B229C">
              <w:t>4</w:t>
            </w:r>
          </w:p>
        </w:tc>
        <w:tc>
          <w:tcPr>
            <w:tcW w:w="1710" w:type="dxa"/>
            <w:noWrap/>
            <w:hideMark/>
          </w:tcPr>
          <w:p w14:paraId="0192EE8F" w14:textId="77777777" w:rsidR="007B229C" w:rsidRPr="007B229C" w:rsidRDefault="007B229C" w:rsidP="001360A9">
            <w:pPr>
              <w:jc w:val="center"/>
            </w:pPr>
            <w:r w:rsidRPr="007B229C">
              <w:t>284</w:t>
            </w:r>
          </w:p>
        </w:tc>
        <w:tc>
          <w:tcPr>
            <w:tcW w:w="2340" w:type="dxa"/>
            <w:hideMark/>
          </w:tcPr>
          <w:p w14:paraId="7CD69181" w14:textId="77777777" w:rsidR="007B229C" w:rsidRPr="007B229C" w:rsidRDefault="007B229C" w:rsidP="001360A9">
            <w:pPr>
              <w:jc w:val="center"/>
            </w:pPr>
            <w:r w:rsidRPr="007B229C">
              <w:t>5</w:t>
            </w:r>
          </w:p>
        </w:tc>
      </w:tr>
      <w:tr w:rsidR="007B229C" w:rsidRPr="00444A46" w14:paraId="361B39AB" w14:textId="77777777" w:rsidTr="004143DB">
        <w:trPr>
          <w:trHeight w:val="290"/>
        </w:trPr>
        <w:tc>
          <w:tcPr>
            <w:tcW w:w="3685" w:type="dxa"/>
            <w:noWrap/>
            <w:hideMark/>
          </w:tcPr>
          <w:p w14:paraId="54B324AA" w14:textId="4998EFCE" w:rsidR="007B229C" w:rsidRPr="007B229C" w:rsidRDefault="00216B82" w:rsidP="008B5211">
            <w:r>
              <w:t>Black and White</w:t>
            </w:r>
            <w:r w:rsidR="007B229C" w:rsidRPr="007B229C">
              <w:t xml:space="preserve"> MFD</w:t>
            </w:r>
          </w:p>
        </w:tc>
        <w:tc>
          <w:tcPr>
            <w:tcW w:w="1620" w:type="dxa"/>
            <w:noWrap/>
            <w:hideMark/>
          </w:tcPr>
          <w:p w14:paraId="77927096" w14:textId="77777777" w:rsidR="007B229C" w:rsidRPr="007B229C" w:rsidRDefault="007B229C" w:rsidP="001360A9">
            <w:pPr>
              <w:jc w:val="center"/>
            </w:pPr>
            <w:r w:rsidRPr="007B229C">
              <w:t>0</w:t>
            </w:r>
          </w:p>
        </w:tc>
        <w:tc>
          <w:tcPr>
            <w:tcW w:w="1710" w:type="dxa"/>
            <w:noWrap/>
            <w:hideMark/>
          </w:tcPr>
          <w:p w14:paraId="47F61ABC" w14:textId="77777777" w:rsidR="007B229C" w:rsidRPr="007B229C" w:rsidRDefault="007B229C" w:rsidP="001360A9">
            <w:pPr>
              <w:jc w:val="center"/>
            </w:pPr>
            <w:r w:rsidRPr="007B229C">
              <w:t>179</w:t>
            </w:r>
          </w:p>
        </w:tc>
        <w:tc>
          <w:tcPr>
            <w:tcW w:w="2340" w:type="dxa"/>
            <w:hideMark/>
          </w:tcPr>
          <w:p w14:paraId="476C7C08" w14:textId="77777777" w:rsidR="007B229C" w:rsidRPr="007B229C" w:rsidRDefault="007B229C" w:rsidP="001360A9">
            <w:pPr>
              <w:jc w:val="center"/>
            </w:pPr>
            <w:r w:rsidRPr="007B229C">
              <w:t>427</w:t>
            </w:r>
          </w:p>
        </w:tc>
      </w:tr>
      <w:tr w:rsidR="007B229C" w:rsidRPr="00444A46" w14:paraId="52A987EC" w14:textId="77777777" w:rsidTr="004143DB">
        <w:trPr>
          <w:trHeight w:val="290"/>
        </w:trPr>
        <w:tc>
          <w:tcPr>
            <w:tcW w:w="3685" w:type="dxa"/>
            <w:noWrap/>
            <w:hideMark/>
          </w:tcPr>
          <w:p w14:paraId="4D8036D4" w14:textId="77777777" w:rsidR="007B229C" w:rsidRPr="007B229C" w:rsidRDefault="007B229C" w:rsidP="008B5211">
            <w:r w:rsidRPr="007B229C">
              <w:t>LED TV</w:t>
            </w:r>
          </w:p>
        </w:tc>
        <w:tc>
          <w:tcPr>
            <w:tcW w:w="1620" w:type="dxa"/>
            <w:noWrap/>
            <w:hideMark/>
          </w:tcPr>
          <w:p w14:paraId="4AC43776" w14:textId="77777777" w:rsidR="007B229C" w:rsidRPr="007B229C" w:rsidRDefault="007B229C" w:rsidP="001360A9">
            <w:pPr>
              <w:jc w:val="center"/>
            </w:pPr>
            <w:r w:rsidRPr="007B229C">
              <w:t>0</w:t>
            </w:r>
          </w:p>
        </w:tc>
        <w:tc>
          <w:tcPr>
            <w:tcW w:w="1710" w:type="dxa"/>
            <w:noWrap/>
            <w:hideMark/>
          </w:tcPr>
          <w:p w14:paraId="6490788A" w14:textId="77777777" w:rsidR="007B229C" w:rsidRPr="007B229C" w:rsidRDefault="007B229C" w:rsidP="001360A9">
            <w:pPr>
              <w:jc w:val="center"/>
            </w:pPr>
            <w:r w:rsidRPr="007B229C">
              <w:t>2</w:t>
            </w:r>
          </w:p>
        </w:tc>
        <w:tc>
          <w:tcPr>
            <w:tcW w:w="2340" w:type="dxa"/>
            <w:hideMark/>
          </w:tcPr>
          <w:p w14:paraId="156D3BB3" w14:textId="77777777" w:rsidR="007B229C" w:rsidRPr="007B229C" w:rsidRDefault="007B229C" w:rsidP="001360A9">
            <w:pPr>
              <w:jc w:val="center"/>
            </w:pPr>
            <w:r w:rsidRPr="007B229C">
              <w:t>38</w:t>
            </w:r>
          </w:p>
        </w:tc>
      </w:tr>
      <w:tr w:rsidR="007B229C" w:rsidRPr="00444A46" w14:paraId="692C4189" w14:textId="77777777" w:rsidTr="004143DB">
        <w:trPr>
          <w:trHeight w:val="290"/>
        </w:trPr>
        <w:tc>
          <w:tcPr>
            <w:tcW w:w="3685" w:type="dxa"/>
            <w:noWrap/>
            <w:hideMark/>
          </w:tcPr>
          <w:p w14:paraId="7CC9BB0C" w14:textId="5A21A15F" w:rsidR="007B229C" w:rsidRPr="007B229C" w:rsidRDefault="006E0524" w:rsidP="008B5211">
            <w:r>
              <w:t>S</w:t>
            </w:r>
            <w:r w:rsidR="007B229C" w:rsidRPr="007B229C">
              <w:t>canner</w:t>
            </w:r>
          </w:p>
        </w:tc>
        <w:tc>
          <w:tcPr>
            <w:tcW w:w="1620" w:type="dxa"/>
            <w:noWrap/>
            <w:hideMark/>
          </w:tcPr>
          <w:p w14:paraId="6219B784" w14:textId="77777777" w:rsidR="007B229C" w:rsidRPr="007B229C" w:rsidRDefault="007B229C" w:rsidP="001360A9">
            <w:pPr>
              <w:jc w:val="center"/>
            </w:pPr>
            <w:r w:rsidRPr="007B229C">
              <w:t>16</w:t>
            </w:r>
          </w:p>
        </w:tc>
        <w:tc>
          <w:tcPr>
            <w:tcW w:w="1710" w:type="dxa"/>
            <w:noWrap/>
            <w:hideMark/>
          </w:tcPr>
          <w:p w14:paraId="0FA21C0C" w14:textId="77777777" w:rsidR="007B229C" w:rsidRPr="007B229C" w:rsidRDefault="007B229C" w:rsidP="001360A9">
            <w:pPr>
              <w:jc w:val="center"/>
            </w:pPr>
            <w:r w:rsidRPr="007B229C">
              <w:t>238</w:t>
            </w:r>
          </w:p>
        </w:tc>
        <w:tc>
          <w:tcPr>
            <w:tcW w:w="2340" w:type="dxa"/>
            <w:hideMark/>
          </w:tcPr>
          <w:p w14:paraId="591AAAB6" w14:textId="77777777" w:rsidR="007B229C" w:rsidRPr="007B229C" w:rsidRDefault="007B229C" w:rsidP="001360A9">
            <w:pPr>
              <w:jc w:val="center"/>
            </w:pPr>
            <w:r w:rsidRPr="007B229C">
              <w:t>22</w:t>
            </w:r>
          </w:p>
        </w:tc>
      </w:tr>
      <w:tr w:rsidR="007B229C" w:rsidRPr="00444A46" w14:paraId="438E74DB" w14:textId="77777777" w:rsidTr="004143DB">
        <w:trPr>
          <w:trHeight w:val="290"/>
        </w:trPr>
        <w:tc>
          <w:tcPr>
            <w:tcW w:w="3685" w:type="dxa"/>
            <w:noWrap/>
            <w:hideMark/>
          </w:tcPr>
          <w:p w14:paraId="61DB13E3" w14:textId="77777777" w:rsidR="007B229C" w:rsidRPr="007B229C" w:rsidRDefault="007B229C" w:rsidP="008B5211">
            <w:r w:rsidRPr="007B229C">
              <w:t>Switch</w:t>
            </w:r>
          </w:p>
        </w:tc>
        <w:tc>
          <w:tcPr>
            <w:tcW w:w="1620" w:type="dxa"/>
            <w:noWrap/>
            <w:hideMark/>
          </w:tcPr>
          <w:p w14:paraId="2C96D39E" w14:textId="1E39C4BC" w:rsidR="007B229C" w:rsidRPr="007B229C" w:rsidRDefault="007B229C" w:rsidP="001360A9">
            <w:pPr>
              <w:jc w:val="center"/>
            </w:pPr>
            <w:r w:rsidRPr="00444A46">
              <w:t>0</w:t>
            </w:r>
          </w:p>
        </w:tc>
        <w:tc>
          <w:tcPr>
            <w:tcW w:w="1710" w:type="dxa"/>
            <w:noWrap/>
            <w:hideMark/>
          </w:tcPr>
          <w:p w14:paraId="31411A4F" w14:textId="293D223C" w:rsidR="007B229C" w:rsidRPr="007B229C" w:rsidRDefault="007B229C" w:rsidP="001360A9">
            <w:pPr>
              <w:jc w:val="center"/>
            </w:pPr>
            <w:r w:rsidRPr="00444A46">
              <w:t>0</w:t>
            </w:r>
          </w:p>
        </w:tc>
        <w:tc>
          <w:tcPr>
            <w:tcW w:w="2340" w:type="dxa"/>
            <w:hideMark/>
          </w:tcPr>
          <w:p w14:paraId="299B0E3C" w14:textId="77777777" w:rsidR="007B229C" w:rsidRPr="007B229C" w:rsidRDefault="007B229C" w:rsidP="001360A9">
            <w:pPr>
              <w:jc w:val="center"/>
            </w:pPr>
            <w:r w:rsidRPr="007B229C">
              <w:t>16</w:t>
            </w:r>
          </w:p>
        </w:tc>
      </w:tr>
    </w:tbl>
    <w:p w14:paraId="0B31CB74" w14:textId="51101F08" w:rsidR="00964F98" w:rsidRPr="00AA7067" w:rsidRDefault="00964F98" w:rsidP="00EB5841">
      <w:pPr>
        <w:pStyle w:val="Heading3"/>
        <w:rPr>
          <w:noProof/>
        </w:rPr>
      </w:pPr>
      <w:r w:rsidRPr="00AA7067">
        <w:rPr>
          <w:noProof/>
        </w:rPr>
        <w:t xml:space="preserve">Cost Savings from Using Remanufactured Laser Printer Toner Cartridges </w:t>
      </w:r>
    </w:p>
    <w:p w14:paraId="1056E182" w14:textId="27F7335E" w:rsidR="00964F98" w:rsidRPr="00AA7067" w:rsidRDefault="00964F98" w:rsidP="008B5211">
      <w:pPr>
        <w:rPr>
          <w:noProof/>
        </w:rPr>
      </w:pPr>
      <w:r w:rsidRPr="00AA7067">
        <w:rPr>
          <w:noProof/>
        </w:rPr>
        <w:t xml:space="preserve">Remanufactured toner cartridges </w:t>
      </w:r>
      <w:r w:rsidRPr="00AA7067">
        <w:t xml:space="preserve">(remans) </w:t>
      </w:r>
      <w:r w:rsidRPr="00AA7067">
        <w:rPr>
          <w:noProof/>
        </w:rPr>
        <w:t xml:space="preserve">are produced from recycled empty toner cartridges that are disassembled, inspected, cleaned, reassembled, refilled, and tested for quality assurance to ensure optimal performance. </w:t>
      </w:r>
      <w:r w:rsidRPr="00AA7067">
        <w:t>In FY12, t</w:t>
      </w:r>
      <w:r w:rsidRPr="00AA7067">
        <w:rPr>
          <w:noProof/>
        </w:rPr>
        <w:t xml:space="preserve">he </w:t>
      </w:r>
      <w:hyperlink r:id="rId15" w:history="1">
        <w:r w:rsidRPr="00934ACC">
          <w:rPr>
            <w:rStyle w:val="Hyperlink"/>
            <w:rFonts w:cstheme="minorHAnsi"/>
            <w:noProof/>
          </w:rPr>
          <w:t>ITD/OSD Enterprise Cartridge Acquisition Policy</w:t>
        </w:r>
      </w:hyperlink>
      <w:r w:rsidRPr="00AA7067">
        <w:rPr>
          <w:rStyle w:val="FootnoteReference"/>
          <w:rFonts w:cstheme="minorHAnsi"/>
          <w:noProof/>
        </w:rPr>
        <w:footnoteReference w:id="2"/>
      </w:r>
      <w:r w:rsidRPr="00AA7067">
        <w:rPr>
          <w:noProof/>
        </w:rPr>
        <w:t xml:space="preserve"> </w:t>
      </w:r>
      <w:r w:rsidRPr="00AA7067">
        <w:t>required</w:t>
      </w:r>
      <w:r w:rsidRPr="00AA7067">
        <w:rPr>
          <w:noProof/>
        </w:rPr>
        <w:t xml:space="preserve"> all Executive Agencies to purchase remanufactured laser printer toner cartridges whenever they are available. This requirement also applies to Non-Executive Agencies using Commonwealth Information Technology </w:t>
      </w:r>
      <w:r w:rsidR="00257596">
        <w:rPr>
          <w:noProof/>
        </w:rPr>
        <w:t>c</w:t>
      </w:r>
      <w:r w:rsidRPr="00AA7067">
        <w:rPr>
          <w:noProof/>
        </w:rPr>
        <w:t xml:space="preserve">apital </w:t>
      </w:r>
      <w:r w:rsidR="00257596">
        <w:rPr>
          <w:noProof/>
        </w:rPr>
        <w:t>f</w:t>
      </w:r>
      <w:r w:rsidRPr="00AA7067">
        <w:rPr>
          <w:noProof/>
        </w:rPr>
        <w:t xml:space="preserve">unds. </w:t>
      </w:r>
    </w:p>
    <w:p w14:paraId="7015ECD3" w14:textId="6DFF24B4" w:rsidR="00964F98" w:rsidRDefault="6B1F82F6" w:rsidP="008B5211">
      <w:r w:rsidRPr="00AA7067">
        <w:t xml:space="preserve">In </w:t>
      </w:r>
      <w:r w:rsidR="00BE2204" w:rsidRPr="00AA7067">
        <w:t>FY25</w:t>
      </w:r>
      <w:r w:rsidRPr="00AA7067">
        <w:t xml:space="preserve">, OSD calculated savings from </w:t>
      </w:r>
      <w:proofErr w:type="gramStart"/>
      <w:r w:rsidRPr="00AA7067">
        <w:t>reman</w:t>
      </w:r>
      <w:proofErr w:type="gramEnd"/>
      <w:r w:rsidRPr="00AA7067">
        <w:t xml:space="preserve"> use over the cost of using </w:t>
      </w:r>
      <w:r w:rsidR="005E00C6" w:rsidRPr="00AA7067">
        <w:t>original equipment manufacturer</w:t>
      </w:r>
      <w:r w:rsidR="00684C0C" w:rsidRPr="00AA7067">
        <w:t xml:space="preserve"> (</w:t>
      </w:r>
      <w:r w:rsidRPr="00AA7067">
        <w:t>OEM</w:t>
      </w:r>
      <w:r w:rsidR="00684C0C" w:rsidRPr="00AA7067">
        <w:t>) car</w:t>
      </w:r>
      <w:r w:rsidR="003F2628" w:rsidRPr="00AA7067">
        <w:t>tridges</w:t>
      </w:r>
      <w:r w:rsidRPr="00AA7067">
        <w:t xml:space="preserve">. The following calculation was used to determine savings: </w:t>
      </w:r>
      <w:r w:rsidR="1A607758" w:rsidRPr="00AA7067">
        <w:lastRenderedPageBreak/>
        <w:t>(</w:t>
      </w:r>
      <w:r w:rsidRPr="00AA7067">
        <w:t>average cost of OEM printer toner cartridges sold</w:t>
      </w:r>
      <w:r w:rsidR="0A507EEB" w:rsidRPr="00AA7067">
        <w:rPr>
          <w:rFonts w:eastAsia="Calibri"/>
        </w:rPr>
        <w:t xml:space="preserve"> –</w:t>
      </w:r>
      <w:r w:rsidRPr="00AA7067">
        <w:t xml:space="preserve"> average cost of </w:t>
      </w:r>
      <w:r w:rsidR="00026153" w:rsidRPr="00AA7067">
        <w:t>r</w:t>
      </w:r>
      <w:r w:rsidRPr="00AA7067">
        <w:t>emans</w:t>
      </w:r>
      <w:r w:rsidR="1491454F" w:rsidRPr="00AA7067">
        <w:t>)</w:t>
      </w:r>
      <w:r w:rsidRPr="00AA7067">
        <w:t xml:space="preserve"> x number of remanufactured cartridges sold.</w:t>
      </w:r>
    </w:p>
    <w:p w14:paraId="208674D4" w14:textId="527D5550" w:rsidR="00EC66B9" w:rsidRPr="00CB4A1C" w:rsidRDefault="00EC66B9" w:rsidP="00EB5841">
      <w:pPr>
        <w:pStyle w:val="Heading4"/>
      </w:pPr>
      <w:r>
        <w:t>Table</w:t>
      </w:r>
      <w:r w:rsidR="00234513">
        <w:t xml:space="preserve"> 3</w:t>
      </w:r>
      <w:r>
        <w:t xml:space="preserve">: </w:t>
      </w:r>
      <w:r w:rsidRPr="00CB4A1C">
        <w:t>Estimated Savings from Using Remanufactured Printer Toner Cartridges for FY2</w:t>
      </w:r>
      <w:r>
        <w:t>5</w:t>
      </w:r>
    </w:p>
    <w:tbl>
      <w:tblPr>
        <w:tblStyle w:val="LightList-Accent1"/>
        <w:tblW w:w="9442" w:type="dxa"/>
        <w:jc w:val="center"/>
        <w:tblLook w:val="04A0" w:firstRow="1" w:lastRow="0" w:firstColumn="1" w:lastColumn="0" w:noHBand="0" w:noVBand="1"/>
        <w:tblCaption w:val="Estimated Savings from Using Remanufactured Printer Toner Cartridges for FY25"/>
        <w:tblDescription w:val="This table provides Estimated Savings from Using Remanufactured Printer Toner Cartridges for FY25, and lists the number of original equipment manufacturers (OEM) cartridges, average dollars per OEM, number of remans, average dollars per reman, and total contract cost savings from using remans."/>
      </w:tblPr>
      <w:tblGrid>
        <w:gridCol w:w="1105"/>
        <w:gridCol w:w="2490"/>
        <w:gridCol w:w="1440"/>
        <w:gridCol w:w="1260"/>
        <w:gridCol w:w="1260"/>
        <w:gridCol w:w="1887"/>
      </w:tblGrid>
      <w:tr w:rsidR="005933BC" w:rsidRPr="00AA7067" w14:paraId="34DD9F4B" w14:textId="77777777" w:rsidTr="005933BC">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tcPr>
          <w:p w14:paraId="0D970908" w14:textId="49BA1B04" w:rsidR="005933BC" w:rsidRPr="00AA7067" w:rsidRDefault="005933BC" w:rsidP="00E51E36">
            <w:pPr>
              <w:jc w:val="center"/>
            </w:pPr>
            <w:r w:rsidRPr="00356EAB">
              <w:t>Fiscal Year</w:t>
            </w:r>
            <w:r>
              <w:t xml:space="preserve"> (FY)</w:t>
            </w:r>
          </w:p>
        </w:tc>
        <w:tc>
          <w:tcPr>
            <w:tcW w:w="2490" w:type="dxa"/>
            <w:tcBorders>
              <w:top w:val="single" w:sz="4" w:space="0" w:color="auto"/>
              <w:left w:val="single" w:sz="4" w:space="0" w:color="auto"/>
              <w:bottom w:val="single" w:sz="4" w:space="0" w:color="auto"/>
              <w:right w:val="single" w:sz="4" w:space="0" w:color="auto"/>
            </w:tcBorders>
          </w:tcPr>
          <w:p w14:paraId="76423113" w14:textId="59E4C265" w:rsidR="005933BC" w:rsidRPr="00AA7067" w:rsidRDefault="005933BC" w:rsidP="00E51E36">
            <w:pPr>
              <w:jc w:val="center"/>
              <w:cnfStyle w:val="100000000000" w:firstRow="1" w:lastRow="0" w:firstColumn="0" w:lastColumn="0" w:oddVBand="0" w:evenVBand="0" w:oddHBand="0" w:evenHBand="0" w:firstRowFirstColumn="0" w:firstRowLastColumn="0" w:lastRowFirstColumn="0" w:lastRowLastColumn="0"/>
              <w:rPr>
                <w:b w:val="0"/>
                <w:bCs w:val="0"/>
              </w:rPr>
            </w:pPr>
            <w:r>
              <w:t>Number</w:t>
            </w:r>
            <w:r w:rsidRPr="00356EAB">
              <w:t xml:space="preserve"> of O</w:t>
            </w:r>
            <w:r>
              <w:t xml:space="preserve">riginal </w:t>
            </w:r>
            <w:r w:rsidRPr="00356EAB">
              <w:t>E</w:t>
            </w:r>
            <w:r>
              <w:t xml:space="preserve">quipment </w:t>
            </w:r>
            <w:r w:rsidRPr="00356EAB">
              <w:t>M</w:t>
            </w:r>
            <w:r>
              <w:t>anufacturer (OEM) cartridges</w:t>
            </w:r>
          </w:p>
        </w:tc>
        <w:tc>
          <w:tcPr>
            <w:tcW w:w="1440" w:type="dxa"/>
            <w:tcBorders>
              <w:top w:val="single" w:sz="4" w:space="0" w:color="auto"/>
              <w:left w:val="single" w:sz="4" w:space="0" w:color="auto"/>
              <w:bottom w:val="single" w:sz="4" w:space="0" w:color="auto"/>
              <w:right w:val="single" w:sz="4" w:space="0" w:color="auto"/>
            </w:tcBorders>
          </w:tcPr>
          <w:p w14:paraId="64619671" w14:textId="5267671F" w:rsidR="005933BC" w:rsidRPr="00AA7067" w:rsidRDefault="005933BC" w:rsidP="00E51E36">
            <w:pPr>
              <w:jc w:val="center"/>
              <w:cnfStyle w:val="100000000000" w:firstRow="1" w:lastRow="0" w:firstColumn="0" w:lastColumn="0" w:oddVBand="0" w:evenVBand="0" w:oddHBand="0" w:evenHBand="0" w:firstRowFirstColumn="0" w:firstRowLastColumn="0" w:lastRowFirstColumn="0" w:lastRowLastColumn="0"/>
              <w:rPr>
                <w:b w:val="0"/>
                <w:bCs w:val="0"/>
              </w:rPr>
            </w:pPr>
            <w:r w:rsidRPr="00356EAB">
              <w:t xml:space="preserve">Average </w:t>
            </w:r>
            <w:r>
              <w:t>Dollars</w:t>
            </w:r>
            <w:r w:rsidRPr="00356EAB">
              <w:t xml:space="preserve"> per OEM</w:t>
            </w:r>
          </w:p>
        </w:tc>
        <w:tc>
          <w:tcPr>
            <w:tcW w:w="1260" w:type="dxa"/>
            <w:tcBorders>
              <w:top w:val="single" w:sz="4" w:space="0" w:color="auto"/>
              <w:left w:val="single" w:sz="4" w:space="0" w:color="auto"/>
              <w:bottom w:val="single" w:sz="4" w:space="0" w:color="auto"/>
              <w:right w:val="single" w:sz="4" w:space="0" w:color="auto"/>
            </w:tcBorders>
          </w:tcPr>
          <w:p w14:paraId="0ED566AA" w14:textId="6ADFEBDE" w:rsidR="005933BC" w:rsidRPr="00AA7067" w:rsidRDefault="005933BC" w:rsidP="00E51E36">
            <w:pPr>
              <w:jc w:val="center"/>
              <w:cnfStyle w:val="100000000000" w:firstRow="1" w:lastRow="0" w:firstColumn="0" w:lastColumn="0" w:oddVBand="0" w:evenVBand="0" w:oddHBand="0" w:evenHBand="0" w:firstRowFirstColumn="0" w:firstRowLastColumn="0" w:lastRowFirstColumn="0" w:lastRowLastColumn="0"/>
              <w:rPr>
                <w:b w:val="0"/>
                <w:bCs w:val="0"/>
              </w:rPr>
            </w:pPr>
            <w:r>
              <w:t>Number of</w:t>
            </w:r>
            <w:r w:rsidRPr="00356EAB">
              <w:t xml:space="preserve"> Remans</w:t>
            </w:r>
          </w:p>
        </w:tc>
        <w:tc>
          <w:tcPr>
            <w:tcW w:w="1260" w:type="dxa"/>
            <w:tcBorders>
              <w:top w:val="single" w:sz="4" w:space="0" w:color="auto"/>
              <w:left w:val="single" w:sz="4" w:space="0" w:color="auto"/>
              <w:bottom w:val="single" w:sz="4" w:space="0" w:color="auto"/>
              <w:right w:val="single" w:sz="4" w:space="0" w:color="auto"/>
            </w:tcBorders>
          </w:tcPr>
          <w:p w14:paraId="65E1B0B4" w14:textId="77777777" w:rsidR="005933BC" w:rsidRPr="00356EAB" w:rsidRDefault="005933BC" w:rsidP="00E51E36">
            <w:pPr>
              <w:jc w:val="center"/>
              <w:cnfStyle w:val="100000000000" w:firstRow="1" w:lastRow="0" w:firstColumn="0" w:lastColumn="0" w:oddVBand="0" w:evenVBand="0" w:oddHBand="0" w:evenHBand="0" w:firstRowFirstColumn="0" w:firstRowLastColumn="0" w:lastRowFirstColumn="0" w:lastRowLastColumn="0"/>
              <w:rPr>
                <w:b w:val="0"/>
                <w:bCs w:val="0"/>
              </w:rPr>
            </w:pPr>
            <w:r w:rsidRPr="00356EAB">
              <w:t xml:space="preserve">Average </w:t>
            </w:r>
            <w:r>
              <w:t>Dollars</w:t>
            </w:r>
          </w:p>
          <w:p w14:paraId="6D5AEB87" w14:textId="1E44E76C" w:rsidR="005933BC" w:rsidRPr="00AA7067" w:rsidRDefault="005933BC" w:rsidP="00E51E36">
            <w:pPr>
              <w:jc w:val="center"/>
              <w:cnfStyle w:val="100000000000" w:firstRow="1" w:lastRow="0" w:firstColumn="0" w:lastColumn="0" w:oddVBand="0" w:evenVBand="0" w:oddHBand="0" w:evenHBand="0" w:firstRowFirstColumn="0" w:firstRowLastColumn="0" w:lastRowFirstColumn="0" w:lastRowLastColumn="0"/>
              <w:rPr>
                <w:b w:val="0"/>
                <w:bCs w:val="0"/>
              </w:rPr>
            </w:pPr>
            <w:r w:rsidRPr="00356EAB">
              <w:t>per Reman</w:t>
            </w:r>
          </w:p>
        </w:tc>
        <w:tc>
          <w:tcPr>
            <w:tcW w:w="1887" w:type="dxa"/>
            <w:tcBorders>
              <w:top w:val="single" w:sz="4" w:space="0" w:color="auto"/>
              <w:left w:val="single" w:sz="4" w:space="0" w:color="auto"/>
              <w:bottom w:val="single" w:sz="4" w:space="0" w:color="auto"/>
              <w:right w:val="single" w:sz="4" w:space="0" w:color="auto"/>
            </w:tcBorders>
          </w:tcPr>
          <w:p w14:paraId="540A9406" w14:textId="3CD32E64" w:rsidR="005933BC" w:rsidRPr="00AA7067" w:rsidRDefault="005933BC" w:rsidP="00E51E36">
            <w:pPr>
              <w:jc w:val="center"/>
              <w:cnfStyle w:val="100000000000" w:firstRow="1" w:lastRow="0" w:firstColumn="0" w:lastColumn="0" w:oddVBand="0" w:evenVBand="0" w:oddHBand="0" w:evenHBand="0" w:firstRowFirstColumn="0" w:firstRowLastColumn="0" w:lastRowFirstColumn="0" w:lastRowLastColumn="0"/>
              <w:rPr>
                <w:b w:val="0"/>
                <w:bCs w:val="0"/>
              </w:rPr>
            </w:pPr>
            <w:r w:rsidRPr="00356EAB">
              <w:t>Total Contract Cost Savings from Using Remans</w:t>
            </w:r>
          </w:p>
        </w:tc>
      </w:tr>
      <w:tr w:rsidR="005933BC" w:rsidRPr="00AA7067" w14:paraId="15A36CE7" w14:textId="77777777" w:rsidTr="005933BC">
        <w:trPr>
          <w:cnfStyle w:val="000000100000" w:firstRow="0" w:lastRow="0" w:firstColumn="0" w:lastColumn="0" w:oddVBand="0" w:evenVBand="0" w:oddHBand="1"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tcPr>
          <w:p w14:paraId="3534D66A" w14:textId="3DD78FE5" w:rsidR="005933BC" w:rsidRPr="003C6D2B" w:rsidRDefault="005933BC" w:rsidP="001360A9">
            <w:pPr>
              <w:jc w:val="center"/>
              <w:rPr>
                <w:b w:val="0"/>
                <w:bCs w:val="0"/>
              </w:rPr>
            </w:pPr>
            <w:r w:rsidRPr="003C6D2B">
              <w:rPr>
                <w:b w:val="0"/>
                <w:bCs w:val="0"/>
              </w:rPr>
              <w:t>FY25</w:t>
            </w:r>
          </w:p>
        </w:tc>
        <w:tc>
          <w:tcPr>
            <w:tcW w:w="249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27600" w14:textId="4315A433" w:rsidR="005933BC" w:rsidRPr="00AA7067" w:rsidRDefault="005933BC" w:rsidP="001360A9">
            <w:pPr>
              <w:jc w:val="center"/>
              <w:cnfStyle w:val="000000100000" w:firstRow="0" w:lastRow="0" w:firstColumn="0" w:lastColumn="0" w:oddVBand="0" w:evenVBand="0" w:oddHBand="1" w:evenHBand="0" w:firstRowFirstColumn="0" w:firstRowLastColumn="0" w:lastRowFirstColumn="0" w:lastRowLastColumn="0"/>
            </w:pPr>
            <w:r w:rsidRPr="00AA7067">
              <w:t>58,064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A45C182" w14:textId="75A7CF56" w:rsidR="005933BC" w:rsidRPr="00AA7067" w:rsidRDefault="005933BC" w:rsidP="001360A9">
            <w:pPr>
              <w:jc w:val="center"/>
              <w:cnfStyle w:val="000000100000" w:firstRow="0" w:lastRow="0" w:firstColumn="0" w:lastColumn="0" w:oddVBand="0" w:evenVBand="0" w:oddHBand="1" w:evenHBand="0" w:firstRowFirstColumn="0" w:firstRowLastColumn="0" w:lastRowFirstColumn="0" w:lastRowLastColumn="0"/>
            </w:pPr>
            <w:r w:rsidRPr="00AA7067">
              <w:t>$95.76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11D5418" w14:textId="385F5FB5" w:rsidR="005933BC" w:rsidRPr="00AA7067" w:rsidRDefault="005933BC" w:rsidP="001360A9">
            <w:pPr>
              <w:jc w:val="center"/>
              <w:cnfStyle w:val="000000100000" w:firstRow="0" w:lastRow="0" w:firstColumn="0" w:lastColumn="0" w:oddVBand="0" w:evenVBand="0" w:oddHBand="1" w:evenHBand="0" w:firstRowFirstColumn="0" w:firstRowLastColumn="0" w:lastRowFirstColumn="0" w:lastRowLastColumn="0"/>
            </w:pPr>
            <w:r w:rsidRPr="00AA7067">
              <w:t>2,805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D2FFB93" w14:textId="3059B24F" w:rsidR="005933BC" w:rsidRPr="00AA7067" w:rsidRDefault="005933BC" w:rsidP="001360A9">
            <w:pPr>
              <w:jc w:val="center"/>
              <w:cnfStyle w:val="000000100000" w:firstRow="0" w:lastRow="0" w:firstColumn="0" w:lastColumn="0" w:oddVBand="0" w:evenVBand="0" w:oddHBand="1" w:evenHBand="0" w:firstRowFirstColumn="0" w:firstRowLastColumn="0" w:lastRowFirstColumn="0" w:lastRowLastColumn="0"/>
            </w:pPr>
            <w:r w:rsidRPr="00AA7067">
              <w:t>$71.72</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64D334F4" w14:textId="6EF187E2" w:rsidR="005933BC" w:rsidRPr="00AA7067" w:rsidRDefault="005933BC" w:rsidP="001360A9">
            <w:pPr>
              <w:jc w:val="center"/>
              <w:cnfStyle w:val="000000100000" w:firstRow="0" w:lastRow="0" w:firstColumn="0" w:lastColumn="0" w:oddVBand="0" w:evenVBand="0" w:oddHBand="1" w:evenHBand="0" w:firstRowFirstColumn="0" w:firstRowLastColumn="0" w:lastRowFirstColumn="0" w:lastRowLastColumn="0"/>
            </w:pPr>
            <w:r w:rsidRPr="00AA7067">
              <w:t>$67,989</w:t>
            </w:r>
          </w:p>
        </w:tc>
      </w:tr>
    </w:tbl>
    <w:p w14:paraId="3995A1DA" w14:textId="2F6274E1" w:rsidR="00964F98" w:rsidRPr="00AA7067" w:rsidRDefault="00964F98" w:rsidP="00EB5841">
      <w:pPr>
        <w:pStyle w:val="Heading3"/>
      </w:pPr>
      <w:bookmarkStart w:id="7" w:name="_Cost_Savings_from"/>
      <w:bookmarkEnd w:id="7"/>
      <w:r w:rsidRPr="00AA7067">
        <w:t>Cost</w:t>
      </w:r>
      <w:r w:rsidR="00B37CFD" w:rsidRPr="00AA7067">
        <w:t xml:space="preserve"> </w:t>
      </w:r>
      <w:r w:rsidRPr="00AA7067">
        <w:t xml:space="preserve">Savings from Using Fuel Efficient Vehicles </w:t>
      </w:r>
    </w:p>
    <w:p w14:paraId="769B28EA" w14:textId="0E439AF5" w:rsidR="00BB30C4" w:rsidRDefault="009166AC" w:rsidP="00003FAA">
      <w:r w:rsidRPr="00AA7067">
        <w:t>The Department of Energy Resources</w:t>
      </w:r>
      <w:r w:rsidR="00C666FB" w:rsidRPr="00AA7067">
        <w:t>’</w:t>
      </w:r>
      <w:r w:rsidRPr="00AA7067">
        <w:t xml:space="preserve"> (DOER) Leading by Example Program reviews annual </w:t>
      </w:r>
      <w:r w:rsidR="00257596">
        <w:t>Office of Vehicle Management (</w:t>
      </w:r>
      <w:r w:rsidR="00F931BE" w:rsidRPr="00AA7067">
        <w:t>OVM</w:t>
      </w:r>
      <w:r w:rsidR="00257596">
        <w:t>)</w:t>
      </w:r>
      <w:r w:rsidR="00F931BE" w:rsidRPr="00AA7067">
        <w:t>-managed</w:t>
      </w:r>
      <w:r w:rsidR="00222981" w:rsidRPr="00AA7067">
        <w:t xml:space="preserve"> fiscal</w:t>
      </w:r>
      <w:r w:rsidRPr="00AA7067">
        <w:t xml:space="preserve"> year </w:t>
      </w:r>
      <w:r w:rsidR="00454C61" w:rsidRPr="00AA7067">
        <w:t xml:space="preserve">vehicle </w:t>
      </w:r>
      <w:r w:rsidRPr="00AA7067">
        <w:t xml:space="preserve">acquisitions and evaluates </w:t>
      </w:r>
      <w:r w:rsidR="006E4527" w:rsidRPr="00AA7067">
        <w:t>those</w:t>
      </w:r>
      <w:r w:rsidRPr="00AA7067">
        <w:t xml:space="preserve"> against vehicles being replaced (where available). </w:t>
      </w:r>
      <w:r w:rsidR="00850C8F" w:rsidRPr="00AA7067">
        <w:t xml:space="preserve">The Commonwealth is working to integrate </w:t>
      </w:r>
      <w:r w:rsidR="00EF3EB8">
        <w:t xml:space="preserve">electric vehicles into </w:t>
      </w:r>
      <w:r w:rsidR="00850C8F" w:rsidRPr="00AA7067">
        <w:t xml:space="preserve">the state fleet and </w:t>
      </w:r>
      <w:r w:rsidR="00EF3EB8">
        <w:t xml:space="preserve">utilize </w:t>
      </w:r>
      <w:r w:rsidR="00850C8F" w:rsidRPr="00AA7067">
        <w:t>alternative fuel and highly efficient hybrid vehicles whe</w:t>
      </w:r>
      <w:r w:rsidR="00EF3EB8">
        <w:t>n</w:t>
      </w:r>
      <w:r w:rsidR="00850C8F" w:rsidRPr="00AA7067">
        <w:t xml:space="preserve"> electric options may not be feasible.</w:t>
      </w:r>
      <w:r w:rsidRPr="00AA7067">
        <w:t xml:space="preserve"> </w:t>
      </w:r>
      <w:r w:rsidR="002057F1" w:rsidRPr="00AA7067">
        <w:t>A</w:t>
      </w:r>
      <w:r w:rsidR="1A690BF7" w:rsidRPr="00AA7067">
        <w:t xml:space="preserve"> review of </w:t>
      </w:r>
      <w:r w:rsidR="00850C8F" w:rsidRPr="00AA7067">
        <w:t>202</w:t>
      </w:r>
      <w:r w:rsidR="1A690BF7" w:rsidRPr="00AA7067">
        <w:t xml:space="preserve"> </w:t>
      </w:r>
      <w:r w:rsidR="00BE2204" w:rsidRPr="00AA7067">
        <w:t>FY25</w:t>
      </w:r>
      <w:r w:rsidR="31E0BE51" w:rsidRPr="00AA7067">
        <w:t xml:space="preserve"> </w:t>
      </w:r>
      <w:r w:rsidR="00EF3EB8">
        <w:t xml:space="preserve">state fleet </w:t>
      </w:r>
      <w:r w:rsidR="1A690BF7" w:rsidRPr="00AA7067">
        <w:t xml:space="preserve">acquisitions </w:t>
      </w:r>
      <w:r w:rsidR="00F04D63" w:rsidRPr="00AA7067">
        <w:t>with a corresponding vehicle turn-in showed an estimated annual fuel cost savings of more than $100,400</w:t>
      </w:r>
      <w:r w:rsidR="00132ABF" w:rsidRPr="00AA7067">
        <w:rPr>
          <w:rStyle w:val="FootnoteReference"/>
          <w:rFonts w:cstheme="minorHAnsi"/>
        </w:rPr>
        <w:footnoteReference w:id="3"/>
      </w:r>
      <w:r w:rsidR="3AE6CDF5" w:rsidRPr="00AA7067">
        <w:t xml:space="preserve"> </w:t>
      </w:r>
      <w:r w:rsidR="1A690BF7" w:rsidRPr="00AA7067">
        <w:t xml:space="preserve">and </w:t>
      </w:r>
      <w:r w:rsidR="000A66B8" w:rsidRPr="00AA7067">
        <w:t>in excess of</w:t>
      </w:r>
      <w:r w:rsidR="00885942" w:rsidRPr="00AA7067">
        <w:t xml:space="preserve"> $</w:t>
      </w:r>
      <w:r w:rsidR="00DA02E1" w:rsidRPr="00AA7067">
        <w:t>803,300</w:t>
      </w:r>
      <w:r w:rsidR="1A690BF7" w:rsidRPr="00AA7067">
        <w:t xml:space="preserve"> in lifetime savings.</w:t>
      </w:r>
      <w:r w:rsidR="001942E8" w:rsidRPr="00AA7067">
        <w:rPr>
          <w:rStyle w:val="FootnoteReference"/>
          <w:rFonts w:cstheme="minorHAnsi"/>
        </w:rPr>
        <w:footnoteReference w:id="4"/>
      </w:r>
      <w:r w:rsidR="1A690BF7" w:rsidRPr="00AA7067">
        <w:t xml:space="preserve"> </w:t>
      </w:r>
      <w:r w:rsidR="00417E48" w:rsidRPr="00AA7067">
        <w:t xml:space="preserve">A review of 57 FY25 acquisitions without a corresponding vehicle turn-in (i.e., fleet expansion or rental) showed an estimated fuel cost savings of more than $63,200 and in excess of $506,300 in lifetime savings. In total, </w:t>
      </w:r>
      <w:r w:rsidR="007B0FA0">
        <w:t>the</w:t>
      </w:r>
      <w:r w:rsidR="00417E48" w:rsidRPr="00AA7067">
        <w:t xml:space="preserve"> 259 FY25 acquisitions showed an estimated annual fuel cost savings of $163,720 and lifetime savings of $1,309,761.</w:t>
      </w:r>
    </w:p>
    <w:p w14:paraId="789359EF" w14:textId="5AF0E147" w:rsidR="007A3420" w:rsidRPr="00003FAA" w:rsidRDefault="007A3420" w:rsidP="00EB5841">
      <w:pPr>
        <w:pStyle w:val="Heading4"/>
      </w:pPr>
      <w:r w:rsidRPr="00003FAA">
        <w:t>Table</w:t>
      </w:r>
      <w:r w:rsidR="00234513" w:rsidRPr="00003FAA">
        <w:t xml:space="preserve"> 4</w:t>
      </w:r>
      <w:r w:rsidRPr="00003FAA">
        <w:t>: FY25 Efficient Vehicle Acquisitions Cost Savings</w:t>
      </w:r>
    </w:p>
    <w:tbl>
      <w:tblPr>
        <w:tblStyle w:val="GridTable4-Accent1"/>
        <w:tblW w:w="0" w:type="auto"/>
        <w:jc w:val="center"/>
        <w:tblLook w:val="04A0" w:firstRow="1" w:lastRow="0" w:firstColumn="1" w:lastColumn="0" w:noHBand="0" w:noVBand="1"/>
        <w:tblCaption w:val="FY25 Efficient Vehicle Acquisitions Cost Savings "/>
        <w:tblDescription w:val="This table list the FY25 number of purchasing agencies evaluated, number of acquisitions evaluated and annual fuel cost savings in dollars to understand the  Fuel Efficiency Standard Impacts (comparing vehicles acquired over vehicles turned in)"/>
      </w:tblPr>
      <w:tblGrid>
        <w:gridCol w:w="1579"/>
        <w:gridCol w:w="2232"/>
        <w:gridCol w:w="1623"/>
        <w:gridCol w:w="1912"/>
        <w:gridCol w:w="2004"/>
      </w:tblGrid>
      <w:tr w:rsidR="001061F9" w:rsidRPr="00AA7067" w14:paraId="41D5D0E1" w14:textId="77777777" w:rsidTr="00E51E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9" w:type="dxa"/>
            <w:tcBorders>
              <w:top w:val="single" w:sz="4" w:space="0" w:color="auto"/>
              <w:left w:val="single" w:sz="4" w:space="0" w:color="auto"/>
              <w:bottom w:val="single" w:sz="4" w:space="0" w:color="auto"/>
              <w:right w:val="single" w:sz="4" w:space="0" w:color="auto"/>
            </w:tcBorders>
            <w:vAlign w:val="center"/>
          </w:tcPr>
          <w:p w14:paraId="4394EBC4" w14:textId="77777777" w:rsidR="001061F9" w:rsidRPr="00E51E36" w:rsidRDefault="001061F9" w:rsidP="00E51E36">
            <w:pPr>
              <w:pStyle w:val="NormalWeb"/>
              <w:jc w:val="center"/>
              <w:rPr>
                <w:rFonts w:asciiTheme="minorHAnsi" w:hAnsiTheme="minorHAnsi" w:cstheme="minorHAnsi"/>
              </w:rPr>
            </w:pPr>
            <w:r w:rsidRPr="00E51E36">
              <w:rPr>
                <w:rFonts w:asciiTheme="minorHAnsi" w:hAnsiTheme="minorHAnsi" w:cstheme="minorHAnsi"/>
              </w:rPr>
              <w:t>Fiscal Year</w:t>
            </w:r>
          </w:p>
        </w:tc>
        <w:tc>
          <w:tcPr>
            <w:tcW w:w="2232" w:type="dxa"/>
            <w:tcBorders>
              <w:top w:val="single" w:sz="4" w:space="0" w:color="auto"/>
              <w:left w:val="single" w:sz="4" w:space="0" w:color="auto"/>
              <w:bottom w:val="single" w:sz="4" w:space="0" w:color="auto"/>
              <w:right w:val="single" w:sz="4" w:space="0" w:color="auto"/>
            </w:tcBorders>
            <w:vAlign w:val="center"/>
          </w:tcPr>
          <w:p w14:paraId="43259D5D" w14:textId="29B3381E" w:rsidR="001061F9" w:rsidRPr="00E51E36" w:rsidRDefault="00537546" w:rsidP="00E51E36">
            <w:pPr>
              <w:pStyle w:val="NormalWeb"/>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51E36">
              <w:rPr>
                <w:rFonts w:asciiTheme="minorHAnsi" w:hAnsiTheme="minorHAnsi" w:cstheme="minorHAnsi"/>
              </w:rPr>
              <w:t xml:space="preserve">Number </w:t>
            </w:r>
            <w:r w:rsidR="007A59CB" w:rsidRPr="00E51E36">
              <w:rPr>
                <w:rFonts w:asciiTheme="minorHAnsi" w:hAnsiTheme="minorHAnsi" w:cstheme="minorHAnsi"/>
              </w:rPr>
              <w:t xml:space="preserve">of </w:t>
            </w:r>
            <w:r w:rsidR="001061F9" w:rsidRPr="00E51E36">
              <w:rPr>
                <w:rFonts w:asciiTheme="minorHAnsi" w:hAnsiTheme="minorHAnsi" w:cstheme="minorHAnsi"/>
              </w:rPr>
              <w:t>Purchasing Agencies Evaluated</w:t>
            </w:r>
          </w:p>
        </w:tc>
        <w:tc>
          <w:tcPr>
            <w:tcW w:w="1623" w:type="dxa"/>
            <w:tcBorders>
              <w:top w:val="single" w:sz="4" w:space="0" w:color="auto"/>
              <w:left w:val="single" w:sz="4" w:space="0" w:color="auto"/>
              <w:bottom w:val="single" w:sz="4" w:space="0" w:color="auto"/>
              <w:right w:val="single" w:sz="4" w:space="0" w:color="auto"/>
            </w:tcBorders>
            <w:vAlign w:val="center"/>
          </w:tcPr>
          <w:p w14:paraId="1512C67D" w14:textId="1363C8CA" w:rsidR="001061F9" w:rsidRPr="00E51E36" w:rsidRDefault="007A59CB" w:rsidP="00E51E36">
            <w:pPr>
              <w:pStyle w:val="NormalWeb"/>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51E36">
              <w:rPr>
                <w:rFonts w:asciiTheme="minorHAnsi" w:hAnsiTheme="minorHAnsi" w:cstheme="minorHAnsi"/>
              </w:rPr>
              <w:t>Number</w:t>
            </w:r>
            <w:r w:rsidR="001061F9" w:rsidRPr="00E51E36">
              <w:rPr>
                <w:rFonts w:asciiTheme="minorHAnsi" w:hAnsiTheme="minorHAnsi" w:cstheme="minorHAnsi"/>
              </w:rPr>
              <w:t xml:space="preserve"> of Acquisitions Evaluated with Turn In</w:t>
            </w:r>
          </w:p>
        </w:tc>
        <w:tc>
          <w:tcPr>
            <w:tcW w:w="1912" w:type="dxa"/>
            <w:tcBorders>
              <w:top w:val="single" w:sz="4" w:space="0" w:color="auto"/>
              <w:left w:val="single" w:sz="4" w:space="0" w:color="auto"/>
              <w:bottom w:val="single" w:sz="4" w:space="0" w:color="auto"/>
              <w:right w:val="single" w:sz="4" w:space="0" w:color="auto"/>
            </w:tcBorders>
          </w:tcPr>
          <w:p w14:paraId="21EECEE4" w14:textId="33185646" w:rsidR="001061F9" w:rsidRPr="00E51E36" w:rsidRDefault="007A59CB" w:rsidP="00E51E36">
            <w:pPr>
              <w:pStyle w:val="NormalWeb"/>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51E36">
              <w:rPr>
                <w:rFonts w:asciiTheme="minorHAnsi" w:hAnsiTheme="minorHAnsi" w:cstheme="minorHAnsi"/>
              </w:rPr>
              <w:t>Number</w:t>
            </w:r>
            <w:r w:rsidR="001061F9" w:rsidRPr="00E51E36">
              <w:rPr>
                <w:rFonts w:asciiTheme="minorHAnsi" w:hAnsiTheme="minorHAnsi" w:cstheme="minorHAnsi"/>
              </w:rPr>
              <w:t xml:space="preserve"> of Acquisitions Evaluated wi</w:t>
            </w:r>
            <w:r w:rsidR="00DD1E68" w:rsidRPr="00E51E36">
              <w:rPr>
                <w:rFonts w:asciiTheme="minorHAnsi" w:hAnsiTheme="minorHAnsi" w:cstheme="minorHAnsi"/>
              </w:rPr>
              <w:t>thout Turn In</w:t>
            </w:r>
          </w:p>
        </w:tc>
        <w:tc>
          <w:tcPr>
            <w:tcW w:w="2004" w:type="dxa"/>
            <w:tcBorders>
              <w:top w:val="single" w:sz="4" w:space="0" w:color="auto"/>
              <w:left w:val="single" w:sz="4" w:space="0" w:color="auto"/>
              <w:bottom w:val="single" w:sz="4" w:space="0" w:color="auto"/>
              <w:right w:val="single" w:sz="4" w:space="0" w:color="auto"/>
            </w:tcBorders>
            <w:vAlign w:val="center"/>
          </w:tcPr>
          <w:p w14:paraId="0C556AC0" w14:textId="53774715" w:rsidR="001061F9" w:rsidRPr="00E51E36" w:rsidRDefault="001061F9" w:rsidP="007B0FA0">
            <w:pPr>
              <w:pStyle w:val="NormalWeb"/>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51E36">
              <w:rPr>
                <w:rFonts w:asciiTheme="minorHAnsi" w:hAnsiTheme="minorHAnsi" w:cstheme="minorHAnsi"/>
              </w:rPr>
              <w:t>Annual</w:t>
            </w:r>
          </w:p>
          <w:p w14:paraId="43ED0A36" w14:textId="4ACCC6DE" w:rsidR="001061F9" w:rsidRPr="00E51E36" w:rsidRDefault="001061F9" w:rsidP="001360A9">
            <w:pPr>
              <w:pStyle w:val="NormalWeb"/>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51E36">
              <w:rPr>
                <w:rFonts w:asciiTheme="minorHAnsi" w:hAnsiTheme="minorHAnsi" w:cstheme="minorHAnsi"/>
              </w:rPr>
              <w:t>Fuel Cost Savings</w:t>
            </w:r>
          </w:p>
        </w:tc>
      </w:tr>
      <w:tr w:rsidR="001061F9" w:rsidRPr="00AA7067" w14:paraId="0491CC76" w14:textId="77777777" w:rsidTr="00E51E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9" w:type="dxa"/>
            <w:tcBorders>
              <w:top w:val="single" w:sz="4" w:space="0" w:color="auto"/>
            </w:tcBorders>
            <w:shd w:val="clear" w:color="auto" w:fill="auto"/>
          </w:tcPr>
          <w:p w14:paraId="42BB2001" w14:textId="772A19FB" w:rsidR="001061F9" w:rsidRPr="00E51E36" w:rsidRDefault="001061F9" w:rsidP="001360A9">
            <w:pPr>
              <w:pStyle w:val="NormalWeb"/>
              <w:jc w:val="center"/>
              <w:rPr>
                <w:rFonts w:asciiTheme="minorHAnsi" w:hAnsiTheme="minorHAnsi" w:cstheme="minorHAnsi"/>
                <w:b w:val="0"/>
                <w:bCs w:val="0"/>
              </w:rPr>
            </w:pPr>
            <w:r w:rsidRPr="00E51E36">
              <w:rPr>
                <w:rFonts w:asciiTheme="minorHAnsi" w:hAnsiTheme="minorHAnsi" w:cstheme="minorHAnsi"/>
                <w:b w:val="0"/>
                <w:bCs w:val="0"/>
              </w:rPr>
              <w:t>FY25</w:t>
            </w:r>
          </w:p>
        </w:tc>
        <w:tc>
          <w:tcPr>
            <w:tcW w:w="2232" w:type="dxa"/>
            <w:tcBorders>
              <w:top w:val="single" w:sz="4" w:space="0" w:color="auto"/>
            </w:tcBorders>
            <w:shd w:val="clear" w:color="auto" w:fill="auto"/>
          </w:tcPr>
          <w:p w14:paraId="1FC79F28" w14:textId="69288A43" w:rsidR="001061F9" w:rsidRPr="00E51E36" w:rsidRDefault="001061F9" w:rsidP="001360A9">
            <w:pPr>
              <w:pStyle w:val="NormalWeb"/>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1E36">
              <w:rPr>
                <w:rFonts w:asciiTheme="minorHAnsi" w:hAnsiTheme="minorHAnsi" w:cstheme="minorHAnsi"/>
              </w:rPr>
              <w:t>21</w:t>
            </w:r>
          </w:p>
        </w:tc>
        <w:tc>
          <w:tcPr>
            <w:tcW w:w="1623" w:type="dxa"/>
            <w:tcBorders>
              <w:top w:val="single" w:sz="4" w:space="0" w:color="auto"/>
            </w:tcBorders>
            <w:shd w:val="clear" w:color="auto" w:fill="auto"/>
          </w:tcPr>
          <w:p w14:paraId="48317E5F" w14:textId="6DCB2196" w:rsidR="001061F9" w:rsidRPr="00E51E36" w:rsidRDefault="001061F9" w:rsidP="001360A9">
            <w:pPr>
              <w:pStyle w:val="NormalWeb"/>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1E36">
              <w:rPr>
                <w:rFonts w:asciiTheme="minorHAnsi" w:hAnsiTheme="minorHAnsi" w:cstheme="minorHAnsi"/>
              </w:rPr>
              <w:t>202</w:t>
            </w:r>
          </w:p>
        </w:tc>
        <w:tc>
          <w:tcPr>
            <w:tcW w:w="1912" w:type="dxa"/>
            <w:tcBorders>
              <w:top w:val="single" w:sz="4" w:space="0" w:color="auto"/>
            </w:tcBorders>
            <w:shd w:val="clear" w:color="auto" w:fill="auto"/>
          </w:tcPr>
          <w:p w14:paraId="39CF8570" w14:textId="0A99C26B" w:rsidR="001061F9" w:rsidRPr="00E51E36" w:rsidRDefault="00DD1E68" w:rsidP="001360A9">
            <w:pPr>
              <w:pStyle w:val="NormalWeb"/>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1E36">
              <w:rPr>
                <w:rFonts w:asciiTheme="minorHAnsi" w:hAnsiTheme="minorHAnsi" w:cstheme="minorHAnsi"/>
              </w:rPr>
              <w:t>57</w:t>
            </w:r>
          </w:p>
        </w:tc>
        <w:tc>
          <w:tcPr>
            <w:tcW w:w="2004" w:type="dxa"/>
            <w:tcBorders>
              <w:top w:val="single" w:sz="4" w:space="0" w:color="auto"/>
            </w:tcBorders>
            <w:shd w:val="clear" w:color="auto" w:fill="auto"/>
          </w:tcPr>
          <w:p w14:paraId="2DC9EF3C" w14:textId="73988725" w:rsidR="001061F9" w:rsidRPr="00E51E36" w:rsidRDefault="001061F9" w:rsidP="001360A9">
            <w:pPr>
              <w:pStyle w:val="NormalWeb"/>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1E36">
              <w:rPr>
                <w:rFonts w:asciiTheme="minorHAnsi" w:hAnsiTheme="minorHAnsi" w:cstheme="minorHAnsi"/>
              </w:rPr>
              <w:t>$</w:t>
            </w:r>
            <w:r w:rsidR="00DD1E68" w:rsidRPr="00E51E36">
              <w:rPr>
                <w:rFonts w:asciiTheme="minorHAnsi" w:hAnsiTheme="minorHAnsi" w:cstheme="minorHAnsi"/>
              </w:rPr>
              <w:t>163,702</w:t>
            </w:r>
          </w:p>
        </w:tc>
      </w:tr>
    </w:tbl>
    <w:p w14:paraId="16DC6B06" w14:textId="6D8577F1" w:rsidR="00FA2D48" w:rsidRPr="00AA7067" w:rsidRDefault="00FA2D48" w:rsidP="00EB5841">
      <w:pPr>
        <w:pStyle w:val="Heading3"/>
      </w:pPr>
      <w:bookmarkStart w:id="8" w:name="_Appendix_B:_Calculating"/>
      <w:bookmarkStart w:id="9" w:name="_Calculating_Environmental_Benefits"/>
      <w:bookmarkStart w:id="10" w:name="_Hlk187849056"/>
      <w:bookmarkEnd w:id="8"/>
      <w:bookmarkEnd w:id="9"/>
      <w:r w:rsidRPr="00AA7067">
        <w:t xml:space="preserve">Cost Savings from </w:t>
      </w:r>
      <w:r w:rsidR="00221CB0" w:rsidRPr="00AA7067">
        <w:t>Diverting Material from Disposal to Recycling/Composting</w:t>
      </w:r>
    </w:p>
    <w:bookmarkEnd w:id="10"/>
    <w:p w14:paraId="30237BC7" w14:textId="167402BB" w:rsidR="00BB66D9" w:rsidRDefault="00774A2D" w:rsidP="008B5211">
      <w:r w:rsidRPr="00AA7067">
        <w:t xml:space="preserve">OSD collects vendor-reported data regarding materials disposed of, recycled, and composted on various SWCs. In </w:t>
      </w:r>
      <w:r w:rsidR="00BE2204" w:rsidRPr="00AA7067">
        <w:t>FY25</w:t>
      </w:r>
      <w:r w:rsidRPr="00AA7067">
        <w:t xml:space="preserve">, </w:t>
      </w:r>
      <w:r w:rsidR="00B85246">
        <w:t>Statewide Contract</w:t>
      </w:r>
      <w:r w:rsidRPr="00AA7067">
        <w:t xml:space="preserve"> </w:t>
      </w:r>
      <w:r w:rsidR="00B85246">
        <w:t>V</w:t>
      </w:r>
      <w:r w:rsidRPr="00AA7067">
        <w:t xml:space="preserve">endors documented </w:t>
      </w:r>
      <w:r w:rsidR="00CB6668" w:rsidRPr="00AA7067">
        <w:t xml:space="preserve">tons of </w:t>
      </w:r>
      <w:r w:rsidRPr="00AA7067">
        <w:t xml:space="preserve">materials diverted from disposal to recycling </w:t>
      </w:r>
      <w:r w:rsidR="001D6732" w:rsidRPr="00AA7067">
        <w:t xml:space="preserve">and composting </w:t>
      </w:r>
      <w:r w:rsidRPr="00AA7067">
        <w:t>from the following contracts</w:t>
      </w:r>
      <w:r w:rsidR="008D008A">
        <w:t>:</w:t>
      </w:r>
      <w:r w:rsidRPr="00AA7067">
        <w:t xml:space="preserve"> FAC86</w:t>
      </w:r>
      <w:r w:rsidR="00B637EB">
        <w:t>:</w:t>
      </w:r>
      <w:r w:rsidRPr="00AA7067">
        <w:t xml:space="preserve"> Solid Waste and Recycling; FAC90</w:t>
      </w:r>
      <w:r w:rsidR="00B637EB">
        <w:t>:</w:t>
      </w:r>
      <w:r w:rsidRPr="00AA7067">
        <w:t xml:space="preserve"> Carpet and Mattress Recycling Services; FAC96</w:t>
      </w:r>
      <w:r w:rsidR="00B637EB">
        <w:t>:</w:t>
      </w:r>
      <w:r w:rsidRPr="00AA7067">
        <w:t xml:space="preserve"> Records Management, Storage and Archiving Services and Moving Services; FAC110</w:t>
      </w:r>
      <w:r w:rsidR="00B637EB">
        <w:t>:</w:t>
      </w:r>
      <w:r w:rsidRPr="00AA7067">
        <w:t xml:space="preserve"> Hazardous/Universal, Medical, </w:t>
      </w:r>
      <w:r w:rsidRPr="00AA7067">
        <w:lastRenderedPageBreak/>
        <w:t>Electronic Waste Disposal and Emergency Response</w:t>
      </w:r>
      <w:r w:rsidR="00FD01EA" w:rsidRPr="00AA7067">
        <w:t>; FAC</w:t>
      </w:r>
      <w:r w:rsidR="00C65867" w:rsidRPr="00AA7067">
        <w:t>111</w:t>
      </w:r>
      <w:r w:rsidR="00B637EB">
        <w:t>:</w:t>
      </w:r>
      <w:r w:rsidR="00B465E3" w:rsidRPr="00AA7067">
        <w:t xml:space="preserve"> Facilities and Uniforms Management Services</w:t>
      </w:r>
      <w:r w:rsidR="008D008A">
        <w:t>;</w:t>
      </w:r>
      <w:r w:rsidR="00C65867" w:rsidRPr="00AA7067">
        <w:t xml:space="preserve"> and FAC126</w:t>
      </w:r>
      <w:r w:rsidR="00B637EB">
        <w:t>:</w:t>
      </w:r>
      <w:r w:rsidR="00C65867" w:rsidRPr="00AA7067">
        <w:t xml:space="preserve"> </w:t>
      </w:r>
      <w:r w:rsidR="007C3C15" w:rsidRPr="00AA7067">
        <w:t xml:space="preserve">Records Management, Archiving, and Storage </w:t>
      </w:r>
      <w:r w:rsidRPr="00AA7067">
        <w:t xml:space="preserve">contracts, as </w:t>
      </w:r>
      <w:r w:rsidR="008D008A">
        <w:t>itemized</w:t>
      </w:r>
      <w:r w:rsidRPr="00AA7067">
        <w:t xml:space="preserve"> below. </w:t>
      </w:r>
      <w:r w:rsidR="0063493E">
        <w:t xml:space="preserve">OSD primarily used the </w:t>
      </w:r>
      <w:hyperlink r:id="rId16" w:history="1">
        <w:r w:rsidR="0063493E" w:rsidRPr="008C00FF">
          <w:rPr>
            <w:rStyle w:val="Hyperlink"/>
            <w:rFonts w:cstheme="minorHAnsi"/>
          </w:rPr>
          <w:t>Volume-to-Weight Conversion Factors from the US EPA</w:t>
        </w:r>
      </w:hyperlink>
      <w:r w:rsidR="0063493E">
        <w:t xml:space="preserve"> to </w:t>
      </w:r>
      <w:r w:rsidR="008C00FF">
        <w:t xml:space="preserve">calculate </w:t>
      </w:r>
      <w:r w:rsidR="008D008A">
        <w:t xml:space="preserve">material tonnage from </w:t>
      </w:r>
      <w:r w:rsidR="008C00FF">
        <w:t>vendor reported data</w:t>
      </w:r>
      <w:r w:rsidR="008D008A">
        <w:t>.</w:t>
      </w:r>
      <w:r w:rsidR="008C00FF">
        <w:t xml:space="preserve"> </w:t>
      </w:r>
      <w:r w:rsidR="008D008A">
        <w:t>A</w:t>
      </w:r>
      <w:r w:rsidR="003C2AB8">
        <w:t>ddit</w:t>
      </w:r>
      <w:r w:rsidR="00E54E56">
        <w:t>ion</w:t>
      </w:r>
      <w:r w:rsidR="008D008A">
        <w:t>ally,</w:t>
      </w:r>
      <w:r w:rsidR="00E54E56">
        <w:t xml:space="preserve"> </w:t>
      </w:r>
      <w:r w:rsidR="004E2235">
        <w:t xml:space="preserve">the </w:t>
      </w:r>
      <w:hyperlink r:id="rId17" w:history="1">
        <w:proofErr w:type="spellStart"/>
        <w:r w:rsidR="004E2235" w:rsidRPr="00587AE7">
          <w:rPr>
            <w:rStyle w:val="Hyperlink"/>
            <w:rFonts w:cstheme="minorHAnsi"/>
          </w:rPr>
          <w:t>CalRecycles</w:t>
        </w:r>
        <w:proofErr w:type="spellEnd"/>
        <w:r w:rsidR="004E2235" w:rsidRPr="00587AE7">
          <w:rPr>
            <w:rStyle w:val="Hyperlink"/>
            <w:rFonts w:cstheme="minorHAnsi"/>
          </w:rPr>
          <w:t xml:space="preserve"> Waste Tire </w:t>
        </w:r>
        <w:r w:rsidR="00587AE7" w:rsidRPr="00587AE7">
          <w:rPr>
            <w:rStyle w:val="Hyperlink"/>
            <w:rFonts w:cstheme="minorHAnsi"/>
          </w:rPr>
          <w:t>Math Reference Guide</w:t>
        </w:r>
      </w:hyperlink>
      <w:r w:rsidR="00587AE7">
        <w:t xml:space="preserve"> </w:t>
      </w:r>
      <w:r w:rsidR="004251D2">
        <w:t xml:space="preserve">and the </w:t>
      </w:r>
      <w:hyperlink r:id="rId18" w:history="1">
        <w:r w:rsidR="003B12CA" w:rsidRPr="000A3B1B">
          <w:rPr>
            <w:rStyle w:val="Hyperlink"/>
            <w:rFonts w:cstheme="minorHAnsi"/>
          </w:rPr>
          <w:t>Standard Volume-To-Weight Conversion Factors from the Ulster County Annual Recycling Report</w:t>
        </w:r>
      </w:hyperlink>
      <w:r w:rsidR="00C078ED">
        <w:t xml:space="preserve"> </w:t>
      </w:r>
      <w:r w:rsidR="008D008A">
        <w:t>were used.</w:t>
      </w:r>
      <w:r w:rsidR="004251D2">
        <w:t xml:space="preserve"> </w:t>
      </w:r>
      <w:r w:rsidR="003B12CA">
        <w:t xml:space="preserve"> </w:t>
      </w:r>
      <w:r w:rsidR="008C00FF">
        <w:t xml:space="preserve">  </w:t>
      </w:r>
    </w:p>
    <w:p w14:paraId="5BABBD57" w14:textId="0CEED9B7" w:rsidR="008C4E31" w:rsidRPr="00A551D9" w:rsidRDefault="008C4E31" w:rsidP="00EB5841">
      <w:pPr>
        <w:pStyle w:val="Heading4"/>
      </w:pPr>
      <w:r w:rsidRPr="00A551D9">
        <w:t>Table</w:t>
      </w:r>
      <w:r w:rsidR="00234513">
        <w:t xml:space="preserve"> 5</w:t>
      </w:r>
      <w:r w:rsidRPr="00A551D9">
        <w:t>: Tons of Waste Diverted from Disposal to Recycling or Composting for FY2</w:t>
      </w:r>
      <w:r>
        <w:t>5</w:t>
      </w:r>
    </w:p>
    <w:tbl>
      <w:tblPr>
        <w:tblStyle w:val="LightList-Accent1"/>
        <w:tblW w:w="0" w:type="auto"/>
        <w:jc w:val="center"/>
        <w:tblLook w:val="04A0" w:firstRow="1" w:lastRow="0" w:firstColumn="1" w:lastColumn="0" w:noHBand="0" w:noVBand="1"/>
        <w:tblCaption w:val="Tons of Waste Diverted from Disposal to Recycling or Composting for FY25 "/>
        <w:tblDescription w:val="This table lists the Tons of Waste Diverted from Disposal to Recycling or Composting for FY25 by material type and tons. "/>
      </w:tblPr>
      <w:tblGrid>
        <w:gridCol w:w="6470"/>
        <w:gridCol w:w="1431"/>
      </w:tblGrid>
      <w:tr w:rsidR="00606E61" w:rsidRPr="00AA7067" w14:paraId="0B950A22" w14:textId="77777777" w:rsidTr="008C4E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tcPr>
          <w:p w14:paraId="486FA924" w14:textId="0FF8896B" w:rsidR="00606E61" w:rsidRPr="00AA7067" w:rsidRDefault="00606E61" w:rsidP="00734BC0">
            <w:pPr>
              <w:jc w:val="center"/>
            </w:pPr>
            <w:r w:rsidRPr="00AA7067">
              <w:t>Material</w:t>
            </w:r>
            <w:r w:rsidR="008C4E31">
              <w:t xml:space="preserve"> Type</w:t>
            </w:r>
          </w:p>
        </w:tc>
        <w:tc>
          <w:tcPr>
            <w:tcW w:w="1431" w:type="dxa"/>
            <w:tcBorders>
              <w:top w:val="single" w:sz="4" w:space="0" w:color="auto"/>
              <w:left w:val="nil"/>
              <w:bottom w:val="single" w:sz="4" w:space="0" w:color="auto"/>
              <w:right w:val="single" w:sz="4" w:space="0" w:color="auto"/>
            </w:tcBorders>
          </w:tcPr>
          <w:p w14:paraId="7EB89E12" w14:textId="55137F50" w:rsidR="00606E61" w:rsidRPr="00AA7067" w:rsidRDefault="00606E61" w:rsidP="00734BC0">
            <w:pPr>
              <w:jc w:val="center"/>
              <w:cnfStyle w:val="100000000000" w:firstRow="1" w:lastRow="0" w:firstColumn="0" w:lastColumn="0" w:oddVBand="0" w:evenVBand="0" w:oddHBand="0" w:evenHBand="0" w:firstRowFirstColumn="0" w:firstRowLastColumn="0" w:lastRowFirstColumn="0" w:lastRowLastColumn="0"/>
              <w:rPr>
                <w:b w:val="0"/>
                <w:bCs w:val="0"/>
              </w:rPr>
            </w:pPr>
            <w:r w:rsidRPr="00AA7067">
              <w:t>Tons</w:t>
            </w:r>
          </w:p>
        </w:tc>
      </w:tr>
      <w:tr w:rsidR="004A179D" w:rsidRPr="00AA7067" w14:paraId="4C67AC55"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6C7A3343" w14:textId="62AB2853" w:rsidR="004A179D" w:rsidRPr="006B3885" w:rsidRDefault="004A179D" w:rsidP="008B5211">
            <w:pPr>
              <w:rPr>
                <w:b w:val="0"/>
                <w:bCs w:val="0"/>
              </w:rPr>
            </w:pPr>
            <w:r w:rsidRPr="006B3885">
              <w:rPr>
                <w:b w:val="0"/>
                <w:bCs w:val="0"/>
              </w:rPr>
              <w:t>Street Sweepings</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270D8302" w14:textId="1E68EF3B" w:rsidR="004A179D" w:rsidRPr="00AA7067" w:rsidRDefault="004A179D" w:rsidP="001360A9">
            <w:pPr>
              <w:jc w:val="center"/>
              <w:cnfStyle w:val="000000100000" w:firstRow="0" w:lastRow="0" w:firstColumn="0" w:lastColumn="0" w:oddVBand="0" w:evenVBand="0" w:oddHBand="1" w:evenHBand="0" w:firstRowFirstColumn="0" w:firstRowLastColumn="0" w:lastRowFirstColumn="0" w:lastRowLastColumn="0"/>
            </w:pPr>
            <w:r w:rsidRPr="00AA7067">
              <w:t>23</w:t>
            </w:r>
            <w:r w:rsidR="00056804" w:rsidRPr="00AA7067">
              <w:t>,</w:t>
            </w:r>
            <w:r w:rsidRPr="00AA7067">
              <w:t>413</w:t>
            </w:r>
          </w:p>
        </w:tc>
      </w:tr>
      <w:tr w:rsidR="004A179D" w:rsidRPr="00AA7067" w14:paraId="744028CB" w14:textId="77777777" w:rsidTr="008C4E31">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404B1318" w14:textId="489BF234" w:rsidR="004A179D" w:rsidRPr="006B3885" w:rsidRDefault="008D008A" w:rsidP="008B5211">
            <w:pPr>
              <w:rPr>
                <w:b w:val="0"/>
                <w:bCs w:val="0"/>
              </w:rPr>
            </w:pPr>
            <w:r>
              <w:rPr>
                <w:b w:val="0"/>
                <w:bCs w:val="0"/>
              </w:rPr>
              <w:t>O</w:t>
            </w:r>
            <w:r w:rsidR="004A179D" w:rsidRPr="006B3885">
              <w:rPr>
                <w:b w:val="0"/>
                <w:bCs w:val="0"/>
              </w:rPr>
              <w:t xml:space="preserve">rganic </w:t>
            </w:r>
            <w:r>
              <w:rPr>
                <w:b w:val="0"/>
                <w:bCs w:val="0"/>
              </w:rPr>
              <w:t>L</w:t>
            </w:r>
            <w:r w:rsidR="004A179D" w:rsidRPr="006B3885">
              <w:rPr>
                <w:b w:val="0"/>
                <w:bCs w:val="0"/>
              </w:rPr>
              <w:t>eaves</w:t>
            </w:r>
            <w:r>
              <w:rPr>
                <w:b w:val="0"/>
                <w:bCs w:val="0"/>
              </w:rPr>
              <w:t>,</w:t>
            </w:r>
            <w:r w:rsidR="004A179D" w:rsidRPr="006B3885">
              <w:rPr>
                <w:b w:val="0"/>
                <w:bCs w:val="0"/>
              </w:rPr>
              <w:t xml:space="preserve"> </w:t>
            </w:r>
            <w:r>
              <w:rPr>
                <w:b w:val="0"/>
                <w:bCs w:val="0"/>
              </w:rPr>
              <w:t>Y</w:t>
            </w:r>
            <w:r w:rsidR="004A179D" w:rsidRPr="006B3885">
              <w:rPr>
                <w:b w:val="0"/>
                <w:bCs w:val="0"/>
              </w:rPr>
              <w:t xml:space="preserve">ard </w:t>
            </w:r>
            <w:r>
              <w:rPr>
                <w:b w:val="0"/>
                <w:bCs w:val="0"/>
              </w:rPr>
              <w:t>W</w:t>
            </w:r>
            <w:r w:rsidR="004A179D" w:rsidRPr="006B3885">
              <w:rPr>
                <w:b w:val="0"/>
                <w:bCs w:val="0"/>
              </w:rPr>
              <w:t>aste</w:t>
            </w:r>
            <w:r>
              <w:rPr>
                <w:b w:val="0"/>
                <w:bCs w:val="0"/>
              </w:rPr>
              <w:t>,</w:t>
            </w:r>
            <w:r w:rsidR="004A179D" w:rsidRPr="006B3885">
              <w:rPr>
                <w:b w:val="0"/>
                <w:bCs w:val="0"/>
              </w:rPr>
              <w:t xml:space="preserve"> </w:t>
            </w:r>
            <w:r>
              <w:rPr>
                <w:b w:val="0"/>
                <w:bCs w:val="0"/>
              </w:rPr>
              <w:t>and</w:t>
            </w:r>
            <w:r w:rsidR="004A179D" w:rsidRPr="006B3885">
              <w:rPr>
                <w:b w:val="0"/>
                <w:bCs w:val="0"/>
              </w:rPr>
              <w:t xml:space="preserve"> </w:t>
            </w:r>
            <w:r>
              <w:rPr>
                <w:b w:val="0"/>
                <w:bCs w:val="0"/>
              </w:rPr>
              <w:t>F</w:t>
            </w:r>
            <w:r w:rsidR="004A179D" w:rsidRPr="006B3885">
              <w:rPr>
                <w:b w:val="0"/>
                <w:bCs w:val="0"/>
              </w:rPr>
              <w:t xml:space="preserve">loating </w:t>
            </w:r>
            <w:r>
              <w:rPr>
                <w:b w:val="0"/>
                <w:bCs w:val="0"/>
              </w:rPr>
              <w:t>V</w:t>
            </w:r>
            <w:r w:rsidR="004A179D" w:rsidRPr="006B3885">
              <w:rPr>
                <w:b w:val="0"/>
                <w:bCs w:val="0"/>
              </w:rPr>
              <w:t>egetation</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1B284DDF" w14:textId="3AAE6986" w:rsidR="004A179D" w:rsidRPr="00AA7067" w:rsidRDefault="004A179D" w:rsidP="001360A9">
            <w:pPr>
              <w:jc w:val="center"/>
              <w:cnfStyle w:val="000000000000" w:firstRow="0" w:lastRow="0" w:firstColumn="0" w:lastColumn="0" w:oddVBand="0" w:evenVBand="0" w:oddHBand="0" w:evenHBand="0" w:firstRowFirstColumn="0" w:firstRowLastColumn="0" w:lastRowFirstColumn="0" w:lastRowLastColumn="0"/>
            </w:pPr>
            <w:r w:rsidRPr="00AA7067">
              <w:t>4</w:t>
            </w:r>
            <w:r w:rsidR="00056804" w:rsidRPr="00AA7067">
              <w:t>,</w:t>
            </w:r>
            <w:r w:rsidRPr="00AA7067">
              <w:t>859</w:t>
            </w:r>
          </w:p>
        </w:tc>
      </w:tr>
      <w:tr w:rsidR="004A179D" w:rsidRPr="00AA7067" w14:paraId="5FAD97C0"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5C69EA35" w14:textId="73C589C6" w:rsidR="004A179D" w:rsidRPr="006B3885" w:rsidRDefault="004A179D" w:rsidP="008B5211">
            <w:pPr>
              <w:rPr>
                <w:b w:val="0"/>
                <w:bCs w:val="0"/>
              </w:rPr>
            </w:pPr>
            <w:r w:rsidRPr="006B3885">
              <w:rPr>
                <w:b w:val="0"/>
                <w:bCs w:val="0"/>
              </w:rPr>
              <w:t>Single</w:t>
            </w:r>
            <w:r w:rsidR="0006561D">
              <w:rPr>
                <w:b w:val="0"/>
                <w:bCs w:val="0"/>
              </w:rPr>
              <w:t>-</w:t>
            </w:r>
            <w:r w:rsidRPr="006B3885">
              <w:rPr>
                <w:b w:val="0"/>
                <w:bCs w:val="0"/>
              </w:rPr>
              <w:t>Stream Recyclables (Containers, Paper</w:t>
            </w:r>
            <w:r w:rsidR="0006561D">
              <w:rPr>
                <w:b w:val="0"/>
                <w:bCs w:val="0"/>
              </w:rPr>
              <w:t>,</w:t>
            </w:r>
            <w:r w:rsidRPr="006B3885">
              <w:rPr>
                <w:b w:val="0"/>
                <w:bCs w:val="0"/>
              </w:rPr>
              <w:t xml:space="preserve"> and Cardboard)</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664AD3D6" w14:textId="50131145" w:rsidR="004A179D" w:rsidRPr="00AA7067" w:rsidRDefault="004A179D" w:rsidP="001360A9">
            <w:pPr>
              <w:jc w:val="center"/>
              <w:cnfStyle w:val="000000100000" w:firstRow="0" w:lastRow="0" w:firstColumn="0" w:lastColumn="0" w:oddVBand="0" w:evenVBand="0" w:oddHBand="1" w:evenHBand="0" w:firstRowFirstColumn="0" w:firstRowLastColumn="0" w:lastRowFirstColumn="0" w:lastRowLastColumn="0"/>
            </w:pPr>
            <w:r w:rsidRPr="00AA7067">
              <w:t>4</w:t>
            </w:r>
            <w:r w:rsidR="00056804" w:rsidRPr="00AA7067">
              <w:t>,</w:t>
            </w:r>
            <w:r w:rsidRPr="00AA7067">
              <w:t>189</w:t>
            </w:r>
          </w:p>
        </w:tc>
      </w:tr>
      <w:tr w:rsidR="004A179D" w:rsidRPr="00AA7067" w14:paraId="7F761E7F" w14:textId="77777777" w:rsidTr="008C4E31">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1A386E1" w14:textId="1B4DD92E" w:rsidR="004A179D" w:rsidRPr="006B3885" w:rsidRDefault="004A179D" w:rsidP="008B5211">
            <w:pPr>
              <w:rPr>
                <w:b w:val="0"/>
                <w:bCs w:val="0"/>
              </w:rPr>
            </w:pPr>
            <w:r w:rsidRPr="006B3885">
              <w:rPr>
                <w:b w:val="0"/>
                <w:bCs w:val="0"/>
              </w:rPr>
              <w:t>Mixed Paper</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197A2F52" w14:textId="068A6ADF" w:rsidR="004A179D" w:rsidRPr="00AA7067" w:rsidRDefault="004A179D" w:rsidP="001360A9">
            <w:pPr>
              <w:jc w:val="center"/>
              <w:cnfStyle w:val="000000000000" w:firstRow="0" w:lastRow="0" w:firstColumn="0" w:lastColumn="0" w:oddVBand="0" w:evenVBand="0" w:oddHBand="0" w:evenHBand="0" w:firstRowFirstColumn="0" w:firstRowLastColumn="0" w:lastRowFirstColumn="0" w:lastRowLastColumn="0"/>
            </w:pPr>
            <w:r w:rsidRPr="00AA7067">
              <w:t>3</w:t>
            </w:r>
            <w:r w:rsidR="00056804" w:rsidRPr="00AA7067">
              <w:t>,</w:t>
            </w:r>
            <w:r w:rsidRPr="00AA7067">
              <w:t>843</w:t>
            </w:r>
          </w:p>
        </w:tc>
      </w:tr>
      <w:tr w:rsidR="004A179D" w:rsidRPr="00AA7067" w14:paraId="1AE03388"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7CF9CD" w14:textId="4642CFCE" w:rsidR="004A179D" w:rsidRPr="006B3885" w:rsidRDefault="004A179D" w:rsidP="008B5211">
            <w:pPr>
              <w:rPr>
                <w:b w:val="0"/>
                <w:bCs w:val="0"/>
              </w:rPr>
            </w:pPr>
            <w:r w:rsidRPr="006B3885">
              <w:rPr>
                <w:b w:val="0"/>
                <w:bCs w:val="0"/>
              </w:rPr>
              <w:t>Construction and Demolition</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62881D7D" w14:textId="0732A895" w:rsidR="004A179D" w:rsidRPr="00AA7067" w:rsidRDefault="004A179D" w:rsidP="001360A9">
            <w:pPr>
              <w:jc w:val="center"/>
              <w:cnfStyle w:val="000000100000" w:firstRow="0" w:lastRow="0" w:firstColumn="0" w:lastColumn="0" w:oddVBand="0" w:evenVBand="0" w:oddHBand="1" w:evenHBand="0" w:firstRowFirstColumn="0" w:firstRowLastColumn="0" w:lastRowFirstColumn="0" w:lastRowLastColumn="0"/>
            </w:pPr>
            <w:r w:rsidRPr="00AA7067">
              <w:t>2</w:t>
            </w:r>
            <w:r w:rsidR="00056804" w:rsidRPr="00AA7067">
              <w:t>,</w:t>
            </w:r>
            <w:r w:rsidRPr="00AA7067">
              <w:t>021</w:t>
            </w:r>
          </w:p>
        </w:tc>
      </w:tr>
      <w:tr w:rsidR="004A179D" w:rsidRPr="00AA7067" w14:paraId="0B98CC70" w14:textId="77777777" w:rsidTr="008C4E31">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625AA32" w14:textId="3FE91A59" w:rsidR="004A179D" w:rsidRPr="006B3885" w:rsidRDefault="004A179D" w:rsidP="008B5211">
            <w:pPr>
              <w:rPr>
                <w:b w:val="0"/>
                <w:bCs w:val="0"/>
              </w:rPr>
            </w:pPr>
            <w:r w:rsidRPr="006B3885">
              <w:rPr>
                <w:b w:val="0"/>
                <w:bCs w:val="0"/>
              </w:rPr>
              <w:t>Electronics</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0DFF0613" w14:textId="3D7A1F1E" w:rsidR="004A179D" w:rsidRPr="00AA7067" w:rsidRDefault="004A179D" w:rsidP="001360A9">
            <w:pPr>
              <w:jc w:val="center"/>
              <w:cnfStyle w:val="000000000000" w:firstRow="0" w:lastRow="0" w:firstColumn="0" w:lastColumn="0" w:oddVBand="0" w:evenVBand="0" w:oddHBand="0" w:evenHBand="0" w:firstRowFirstColumn="0" w:firstRowLastColumn="0" w:lastRowFirstColumn="0" w:lastRowLastColumn="0"/>
            </w:pPr>
            <w:r w:rsidRPr="00AA7067">
              <w:t>1</w:t>
            </w:r>
            <w:r w:rsidR="00056804" w:rsidRPr="00AA7067">
              <w:t>,</w:t>
            </w:r>
            <w:r w:rsidRPr="00AA7067">
              <w:t>626</w:t>
            </w:r>
          </w:p>
        </w:tc>
      </w:tr>
      <w:tr w:rsidR="004A179D" w:rsidRPr="00AA7067" w14:paraId="268F2883"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7FE7ADBD" w14:textId="066EF9C9" w:rsidR="004A179D" w:rsidRPr="006B3885" w:rsidRDefault="004A179D" w:rsidP="008B5211">
            <w:pPr>
              <w:rPr>
                <w:b w:val="0"/>
                <w:bCs w:val="0"/>
              </w:rPr>
            </w:pPr>
            <w:r w:rsidRPr="006B3885">
              <w:rPr>
                <w:b w:val="0"/>
                <w:bCs w:val="0"/>
              </w:rPr>
              <w:t>Mattresses</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76012FAE" w14:textId="11088437" w:rsidR="004A179D" w:rsidRPr="00AA7067" w:rsidRDefault="004A179D" w:rsidP="001360A9">
            <w:pPr>
              <w:jc w:val="center"/>
              <w:cnfStyle w:val="000000100000" w:firstRow="0" w:lastRow="0" w:firstColumn="0" w:lastColumn="0" w:oddVBand="0" w:evenVBand="0" w:oddHBand="1" w:evenHBand="0" w:firstRowFirstColumn="0" w:firstRowLastColumn="0" w:lastRowFirstColumn="0" w:lastRowLastColumn="0"/>
            </w:pPr>
            <w:r w:rsidRPr="00AA7067">
              <w:t>1</w:t>
            </w:r>
            <w:r w:rsidR="00056804" w:rsidRPr="00AA7067">
              <w:t>,</w:t>
            </w:r>
            <w:r w:rsidRPr="00AA7067">
              <w:t>438</w:t>
            </w:r>
          </w:p>
        </w:tc>
      </w:tr>
      <w:tr w:rsidR="004A179D" w:rsidRPr="00AA7067" w14:paraId="58F8FB3D" w14:textId="77777777" w:rsidTr="008C4E31">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5D11FEA2" w14:textId="6C71FBDC" w:rsidR="004A179D" w:rsidRPr="006B3885" w:rsidRDefault="004A179D" w:rsidP="008B5211">
            <w:pPr>
              <w:rPr>
                <w:b w:val="0"/>
                <w:bCs w:val="0"/>
              </w:rPr>
            </w:pPr>
            <w:r w:rsidRPr="006B3885">
              <w:rPr>
                <w:b w:val="0"/>
                <w:bCs w:val="0"/>
              </w:rPr>
              <w:t>Asphalt Brick Concrete</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16626CEA" w14:textId="0EC4DBF2" w:rsidR="004A179D" w:rsidRPr="00AA7067" w:rsidRDefault="004A179D" w:rsidP="001360A9">
            <w:pPr>
              <w:jc w:val="center"/>
              <w:cnfStyle w:val="000000000000" w:firstRow="0" w:lastRow="0" w:firstColumn="0" w:lastColumn="0" w:oddVBand="0" w:evenVBand="0" w:oddHBand="0" w:evenHBand="0" w:firstRowFirstColumn="0" w:firstRowLastColumn="0" w:lastRowFirstColumn="0" w:lastRowLastColumn="0"/>
            </w:pPr>
            <w:r w:rsidRPr="00AA7067">
              <w:t>1</w:t>
            </w:r>
            <w:r w:rsidR="00056804" w:rsidRPr="00AA7067">
              <w:t>,</w:t>
            </w:r>
            <w:r w:rsidRPr="00AA7067">
              <w:t>269</w:t>
            </w:r>
          </w:p>
        </w:tc>
      </w:tr>
      <w:tr w:rsidR="004A179D" w:rsidRPr="00AA7067" w14:paraId="6AC12FD3"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62CB2FC5" w14:textId="3E2679D8" w:rsidR="004A179D" w:rsidRPr="006B3885" w:rsidRDefault="004A179D" w:rsidP="008B5211">
            <w:pPr>
              <w:rPr>
                <w:b w:val="0"/>
                <w:bCs w:val="0"/>
              </w:rPr>
            </w:pPr>
            <w:r w:rsidRPr="006B3885">
              <w:rPr>
                <w:b w:val="0"/>
                <w:bCs w:val="0"/>
              </w:rPr>
              <w:t>Metal</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27F485E3" w14:textId="31367B9A" w:rsidR="004A179D" w:rsidRPr="00AA7067" w:rsidRDefault="004A179D" w:rsidP="001360A9">
            <w:pPr>
              <w:jc w:val="center"/>
              <w:cnfStyle w:val="000000100000" w:firstRow="0" w:lastRow="0" w:firstColumn="0" w:lastColumn="0" w:oddVBand="0" w:evenVBand="0" w:oddHBand="1" w:evenHBand="0" w:firstRowFirstColumn="0" w:firstRowLastColumn="0" w:lastRowFirstColumn="0" w:lastRowLastColumn="0"/>
            </w:pPr>
            <w:r w:rsidRPr="00AA7067">
              <w:t>1</w:t>
            </w:r>
            <w:r w:rsidR="00056804" w:rsidRPr="00AA7067">
              <w:t>,</w:t>
            </w:r>
            <w:r w:rsidRPr="00AA7067">
              <w:t>241</w:t>
            </w:r>
          </w:p>
        </w:tc>
      </w:tr>
      <w:tr w:rsidR="004A179D" w:rsidRPr="00AA7067" w14:paraId="1548498C" w14:textId="77777777" w:rsidTr="008C4E31">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1054B41B" w14:textId="2832F379" w:rsidR="004A179D" w:rsidRPr="006B3885" w:rsidRDefault="0006561D" w:rsidP="008B5211">
            <w:pPr>
              <w:rPr>
                <w:b w:val="0"/>
                <w:bCs w:val="0"/>
              </w:rPr>
            </w:pPr>
            <w:r>
              <w:rPr>
                <w:b w:val="0"/>
                <w:bCs w:val="0"/>
              </w:rPr>
              <w:t>C</w:t>
            </w:r>
            <w:r w:rsidR="004A179D" w:rsidRPr="006B3885">
              <w:rPr>
                <w:b w:val="0"/>
                <w:bCs w:val="0"/>
              </w:rPr>
              <w:t xml:space="preserve">omingled </w:t>
            </w:r>
            <w:r>
              <w:rPr>
                <w:b w:val="0"/>
                <w:bCs w:val="0"/>
              </w:rPr>
              <w:t>C</w:t>
            </w:r>
            <w:r w:rsidR="004A179D" w:rsidRPr="006B3885">
              <w:rPr>
                <w:b w:val="0"/>
                <w:bCs w:val="0"/>
              </w:rPr>
              <w:t>ontainers (</w:t>
            </w:r>
            <w:r>
              <w:rPr>
                <w:b w:val="0"/>
                <w:bCs w:val="0"/>
              </w:rPr>
              <w:t>P</w:t>
            </w:r>
            <w:r w:rsidR="004A179D" w:rsidRPr="006B3885">
              <w:rPr>
                <w:b w:val="0"/>
                <w:bCs w:val="0"/>
              </w:rPr>
              <w:t xml:space="preserve">lastic, </w:t>
            </w:r>
            <w:r>
              <w:rPr>
                <w:b w:val="0"/>
                <w:bCs w:val="0"/>
              </w:rPr>
              <w:t>G</w:t>
            </w:r>
            <w:r w:rsidR="004A179D" w:rsidRPr="006B3885">
              <w:rPr>
                <w:b w:val="0"/>
                <w:bCs w:val="0"/>
              </w:rPr>
              <w:t>lass,</w:t>
            </w:r>
            <w:r w:rsidR="00431A7A" w:rsidRPr="006B3885">
              <w:rPr>
                <w:b w:val="0"/>
                <w:bCs w:val="0"/>
              </w:rPr>
              <w:t xml:space="preserve"> </w:t>
            </w:r>
            <w:r>
              <w:rPr>
                <w:b w:val="0"/>
                <w:bCs w:val="0"/>
              </w:rPr>
              <w:t>M</w:t>
            </w:r>
            <w:r w:rsidR="00431A7A" w:rsidRPr="006B3885">
              <w:rPr>
                <w:b w:val="0"/>
                <w:bCs w:val="0"/>
              </w:rPr>
              <w:t>etal</w:t>
            </w:r>
            <w:r w:rsidR="004A179D" w:rsidRPr="006B3885">
              <w:rPr>
                <w:b w:val="0"/>
                <w:bCs w:val="0"/>
              </w:rPr>
              <w:t>)</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1C8E2C5A" w14:textId="0BD5716D" w:rsidR="004A179D" w:rsidRPr="00AA7067" w:rsidRDefault="004A179D" w:rsidP="001360A9">
            <w:pPr>
              <w:jc w:val="center"/>
              <w:cnfStyle w:val="000000000000" w:firstRow="0" w:lastRow="0" w:firstColumn="0" w:lastColumn="0" w:oddVBand="0" w:evenVBand="0" w:oddHBand="0" w:evenHBand="0" w:firstRowFirstColumn="0" w:firstRowLastColumn="0" w:lastRowFirstColumn="0" w:lastRowLastColumn="0"/>
            </w:pPr>
            <w:r w:rsidRPr="00AA7067">
              <w:t>702</w:t>
            </w:r>
          </w:p>
        </w:tc>
      </w:tr>
      <w:tr w:rsidR="004A179D" w:rsidRPr="00AA7067" w14:paraId="283747F2"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113A32F7" w14:textId="7028BD44" w:rsidR="004A179D" w:rsidRPr="006B3885" w:rsidRDefault="004A179D" w:rsidP="008B5211">
            <w:pPr>
              <w:rPr>
                <w:b w:val="0"/>
                <w:bCs w:val="0"/>
              </w:rPr>
            </w:pPr>
            <w:r w:rsidRPr="006B3885">
              <w:rPr>
                <w:b w:val="0"/>
                <w:bCs w:val="0"/>
              </w:rPr>
              <w:t>Old Corrugated Containers (Cardboard)</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00C1DC91" w14:textId="0584619C" w:rsidR="004A179D" w:rsidRPr="00AA7067" w:rsidRDefault="004A179D" w:rsidP="001360A9">
            <w:pPr>
              <w:jc w:val="center"/>
              <w:cnfStyle w:val="000000100000" w:firstRow="0" w:lastRow="0" w:firstColumn="0" w:lastColumn="0" w:oddVBand="0" w:evenVBand="0" w:oddHBand="1" w:evenHBand="0" w:firstRowFirstColumn="0" w:firstRowLastColumn="0" w:lastRowFirstColumn="0" w:lastRowLastColumn="0"/>
            </w:pPr>
            <w:r w:rsidRPr="00AA7067">
              <w:t>680</w:t>
            </w:r>
          </w:p>
        </w:tc>
      </w:tr>
      <w:tr w:rsidR="004A179D" w:rsidRPr="00AA7067" w14:paraId="601E9146" w14:textId="77777777" w:rsidTr="008C4E31">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6BCFDB44" w14:textId="3ED5F174" w:rsidR="004A179D" w:rsidRPr="006B3885" w:rsidRDefault="004A179D" w:rsidP="008B5211">
            <w:pPr>
              <w:rPr>
                <w:b w:val="0"/>
                <w:bCs w:val="0"/>
              </w:rPr>
            </w:pPr>
            <w:r w:rsidRPr="006B3885">
              <w:rPr>
                <w:b w:val="0"/>
                <w:bCs w:val="0"/>
              </w:rPr>
              <w:t>Ballasts and Bulbs</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201BA891" w14:textId="0C079DA4" w:rsidR="004A179D" w:rsidRPr="00AA7067" w:rsidRDefault="004A179D" w:rsidP="001360A9">
            <w:pPr>
              <w:jc w:val="center"/>
              <w:cnfStyle w:val="000000000000" w:firstRow="0" w:lastRow="0" w:firstColumn="0" w:lastColumn="0" w:oddVBand="0" w:evenVBand="0" w:oddHBand="0" w:evenHBand="0" w:firstRowFirstColumn="0" w:firstRowLastColumn="0" w:lastRowFirstColumn="0" w:lastRowLastColumn="0"/>
            </w:pPr>
            <w:r w:rsidRPr="00AA7067">
              <w:t>362</w:t>
            </w:r>
          </w:p>
        </w:tc>
      </w:tr>
      <w:tr w:rsidR="004A179D" w:rsidRPr="00AA7067" w14:paraId="63226BC3"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0FB81907" w14:textId="3443580B" w:rsidR="004A179D" w:rsidRPr="006B3885" w:rsidRDefault="004A179D" w:rsidP="008B5211">
            <w:pPr>
              <w:rPr>
                <w:b w:val="0"/>
                <w:bCs w:val="0"/>
              </w:rPr>
            </w:pPr>
            <w:r w:rsidRPr="006B3885">
              <w:rPr>
                <w:b w:val="0"/>
                <w:bCs w:val="0"/>
              </w:rPr>
              <w:t>Food Waste</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24A4D8EB" w14:textId="7D995021" w:rsidR="004A179D" w:rsidRPr="00AA7067" w:rsidRDefault="004A179D" w:rsidP="001360A9">
            <w:pPr>
              <w:jc w:val="center"/>
              <w:cnfStyle w:val="000000100000" w:firstRow="0" w:lastRow="0" w:firstColumn="0" w:lastColumn="0" w:oddVBand="0" w:evenVBand="0" w:oddHBand="1" w:evenHBand="0" w:firstRowFirstColumn="0" w:firstRowLastColumn="0" w:lastRowFirstColumn="0" w:lastRowLastColumn="0"/>
            </w:pPr>
            <w:r w:rsidRPr="00AA7067">
              <w:t>336</w:t>
            </w:r>
          </w:p>
        </w:tc>
      </w:tr>
      <w:tr w:rsidR="004A179D" w:rsidRPr="00AA7067" w14:paraId="5066F9F8" w14:textId="77777777" w:rsidTr="008C4E31">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3A8D011D" w14:textId="1642D701" w:rsidR="004A179D" w:rsidRPr="006B3885" w:rsidRDefault="004A179D" w:rsidP="008B5211">
            <w:pPr>
              <w:rPr>
                <w:b w:val="0"/>
                <w:bCs w:val="0"/>
              </w:rPr>
            </w:pPr>
            <w:r w:rsidRPr="006B3885">
              <w:rPr>
                <w:b w:val="0"/>
                <w:bCs w:val="0"/>
              </w:rPr>
              <w:t>Wood</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4E70973E" w14:textId="147A1FD0" w:rsidR="004A179D" w:rsidRPr="00AA7067" w:rsidRDefault="004A179D" w:rsidP="001360A9">
            <w:pPr>
              <w:jc w:val="center"/>
              <w:cnfStyle w:val="000000000000" w:firstRow="0" w:lastRow="0" w:firstColumn="0" w:lastColumn="0" w:oddVBand="0" w:evenVBand="0" w:oddHBand="0" w:evenHBand="0" w:firstRowFirstColumn="0" w:firstRowLastColumn="0" w:lastRowFirstColumn="0" w:lastRowLastColumn="0"/>
            </w:pPr>
            <w:r w:rsidRPr="00AA7067">
              <w:t>228</w:t>
            </w:r>
          </w:p>
        </w:tc>
      </w:tr>
      <w:tr w:rsidR="004A179D" w:rsidRPr="00AA7067" w14:paraId="47E151D1"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19906DC5" w14:textId="5D16D1B2" w:rsidR="004A179D" w:rsidRPr="006B3885" w:rsidRDefault="004A179D" w:rsidP="008B5211">
            <w:pPr>
              <w:rPr>
                <w:b w:val="0"/>
                <w:bCs w:val="0"/>
              </w:rPr>
            </w:pPr>
            <w:r w:rsidRPr="006B3885">
              <w:rPr>
                <w:b w:val="0"/>
                <w:bCs w:val="0"/>
              </w:rPr>
              <w:t>Tires</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54CFEDC4" w14:textId="38B8BDF2" w:rsidR="004A179D" w:rsidRPr="00AA7067" w:rsidRDefault="004A179D" w:rsidP="001360A9">
            <w:pPr>
              <w:jc w:val="center"/>
              <w:cnfStyle w:val="000000100000" w:firstRow="0" w:lastRow="0" w:firstColumn="0" w:lastColumn="0" w:oddVBand="0" w:evenVBand="0" w:oddHBand="1" w:evenHBand="0" w:firstRowFirstColumn="0" w:firstRowLastColumn="0" w:lastRowFirstColumn="0" w:lastRowLastColumn="0"/>
            </w:pPr>
            <w:r w:rsidRPr="00AA7067">
              <w:t>163</w:t>
            </w:r>
          </w:p>
        </w:tc>
      </w:tr>
      <w:tr w:rsidR="004A179D" w:rsidRPr="00AA7067" w14:paraId="5ED87D35" w14:textId="77777777" w:rsidTr="008C4E31">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A0CA20F" w14:textId="32C58FBD" w:rsidR="004A179D" w:rsidRPr="006B3885" w:rsidRDefault="004A179D" w:rsidP="008B5211">
            <w:pPr>
              <w:rPr>
                <w:b w:val="0"/>
                <w:bCs w:val="0"/>
              </w:rPr>
            </w:pPr>
            <w:r w:rsidRPr="006B3885">
              <w:rPr>
                <w:b w:val="0"/>
                <w:bCs w:val="0"/>
              </w:rPr>
              <w:t>Furniture</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41B1D8D7" w14:textId="7D72CCFF" w:rsidR="004A179D" w:rsidRPr="00AA7067" w:rsidRDefault="004A179D" w:rsidP="001360A9">
            <w:pPr>
              <w:jc w:val="center"/>
              <w:cnfStyle w:val="000000000000" w:firstRow="0" w:lastRow="0" w:firstColumn="0" w:lastColumn="0" w:oddVBand="0" w:evenVBand="0" w:oddHBand="0" w:evenHBand="0" w:firstRowFirstColumn="0" w:firstRowLastColumn="0" w:lastRowFirstColumn="0" w:lastRowLastColumn="0"/>
            </w:pPr>
            <w:r w:rsidRPr="00AA7067">
              <w:t>57</w:t>
            </w:r>
          </w:p>
        </w:tc>
      </w:tr>
      <w:tr w:rsidR="004A179D" w:rsidRPr="00AA7067" w14:paraId="35F5BADB"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83093" w14:textId="0B6A09C5" w:rsidR="004A179D" w:rsidRPr="006B3885" w:rsidRDefault="004A179D" w:rsidP="008B5211">
            <w:pPr>
              <w:rPr>
                <w:b w:val="0"/>
                <w:bCs w:val="0"/>
              </w:rPr>
            </w:pPr>
            <w:r w:rsidRPr="006B3885">
              <w:rPr>
                <w:b w:val="0"/>
                <w:bCs w:val="0"/>
              </w:rPr>
              <w:t>Bulky Waste, including Mattresses and Furniture</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167C3479" w14:textId="328DAB82" w:rsidR="004A179D" w:rsidRPr="00AA7067" w:rsidRDefault="004A179D" w:rsidP="001360A9">
            <w:pPr>
              <w:jc w:val="center"/>
              <w:cnfStyle w:val="000000100000" w:firstRow="0" w:lastRow="0" w:firstColumn="0" w:lastColumn="0" w:oddVBand="0" w:evenVBand="0" w:oddHBand="1" w:evenHBand="0" w:firstRowFirstColumn="0" w:firstRowLastColumn="0" w:lastRowFirstColumn="0" w:lastRowLastColumn="0"/>
            </w:pPr>
            <w:r w:rsidRPr="00AA7067">
              <w:t>50</w:t>
            </w:r>
          </w:p>
        </w:tc>
      </w:tr>
      <w:tr w:rsidR="004A179D" w:rsidRPr="00AA7067" w14:paraId="25FF869F" w14:textId="77777777" w:rsidTr="008C4E31">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E468A" w14:textId="1CEFA3FE" w:rsidR="004A179D" w:rsidRPr="006B3885" w:rsidRDefault="004A179D" w:rsidP="008B5211">
            <w:pPr>
              <w:rPr>
                <w:b w:val="0"/>
                <w:bCs w:val="0"/>
              </w:rPr>
            </w:pPr>
            <w:r w:rsidRPr="006B3885">
              <w:rPr>
                <w:b w:val="0"/>
                <w:bCs w:val="0"/>
              </w:rPr>
              <w:t>Batteries</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51B4F3F3" w14:textId="480FD225" w:rsidR="004A179D" w:rsidRPr="00AA7067" w:rsidRDefault="004A179D" w:rsidP="001360A9">
            <w:pPr>
              <w:jc w:val="center"/>
              <w:cnfStyle w:val="000000000000" w:firstRow="0" w:lastRow="0" w:firstColumn="0" w:lastColumn="0" w:oddVBand="0" w:evenVBand="0" w:oddHBand="0" w:evenHBand="0" w:firstRowFirstColumn="0" w:firstRowLastColumn="0" w:lastRowFirstColumn="0" w:lastRowLastColumn="0"/>
            </w:pPr>
            <w:r w:rsidRPr="00AA7067">
              <w:t>37</w:t>
            </w:r>
          </w:p>
        </w:tc>
      </w:tr>
      <w:tr w:rsidR="004A179D" w:rsidRPr="00AA7067" w14:paraId="4A2385EE"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036A37" w14:textId="21FDA1F2" w:rsidR="004A179D" w:rsidRPr="006B3885" w:rsidRDefault="004A179D" w:rsidP="008B5211">
            <w:pPr>
              <w:rPr>
                <w:b w:val="0"/>
                <w:bCs w:val="0"/>
              </w:rPr>
            </w:pPr>
            <w:r w:rsidRPr="006B3885">
              <w:rPr>
                <w:b w:val="0"/>
                <w:bCs w:val="0"/>
              </w:rPr>
              <w:t>Tanks</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420EBADD" w14:textId="1A3A85DA" w:rsidR="004A179D" w:rsidRPr="00AA7067" w:rsidRDefault="004A179D" w:rsidP="001360A9">
            <w:pPr>
              <w:jc w:val="center"/>
              <w:cnfStyle w:val="000000100000" w:firstRow="0" w:lastRow="0" w:firstColumn="0" w:lastColumn="0" w:oddVBand="0" w:evenVBand="0" w:oddHBand="1" w:evenHBand="0" w:firstRowFirstColumn="0" w:firstRowLastColumn="0" w:lastRowFirstColumn="0" w:lastRowLastColumn="0"/>
            </w:pPr>
            <w:r w:rsidRPr="00AA7067">
              <w:t>18</w:t>
            </w:r>
          </w:p>
        </w:tc>
      </w:tr>
      <w:tr w:rsidR="004A179D" w:rsidRPr="00AA7067" w14:paraId="7C5902EC" w14:textId="77777777" w:rsidTr="008C4E31">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31ECD056" w14:textId="522DB3DE" w:rsidR="004A179D" w:rsidRPr="006B3885" w:rsidRDefault="004A179D" w:rsidP="008B5211">
            <w:pPr>
              <w:rPr>
                <w:b w:val="0"/>
                <w:bCs w:val="0"/>
              </w:rPr>
            </w:pPr>
            <w:r w:rsidRPr="006B3885">
              <w:rPr>
                <w:b w:val="0"/>
                <w:bCs w:val="0"/>
              </w:rPr>
              <w:t>Paint</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6501424A" w14:textId="3E5A23EA" w:rsidR="004A179D" w:rsidRPr="00AA7067" w:rsidRDefault="004A179D" w:rsidP="001360A9">
            <w:pPr>
              <w:jc w:val="center"/>
              <w:cnfStyle w:val="000000000000" w:firstRow="0" w:lastRow="0" w:firstColumn="0" w:lastColumn="0" w:oddVBand="0" w:evenVBand="0" w:oddHBand="0" w:evenHBand="0" w:firstRowFirstColumn="0" w:firstRowLastColumn="0" w:lastRowFirstColumn="0" w:lastRowLastColumn="0"/>
            </w:pPr>
            <w:r w:rsidRPr="00AA7067">
              <w:t>18</w:t>
            </w:r>
          </w:p>
        </w:tc>
      </w:tr>
      <w:tr w:rsidR="004A179D" w:rsidRPr="00AA7067" w14:paraId="1B520EB3"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4353A223" w14:textId="2320A0CD" w:rsidR="004A179D" w:rsidRPr="006B3885" w:rsidRDefault="004A179D" w:rsidP="008B5211">
            <w:pPr>
              <w:rPr>
                <w:b w:val="0"/>
                <w:bCs w:val="0"/>
              </w:rPr>
            </w:pPr>
            <w:r w:rsidRPr="006B3885">
              <w:rPr>
                <w:b w:val="0"/>
                <w:bCs w:val="0"/>
              </w:rPr>
              <w:t>Textiles</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7A7FFE77" w14:textId="35C59551" w:rsidR="004A179D" w:rsidRPr="00AA7067" w:rsidRDefault="004A179D" w:rsidP="001360A9">
            <w:pPr>
              <w:jc w:val="center"/>
              <w:cnfStyle w:val="000000100000" w:firstRow="0" w:lastRow="0" w:firstColumn="0" w:lastColumn="0" w:oddVBand="0" w:evenVBand="0" w:oddHBand="1" w:evenHBand="0" w:firstRowFirstColumn="0" w:firstRowLastColumn="0" w:lastRowFirstColumn="0" w:lastRowLastColumn="0"/>
            </w:pPr>
            <w:r w:rsidRPr="00AA7067">
              <w:t>18</w:t>
            </w:r>
          </w:p>
        </w:tc>
      </w:tr>
      <w:tr w:rsidR="004A179D" w:rsidRPr="00AA7067" w14:paraId="3BAF480A" w14:textId="77777777" w:rsidTr="008C4E31">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124CA431" w14:textId="4508BDFF" w:rsidR="004A179D" w:rsidRPr="006B3885" w:rsidRDefault="0006561D" w:rsidP="008B5211">
            <w:pPr>
              <w:rPr>
                <w:b w:val="0"/>
                <w:bCs w:val="0"/>
              </w:rPr>
            </w:pPr>
            <w:r>
              <w:rPr>
                <w:b w:val="0"/>
                <w:bCs w:val="0"/>
              </w:rPr>
              <w:t>M</w:t>
            </w:r>
            <w:r w:rsidR="004A179D" w:rsidRPr="006B3885">
              <w:rPr>
                <w:b w:val="0"/>
                <w:bCs w:val="0"/>
              </w:rPr>
              <w:t>ercury</w:t>
            </w:r>
            <w:r>
              <w:rPr>
                <w:b w:val="0"/>
                <w:bCs w:val="0"/>
              </w:rPr>
              <w:t>-</w:t>
            </w:r>
            <w:r w:rsidR="004A179D" w:rsidRPr="006B3885">
              <w:rPr>
                <w:b w:val="0"/>
                <w:bCs w:val="0"/>
              </w:rPr>
              <w:t xml:space="preserve">containing </w:t>
            </w:r>
            <w:r>
              <w:rPr>
                <w:b w:val="0"/>
                <w:bCs w:val="0"/>
              </w:rPr>
              <w:t>D</w:t>
            </w:r>
            <w:r w:rsidR="004A179D" w:rsidRPr="006B3885">
              <w:rPr>
                <w:b w:val="0"/>
                <w:bCs w:val="0"/>
              </w:rPr>
              <w:t>evices</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2143A8CB" w14:textId="67F089FF" w:rsidR="004A179D" w:rsidRPr="00AA7067" w:rsidRDefault="004A179D" w:rsidP="001360A9">
            <w:pPr>
              <w:jc w:val="center"/>
              <w:cnfStyle w:val="000000000000" w:firstRow="0" w:lastRow="0" w:firstColumn="0" w:lastColumn="0" w:oddVBand="0" w:evenVBand="0" w:oddHBand="0" w:evenHBand="0" w:firstRowFirstColumn="0" w:firstRowLastColumn="0" w:lastRowFirstColumn="0" w:lastRowLastColumn="0"/>
            </w:pPr>
            <w:r w:rsidRPr="00AA7067">
              <w:t>3</w:t>
            </w:r>
          </w:p>
        </w:tc>
      </w:tr>
      <w:tr w:rsidR="004A179D" w:rsidRPr="00AA7067" w14:paraId="7BC9C086"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4E6B8EBC" w14:textId="0A450B31" w:rsidR="004A179D" w:rsidRPr="006B3885" w:rsidRDefault="004A179D" w:rsidP="008B5211">
            <w:pPr>
              <w:rPr>
                <w:b w:val="0"/>
                <w:bCs w:val="0"/>
              </w:rPr>
            </w:pPr>
            <w:r w:rsidRPr="006B3885">
              <w:rPr>
                <w:b w:val="0"/>
                <w:bCs w:val="0"/>
              </w:rPr>
              <w:t>Appliances (</w:t>
            </w:r>
            <w:r w:rsidR="0006561D">
              <w:rPr>
                <w:b w:val="0"/>
                <w:bCs w:val="0"/>
              </w:rPr>
              <w:t>W</w:t>
            </w:r>
            <w:r w:rsidRPr="006B3885">
              <w:rPr>
                <w:b w:val="0"/>
                <w:bCs w:val="0"/>
              </w:rPr>
              <w:t xml:space="preserve">hite </w:t>
            </w:r>
            <w:r w:rsidR="0006561D">
              <w:rPr>
                <w:b w:val="0"/>
                <w:bCs w:val="0"/>
              </w:rPr>
              <w:t>G</w:t>
            </w:r>
            <w:r w:rsidRPr="006B3885">
              <w:rPr>
                <w:b w:val="0"/>
                <w:bCs w:val="0"/>
              </w:rPr>
              <w:t>oods)</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0F4F99BE" w14:textId="7E593DF2" w:rsidR="004A179D" w:rsidRPr="00AA7067" w:rsidRDefault="004A179D" w:rsidP="001360A9">
            <w:pPr>
              <w:jc w:val="center"/>
              <w:cnfStyle w:val="000000100000" w:firstRow="0" w:lastRow="0" w:firstColumn="0" w:lastColumn="0" w:oddVBand="0" w:evenVBand="0" w:oddHBand="1" w:evenHBand="0" w:firstRowFirstColumn="0" w:firstRowLastColumn="0" w:lastRowFirstColumn="0" w:lastRowLastColumn="0"/>
            </w:pPr>
            <w:r w:rsidRPr="00AA7067">
              <w:t>2</w:t>
            </w:r>
          </w:p>
        </w:tc>
      </w:tr>
      <w:tr w:rsidR="004A179D" w:rsidRPr="00AA7067" w14:paraId="15672306" w14:textId="77777777" w:rsidTr="008C4E31">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07116AA8" w14:textId="66CC96C3" w:rsidR="004A179D" w:rsidRPr="006B3885" w:rsidRDefault="004A179D" w:rsidP="008B5211">
            <w:pPr>
              <w:rPr>
                <w:b w:val="0"/>
                <w:bCs w:val="0"/>
              </w:rPr>
            </w:pPr>
            <w:r w:rsidRPr="006B3885">
              <w:rPr>
                <w:b w:val="0"/>
                <w:bCs w:val="0"/>
              </w:rPr>
              <w:t>Toner</w:t>
            </w:r>
          </w:p>
        </w:tc>
        <w:tc>
          <w:tcPr>
            <w:tcW w:w="1431" w:type="dxa"/>
            <w:tcBorders>
              <w:top w:val="single" w:sz="4" w:space="0" w:color="auto"/>
              <w:left w:val="nil"/>
              <w:bottom w:val="single" w:sz="4" w:space="0" w:color="auto"/>
              <w:right w:val="single" w:sz="4" w:space="0" w:color="auto"/>
            </w:tcBorders>
            <w:shd w:val="clear" w:color="auto" w:fill="FFFFFF" w:themeFill="background1"/>
          </w:tcPr>
          <w:p w14:paraId="423564C1" w14:textId="51C0A356" w:rsidR="004A179D" w:rsidRPr="00AA7067" w:rsidRDefault="004A179D" w:rsidP="001360A9">
            <w:pPr>
              <w:jc w:val="center"/>
              <w:cnfStyle w:val="000000000000" w:firstRow="0" w:lastRow="0" w:firstColumn="0" w:lastColumn="0" w:oddVBand="0" w:evenVBand="0" w:oddHBand="0" w:evenHBand="0" w:firstRowFirstColumn="0" w:firstRowLastColumn="0" w:lastRowFirstColumn="0" w:lastRowLastColumn="0"/>
            </w:pPr>
            <w:r w:rsidRPr="00AA7067">
              <w:t>1</w:t>
            </w:r>
          </w:p>
        </w:tc>
      </w:tr>
      <w:tr w:rsidR="004A179D" w:rsidRPr="00AA7067" w14:paraId="30A545E7" w14:textId="77777777" w:rsidTr="008C4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B747AA" w14:textId="541EFE91" w:rsidR="004A179D" w:rsidRPr="001360A9" w:rsidRDefault="004A179D" w:rsidP="008B5211">
            <w:r w:rsidRPr="0006561D">
              <w:t>TOTAL</w:t>
            </w:r>
          </w:p>
        </w:tc>
        <w:tc>
          <w:tcPr>
            <w:tcW w:w="1431" w:type="dxa"/>
            <w:tcBorders>
              <w:top w:val="single" w:sz="4" w:space="0" w:color="auto"/>
              <w:left w:val="nil"/>
              <w:bottom w:val="single" w:sz="4" w:space="0" w:color="auto"/>
              <w:right w:val="single" w:sz="4" w:space="0" w:color="auto"/>
            </w:tcBorders>
            <w:shd w:val="clear" w:color="auto" w:fill="FFFFFF" w:themeFill="background1"/>
            <w:vAlign w:val="bottom"/>
          </w:tcPr>
          <w:p w14:paraId="02451E3A" w14:textId="7E0C64AE" w:rsidR="004A179D" w:rsidRPr="001360A9" w:rsidRDefault="00B43DF7" w:rsidP="001360A9">
            <w:pPr>
              <w:jc w:val="center"/>
              <w:cnfStyle w:val="000000100000" w:firstRow="0" w:lastRow="0" w:firstColumn="0" w:lastColumn="0" w:oddVBand="0" w:evenVBand="0" w:oddHBand="1" w:evenHBand="0" w:firstRowFirstColumn="0" w:firstRowLastColumn="0" w:lastRowFirstColumn="0" w:lastRowLastColumn="0"/>
              <w:rPr>
                <w:b/>
                <w:bCs/>
              </w:rPr>
            </w:pPr>
            <w:r w:rsidRPr="001360A9">
              <w:rPr>
                <w:b/>
                <w:bCs/>
              </w:rPr>
              <w:t>46,57</w:t>
            </w:r>
            <w:r w:rsidR="00B030D7">
              <w:rPr>
                <w:b/>
                <w:bCs/>
              </w:rPr>
              <w:t>4</w:t>
            </w:r>
          </w:p>
        </w:tc>
      </w:tr>
    </w:tbl>
    <w:p w14:paraId="53673982" w14:textId="5C99831C" w:rsidR="00EA2E43" w:rsidRDefault="00135E27" w:rsidP="006B3885">
      <w:pPr>
        <w:spacing w:before="120"/>
      </w:pPr>
      <w:r>
        <w:t>T</w:t>
      </w:r>
      <w:r w:rsidR="00D70C27" w:rsidRPr="00AA7067">
        <w:t xml:space="preserve">o </w:t>
      </w:r>
      <w:r w:rsidR="00EA2E43" w:rsidRPr="00AA7067">
        <w:t xml:space="preserve">calculate savings, OSD </w:t>
      </w:r>
      <w:r w:rsidR="009250A8" w:rsidRPr="00AA7067">
        <w:t>entered</w:t>
      </w:r>
      <w:r w:rsidR="004E40CD" w:rsidRPr="00AA7067">
        <w:t xml:space="preserve"> </w:t>
      </w:r>
      <w:r w:rsidR="003031FB" w:rsidRPr="00AA7067">
        <w:t xml:space="preserve">the </w:t>
      </w:r>
      <w:r w:rsidR="008B011D" w:rsidRPr="00AA7067">
        <w:t xml:space="preserve">tonnage </w:t>
      </w:r>
      <w:r w:rsidR="004E40CD" w:rsidRPr="00AA7067">
        <w:t xml:space="preserve">calculations </w:t>
      </w:r>
      <w:r w:rsidR="008B011D" w:rsidRPr="00AA7067">
        <w:t>from</w:t>
      </w:r>
      <w:r w:rsidR="009D5DC1" w:rsidRPr="00AA7067">
        <w:t xml:space="preserve"> </w:t>
      </w:r>
      <w:r w:rsidR="0006561D">
        <w:t>Table 5</w:t>
      </w:r>
      <w:r w:rsidR="000C7F6B" w:rsidRPr="00AA7067">
        <w:t xml:space="preserve"> </w:t>
      </w:r>
      <w:r w:rsidR="00D61C5F" w:rsidRPr="00AA7067">
        <w:t>(except for street sweepings, bulky waste, ballasts and bulbs, batteries, appliances, toner, mercury</w:t>
      </w:r>
      <w:r w:rsidR="004E056D">
        <w:t>-</w:t>
      </w:r>
      <w:r w:rsidR="00D61C5F" w:rsidRPr="00AA7067">
        <w:t>containing devices</w:t>
      </w:r>
      <w:r w:rsidR="004E056D">
        <w:t>,</w:t>
      </w:r>
      <w:r w:rsidR="00D61C5F" w:rsidRPr="00AA7067">
        <w:t xml:space="preserve"> and mattresses) </w:t>
      </w:r>
      <w:r w:rsidR="000C7F6B" w:rsidRPr="00AA7067">
        <w:t>into</w:t>
      </w:r>
      <w:r w:rsidR="003031FB" w:rsidRPr="00AA7067">
        <w:t xml:space="preserve"> the </w:t>
      </w:r>
      <w:hyperlink r:id="rId19" w:history="1">
        <w:r w:rsidR="003031FB" w:rsidRPr="00AA7067">
          <w:rPr>
            <w:rStyle w:val="Hyperlink"/>
            <w:rFonts w:cstheme="minorHAnsi"/>
          </w:rPr>
          <w:t>EPA’s Waste Reduction Model (WARM)</w:t>
        </w:r>
      </w:hyperlink>
      <w:r w:rsidR="000C7F6B" w:rsidRPr="00AA7067">
        <w:t xml:space="preserve"> </w:t>
      </w:r>
      <w:r w:rsidR="00AF3ECA">
        <w:t>and</w:t>
      </w:r>
      <w:r w:rsidR="00EA2E43" w:rsidRPr="00AA7067">
        <w:t xml:space="preserve"> </w:t>
      </w:r>
      <w:r w:rsidR="009250A8" w:rsidRPr="00AA7067">
        <w:t>calculated a</w:t>
      </w:r>
      <w:r w:rsidR="00D42941" w:rsidRPr="00AA7067">
        <w:t>n estimated reduction</w:t>
      </w:r>
      <w:r w:rsidR="009250A8" w:rsidRPr="00AA7067">
        <w:t xml:space="preserve"> of</w:t>
      </w:r>
      <w:r w:rsidR="00E82743" w:rsidRPr="00AA7067">
        <w:t xml:space="preserve"> </w:t>
      </w:r>
      <w:r w:rsidR="003A0045">
        <w:t>235,179</w:t>
      </w:r>
      <w:r w:rsidR="00720D30">
        <w:t xml:space="preserve"> </w:t>
      </w:r>
      <w:r w:rsidR="00E82743" w:rsidRPr="00AA7067">
        <w:t>British Thermal Units (BTU</w:t>
      </w:r>
      <w:r w:rsidR="00774CE2" w:rsidRPr="00AA7067">
        <w:t>s</w:t>
      </w:r>
      <w:r w:rsidR="00E82743" w:rsidRPr="00AA7067">
        <w:t>)</w:t>
      </w:r>
      <w:r w:rsidR="00FF0530" w:rsidRPr="00AA7067">
        <w:t xml:space="preserve">. </w:t>
      </w:r>
      <w:r w:rsidR="00EA2E43" w:rsidRPr="00AA7067">
        <w:t xml:space="preserve">OSD converted the BTUs to </w:t>
      </w:r>
      <w:r w:rsidR="00FF0530" w:rsidRPr="00AA7067">
        <w:t>kilowatt hours (kWh)</w:t>
      </w:r>
      <w:r w:rsidR="00EA2E43" w:rsidRPr="00AA7067">
        <w:t xml:space="preserve"> using the following conversion factor: </w:t>
      </w:r>
      <w:r w:rsidR="007D68A2" w:rsidRPr="00AA7067">
        <w:t>235,179</w:t>
      </w:r>
      <w:r w:rsidR="00EA2E43" w:rsidRPr="00AA7067">
        <w:t xml:space="preserve"> (</w:t>
      </w:r>
      <w:r w:rsidR="00FF0530" w:rsidRPr="00AA7067">
        <w:t xml:space="preserve">million </w:t>
      </w:r>
      <w:r w:rsidR="00EA2E43" w:rsidRPr="00AA7067">
        <w:t>BTU</w:t>
      </w:r>
      <w:r w:rsidR="00FF0530" w:rsidRPr="00AA7067">
        <w:t>s</w:t>
      </w:r>
      <w:r w:rsidR="00EA2E43" w:rsidRPr="00AA7067">
        <w:t xml:space="preserve">) x </w:t>
      </w:r>
      <w:r w:rsidR="00EA2E43" w:rsidRPr="00AA7067">
        <w:lastRenderedPageBreak/>
        <w:t>0.00029307107017 (</w:t>
      </w:r>
      <w:hyperlink r:id="rId20" w:history="1">
        <w:r w:rsidR="00EA2E43" w:rsidRPr="00AA7067">
          <w:rPr>
            <w:rStyle w:val="Hyperlink"/>
            <w:rFonts w:cstheme="minorHAnsi"/>
          </w:rPr>
          <w:t>conversion factor</w:t>
        </w:r>
      </w:hyperlink>
      <w:r w:rsidR="00EA2E43" w:rsidRPr="00AA7067">
        <w:t xml:space="preserve">) = </w:t>
      </w:r>
      <w:r w:rsidR="007D68A2" w:rsidRPr="00AA7067">
        <w:t>68,922,403</w:t>
      </w:r>
      <w:r w:rsidR="00EA2E43" w:rsidRPr="00AA7067">
        <w:t xml:space="preserve"> kWh and multiplied this </w:t>
      </w:r>
      <w:r w:rsidR="00CD5B02" w:rsidRPr="00AA7067">
        <w:t xml:space="preserve">amount </w:t>
      </w:r>
      <w:r w:rsidR="00EA2E43" w:rsidRPr="00AA7067">
        <w:t xml:space="preserve">by the average </w:t>
      </w:r>
      <w:r w:rsidR="00CD5B02" w:rsidRPr="00AA7067">
        <w:t xml:space="preserve">kWh commercial </w:t>
      </w:r>
      <w:r w:rsidR="00EA2E43" w:rsidRPr="00AA7067">
        <w:t>price in Massachusetts of $</w:t>
      </w:r>
      <w:r w:rsidR="00551F3F">
        <w:t>0</w:t>
      </w:r>
      <w:r w:rsidR="00EA2E43" w:rsidRPr="00AA7067">
        <w:t>.</w:t>
      </w:r>
      <w:r w:rsidR="00DC6476" w:rsidRPr="00AA7067">
        <w:t>2</w:t>
      </w:r>
      <w:r w:rsidR="00E532E6" w:rsidRPr="00AA7067">
        <w:t>090</w:t>
      </w:r>
      <w:r w:rsidR="00EA2E43" w:rsidRPr="00AA7067">
        <w:rPr>
          <w:rStyle w:val="FootnoteReference"/>
          <w:rFonts w:cstheme="minorHAnsi"/>
        </w:rPr>
        <w:footnoteReference w:id="5"/>
      </w:r>
      <w:r w:rsidR="00EA2E43" w:rsidRPr="00AA7067">
        <w:t xml:space="preserve"> </w:t>
      </w:r>
      <w:r w:rsidR="0002368D" w:rsidRPr="00AA7067">
        <w:t>to</w:t>
      </w:r>
      <w:r w:rsidR="00EA2E43" w:rsidRPr="00AA7067">
        <w:t xml:space="preserve"> equal $</w:t>
      </w:r>
      <w:r w:rsidR="00DC6476" w:rsidRPr="00AA7067">
        <w:t>14</w:t>
      </w:r>
      <w:r w:rsidR="00E335C9" w:rsidRPr="00AA7067">
        <w:t>,404,782</w:t>
      </w:r>
      <w:r w:rsidR="00EA2E43" w:rsidRPr="00AA7067">
        <w:t xml:space="preserve"> in savings.</w:t>
      </w:r>
    </w:p>
    <w:p w14:paraId="6F496302" w14:textId="37B536AB" w:rsidR="00547B2E" w:rsidRDefault="00547B2E" w:rsidP="008B5211">
      <w:r>
        <w:t>Waste types and to</w:t>
      </w:r>
      <w:r w:rsidR="008729F8">
        <w:t xml:space="preserve">ns </w:t>
      </w:r>
      <w:r w:rsidR="006B3885">
        <w:t>recycled</w:t>
      </w:r>
      <w:r>
        <w:t xml:space="preserve"> by </w:t>
      </w:r>
      <w:r w:rsidR="00CE56E3">
        <w:t>contract</w:t>
      </w:r>
      <w:r>
        <w:t xml:space="preserve"> were calculated </w:t>
      </w:r>
      <w:r w:rsidR="00EE0576">
        <w:t xml:space="preserve">from SWCs FAC86, FAC90, FAC110, FAC96, </w:t>
      </w:r>
      <w:r w:rsidR="00551F3F">
        <w:t xml:space="preserve">and </w:t>
      </w:r>
      <w:r w:rsidR="00EE0576">
        <w:t>FAC126</w:t>
      </w:r>
      <w:r w:rsidR="00551F3F">
        <w:t>.</w:t>
      </w:r>
    </w:p>
    <w:p w14:paraId="14A6B730" w14:textId="003BE7D2" w:rsidR="00C96C64" w:rsidRPr="006B3885" w:rsidRDefault="00C96C64" w:rsidP="00EB5841">
      <w:pPr>
        <w:pStyle w:val="Heading4"/>
      </w:pPr>
      <w:r w:rsidRPr="006B3885">
        <w:t>Table</w:t>
      </w:r>
      <w:r w:rsidR="00234513" w:rsidRPr="006B3885">
        <w:t xml:space="preserve"> 6</w:t>
      </w:r>
      <w:r w:rsidRPr="006B3885">
        <w:t xml:space="preserve">: </w:t>
      </w:r>
      <w:r w:rsidR="00C859D8" w:rsidRPr="006B3885">
        <w:t>Tons</w:t>
      </w:r>
      <w:r w:rsidRPr="006B3885">
        <w:t xml:space="preserve"> by Material Type </w:t>
      </w:r>
      <w:r w:rsidR="008729F8" w:rsidRPr="006B3885">
        <w:t xml:space="preserve">Diverted from Disposal </w:t>
      </w:r>
      <w:r w:rsidRPr="006B3885">
        <w:t>from FAC86</w:t>
      </w:r>
    </w:p>
    <w:tbl>
      <w:tblPr>
        <w:tblStyle w:val="TableGrid"/>
        <w:tblW w:w="0" w:type="auto"/>
        <w:tblLook w:val="04A0" w:firstRow="1" w:lastRow="0" w:firstColumn="1" w:lastColumn="0" w:noHBand="0" w:noVBand="1"/>
        <w:tblCaption w:val="Table 6: Tons by Material Type Diverted from Disposal from FAC86"/>
        <w:tblDescription w:val="This table lists all the material types and tons calculated to be diverted from disposal"/>
      </w:tblPr>
      <w:tblGrid>
        <w:gridCol w:w="7645"/>
        <w:gridCol w:w="1705"/>
      </w:tblGrid>
      <w:tr w:rsidR="00C43113" w:rsidRPr="00C96C64" w14:paraId="326F7765" w14:textId="77777777" w:rsidTr="00786C79">
        <w:tc>
          <w:tcPr>
            <w:tcW w:w="7645" w:type="dxa"/>
            <w:shd w:val="clear" w:color="auto" w:fill="4472C4" w:themeFill="accent1"/>
          </w:tcPr>
          <w:p w14:paraId="13C2880C" w14:textId="0E6DE604" w:rsidR="00C43113" w:rsidRPr="00734BC0" w:rsidRDefault="00C96C64" w:rsidP="00734BC0">
            <w:pPr>
              <w:jc w:val="center"/>
              <w:rPr>
                <w:b/>
                <w:bCs/>
                <w:color w:val="FFFFFF" w:themeColor="background1"/>
              </w:rPr>
            </w:pPr>
            <w:r w:rsidRPr="00734BC0">
              <w:rPr>
                <w:b/>
                <w:bCs/>
                <w:color w:val="FFFFFF" w:themeColor="background1"/>
              </w:rPr>
              <w:t>Material Type</w:t>
            </w:r>
          </w:p>
        </w:tc>
        <w:tc>
          <w:tcPr>
            <w:tcW w:w="1705" w:type="dxa"/>
            <w:shd w:val="clear" w:color="auto" w:fill="4472C4" w:themeFill="accent1"/>
          </w:tcPr>
          <w:p w14:paraId="28E9F52D" w14:textId="138F0743" w:rsidR="00C43113" w:rsidRPr="00734BC0" w:rsidRDefault="00C96C64" w:rsidP="00734BC0">
            <w:pPr>
              <w:jc w:val="center"/>
              <w:rPr>
                <w:b/>
                <w:bCs/>
                <w:color w:val="FFFFFF" w:themeColor="background1"/>
              </w:rPr>
            </w:pPr>
            <w:r w:rsidRPr="00734BC0">
              <w:rPr>
                <w:b/>
                <w:bCs/>
                <w:color w:val="FFFFFF" w:themeColor="background1"/>
              </w:rPr>
              <w:t>Ton</w:t>
            </w:r>
            <w:r w:rsidR="00786C79" w:rsidRPr="00734BC0">
              <w:rPr>
                <w:b/>
                <w:bCs/>
                <w:color w:val="FFFFFF" w:themeColor="background1"/>
              </w:rPr>
              <w:t>s</w:t>
            </w:r>
          </w:p>
        </w:tc>
      </w:tr>
      <w:tr w:rsidR="00C43113" w:rsidRPr="00C43113" w14:paraId="286D7F89" w14:textId="77777777" w:rsidTr="00C96C64">
        <w:trPr>
          <w:trHeight w:val="290"/>
        </w:trPr>
        <w:tc>
          <w:tcPr>
            <w:tcW w:w="7645" w:type="dxa"/>
            <w:noWrap/>
            <w:hideMark/>
          </w:tcPr>
          <w:p w14:paraId="06703633" w14:textId="3DFEFDE3" w:rsidR="00C43113" w:rsidRPr="00C43113" w:rsidRDefault="009D38E3" w:rsidP="008B5211">
            <w:r>
              <w:t>S</w:t>
            </w:r>
            <w:r w:rsidR="00C43113" w:rsidRPr="00C43113">
              <w:t xml:space="preserve">treet </w:t>
            </w:r>
            <w:r w:rsidR="00551F3F">
              <w:t>S</w:t>
            </w:r>
            <w:r w:rsidR="00C43113" w:rsidRPr="00C43113">
              <w:t>weepings</w:t>
            </w:r>
          </w:p>
        </w:tc>
        <w:tc>
          <w:tcPr>
            <w:tcW w:w="1705" w:type="dxa"/>
            <w:noWrap/>
            <w:hideMark/>
          </w:tcPr>
          <w:p w14:paraId="19DC030B" w14:textId="082CF5FF" w:rsidR="00C43113" w:rsidRPr="00C43113" w:rsidRDefault="00C43113" w:rsidP="001360A9">
            <w:pPr>
              <w:jc w:val="center"/>
            </w:pPr>
            <w:r w:rsidRPr="00C43113">
              <w:t>23</w:t>
            </w:r>
            <w:r w:rsidR="009D38E3">
              <w:t>,</w:t>
            </w:r>
            <w:r w:rsidRPr="00C43113">
              <w:t>413</w:t>
            </w:r>
          </w:p>
        </w:tc>
      </w:tr>
      <w:tr w:rsidR="00C43113" w:rsidRPr="00C43113" w14:paraId="16D4EEB9" w14:textId="77777777" w:rsidTr="00C96C64">
        <w:trPr>
          <w:trHeight w:val="290"/>
        </w:trPr>
        <w:tc>
          <w:tcPr>
            <w:tcW w:w="7645" w:type="dxa"/>
            <w:noWrap/>
            <w:hideMark/>
          </w:tcPr>
          <w:p w14:paraId="0BC269A3" w14:textId="7E774A78" w:rsidR="00C43113" w:rsidRPr="00C43113" w:rsidRDefault="009D38E3" w:rsidP="008B5211">
            <w:r>
              <w:t>O</w:t>
            </w:r>
            <w:r w:rsidR="00C43113" w:rsidRPr="00C43113">
              <w:t xml:space="preserve">rganic </w:t>
            </w:r>
            <w:r w:rsidR="00713582">
              <w:t>L</w:t>
            </w:r>
            <w:r w:rsidR="00C43113" w:rsidRPr="00C43113">
              <w:t>eaves</w:t>
            </w:r>
            <w:r w:rsidR="00713582">
              <w:t>,</w:t>
            </w:r>
            <w:r w:rsidR="00C43113" w:rsidRPr="00C43113">
              <w:t xml:space="preserve"> </w:t>
            </w:r>
            <w:r w:rsidR="00713582">
              <w:t>Y</w:t>
            </w:r>
            <w:r w:rsidR="00C43113" w:rsidRPr="00C43113">
              <w:t xml:space="preserve">ard </w:t>
            </w:r>
            <w:r w:rsidR="00713582">
              <w:t>W</w:t>
            </w:r>
            <w:r w:rsidR="00C43113" w:rsidRPr="00C43113">
              <w:t>aste</w:t>
            </w:r>
            <w:r w:rsidR="00713582">
              <w:t>, and</w:t>
            </w:r>
            <w:r w:rsidR="00C43113" w:rsidRPr="00C43113">
              <w:t xml:space="preserve"> </w:t>
            </w:r>
            <w:r w:rsidR="00713582">
              <w:t>F</w:t>
            </w:r>
            <w:r w:rsidR="00C43113" w:rsidRPr="00C43113">
              <w:t xml:space="preserve">loating </w:t>
            </w:r>
            <w:r w:rsidR="00713582">
              <w:t>V</w:t>
            </w:r>
            <w:r w:rsidR="00C43113" w:rsidRPr="00C43113">
              <w:t>egetation</w:t>
            </w:r>
          </w:p>
        </w:tc>
        <w:tc>
          <w:tcPr>
            <w:tcW w:w="1705" w:type="dxa"/>
            <w:noWrap/>
            <w:hideMark/>
          </w:tcPr>
          <w:p w14:paraId="3C5B54E7" w14:textId="3FE5F454" w:rsidR="00C43113" w:rsidRPr="00C43113" w:rsidRDefault="00C43113" w:rsidP="001360A9">
            <w:pPr>
              <w:jc w:val="center"/>
            </w:pPr>
            <w:r w:rsidRPr="00C43113">
              <w:t>4</w:t>
            </w:r>
            <w:r w:rsidR="009D38E3">
              <w:t>,</w:t>
            </w:r>
            <w:r w:rsidRPr="00C43113">
              <w:t>859</w:t>
            </w:r>
          </w:p>
        </w:tc>
      </w:tr>
      <w:tr w:rsidR="00C43113" w:rsidRPr="00C43113" w14:paraId="080D331D" w14:textId="77777777" w:rsidTr="00C96C64">
        <w:trPr>
          <w:trHeight w:val="290"/>
        </w:trPr>
        <w:tc>
          <w:tcPr>
            <w:tcW w:w="7645" w:type="dxa"/>
            <w:noWrap/>
            <w:hideMark/>
          </w:tcPr>
          <w:p w14:paraId="01D6E9A8" w14:textId="51DFC003" w:rsidR="00C43113" w:rsidRPr="00C43113" w:rsidRDefault="009D38E3" w:rsidP="008B5211">
            <w:r>
              <w:t>S</w:t>
            </w:r>
            <w:r w:rsidR="00C43113" w:rsidRPr="00C43113">
              <w:t xml:space="preserve">ingle </w:t>
            </w:r>
            <w:r w:rsidR="00713582">
              <w:t>S</w:t>
            </w:r>
            <w:r w:rsidR="00C43113" w:rsidRPr="00C43113">
              <w:t xml:space="preserve">tream </w:t>
            </w:r>
            <w:r w:rsidR="003A0045">
              <w:t>Recyclables (Containers, Paper, and Cardboard)</w:t>
            </w:r>
          </w:p>
        </w:tc>
        <w:tc>
          <w:tcPr>
            <w:tcW w:w="1705" w:type="dxa"/>
            <w:noWrap/>
            <w:hideMark/>
          </w:tcPr>
          <w:p w14:paraId="2CCE7938" w14:textId="73DB194C" w:rsidR="00C43113" w:rsidRPr="00C43113" w:rsidRDefault="00C43113" w:rsidP="001360A9">
            <w:pPr>
              <w:jc w:val="center"/>
            </w:pPr>
            <w:r w:rsidRPr="00C43113">
              <w:t>4</w:t>
            </w:r>
            <w:r w:rsidR="009D38E3">
              <w:t>,</w:t>
            </w:r>
            <w:r w:rsidRPr="00C43113">
              <w:t>189</w:t>
            </w:r>
          </w:p>
        </w:tc>
      </w:tr>
      <w:tr w:rsidR="00C43113" w:rsidRPr="00C43113" w14:paraId="6D4D9FD2" w14:textId="77777777" w:rsidTr="00C96C64">
        <w:trPr>
          <w:trHeight w:val="290"/>
        </w:trPr>
        <w:tc>
          <w:tcPr>
            <w:tcW w:w="7645" w:type="dxa"/>
            <w:noWrap/>
            <w:hideMark/>
          </w:tcPr>
          <w:p w14:paraId="7D6E9AE0" w14:textId="36D689A8" w:rsidR="00C43113" w:rsidRPr="00C43113" w:rsidRDefault="009D38E3" w:rsidP="008B5211">
            <w:r>
              <w:t>M</w:t>
            </w:r>
            <w:r w:rsidR="00C43113" w:rsidRPr="00C43113">
              <w:t xml:space="preserve">ixed </w:t>
            </w:r>
            <w:r w:rsidR="00713582">
              <w:t>P</w:t>
            </w:r>
            <w:r w:rsidR="00C43113" w:rsidRPr="00C43113">
              <w:t>aper</w:t>
            </w:r>
          </w:p>
        </w:tc>
        <w:tc>
          <w:tcPr>
            <w:tcW w:w="1705" w:type="dxa"/>
            <w:noWrap/>
            <w:hideMark/>
          </w:tcPr>
          <w:p w14:paraId="17387E2F" w14:textId="37667032" w:rsidR="00C43113" w:rsidRPr="00C43113" w:rsidRDefault="00C43113" w:rsidP="001360A9">
            <w:pPr>
              <w:jc w:val="center"/>
            </w:pPr>
            <w:r w:rsidRPr="00C43113">
              <w:t>2</w:t>
            </w:r>
            <w:r w:rsidR="009D38E3">
              <w:t>,</w:t>
            </w:r>
            <w:r w:rsidRPr="00C43113">
              <w:t>773</w:t>
            </w:r>
          </w:p>
        </w:tc>
      </w:tr>
      <w:tr w:rsidR="00C43113" w:rsidRPr="00C43113" w14:paraId="14FDC3E8" w14:textId="77777777" w:rsidTr="00C96C64">
        <w:trPr>
          <w:trHeight w:val="290"/>
        </w:trPr>
        <w:tc>
          <w:tcPr>
            <w:tcW w:w="7645" w:type="dxa"/>
            <w:noWrap/>
            <w:hideMark/>
          </w:tcPr>
          <w:p w14:paraId="55F937D2" w14:textId="40D9CCAD" w:rsidR="00C43113" w:rsidRPr="00C43113" w:rsidRDefault="009D38E3" w:rsidP="008B5211">
            <w:r>
              <w:t>C</w:t>
            </w:r>
            <w:r w:rsidR="00C43113" w:rsidRPr="00C43113">
              <w:t xml:space="preserve">onstruction </w:t>
            </w:r>
            <w:r w:rsidR="00713582">
              <w:t>and</w:t>
            </w:r>
            <w:r w:rsidR="00C43113" w:rsidRPr="00C43113">
              <w:t xml:space="preserve"> </w:t>
            </w:r>
            <w:r w:rsidR="00713582">
              <w:t>D</w:t>
            </w:r>
            <w:r w:rsidR="00C43113" w:rsidRPr="00C43113">
              <w:t>emo</w:t>
            </w:r>
            <w:r w:rsidR="00713582">
              <w:t>lition</w:t>
            </w:r>
          </w:p>
        </w:tc>
        <w:tc>
          <w:tcPr>
            <w:tcW w:w="1705" w:type="dxa"/>
            <w:noWrap/>
            <w:hideMark/>
          </w:tcPr>
          <w:p w14:paraId="54DF48EE" w14:textId="6FEB041B" w:rsidR="00C43113" w:rsidRPr="00C43113" w:rsidRDefault="00C43113" w:rsidP="001360A9">
            <w:pPr>
              <w:jc w:val="center"/>
            </w:pPr>
            <w:r w:rsidRPr="00C43113">
              <w:t>1</w:t>
            </w:r>
            <w:r w:rsidR="009D38E3">
              <w:t>,</w:t>
            </w:r>
            <w:r w:rsidRPr="00C43113">
              <w:t>964</w:t>
            </w:r>
          </w:p>
        </w:tc>
      </w:tr>
      <w:tr w:rsidR="00C43113" w:rsidRPr="00C43113" w14:paraId="1C1B70FA" w14:textId="77777777" w:rsidTr="00C96C64">
        <w:trPr>
          <w:trHeight w:val="290"/>
        </w:trPr>
        <w:tc>
          <w:tcPr>
            <w:tcW w:w="7645" w:type="dxa"/>
            <w:noWrap/>
            <w:hideMark/>
          </w:tcPr>
          <w:p w14:paraId="66514EE8" w14:textId="3FAFA3CE" w:rsidR="00C43113" w:rsidRPr="00C43113" w:rsidRDefault="009D38E3" w:rsidP="008B5211">
            <w:r>
              <w:t>A</w:t>
            </w:r>
            <w:r w:rsidR="00C43113" w:rsidRPr="00C43113">
              <w:t xml:space="preserve">sphalt, </w:t>
            </w:r>
            <w:r w:rsidR="00713582">
              <w:t>B</w:t>
            </w:r>
            <w:r w:rsidR="00C43113" w:rsidRPr="00C43113">
              <w:t>rick</w:t>
            </w:r>
            <w:r w:rsidR="00713582">
              <w:t>,</w:t>
            </w:r>
            <w:r w:rsidR="00C43113" w:rsidRPr="00C43113">
              <w:t xml:space="preserve"> </w:t>
            </w:r>
            <w:r w:rsidR="00713582">
              <w:t>and</w:t>
            </w:r>
            <w:r w:rsidR="00C43113" w:rsidRPr="00C43113">
              <w:t xml:space="preserve"> </w:t>
            </w:r>
            <w:r w:rsidR="00713582">
              <w:t>C</w:t>
            </w:r>
            <w:r w:rsidR="00C43113" w:rsidRPr="00C43113">
              <w:t>oncrete</w:t>
            </w:r>
          </w:p>
        </w:tc>
        <w:tc>
          <w:tcPr>
            <w:tcW w:w="1705" w:type="dxa"/>
            <w:noWrap/>
            <w:hideMark/>
          </w:tcPr>
          <w:p w14:paraId="584CF9E3" w14:textId="260966C3" w:rsidR="00C43113" w:rsidRPr="00C43113" w:rsidRDefault="00C43113" w:rsidP="001360A9">
            <w:pPr>
              <w:jc w:val="center"/>
            </w:pPr>
            <w:r w:rsidRPr="00C43113">
              <w:t>1</w:t>
            </w:r>
            <w:r w:rsidR="009D38E3">
              <w:t>,</w:t>
            </w:r>
            <w:r w:rsidRPr="00C43113">
              <w:t>269</w:t>
            </w:r>
          </w:p>
        </w:tc>
      </w:tr>
      <w:tr w:rsidR="00C43113" w:rsidRPr="00C43113" w14:paraId="2720DC6C" w14:textId="77777777" w:rsidTr="00C96C64">
        <w:trPr>
          <w:trHeight w:val="290"/>
        </w:trPr>
        <w:tc>
          <w:tcPr>
            <w:tcW w:w="7645" w:type="dxa"/>
            <w:noWrap/>
            <w:hideMark/>
          </w:tcPr>
          <w:p w14:paraId="63C9F5CB" w14:textId="54DE121A" w:rsidR="00C43113" w:rsidRPr="00C43113" w:rsidRDefault="009D38E3" w:rsidP="008B5211">
            <w:r>
              <w:t>S</w:t>
            </w:r>
            <w:r w:rsidR="00C43113" w:rsidRPr="00C43113">
              <w:t xml:space="preserve">crap </w:t>
            </w:r>
            <w:r w:rsidR="00713582">
              <w:t>M</w:t>
            </w:r>
            <w:r w:rsidR="00C43113" w:rsidRPr="00C43113">
              <w:t>etal</w:t>
            </w:r>
          </w:p>
        </w:tc>
        <w:tc>
          <w:tcPr>
            <w:tcW w:w="1705" w:type="dxa"/>
            <w:noWrap/>
            <w:hideMark/>
          </w:tcPr>
          <w:p w14:paraId="55E757D1" w14:textId="51B8107E" w:rsidR="00C43113" w:rsidRPr="00C43113" w:rsidRDefault="00C43113" w:rsidP="001360A9">
            <w:pPr>
              <w:jc w:val="center"/>
            </w:pPr>
            <w:r w:rsidRPr="00C43113">
              <w:t>1</w:t>
            </w:r>
            <w:r w:rsidR="009D38E3">
              <w:t>,</w:t>
            </w:r>
            <w:r w:rsidRPr="00C43113">
              <w:t>236</w:t>
            </w:r>
          </w:p>
        </w:tc>
      </w:tr>
      <w:tr w:rsidR="00C43113" w:rsidRPr="00C43113" w14:paraId="71CCC806" w14:textId="77777777" w:rsidTr="00C96C64">
        <w:trPr>
          <w:trHeight w:val="290"/>
        </w:trPr>
        <w:tc>
          <w:tcPr>
            <w:tcW w:w="7645" w:type="dxa"/>
            <w:noWrap/>
            <w:hideMark/>
          </w:tcPr>
          <w:p w14:paraId="32B4D980" w14:textId="415E3960" w:rsidR="00C43113" w:rsidRPr="00C43113" w:rsidRDefault="00C43113" w:rsidP="008B5211">
            <w:r w:rsidRPr="00C43113">
              <w:t>Comingled Containers (</w:t>
            </w:r>
            <w:r w:rsidR="00713582">
              <w:t>P</w:t>
            </w:r>
            <w:r w:rsidRPr="00C43113">
              <w:t xml:space="preserve">lastic, </w:t>
            </w:r>
            <w:r w:rsidR="00713582">
              <w:t>G</w:t>
            </w:r>
            <w:r w:rsidRPr="00C43113">
              <w:t xml:space="preserve">lass, </w:t>
            </w:r>
            <w:r w:rsidR="00713582">
              <w:t>M</w:t>
            </w:r>
            <w:r w:rsidRPr="00C43113">
              <w:t>etal)</w:t>
            </w:r>
          </w:p>
        </w:tc>
        <w:tc>
          <w:tcPr>
            <w:tcW w:w="1705" w:type="dxa"/>
            <w:noWrap/>
            <w:hideMark/>
          </w:tcPr>
          <w:p w14:paraId="5F08DB2A" w14:textId="77777777" w:rsidR="00C43113" w:rsidRPr="00C43113" w:rsidRDefault="00C43113" w:rsidP="001360A9">
            <w:pPr>
              <w:jc w:val="center"/>
            </w:pPr>
            <w:r w:rsidRPr="00C43113">
              <w:t>696</w:t>
            </w:r>
          </w:p>
        </w:tc>
      </w:tr>
      <w:tr w:rsidR="00C43113" w:rsidRPr="00C43113" w14:paraId="05C69E07" w14:textId="77777777" w:rsidTr="00C96C64">
        <w:trPr>
          <w:trHeight w:val="290"/>
        </w:trPr>
        <w:tc>
          <w:tcPr>
            <w:tcW w:w="7645" w:type="dxa"/>
            <w:noWrap/>
            <w:hideMark/>
          </w:tcPr>
          <w:p w14:paraId="5822925A" w14:textId="07A0994E" w:rsidR="00C43113" w:rsidRPr="00C43113" w:rsidRDefault="009D38E3" w:rsidP="008B5211">
            <w:r>
              <w:t>O</w:t>
            </w:r>
            <w:r w:rsidR="00C43113" w:rsidRPr="00C43113">
              <w:t xml:space="preserve">ld </w:t>
            </w:r>
            <w:r w:rsidR="00713582">
              <w:t>C</w:t>
            </w:r>
            <w:r w:rsidR="00C43113" w:rsidRPr="00C43113">
              <w:t xml:space="preserve">orrugated </w:t>
            </w:r>
            <w:r w:rsidR="00713582">
              <w:t>C</w:t>
            </w:r>
            <w:r w:rsidR="00C43113" w:rsidRPr="00C43113">
              <w:t>ardboard</w:t>
            </w:r>
          </w:p>
        </w:tc>
        <w:tc>
          <w:tcPr>
            <w:tcW w:w="1705" w:type="dxa"/>
            <w:noWrap/>
            <w:hideMark/>
          </w:tcPr>
          <w:p w14:paraId="4155706B" w14:textId="77777777" w:rsidR="00C43113" w:rsidRPr="00C43113" w:rsidRDefault="00C43113" w:rsidP="001360A9">
            <w:pPr>
              <w:jc w:val="center"/>
            </w:pPr>
            <w:r w:rsidRPr="00C43113">
              <w:t>680</w:t>
            </w:r>
          </w:p>
        </w:tc>
      </w:tr>
      <w:tr w:rsidR="00C43113" w:rsidRPr="00C43113" w14:paraId="7BB197C5" w14:textId="77777777" w:rsidTr="00C96C64">
        <w:trPr>
          <w:trHeight w:val="290"/>
        </w:trPr>
        <w:tc>
          <w:tcPr>
            <w:tcW w:w="7645" w:type="dxa"/>
            <w:noWrap/>
            <w:hideMark/>
          </w:tcPr>
          <w:p w14:paraId="2FA92E43" w14:textId="35A78F75" w:rsidR="00C43113" w:rsidRPr="00C43113" w:rsidRDefault="009D38E3" w:rsidP="008B5211">
            <w:r>
              <w:t>O</w:t>
            </w:r>
            <w:r w:rsidR="00C43113" w:rsidRPr="00C43113">
              <w:t xml:space="preserve">rganic </w:t>
            </w:r>
            <w:r w:rsidR="00A42190">
              <w:t>F</w:t>
            </w:r>
            <w:r w:rsidR="00C43113" w:rsidRPr="00C43113">
              <w:t xml:space="preserve">ood </w:t>
            </w:r>
            <w:r w:rsidR="00A42190">
              <w:t>W</w:t>
            </w:r>
            <w:r w:rsidR="00C43113" w:rsidRPr="00C43113">
              <w:t>aste</w:t>
            </w:r>
          </w:p>
        </w:tc>
        <w:tc>
          <w:tcPr>
            <w:tcW w:w="1705" w:type="dxa"/>
            <w:noWrap/>
            <w:hideMark/>
          </w:tcPr>
          <w:p w14:paraId="08609144" w14:textId="77777777" w:rsidR="00C43113" w:rsidRPr="00C43113" w:rsidRDefault="00C43113" w:rsidP="001360A9">
            <w:pPr>
              <w:jc w:val="center"/>
            </w:pPr>
            <w:r w:rsidRPr="00C43113">
              <w:t>336</w:t>
            </w:r>
          </w:p>
        </w:tc>
      </w:tr>
      <w:tr w:rsidR="00C43113" w:rsidRPr="00C43113" w14:paraId="6D3C5315" w14:textId="77777777" w:rsidTr="00C96C64">
        <w:trPr>
          <w:trHeight w:val="290"/>
        </w:trPr>
        <w:tc>
          <w:tcPr>
            <w:tcW w:w="7645" w:type="dxa"/>
            <w:noWrap/>
            <w:hideMark/>
          </w:tcPr>
          <w:p w14:paraId="67185800" w14:textId="14364344" w:rsidR="00C43113" w:rsidRPr="00C43113" w:rsidRDefault="009D38E3" w:rsidP="008B5211">
            <w:r>
              <w:t>W</w:t>
            </w:r>
            <w:r w:rsidR="00C43113" w:rsidRPr="00C43113">
              <w:t>ood</w:t>
            </w:r>
          </w:p>
        </w:tc>
        <w:tc>
          <w:tcPr>
            <w:tcW w:w="1705" w:type="dxa"/>
            <w:noWrap/>
            <w:hideMark/>
          </w:tcPr>
          <w:p w14:paraId="2BF4E685" w14:textId="77777777" w:rsidR="00C43113" w:rsidRPr="00C43113" w:rsidRDefault="00C43113" w:rsidP="001360A9">
            <w:pPr>
              <w:jc w:val="center"/>
            </w:pPr>
            <w:r w:rsidRPr="00C43113">
              <w:t>228</w:t>
            </w:r>
          </w:p>
        </w:tc>
      </w:tr>
      <w:tr w:rsidR="00C43113" w:rsidRPr="00C43113" w14:paraId="776C31F0" w14:textId="77777777" w:rsidTr="00C96C64">
        <w:trPr>
          <w:trHeight w:val="290"/>
        </w:trPr>
        <w:tc>
          <w:tcPr>
            <w:tcW w:w="7645" w:type="dxa"/>
            <w:noWrap/>
            <w:hideMark/>
          </w:tcPr>
          <w:p w14:paraId="3E4C3382" w14:textId="41F25508" w:rsidR="00C43113" w:rsidRPr="00C43113" w:rsidRDefault="009D38E3" w:rsidP="008B5211">
            <w:r>
              <w:t>T</w:t>
            </w:r>
            <w:r w:rsidR="00C43113" w:rsidRPr="00C43113">
              <w:t>ires</w:t>
            </w:r>
          </w:p>
        </w:tc>
        <w:tc>
          <w:tcPr>
            <w:tcW w:w="1705" w:type="dxa"/>
            <w:noWrap/>
            <w:hideMark/>
          </w:tcPr>
          <w:p w14:paraId="0C60C4D7" w14:textId="6AE58FAC" w:rsidR="00C43113" w:rsidRPr="00C43113" w:rsidRDefault="00C43113" w:rsidP="001360A9">
            <w:pPr>
              <w:jc w:val="center"/>
            </w:pPr>
            <w:r w:rsidRPr="00C43113">
              <w:t>145</w:t>
            </w:r>
          </w:p>
        </w:tc>
      </w:tr>
      <w:tr w:rsidR="00C43113" w:rsidRPr="00C43113" w14:paraId="4FD0E30F" w14:textId="77777777" w:rsidTr="00C96C64">
        <w:trPr>
          <w:trHeight w:val="290"/>
        </w:trPr>
        <w:tc>
          <w:tcPr>
            <w:tcW w:w="7645" w:type="dxa"/>
            <w:noWrap/>
            <w:hideMark/>
          </w:tcPr>
          <w:p w14:paraId="0CC4A91F" w14:textId="1FFD766E" w:rsidR="00C43113" w:rsidRPr="00C43113" w:rsidRDefault="009D38E3" w:rsidP="008B5211">
            <w:r>
              <w:t>M</w:t>
            </w:r>
            <w:r w:rsidR="00C43113" w:rsidRPr="00C43113">
              <w:t>attress</w:t>
            </w:r>
          </w:p>
        </w:tc>
        <w:tc>
          <w:tcPr>
            <w:tcW w:w="1705" w:type="dxa"/>
            <w:noWrap/>
            <w:hideMark/>
          </w:tcPr>
          <w:p w14:paraId="6F98B126" w14:textId="77777777" w:rsidR="00C43113" w:rsidRPr="00C43113" w:rsidRDefault="00C43113" w:rsidP="001360A9">
            <w:pPr>
              <w:jc w:val="center"/>
            </w:pPr>
            <w:r w:rsidRPr="00C43113">
              <w:t>71</w:t>
            </w:r>
          </w:p>
        </w:tc>
      </w:tr>
      <w:tr w:rsidR="00C43113" w:rsidRPr="00C43113" w14:paraId="017DBECB" w14:textId="77777777" w:rsidTr="00C96C64">
        <w:trPr>
          <w:trHeight w:val="290"/>
        </w:trPr>
        <w:tc>
          <w:tcPr>
            <w:tcW w:w="7645" w:type="dxa"/>
            <w:noWrap/>
            <w:hideMark/>
          </w:tcPr>
          <w:p w14:paraId="1BA391CA" w14:textId="77777777" w:rsidR="00C43113" w:rsidRPr="00C43113" w:rsidRDefault="00C43113" w:rsidP="008B5211">
            <w:r w:rsidRPr="00C43113">
              <w:t>Furniture</w:t>
            </w:r>
          </w:p>
        </w:tc>
        <w:tc>
          <w:tcPr>
            <w:tcW w:w="1705" w:type="dxa"/>
            <w:noWrap/>
            <w:hideMark/>
          </w:tcPr>
          <w:p w14:paraId="6D1CB5F7" w14:textId="77777777" w:rsidR="00C43113" w:rsidRPr="00C43113" w:rsidRDefault="00C43113" w:rsidP="001360A9">
            <w:pPr>
              <w:jc w:val="center"/>
            </w:pPr>
            <w:r w:rsidRPr="00C43113">
              <w:t>57</w:t>
            </w:r>
          </w:p>
        </w:tc>
      </w:tr>
      <w:tr w:rsidR="00C43113" w:rsidRPr="00C43113" w14:paraId="044E9100" w14:textId="77777777" w:rsidTr="00C96C64">
        <w:trPr>
          <w:trHeight w:val="290"/>
        </w:trPr>
        <w:tc>
          <w:tcPr>
            <w:tcW w:w="7645" w:type="dxa"/>
            <w:noWrap/>
            <w:hideMark/>
          </w:tcPr>
          <w:p w14:paraId="500D212D" w14:textId="238C832F" w:rsidR="00C43113" w:rsidRPr="00C43113" w:rsidRDefault="009D38E3" w:rsidP="008B5211">
            <w:r>
              <w:t>B</w:t>
            </w:r>
            <w:r w:rsidR="00C43113" w:rsidRPr="00C43113">
              <w:t xml:space="preserve">ulky </w:t>
            </w:r>
            <w:r w:rsidR="00A42190">
              <w:t>W</w:t>
            </w:r>
            <w:r w:rsidR="00C43113" w:rsidRPr="00C43113">
              <w:t>aste, incl</w:t>
            </w:r>
            <w:r w:rsidR="00A42190">
              <w:t>ud</w:t>
            </w:r>
            <w:r w:rsidR="00C078ED">
              <w:t>i</w:t>
            </w:r>
            <w:r w:rsidR="00A42190">
              <w:t>ng</w:t>
            </w:r>
            <w:r w:rsidR="00C43113" w:rsidRPr="00C43113">
              <w:t xml:space="preserve"> </w:t>
            </w:r>
            <w:r w:rsidR="00A42190">
              <w:t>M</w:t>
            </w:r>
            <w:r w:rsidR="00C43113" w:rsidRPr="00C43113">
              <w:t>attresses</w:t>
            </w:r>
          </w:p>
        </w:tc>
        <w:tc>
          <w:tcPr>
            <w:tcW w:w="1705" w:type="dxa"/>
            <w:noWrap/>
            <w:hideMark/>
          </w:tcPr>
          <w:p w14:paraId="22BE945E" w14:textId="77777777" w:rsidR="00C43113" w:rsidRPr="00C43113" w:rsidRDefault="00C43113" w:rsidP="001360A9">
            <w:pPr>
              <w:jc w:val="center"/>
            </w:pPr>
            <w:r w:rsidRPr="00C43113">
              <w:t>50</w:t>
            </w:r>
          </w:p>
        </w:tc>
      </w:tr>
      <w:tr w:rsidR="00C43113" w:rsidRPr="00C43113" w14:paraId="19A518DA" w14:textId="77777777" w:rsidTr="00C96C64">
        <w:trPr>
          <w:trHeight w:val="290"/>
        </w:trPr>
        <w:tc>
          <w:tcPr>
            <w:tcW w:w="7645" w:type="dxa"/>
            <w:noWrap/>
            <w:hideMark/>
          </w:tcPr>
          <w:p w14:paraId="551D5EFA" w14:textId="784C1420" w:rsidR="00C43113" w:rsidRPr="00C43113" w:rsidRDefault="009D38E3" w:rsidP="008B5211">
            <w:r>
              <w:t>W</w:t>
            </w:r>
            <w:r w:rsidR="00C43113" w:rsidRPr="00C43113">
              <w:t xml:space="preserve">hite </w:t>
            </w:r>
            <w:r w:rsidR="00A42190">
              <w:t>G</w:t>
            </w:r>
            <w:r w:rsidR="00C43113" w:rsidRPr="00C43113">
              <w:t>oods</w:t>
            </w:r>
          </w:p>
        </w:tc>
        <w:tc>
          <w:tcPr>
            <w:tcW w:w="1705" w:type="dxa"/>
            <w:noWrap/>
            <w:hideMark/>
          </w:tcPr>
          <w:p w14:paraId="62D17C94" w14:textId="77777777" w:rsidR="00C43113" w:rsidRPr="00C43113" w:rsidRDefault="00C43113" w:rsidP="001360A9">
            <w:pPr>
              <w:jc w:val="center"/>
            </w:pPr>
            <w:r w:rsidRPr="00C43113">
              <w:t>12</w:t>
            </w:r>
          </w:p>
        </w:tc>
      </w:tr>
      <w:tr w:rsidR="00C43113" w:rsidRPr="00C43113" w14:paraId="2156A3E6" w14:textId="77777777" w:rsidTr="00C96C64">
        <w:trPr>
          <w:trHeight w:val="290"/>
        </w:trPr>
        <w:tc>
          <w:tcPr>
            <w:tcW w:w="7645" w:type="dxa"/>
            <w:noWrap/>
            <w:hideMark/>
          </w:tcPr>
          <w:p w14:paraId="6DB729ED" w14:textId="0E2AA04F" w:rsidR="00C43113" w:rsidRPr="00C43113" w:rsidRDefault="009D38E3" w:rsidP="008B5211">
            <w:r>
              <w:t>T</w:t>
            </w:r>
            <w:r w:rsidR="00C43113" w:rsidRPr="00C43113">
              <w:t>extile</w:t>
            </w:r>
            <w:r w:rsidR="00A42190">
              <w:t>s</w:t>
            </w:r>
          </w:p>
        </w:tc>
        <w:tc>
          <w:tcPr>
            <w:tcW w:w="1705" w:type="dxa"/>
            <w:noWrap/>
            <w:hideMark/>
          </w:tcPr>
          <w:p w14:paraId="26D054EC" w14:textId="77777777" w:rsidR="00C43113" w:rsidRPr="00C43113" w:rsidRDefault="00C43113" w:rsidP="001360A9">
            <w:pPr>
              <w:jc w:val="center"/>
            </w:pPr>
            <w:r w:rsidRPr="00C43113">
              <w:t>8</w:t>
            </w:r>
          </w:p>
        </w:tc>
      </w:tr>
      <w:tr w:rsidR="00C43113" w:rsidRPr="00C43113" w14:paraId="2B5FBD66" w14:textId="77777777" w:rsidTr="00C96C64">
        <w:trPr>
          <w:trHeight w:val="290"/>
        </w:trPr>
        <w:tc>
          <w:tcPr>
            <w:tcW w:w="7645" w:type="dxa"/>
            <w:noWrap/>
            <w:hideMark/>
          </w:tcPr>
          <w:p w14:paraId="13DA70F2" w14:textId="77777777" w:rsidR="00C43113" w:rsidRPr="00C43113" w:rsidRDefault="00C43113" w:rsidP="008B5211">
            <w:r w:rsidRPr="00C43113">
              <w:t>Glass Containers</w:t>
            </w:r>
          </w:p>
        </w:tc>
        <w:tc>
          <w:tcPr>
            <w:tcW w:w="1705" w:type="dxa"/>
            <w:noWrap/>
            <w:hideMark/>
          </w:tcPr>
          <w:p w14:paraId="3E2BA4D8" w14:textId="77777777" w:rsidR="00C43113" w:rsidRPr="00C43113" w:rsidRDefault="00C43113" w:rsidP="001360A9">
            <w:pPr>
              <w:jc w:val="center"/>
            </w:pPr>
            <w:r w:rsidRPr="00C43113">
              <w:t>6</w:t>
            </w:r>
          </w:p>
        </w:tc>
      </w:tr>
      <w:tr w:rsidR="00C43113" w:rsidRPr="00C43113" w14:paraId="0F7498CC" w14:textId="77777777" w:rsidTr="00C96C64">
        <w:trPr>
          <w:trHeight w:val="290"/>
        </w:trPr>
        <w:tc>
          <w:tcPr>
            <w:tcW w:w="7645" w:type="dxa"/>
            <w:noWrap/>
            <w:hideMark/>
          </w:tcPr>
          <w:p w14:paraId="12F1BE1C" w14:textId="7D9792AD" w:rsidR="00C43113" w:rsidRPr="00C43113" w:rsidRDefault="009D38E3" w:rsidP="008B5211">
            <w:r>
              <w:t>E</w:t>
            </w:r>
            <w:r w:rsidR="00C43113" w:rsidRPr="00C43113">
              <w:t>lectronics</w:t>
            </w:r>
          </w:p>
        </w:tc>
        <w:tc>
          <w:tcPr>
            <w:tcW w:w="1705" w:type="dxa"/>
            <w:noWrap/>
            <w:hideMark/>
          </w:tcPr>
          <w:p w14:paraId="5F16F9A8" w14:textId="6951F4E5" w:rsidR="00C43113" w:rsidRPr="00C43113" w:rsidRDefault="00C43113" w:rsidP="001360A9">
            <w:pPr>
              <w:jc w:val="center"/>
            </w:pPr>
            <w:r w:rsidRPr="00C43113">
              <w:t>0.1</w:t>
            </w:r>
            <w:r w:rsidR="009D38E3">
              <w:t>4</w:t>
            </w:r>
          </w:p>
        </w:tc>
      </w:tr>
    </w:tbl>
    <w:p w14:paraId="4549B021" w14:textId="77777777" w:rsidR="0073175A" w:rsidRDefault="0073175A" w:rsidP="001360A9">
      <w:pPr>
        <w:pStyle w:val="Heading4"/>
      </w:pPr>
    </w:p>
    <w:p w14:paraId="3328DED6" w14:textId="77777777" w:rsidR="0073175A" w:rsidRDefault="0073175A">
      <w:pPr>
        <w:rPr>
          <w:rFonts w:ascii="Calibri" w:hAnsi="Calibri"/>
          <w:b/>
          <w:bCs/>
        </w:rPr>
      </w:pPr>
      <w:r>
        <w:br w:type="page"/>
      </w:r>
    </w:p>
    <w:p w14:paraId="2460B633" w14:textId="36F6BFCD" w:rsidR="00EE0576" w:rsidRPr="00551F3F" w:rsidRDefault="009D38E3" w:rsidP="001360A9">
      <w:pPr>
        <w:pStyle w:val="Heading4"/>
      </w:pPr>
      <w:r w:rsidRPr="00551F3F">
        <w:lastRenderedPageBreak/>
        <w:t>Ton</w:t>
      </w:r>
      <w:r w:rsidR="00C859D8" w:rsidRPr="00551F3F">
        <w:t>s</w:t>
      </w:r>
      <w:r w:rsidRPr="00551F3F">
        <w:t xml:space="preserve"> </w:t>
      </w:r>
      <w:r w:rsidR="00B47759">
        <w:t>of Mattresses</w:t>
      </w:r>
      <w:r w:rsidRPr="00551F3F">
        <w:t xml:space="preserve"> </w:t>
      </w:r>
      <w:r w:rsidR="008351A9" w:rsidRPr="00551F3F">
        <w:t>Recycled</w:t>
      </w:r>
      <w:r w:rsidR="008729F8" w:rsidRPr="00551F3F">
        <w:t xml:space="preserve"> </w:t>
      </w:r>
      <w:r w:rsidRPr="00551F3F">
        <w:t xml:space="preserve">from </w:t>
      </w:r>
      <w:r w:rsidR="00786C79" w:rsidRPr="00551F3F">
        <w:t>FAC90</w:t>
      </w:r>
    </w:p>
    <w:p w14:paraId="2EDE16B6" w14:textId="41F97688" w:rsidR="004B54EC" w:rsidRDefault="00B3345E" w:rsidP="008B5211">
      <w:r w:rsidRPr="000162EA">
        <w:t>1</w:t>
      </w:r>
      <w:r w:rsidR="0073175A">
        <w:t>,</w:t>
      </w:r>
      <w:r w:rsidRPr="000162EA">
        <w:t xml:space="preserve">366.75 tons of mattresses </w:t>
      </w:r>
      <w:r w:rsidR="000162EA" w:rsidRPr="000162EA">
        <w:t>were</w:t>
      </w:r>
      <w:r w:rsidRPr="000162EA">
        <w:t xml:space="preserve"> derived </w:t>
      </w:r>
      <w:r w:rsidR="00B47759">
        <w:t>by</w:t>
      </w:r>
      <w:r w:rsidRPr="000162EA">
        <w:t xml:space="preserve"> </w:t>
      </w:r>
      <w:r w:rsidR="00EA3F4B" w:rsidRPr="000162EA">
        <w:t xml:space="preserve">multiplying </w:t>
      </w:r>
      <w:r w:rsidR="00626EE3" w:rsidRPr="000162EA">
        <w:t xml:space="preserve">49,700 mattresses </w:t>
      </w:r>
      <w:r w:rsidR="00EA3F4B" w:rsidRPr="000162EA">
        <w:t xml:space="preserve">recycled from FAC90 </w:t>
      </w:r>
      <w:r w:rsidR="00466156">
        <w:t>by</w:t>
      </w:r>
      <w:r w:rsidR="00EA3F4B" w:rsidRPr="000162EA">
        <w:t xml:space="preserve"> </w:t>
      </w:r>
      <w:r w:rsidR="00626EE3" w:rsidRPr="000162EA">
        <w:t>55</w:t>
      </w:r>
      <w:r w:rsidR="00B47759">
        <w:t xml:space="preserve"> </w:t>
      </w:r>
      <w:r w:rsidR="00626EE3" w:rsidRPr="000162EA">
        <w:t>lb</w:t>
      </w:r>
      <w:r w:rsidR="00B47759">
        <w:t>s.</w:t>
      </w:r>
      <w:r w:rsidR="00EA3F4B" w:rsidRPr="000162EA">
        <w:t xml:space="preserve"> (average </w:t>
      </w:r>
      <w:r w:rsidR="00551F3F">
        <w:t xml:space="preserve">mattress </w:t>
      </w:r>
      <w:r w:rsidR="000162EA" w:rsidRPr="000162EA">
        <w:t>weight)</w:t>
      </w:r>
      <w:r w:rsidR="00466156">
        <w:t xml:space="preserve">. </w:t>
      </w:r>
    </w:p>
    <w:p w14:paraId="3D629ADD" w14:textId="60916C07" w:rsidR="0066532C" w:rsidRPr="006B3885" w:rsidRDefault="0066532C" w:rsidP="00EB5841">
      <w:pPr>
        <w:pStyle w:val="Heading4"/>
      </w:pPr>
      <w:r w:rsidRPr="006B3885">
        <w:t>Table</w:t>
      </w:r>
      <w:r w:rsidR="008351A9" w:rsidRPr="006B3885">
        <w:t xml:space="preserve"> 7</w:t>
      </w:r>
      <w:r w:rsidRPr="006B3885">
        <w:t xml:space="preserve">: Tons by Material Type </w:t>
      </w:r>
      <w:r w:rsidR="008351A9" w:rsidRPr="006B3885">
        <w:t>Recycled</w:t>
      </w:r>
      <w:r w:rsidR="008729F8" w:rsidRPr="006B3885">
        <w:t xml:space="preserve"> </w:t>
      </w:r>
      <w:r w:rsidRPr="006B3885">
        <w:t>from FAC110</w:t>
      </w:r>
    </w:p>
    <w:tbl>
      <w:tblPr>
        <w:tblStyle w:val="TableGrid"/>
        <w:tblW w:w="0" w:type="auto"/>
        <w:tblLook w:val="04A0" w:firstRow="1" w:lastRow="0" w:firstColumn="1" w:lastColumn="0" w:noHBand="0" w:noVBand="1"/>
        <w:tblCaption w:val="Table 7: Tons by Material Type Recycled from FAC110"/>
        <w:tblDescription w:val="This table lists the material types and tons recycled"/>
      </w:tblPr>
      <w:tblGrid>
        <w:gridCol w:w="7645"/>
        <w:gridCol w:w="1705"/>
      </w:tblGrid>
      <w:tr w:rsidR="004A303A" w14:paraId="63CB3E3A" w14:textId="77777777" w:rsidTr="00523E79">
        <w:tc>
          <w:tcPr>
            <w:tcW w:w="7645" w:type="dxa"/>
            <w:shd w:val="clear" w:color="auto" w:fill="4472C4" w:themeFill="accent1"/>
          </w:tcPr>
          <w:p w14:paraId="67834911" w14:textId="764B5C30" w:rsidR="004A303A" w:rsidRPr="009A60FE" w:rsidRDefault="004A303A" w:rsidP="009A60FE">
            <w:pPr>
              <w:jc w:val="center"/>
              <w:rPr>
                <w:b/>
                <w:bCs/>
                <w:color w:val="FFFFFF" w:themeColor="background1"/>
              </w:rPr>
            </w:pPr>
            <w:r w:rsidRPr="009A60FE">
              <w:rPr>
                <w:b/>
                <w:bCs/>
                <w:color w:val="FFFFFF" w:themeColor="background1"/>
              </w:rPr>
              <w:t>Material Type</w:t>
            </w:r>
          </w:p>
        </w:tc>
        <w:tc>
          <w:tcPr>
            <w:tcW w:w="1705" w:type="dxa"/>
            <w:shd w:val="clear" w:color="auto" w:fill="4472C4" w:themeFill="accent1"/>
          </w:tcPr>
          <w:p w14:paraId="3296F1E9" w14:textId="27BC06C6" w:rsidR="004A303A" w:rsidRPr="009A60FE" w:rsidRDefault="004A303A" w:rsidP="009A60FE">
            <w:pPr>
              <w:jc w:val="center"/>
              <w:rPr>
                <w:b/>
                <w:bCs/>
                <w:color w:val="FFFFFF" w:themeColor="background1"/>
              </w:rPr>
            </w:pPr>
            <w:r w:rsidRPr="009A60FE">
              <w:rPr>
                <w:b/>
                <w:bCs/>
                <w:color w:val="FFFFFF" w:themeColor="background1"/>
              </w:rPr>
              <w:t>Tons</w:t>
            </w:r>
          </w:p>
        </w:tc>
      </w:tr>
      <w:tr w:rsidR="004A303A" w:rsidRPr="004A303A" w14:paraId="4AA92B83" w14:textId="77777777" w:rsidTr="00523E79">
        <w:trPr>
          <w:trHeight w:val="290"/>
        </w:trPr>
        <w:tc>
          <w:tcPr>
            <w:tcW w:w="7645" w:type="dxa"/>
            <w:noWrap/>
            <w:hideMark/>
          </w:tcPr>
          <w:p w14:paraId="58C9FD68" w14:textId="19C0B817" w:rsidR="004A303A" w:rsidRPr="004A303A" w:rsidRDefault="00523E79" w:rsidP="008B5211">
            <w:r>
              <w:t>E</w:t>
            </w:r>
            <w:r w:rsidR="004A303A" w:rsidRPr="004A303A">
              <w:t>lectronics</w:t>
            </w:r>
          </w:p>
        </w:tc>
        <w:tc>
          <w:tcPr>
            <w:tcW w:w="1705" w:type="dxa"/>
            <w:noWrap/>
            <w:hideMark/>
          </w:tcPr>
          <w:p w14:paraId="580B758B" w14:textId="6FD02E6D" w:rsidR="004A303A" w:rsidRPr="004A303A" w:rsidRDefault="004A303A" w:rsidP="001360A9">
            <w:pPr>
              <w:jc w:val="center"/>
            </w:pPr>
            <w:r w:rsidRPr="004A303A">
              <w:t>1</w:t>
            </w:r>
            <w:r w:rsidR="005736B5">
              <w:t>,</w:t>
            </w:r>
            <w:r w:rsidRPr="004A303A">
              <w:t>62</w:t>
            </w:r>
            <w:r w:rsidR="0001095B" w:rsidRPr="00523E79">
              <w:t>6</w:t>
            </w:r>
          </w:p>
        </w:tc>
      </w:tr>
      <w:tr w:rsidR="004A303A" w:rsidRPr="004A303A" w14:paraId="5C245DF0" w14:textId="77777777" w:rsidTr="00523E79">
        <w:trPr>
          <w:trHeight w:val="290"/>
        </w:trPr>
        <w:tc>
          <w:tcPr>
            <w:tcW w:w="7645" w:type="dxa"/>
            <w:noWrap/>
            <w:hideMark/>
          </w:tcPr>
          <w:p w14:paraId="56F72E82" w14:textId="21009FE7" w:rsidR="004A303A" w:rsidRPr="004A303A" w:rsidRDefault="00523E79" w:rsidP="008B5211">
            <w:r>
              <w:t>B</w:t>
            </w:r>
            <w:r w:rsidR="004A303A" w:rsidRPr="004A303A">
              <w:t>ulbs</w:t>
            </w:r>
          </w:p>
        </w:tc>
        <w:tc>
          <w:tcPr>
            <w:tcW w:w="1705" w:type="dxa"/>
            <w:noWrap/>
            <w:hideMark/>
          </w:tcPr>
          <w:p w14:paraId="63C01CF9" w14:textId="4F869D0E" w:rsidR="004A303A" w:rsidRPr="004A303A" w:rsidRDefault="004A303A" w:rsidP="001360A9">
            <w:pPr>
              <w:jc w:val="center"/>
            </w:pPr>
            <w:r w:rsidRPr="004A303A">
              <w:t>355</w:t>
            </w:r>
          </w:p>
        </w:tc>
      </w:tr>
      <w:tr w:rsidR="004A303A" w:rsidRPr="004A303A" w14:paraId="075A3FD8" w14:textId="77777777" w:rsidTr="00523E79">
        <w:trPr>
          <w:trHeight w:val="290"/>
        </w:trPr>
        <w:tc>
          <w:tcPr>
            <w:tcW w:w="7645" w:type="dxa"/>
            <w:noWrap/>
            <w:hideMark/>
          </w:tcPr>
          <w:p w14:paraId="7A34A616" w14:textId="02EA0495" w:rsidR="004A303A" w:rsidRPr="004A303A" w:rsidRDefault="00523E79" w:rsidP="008B5211">
            <w:r>
              <w:t>S</w:t>
            </w:r>
            <w:r w:rsidR="004A303A" w:rsidRPr="004A303A">
              <w:t>oil</w:t>
            </w:r>
          </w:p>
        </w:tc>
        <w:tc>
          <w:tcPr>
            <w:tcW w:w="1705" w:type="dxa"/>
            <w:noWrap/>
            <w:hideMark/>
          </w:tcPr>
          <w:p w14:paraId="50D49B65" w14:textId="0CC73E7F" w:rsidR="004A303A" w:rsidRPr="004A303A" w:rsidRDefault="004A303A" w:rsidP="001360A9">
            <w:pPr>
              <w:jc w:val="center"/>
            </w:pPr>
            <w:r w:rsidRPr="004A303A">
              <w:t>4</w:t>
            </w:r>
            <w:r w:rsidR="0001095B" w:rsidRPr="00523E79">
              <w:t>6</w:t>
            </w:r>
          </w:p>
        </w:tc>
      </w:tr>
      <w:tr w:rsidR="004A303A" w:rsidRPr="004A303A" w14:paraId="248A15A0" w14:textId="77777777" w:rsidTr="00523E79">
        <w:trPr>
          <w:trHeight w:val="290"/>
        </w:trPr>
        <w:tc>
          <w:tcPr>
            <w:tcW w:w="7645" w:type="dxa"/>
            <w:noWrap/>
            <w:hideMark/>
          </w:tcPr>
          <w:p w14:paraId="2C500641" w14:textId="77777777" w:rsidR="004A303A" w:rsidRPr="004A303A" w:rsidRDefault="004A303A" w:rsidP="008B5211">
            <w:r w:rsidRPr="004A303A">
              <w:t>Gas</w:t>
            </w:r>
          </w:p>
        </w:tc>
        <w:tc>
          <w:tcPr>
            <w:tcW w:w="1705" w:type="dxa"/>
            <w:noWrap/>
            <w:hideMark/>
          </w:tcPr>
          <w:p w14:paraId="150CBBB7" w14:textId="2CAAC94C" w:rsidR="004A303A" w:rsidRPr="004A303A" w:rsidRDefault="0001095B" w:rsidP="001360A9">
            <w:pPr>
              <w:jc w:val="center"/>
            </w:pPr>
            <w:r w:rsidRPr="00523E79">
              <w:t>40</w:t>
            </w:r>
          </w:p>
        </w:tc>
      </w:tr>
      <w:tr w:rsidR="004A303A" w:rsidRPr="004A303A" w14:paraId="5E05D06E" w14:textId="77777777" w:rsidTr="00523E79">
        <w:trPr>
          <w:trHeight w:val="290"/>
        </w:trPr>
        <w:tc>
          <w:tcPr>
            <w:tcW w:w="7645" w:type="dxa"/>
            <w:noWrap/>
            <w:hideMark/>
          </w:tcPr>
          <w:p w14:paraId="606C732A" w14:textId="32067899" w:rsidR="004A303A" w:rsidRPr="004A303A" w:rsidRDefault="00523E79" w:rsidP="008B5211">
            <w:r>
              <w:t>B</w:t>
            </w:r>
            <w:r w:rsidR="004A303A" w:rsidRPr="004A303A">
              <w:t>atteries</w:t>
            </w:r>
          </w:p>
        </w:tc>
        <w:tc>
          <w:tcPr>
            <w:tcW w:w="1705" w:type="dxa"/>
            <w:noWrap/>
            <w:hideMark/>
          </w:tcPr>
          <w:p w14:paraId="3B8AFC82" w14:textId="29BF3B3D" w:rsidR="004A303A" w:rsidRPr="004A303A" w:rsidRDefault="004A303A" w:rsidP="001360A9">
            <w:pPr>
              <w:jc w:val="center"/>
            </w:pPr>
            <w:r w:rsidRPr="004A303A">
              <w:t>3</w:t>
            </w:r>
            <w:r w:rsidR="0001095B" w:rsidRPr="00523E79">
              <w:t>7</w:t>
            </w:r>
          </w:p>
        </w:tc>
      </w:tr>
      <w:tr w:rsidR="004A303A" w:rsidRPr="004A303A" w14:paraId="34F55BEB" w14:textId="77777777" w:rsidTr="00523E79">
        <w:trPr>
          <w:trHeight w:val="290"/>
        </w:trPr>
        <w:tc>
          <w:tcPr>
            <w:tcW w:w="7645" w:type="dxa"/>
            <w:noWrap/>
            <w:hideMark/>
          </w:tcPr>
          <w:p w14:paraId="2019F78F" w14:textId="77777777" w:rsidR="004A303A" w:rsidRPr="004A303A" w:rsidRDefault="004A303A" w:rsidP="008B5211">
            <w:r w:rsidRPr="004A303A">
              <w:t>Oil</w:t>
            </w:r>
          </w:p>
        </w:tc>
        <w:tc>
          <w:tcPr>
            <w:tcW w:w="1705" w:type="dxa"/>
            <w:noWrap/>
            <w:hideMark/>
          </w:tcPr>
          <w:p w14:paraId="1F3AFC7F" w14:textId="6FD3A222" w:rsidR="0001095B" w:rsidRPr="004A303A" w:rsidRDefault="004A303A" w:rsidP="001360A9">
            <w:pPr>
              <w:jc w:val="center"/>
            </w:pPr>
            <w:r w:rsidRPr="004A303A">
              <w:t>2</w:t>
            </w:r>
            <w:r w:rsidR="0001095B" w:rsidRPr="00523E79">
              <w:t>3</w:t>
            </w:r>
          </w:p>
        </w:tc>
      </w:tr>
      <w:tr w:rsidR="004A303A" w:rsidRPr="004A303A" w14:paraId="5F1A309D" w14:textId="77777777" w:rsidTr="00523E79">
        <w:trPr>
          <w:trHeight w:val="290"/>
        </w:trPr>
        <w:tc>
          <w:tcPr>
            <w:tcW w:w="7645" w:type="dxa"/>
            <w:noWrap/>
            <w:hideMark/>
          </w:tcPr>
          <w:p w14:paraId="43D420A9" w14:textId="77777777" w:rsidR="004A303A" w:rsidRPr="004A303A" w:rsidRDefault="004A303A" w:rsidP="008B5211">
            <w:r w:rsidRPr="004A303A">
              <w:t>Tanks</w:t>
            </w:r>
          </w:p>
        </w:tc>
        <w:tc>
          <w:tcPr>
            <w:tcW w:w="1705" w:type="dxa"/>
            <w:noWrap/>
            <w:hideMark/>
          </w:tcPr>
          <w:p w14:paraId="3BF5C883" w14:textId="77E6FEC9" w:rsidR="004A303A" w:rsidRPr="004A303A" w:rsidRDefault="004A303A" w:rsidP="001360A9">
            <w:pPr>
              <w:jc w:val="center"/>
            </w:pPr>
            <w:r w:rsidRPr="004A303A">
              <w:t>18</w:t>
            </w:r>
          </w:p>
        </w:tc>
      </w:tr>
      <w:tr w:rsidR="004A303A" w:rsidRPr="004A303A" w14:paraId="3D7F0070" w14:textId="77777777" w:rsidTr="00523E79">
        <w:trPr>
          <w:trHeight w:val="290"/>
        </w:trPr>
        <w:tc>
          <w:tcPr>
            <w:tcW w:w="7645" w:type="dxa"/>
            <w:noWrap/>
            <w:hideMark/>
          </w:tcPr>
          <w:p w14:paraId="0AC7EDE0" w14:textId="5D66777D" w:rsidR="004A303A" w:rsidRPr="004A303A" w:rsidRDefault="00523E79" w:rsidP="008B5211">
            <w:r>
              <w:t>T</w:t>
            </w:r>
            <w:r w:rsidR="004A303A" w:rsidRPr="004A303A">
              <w:t>ires</w:t>
            </w:r>
          </w:p>
        </w:tc>
        <w:tc>
          <w:tcPr>
            <w:tcW w:w="1705" w:type="dxa"/>
            <w:noWrap/>
            <w:hideMark/>
          </w:tcPr>
          <w:p w14:paraId="32FD6100" w14:textId="275CEB59" w:rsidR="004A303A" w:rsidRPr="004A303A" w:rsidRDefault="004A303A" w:rsidP="001360A9">
            <w:pPr>
              <w:jc w:val="center"/>
            </w:pPr>
            <w:r w:rsidRPr="004A303A">
              <w:t>18</w:t>
            </w:r>
          </w:p>
        </w:tc>
      </w:tr>
      <w:tr w:rsidR="004A303A" w:rsidRPr="004A303A" w14:paraId="6093F92C" w14:textId="77777777" w:rsidTr="00523E79">
        <w:trPr>
          <w:trHeight w:val="290"/>
        </w:trPr>
        <w:tc>
          <w:tcPr>
            <w:tcW w:w="7645" w:type="dxa"/>
            <w:noWrap/>
            <w:hideMark/>
          </w:tcPr>
          <w:p w14:paraId="4C408E72" w14:textId="77777777" w:rsidR="004A303A" w:rsidRPr="004A303A" w:rsidRDefault="004A303A" w:rsidP="008B5211">
            <w:r w:rsidRPr="004A303A">
              <w:t>Paint</w:t>
            </w:r>
          </w:p>
        </w:tc>
        <w:tc>
          <w:tcPr>
            <w:tcW w:w="1705" w:type="dxa"/>
            <w:noWrap/>
            <w:hideMark/>
          </w:tcPr>
          <w:p w14:paraId="63A5895F" w14:textId="6F594C1B" w:rsidR="004A303A" w:rsidRPr="004A303A" w:rsidRDefault="004A303A" w:rsidP="001360A9">
            <w:pPr>
              <w:jc w:val="center"/>
            </w:pPr>
            <w:r w:rsidRPr="004A303A">
              <w:t>18</w:t>
            </w:r>
          </w:p>
        </w:tc>
      </w:tr>
      <w:tr w:rsidR="004A303A" w:rsidRPr="004A303A" w14:paraId="6041850F" w14:textId="77777777" w:rsidTr="00523E79">
        <w:trPr>
          <w:trHeight w:val="290"/>
        </w:trPr>
        <w:tc>
          <w:tcPr>
            <w:tcW w:w="7645" w:type="dxa"/>
            <w:noWrap/>
            <w:hideMark/>
          </w:tcPr>
          <w:p w14:paraId="27CAE9E6" w14:textId="77777777" w:rsidR="004A303A" w:rsidRPr="004A303A" w:rsidRDefault="004A303A" w:rsidP="008B5211">
            <w:r w:rsidRPr="004A303A">
              <w:t>Construction and Demolition</w:t>
            </w:r>
          </w:p>
        </w:tc>
        <w:tc>
          <w:tcPr>
            <w:tcW w:w="1705" w:type="dxa"/>
            <w:noWrap/>
            <w:hideMark/>
          </w:tcPr>
          <w:p w14:paraId="38BD9D22" w14:textId="77777777" w:rsidR="004A303A" w:rsidRPr="00523E79" w:rsidRDefault="00523E79" w:rsidP="001360A9">
            <w:pPr>
              <w:jc w:val="center"/>
            </w:pPr>
            <w:r w:rsidRPr="00523E79">
              <w:t>11</w:t>
            </w:r>
          </w:p>
          <w:p w14:paraId="2E7BD906" w14:textId="5EE7D192" w:rsidR="00523E79" w:rsidRPr="004A303A" w:rsidRDefault="00523E79" w:rsidP="001360A9">
            <w:pPr>
              <w:jc w:val="center"/>
            </w:pPr>
          </w:p>
        </w:tc>
      </w:tr>
      <w:tr w:rsidR="004A303A" w:rsidRPr="004A303A" w14:paraId="44815182" w14:textId="77777777" w:rsidTr="00523E79">
        <w:trPr>
          <w:trHeight w:val="290"/>
        </w:trPr>
        <w:tc>
          <w:tcPr>
            <w:tcW w:w="7645" w:type="dxa"/>
            <w:noWrap/>
            <w:hideMark/>
          </w:tcPr>
          <w:p w14:paraId="4C9A6E09" w14:textId="6DDE8C2C" w:rsidR="004A303A" w:rsidRPr="004A303A" w:rsidRDefault="00523E79" w:rsidP="008B5211">
            <w:r>
              <w:t>T</w:t>
            </w:r>
            <w:r w:rsidR="004A303A" w:rsidRPr="004A303A">
              <w:t>extiles</w:t>
            </w:r>
          </w:p>
        </w:tc>
        <w:tc>
          <w:tcPr>
            <w:tcW w:w="1705" w:type="dxa"/>
            <w:noWrap/>
            <w:hideMark/>
          </w:tcPr>
          <w:p w14:paraId="5B7C2416" w14:textId="533C2697" w:rsidR="004A303A" w:rsidRPr="004A303A" w:rsidRDefault="00523E79" w:rsidP="001360A9">
            <w:pPr>
              <w:jc w:val="center"/>
            </w:pPr>
            <w:r w:rsidRPr="00523E79">
              <w:t>10</w:t>
            </w:r>
          </w:p>
        </w:tc>
      </w:tr>
      <w:tr w:rsidR="004A303A" w:rsidRPr="004A303A" w14:paraId="5AA3C4D5" w14:textId="77777777" w:rsidTr="00523E79">
        <w:trPr>
          <w:trHeight w:val="290"/>
        </w:trPr>
        <w:tc>
          <w:tcPr>
            <w:tcW w:w="7645" w:type="dxa"/>
            <w:noWrap/>
            <w:hideMark/>
          </w:tcPr>
          <w:p w14:paraId="3020C92F" w14:textId="5DD1B315" w:rsidR="004A303A" w:rsidRPr="004A303A" w:rsidRDefault="00523E79" w:rsidP="008B5211">
            <w:r>
              <w:t>B</w:t>
            </w:r>
            <w:r w:rsidR="004A303A" w:rsidRPr="004A303A">
              <w:t>allast</w:t>
            </w:r>
          </w:p>
        </w:tc>
        <w:tc>
          <w:tcPr>
            <w:tcW w:w="1705" w:type="dxa"/>
            <w:noWrap/>
            <w:hideMark/>
          </w:tcPr>
          <w:p w14:paraId="74D2EB8F" w14:textId="574F07C2" w:rsidR="004A303A" w:rsidRPr="004A303A" w:rsidRDefault="00523E79" w:rsidP="001360A9">
            <w:pPr>
              <w:jc w:val="center"/>
            </w:pPr>
            <w:r w:rsidRPr="00523E79">
              <w:t>7</w:t>
            </w:r>
          </w:p>
        </w:tc>
      </w:tr>
      <w:tr w:rsidR="004A303A" w:rsidRPr="004A303A" w14:paraId="10B4EEDC" w14:textId="77777777" w:rsidTr="00523E79">
        <w:trPr>
          <w:trHeight w:val="290"/>
        </w:trPr>
        <w:tc>
          <w:tcPr>
            <w:tcW w:w="7645" w:type="dxa"/>
            <w:noWrap/>
            <w:hideMark/>
          </w:tcPr>
          <w:p w14:paraId="57C31132" w14:textId="57E297C6" w:rsidR="004A303A" w:rsidRPr="004A303A" w:rsidRDefault="00523E79" w:rsidP="008B5211">
            <w:r>
              <w:t>M</w:t>
            </w:r>
            <w:r w:rsidR="004A303A" w:rsidRPr="004A303A">
              <w:t>etal</w:t>
            </w:r>
          </w:p>
        </w:tc>
        <w:tc>
          <w:tcPr>
            <w:tcW w:w="1705" w:type="dxa"/>
            <w:noWrap/>
            <w:hideMark/>
          </w:tcPr>
          <w:p w14:paraId="717781A1" w14:textId="518D44D8" w:rsidR="004A303A" w:rsidRPr="004A303A" w:rsidRDefault="00523E79" w:rsidP="001360A9">
            <w:pPr>
              <w:jc w:val="center"/>
            </w:pPr>
            <w:r w:rsidRPr="00523E79">
              <w:t>5</w:t>
            </w:r>
          </w:p>
        </w:tc>
      </w:tr>
      <w:tr w:rsidR="004A303A" w:rsidRPr="004A303A" w14:paraId="560BD9CD" w14:textId="77777777" w:rsidTr="00523E79">
        <w:trPr>
          <w:trHeight w:val="290"/>
        </w:trPr>
        <w:tc>
          <w:tcPr>
            <w:tcW w:w="7645" w:type="dxa"/>
            <w:noWrap/>
            <w:hideMark/>
          </w:tcPr>
          <w:p w14:paraId="083C1AA8" w14:textId="72FBE495" w:rsidR="004A303A" w:rsidRPr="004A303A" w:rsidRDefault="00523E79" w:rsidP="008B5211">
            <w:r>
              <w:t>M</w:t>
            </w:r>
            <w:r w:rsidR="004A303A" w:rsidRPr="004A303A">
              <w:t>ercury</w:t>
            </w:r>
            <w:r w:rsidR="000725A8">
              <w:t>-C</w:t>
            </w:r>
            <w:r w:rsidR="004A303A" w:rsidRPr="004A303A">
              <w:t xml:space="preserve">ontaining </w:t>
            </w:r>
            <w:r w:rsidR="000725A8">
              <w:t>D</w:t>
            </w:r>
            <w:r w:rsidR="004A303A" w:rsidRPr="004A303A">
              <w:t>evices</w:t>
            </w:r>
          </w:p>
        </w:tc>
        <w:tc>
          <w:tcPr>
            <w:tcW w:w="1705" w:type="dxa"/>
            <w:noWrap/>
            <w:hideMark/>
          </w:tcPr>
          <w:p w14:paraId="04D7635F" w14:textId="43A619D3" w:rsidR="004A303A" w:rsidRPr="004A303A" w:rsidRDefault="00523E79" w:rsidP="001360A9">
            <w:pPr>
              <w:jc w:val="center"/>
            </w:pPr>
            <w:r w:rsidRPr="00523E79">
              <w:t>3</w:t>
            </w:r>
          </w:p>
        </w:tc>
      </w:tr>
      <w:tr w:rsidR="004A303A" w:rsidRPr="004A303A" w14:paraId="4AEE42DB" w14:textId="77777777" w:rsidTr="00523E79">
        <w:trPr>
          <w:trHeight w:val="290"/>
        </w:trPr>
        <w:tc>
          <w:tcPr>
            <w:tcW w:w="7645" w:type="dxa"/>
            <w:noWrap/>
            <w:hideMark/>
          </w:tcPr>
          <w:p w14:paraId="1FAF6058" w14:textId="77777777" w:rsidR="004A303A" w:rsidRPr="004A303A" w:rsidRDefault="004A303A" w:rsidP="008B5211">
            <w:r w:rsidRPr="004A303A">
              <w:t>Appliances</w:t>
            </w:r>
          </w:p>
        </w:tc>
        <w:tc>
          <w:tcPr>
            <w:tcW w:w="1705" w:type="dxa"/>
            <w:noWrap/>
            <w:hideMark/>
          </w:tcPr>
          <w:p w14:paraId="260FE5C3" w14:textId="76EDA3DA" w:rsidR="004A303A" w:rsidRPr="004A303A" w:rsidRDefault="00523E79" w:rsidP="001360A9">
            <w:pPr>
              <w:jc w:val="center"/>
            </w:pPr>
            <w:r w:rsidRPr="00523E79">
              <w:t>2</w:t>
            </w:r>
          </w:p>
        </w:tc>
      </w:tr>
      <w:tr w:rsidR="004A303A" w:rsidRPr="004A303A" w14:paraId="3DD70BC5" w14:textId="77777777" w:rsidTr="00523E79">
        <w:trPr>
          <w:trHeight w:val="290"/>
        </w:trPr>
        <w:tc>
          <w:tcPr>
            <w:tcW w:w="7645" w:type="dxa"/>
            <w:noWrap/>
            <w:hideMark/>
          </w:tcPr>
          <w:p w14:paraId="31879D4E" w14:textId="730B2092" w:rsidR="004A303A" w:rsidRPr="004A303A" w:rsidRDefault="00523E79" w:rsidP="008B5211">
            <w:r>
              <w:t>T</w:t>
            </w:r>
            <w:r w:rsidR="004A303A" w:rsidRPr="004A303A">
              <w:t>oner</w:t>
            </w:r>
          </w:p>
        </w:tc>
        <w:tc>
          <w:tcPr>
            <w:tcW w:w="1705" w:type="dxa"/>
            <w:noWrap/>
            <w:hideMark/>
          </w:tcPr>
          <w:p w14:paraId="3AAA99B2" w14:textId="77777777" w:rsidR="004A303A" w:rsidRPr="004A303A" w:rsidRDefault="004A303A" w:rsidP="001360A9">
            <w:pPr>
              <w:jc w:val="center"/>
            </w:pPr>
            <w:r w:rsidRPr="004A303A">
              <w:t>0.96</w:t>
            </w:r>
          </w:p>
        </w:tc>
      </w:tr>
      <w:tr w:rsidR="004A303A" w:rsidRPr="004A303A" w14:paraId="1B96C29E" w14:textId="77777777" w:rsidTr="00523E79">
        <w:trPr>
          <w:trHeight w:val="290"/>
        </w:trPr>
        <w:tc>
          <w:tcPr>
            <w:tcW w:w="7645" w:type="dxa"/>
            <w:noWrap/>
            <w:hideMark/>
          </w:tcPr>
          <w:p w14:paraId="7DEB50B1" w14:textId="29A328CA" w:rsidR="004A303A" w:rsidRPr="004A303A" w:rsidRDefault="004A303A" w:rsidP="008B5211">
            <w:r w:rsidRPr="004A303A">
              <w:t xml:space="preserve">White </w:t>
            </w:r>
            <w:r w:rsidR="007A2E21">
              <w:t>G</w:t>
            </w:r>
            <w:r w:rsidRPr="004A303A">
              <w:t>oods</w:t>
            </w:r>
          </w:p>
        </w:tc>
        <w:tc>
          <w:tcPr>
            <w:tcW w:w="1705" w:type="dxa"/>
            <w:noWrap/>
            <w:hideMark/>
          </w:tcPr>
          <w:p w14:paraId="4783851F" w14:textId="77777777" w:rsidR="004A303A" w:rsidRPr="004A303A" w:rsidRDefault="004A303A" w:rsidP="001360A9">
            <w:pPr>
              <w:jc w:val="center"/>
            </w:pPr>
            <w:r w:rsidRPr="004A303A">
              <w:t>0.55</w:t>
            </w:r>
          </w:p>
        </w:tc>
      </w:tr>
      <w:tr w:rsidR="004A303A" w:rsidRPr="004A303A" w14:paraId="1E79379D" w14:textId="77777777" w:rsidTr="00523E79">
        <w:trPr>
          <w:trHeight w:val="290"/>
        </w:trPr>
        <w:tc>
          <w:tcPr>
            <w:tcW w:w="7645" w:type="dxa"/>
            <w:noWrap/>
            <w:hideMark/>
          </w:tcPr>
          <w:p w14:paraId="01B4DE66" w14:textId="0BA6FA2D" w:rsidR="004A303A" w:rsidRPr="004A303A" w:rsidRDefault="00523E79" w:rsidP="008B5211">
            <w:r>
              <w:t>V</w:t>
            </w:r>
            <w:r w:rsidR="004A303A" w:rsidRPr="004A303A">
              <w:t>ermiculite</w:t>
            </w:r>
          </w:p>
        </w:tc>
        <w:tc>
          <w:tcPr>
            <w:tcW w:w="1705" w:type="dxa"/>
            <w:noWrap/>
            <w:hideMark/>
          </w:tcPr>
          <w:p w14:paraId="12C4AEF9" w14:textId="77777777" w:rsidR="004A303A" w:rsidRPr="004A303A" w:rsidRDefault="004A303A" w:rsidP="001360A9">
            <w:pPr>
              <w:jc w:val="center"/>
            </w:pPr>
            <w:r w:rsidRPr="004A303A">
              <w:t>0.33</w:t>
            </w:r>
          </w:p>
        </w:tc>
      </w:tr>
      <w:tr w:rsidR="004A303A" w:rsidRPr="004A303A" w14:paraId="6FFE5B6A" w14:textId="77777777" w:rsidTr="00523E79">
        <w:trPr>
          <w:trHeight w:val="290"/>
        </w:trPr>
        <w:tc>
          <w:tcPr>
            <w:tcW w:w="7645" w:type="dxa"/>
            <w:noWrap/>
            <w:hideMark/>
          </w:tcPr>
          <w:p w14:paraId="2B575282" w14:textId="48DF4E1B" w:rsidR="004A303A" w:rsidRPr="004A303A" w:rsidRDefault="00523E79" w:rsidP="008B5211">
            <w:r>
              <w:t>M</w:t>
            </w:r>
            <w:r w:rsidR="004A303A" w:rsidRPr="004A303A">
              <w:t>attresses</w:t>
            </w:r>
          </w:p>
        </w:tc>
        <w:tc>
          <w:tcPr>
            <w:tcW w:w="1705" w:type="dxa"/>
            <w:noWrap/>
            <w:hideMark/>
          </w:tcPr>
          <w:p w14:paraId="50052236" w14:textId="77777777" w:rsidR="004A303A" w:rsidRPr="004A303A" w:rsidRDefault="004A303A" w:rsidP="001360A9">
            <w:pPr>
              <w:jc w:val="center"/>
            </w:pPr>
            <w:r w:rsidRPr="004A303A">
              <w:t>0.11</w:t>
            </w:r>
          </w:p>
        </w:tc>
      </w:tr>
      <w:tr w:rsidR="004A303A" w:rsidRPr="004A303A" w14:paraId="1D08B7F3" w14:textId="77777777" w:rsidTr="00523E79">
        <w:trPr>
          <w:trHeight w:val="290"/>
        </w:trPr>
        <w:tc>
          <w:tcPr>
            <w:tcW w:w="7645" w:type="dxa"/>
            <w:noWrap/>
            <w:hideMark/>
          </w:tcPr>
          <w:p w14:paraId="0C05DDA2" w14:textId="77777777" w:rsidR="004A303A" w:rsidRPr="004A303A" w:rsidRDefault="004A303A" w:rsidP="008B5211">
            <w:r w:rsidRPr="004A303A">
              <w:t>Furniture</w:t>
            </w:r>
          </w:p>
        </w:tc>
        <w:tc>
          <w:tcPr>
            <w:tcW w:w="1705" w:type="dxa"/>
            <w:noWrap/>
            <w:hideMark/>
          </w:tcPr>
          <w:p w14:paraId="58144786" w14:textId="77777777" w:rsidR="004A303A" w:rsidRPr="004A303A" w:rsidRDefault="004A303A" w:rsidP="001360A9">
            <w:pPr>
              <w:jc w:val="center"/>
            </w:pPr>
            <w:r w:rsidRPr="004A303A">
              <w:t>0.08</w:t>
            </w:r>
          </w:p>
        </w:tc>
      </w:tr>
      <w:tr w:rsidR="004A303A" w:rsidRPr="004A303A" w14:paraId="17A52EF1" w14:textId="77777777" w:rsidTr="00523E79">
        <w:trPr>
          <w:trHeight w:val="290"/>
        </w:trPr>
        <w:tc>
          <w:tcPr>
            <w:tcW w:w="7645" w:type="dxa"/>
            <w:noWrap/>
            <w:hideMark/>
          </w:tcPr>
          <w:p w14:paraId="728597B4" w14:textId="386D7E43" w:rsidR="004A303A" w:rsidRPr="004A303A" w:rsidRDefault="00523E79" w:rsidP="008B5211">
            <w:r>
              <w:t>L</w:t>
            </w:r>
            <w:r w:rsidR="004A303A" w:rsidRPr="004A303A">
              <w:t>ead</w:t>
            </w:r>
          </w:p>
        </w:tc>
        <w:tc>
          <w:tcPr>
            <w:tcW w:w="1705" w:type="dxa"/>
            <w:noWrap/>
            <w:hideMark/>
          </w:tcPr>
          <w:p w14:paraId="0A19B799" w14:textId="77777777" w:rsidR="004A303A" w:rsidRPr="004A303A" w:rsidRDefault="004A303A" w:rsidP="001360A9">
            <w:pPr>
              <w:jc w:val="center"/>
            </w:pPr>
            <w:r w:rsidRPr="004A303A">
              <w:t>0.02</w:t>
            </w:r>
          </w:p>
        </w:tc>
      </w:tr>
    </w:tbl>
    <w:p w14:paraId="69DB54B2" w14:textId="4BB8B754" w:rsidR="004C5DC9" w:rsidRPr="00B615E0" w:rsidRDefault="00C0738B" w:rsidP="00EB5841">
      <w:pPr>
        <w:pStyle w:val="Heading4"/>
      </w:pPr>
      <w:r w:rsidRPr="00B615E0">
        <w:t>Ton</w:t>
      </w:r>
      <w:r w:rsidR="001F179D">
        <w:t xml:space="preserve">s </w:t>
      </w:r>
      <w:r w:rsidR="00B615E0">
        <w:t>of Paper Recycled from</w:t>
      </w:r>
      <w:r w:rsidRPr="00B615E0">
        <w:t xml:space="preserve"> FAC96</w:t>
      </w:r>
      <w:r w:rsidR="00B615E0">
        <w:t xml:space="preserve"> and FAC126</w:t>
      </w:r>
    </w:p>
    <w:p w14:paraId="5AD9A3BA" w14:textId="296635C3" w:rsidR="00C0738B" w:rsidRPr="001F179D" w:rsidRDefault="00B615E0" w:rsidP="00B9435F">
      <w:pPr>
        <w:pStyle w:val="ListParagraph"/>
        <w:numPr>
          <w:ilvl w:val="0"/>
          <w:numId w:val="16"/>
        </w:numPr>
      </w:pPr>
      <w:r w:rsidRPr="001F179D">
        <w:t>FAC9</w:t>
      </w:r>
      <w:r w:rsidR="001F179D" w:rsidRPr="001F179D">
        <w:t>6: 2</w:t>
      </w:r>
      <w:r w:rsidR="00C0738B" w:rsidRPr="001F179D">
        <w:t xml:space="preserve"> tons </w:t>
      </w:r>
    </w:p>
    <w:p w14:paraId="0CD54DBD" w14:textId="61022903" w:rsidR="001F179D" w:rsidRPr="001F179D" w:rsidRDefault="001F179D" w:rsidP="00B9435F">
      <w:pPr>
        <w:pStyle w:val="ListParagraph"/>
        <w:numPr>
          <w:ilvl w:val="0"/>
          <w:numId w:val="16"/>
        </w:numPr>
      </w:pPr>
      <w:r w:rsidRPr="001F179D">
        <w:t>FAC126: 1,068 tons</w:t>
      </w:r>
    </w:p>
    <w:p w14:paraId="78B2A42F" w14:textId="6DCC585F" w:rsidR="00C856D3" w:rsidRPr="00BA3C05" w:rsidRDefault="00964F98" w:rsidP="00666F22">
      <w:pPr>
        <w:pStyle w:val="Heading2"/>
      </w:pPr>
      <w:bookmarkStart w:id="11" w:name="_Calculating_Environmental_Benefits_1"/>
      <w:bookmarkEnd w:id="11"/>
      <w:r w:rsidRPr="00BA3C05">
        <w:t>Calculating Environmental Benefits</w:t>
      </w:r>
      <w:bookmarkEnd w:id="1"/>
    </w:p>
    <w:p w14:paraId="2386EB71" w14:textId="710534A3" w:rsidR="00964F98" w:rsidRPr="00AA7067" w:rsidRDefault="00964F98" w:rsidP="00EB5841">
      <w:pPr>
        <w:pStyle w:val="Heading3"/>
      </w:pPr>
      <w:r w:rsidRPr="00AA7067">
        <w:t xml:space="preserve">Environmental Benefits from Using Recycled Content Products </w:t>
      </w:r>
    </w:p>
    <w:p w14:paraId="3D435409" w14:textId="1A45217D" w:rsidR="001E3CB1" w:rsidRDefault="00964F98" w:rsidP="008B5211">
      <w:r w:rsidRPr="00AA7067">
        <w:t xml:space="preserve">OSD reviewed vendor sales reports to quantify products containing recycled content: office paper; janitorial/food service paper goods; plastic products; recycling containers, compost bins, trash can liners and Pay-As-You-Throw bags; remanufactured toner cartridges; recycled mulch; and compost. Weights per unit of measure were </w:t>
      </w:r>
      <w:r w:rsidR="005344D4">
        <w:t>provided by vendors</w:t>
      </w:r>
      <w:r w:rsidRPr="00AA7067">
        <w:t xml:space="preserve"> </w:t>
      </w:r>
      <w:r w:rsidR="00020612" w:rsidRPr="00AA7067">
        <w:t xml:space="preserve">and </w:t>
      </w:r>
      <w:r w:rsidRPr="00AA7067">
        <w:t xml:space="preserve">multiplied by the </w:t>
      </w:r>
      <w:r w:rsidR="00432740" w:rsidRPr="00AA7067">
        <w:t>percentage</w:t>
      </w:r>
      <w:r w:rsidRPr="00AA7067">
        <w:t xml:space="preserve"> of recycled content to determine the weight of recycled content material used in the product. Amounts were entered into </w:t>
      </w:r>
      <w:r w:rsidRPr="00FF6CB1">
        <w:rPr>
          <w:rFonts w:cstheme="minorHAnsi"/>
        </w:rPr>
        <w:t>EnviroCalc</w:t>
      </w:r>
      <w:r w:rsidRPr="00AA7067">
        <w:t>, a tool which calculates cost savings and other environmental benefits. EnviroCalc was designed by OSD staff many years ago and is pre-</w:t>
      </w:r>
      <w:r w:rsidRPr="00AA7067">
        <w:lastRenderedPageBreak/>
        <w:t>populated with formulas from other online calculators to automatically determine the environmental benefits estimates</w:t>
      </w:r>
      <w:r w:rsidR="001E3CB1">
        <w:t xml:space="preserve"> for purchasing recycled content products</w:t>
      </w:r>
      <w:r w:rsidR="00514BD4">
        <w:rPr>
          <w:rStyle w:val="FootnoteReference"/>
        </w:rPr>
        <w:footnoteReference w:id="6"/>
      </w:r>
      <w:r w:rsidR="001E3CB1">
        <w:t xml:space="preserve"> in FY25: </w:t>
      </w:r>
    </w:p>
    <w:p w14:paraId="5AFBBF80" w14:textId="39C83363" w:rsidR="001E3CB1" w:rsidRPr="007838B7" w:rsidRDefault="001E3CB1" w:rsidP="00B9435F">
      <w:pPr>
        <w:pStyle w:val="ListParagraph"/>
        <w:numPr>
          <w:ilvl w:val="0"/>
          <w:numId w:val="13"/>
        </w:numPr>
        <w:rPr>
          <w:b/>
          <w:bCs/>
        </w:rPr>
      </w:pPr>
      <w:r>
        <w:t>36</w:t>
      </w:r>
      <w:r w:rsidR="007838B7">
        <w:t>,613</w:t>
      </w:r>
      <w:r w:rsidRPr="004F2D7A">
        <w:t xml:space="preserve"> </w:t>
      </w:r>
      <w:r>
        <w:t>cubic yards of l</w:t>
      </w:r>
      <w:r w:rsidRPr="00356EAB">
        <w:t xml:space="preserve">andfill </w:t>
      </w:r>
      <w:r>
        <w:t>s</w:t>
      </w:r>
      <w:r w:rsidRPr="00356EAB">
        <w:t xml:space="preserve">pace </w:t>
      </w:r>
      <w:r>
        <w:t>s</w:t>
      </w:r>
      <w:r w:rsidRPr="00356EAB">
        <w:t xml:space="preserve">avings  </w:t>
      </w:r>
    </w:p>
    <w:p w14:paraId="721D5A9D" w14:textId="6FC1444D" w:rsidR="007838B7" w:rsidRPr="0031620E" w:rsidRDefault="007838B7" w:rsidP="00B9435F">
      <w:pPr>
        <w:pStyle w:val="ListParagraph"/>
        <w:numPr>
          <w:ilvl w:val="0"/>
          <w:numId w:val="13"/>
        </w:numPr>
        <w:rPr>
          <w:b/>
          <w:bCs/>
        </w:rPr>
      </w:pPr>
      <w:r>
        <w:t>60,</w:t>
      </w:r>
      <w:r w:rsidR="008477AF">
        <w:t xml:space="preserve">677 trees </w:t>
      </w:r>
      <w:proofErr w:type="gramStart"/>
      <w:r w:rsidR="00053522">
        <w:t>saved</w:t>
      </w:r>
      <w:proofErr w:type="gramEnd"/>
    </w:p>
    <w:p w14:paraId="06EE705D" w14:textId="416C1618" w:rsidR="001E3CB1" w:rsidRPr="005C1A2D" w:rsidRDefault="007838B7" w:rsidP="00B9435F">
      <w:pPr>
        <w:pStyle w:val="ListParagraph"/>
        <w:numPr>
          <w:ilvl w:val="0"/>
          <w:numId w:val="13"/>
        </w:numPr>
        <w:rPr>
          <w:b/>
          <w:bCs/>
        </w:rPr>
      </w:pPr>
      <w:r>
        <w:t>7,114</w:t>
      </w:r>
      <w:r w:rsidR="001E3CB1" w:rsidRPr="0031620E">
        <w:t xml:space="preserve"> </w:t>
      </w:r>
      <w:r w:rsidR="001E3CB1">
        <w:t>million BTUs s</w:t>
      </w:r>
      <w:r w:rsidR="001E3CB1" w:rsidRPr="00356EAB">
        <w:t>aved</w:t>
      </w:r>
    </w:p>
    <w:p w14:paraId="0459519E" w14:textId="47B6E1F3" w:rsidR="001E3CB1" w:rsidRPr="005C1A2D" w:rsidRDefault="008477AF" w:rsidP="00B9435F">
      <w:pPr>
        <w:pStyle w:val="ListParagraph"/>
        <w:numPr>
          <w:ilvl w:val="0"/>
          <w:numId w:val="13"/>
        </w:numPr>
        <w:rPr>
          <w:b/>
          <w:bCs/>
        </w:rPr>
      </w:pPr>
      <w:r>
        <w:t>4,193</w:t>
      </w:r>
      <w:r w:rsidR="001E3CB1" w:rsidRPr="005C1A2D">
        <w:t xml:space="preserve"> </w:t>
      </w:r>
      <w:r w:rsidR="001E3CB1">
        <w:t xml:space="preserve">tons of </w:t>
      </w:r>
      <w:r w:rsidR="00053522">
        <w:t>recycled material</w:t>
      </w:r>
    </w:p>
    <w:p w14:paraId="719CC5DB" w14:textId="21B3B7E3" w:rsidR="001E3CB1" w:rsidRPr="007039BA" w:rsidRDefault="001E3CB1" w:rsidP="00B9435F">
      <w:pPr>
        <w:pStyle w:val="ListParagraph"/>
        <w:numPr>
          <w:ilvl w:val="0"/>
          <w:numId w:val="13"/>
        </w:numPr>
        <w:spacing w:after="120"/>
        <w:rPr>
          <w:b/>
          <w:bCs/>
        </w:rPr>
      </w:pPr>
      <w:r w:rsidRPr="00356EAB">
        <w:t>15</w:t>
      </w:r>
      <w:r w:rsidR="008477AF">
        <w:t>8</w:t>
      </w:r>
      <w:r>
        <w:t xml:space="preserve"> metric tons of carbon dioxide equivalent reduced </w:t>
      </w:r>
    </w:p>
    <w:p w14:paraId="265F49E3" w14:textId="77777777" w:rsidR="001E3CB1" w:rsidRPr="00F0231E" w:rsidRDefault="001E3CB1" w:rsidP="001360A9">
      <w:pPr>
        <w:spacing w:after="120" w:line="240" w:lineRule="auto"/>
      </w:pPr>
      <w:r>
        <w:t>These</w:t>
      </w:r>
      <w:r w:rsidRPr="00F0231E">
        <w:t xml:space="preserve"> environmental benefits </w:t>
      </w:r>
      <w:r>
        <w:t xml:space="preserve">are </w:t>
      </w:r>
      <w:r w:rsidRPr="00F0231E">
        <w:t xml:space="preserve">equivalent to: </w:t>
      </w:r>
    </w:p>
    <w:p w14:paraId="30A24F86" w14:textId="3CE2686B" w:rsidR="001E3CB1" w:rsidRPr="007039BA" w:rsidRDefault="008477AF" w:rsidP="00B9435F">
      <w:pPr>
        <w:pStyle w:val="ListParagraph"/>
        <w:numPr>
          <w:ilvl w:val="0"/>
          <w:numId w:val="14"/>
        </w:numPr>
        <w:rPr>
          <w:b/>
          <w:bCs/>
        </w:rPr>
      </w:pPr>
      <w:r>
        <w:t>1,232</w:t>
      </w:r>
      <w:r w:rsidR="001E3CB1">
        <w:t xml:space="preserve"> barrels of oi</w:t>
      </w:r>
      <w:r w:rsidR="001E3CB1" w:rsidRPr="00356EAB">
        <w:t>l</w:t>
      </w:r>
    </w:p>
    <w:p w14:paraId="5DD19B26" w14:textId="1288854A" w:rsidR="001E3CB1" w:rsidRPr="000A641D" w:rsidRDefault="001E3CB1" w:rsidP="00B9435F">
      <w:pPr>
        <w:pStyle w:val="ListParagraph"/>
        <w:numPr>
          <w:ilvl w:val="0"/>
          <w:numId w:val="14"/>
        </w:numPr>
        <w:rPr>
          <w:b/>
          <w:bCs/>
        </w:rPr>
      </w:pPr>
      <w:r w:rsidRPr="00356EAB">
        <w:t xml:space="preserve">Emissions from </w:t>
      </w:r>
      <w:r w:rsidR="00E21B39">
        <w:t>34</w:t>
      </w:r>
      <w:r w:rsidRPr="00356EAB">
        <w:t xml:space="preserve"> </w:t>
      </w:r>
      <w:r>
        <w:t>v</w:t>
      </w:r>
      <w:r w:rsidRPr="00356EAB">
        <w:t xml:space="preserve">ehicles </w:t>
      </w:r>
      <w:r>
        <w:t>d</w:t>
      </w:r>
      <w:r w:rsidRPr="00356EAB">
        <w:t xml:space="preserve">riven for </w:t>
      </w:r>
      <w:r>
        <w:t>o</w:t>
      </w:r>
      <w:r w:rsidRPr="00356EAB">
        <w:t xml:space="preserve">ne </w:t>
      </w:r>
      <w:r>
        <w:t>y</w:t>
      </w:r>
      <w:r w:rsidRPr="00356EAB">
        <w:t>ear</w:t>
      </w:r>
    </w:p>
    <w:p w14:paraId="4D657D87" w14:textId="3D031654" w:rsidR="005B127A" w:rsidRPr="00EB7E71" w:rsidRDefault="00DA1DD0" w:rsidP="00774737">
      <w:pPr>
        <w:spacing w:before="120"/>
      </w:pPr>
      <w:r>
        <w:t>Weights of recycled content material</w:t>
      </w:r>
      <w:r w:rsidR="00390DFD">
        <w:t>s, by contract, were calculated from SWCs</w:t>
      </w:r>
      <w:r w:rsidR="00B009D7">
        <w:t>:</w:t>
      </w:r>
      <w:r w:rsidR="00557DAE">
        <w:t xml:space="preserve"> </w:t>
      </w:r>
      <w:r w:rsidR="00557DAE" w:rsidRPr="00B009D7">
        <w:t>FAC86</w:t>
      </w:r>
      <w:r w:rsidR="00557DAE" w:rsidRPr="001360A9">
        <w:t>:</w:t>
      </w:r>
      <w:r w:rsidR="00C078ED">
        <w:t xml:space="preserve"> </w:t>
      </w:r>
      <w:r w:rsidR="00557DAE" w:rsidRPr="001360A9">
        <w:t>Sol</w:t>
      </w:r>
      <w:r w:rsidR="00C078ED">
        <w:t>i</w:t>
      </w:r>
      <w:r w:rsidR="00557DAE" w:rsidRPr="001360A9">
        <w:t>d Waste and Recycling Services</w:t>
      </w:r>
      <w:r w:rsidR="00B009D7">
        <w:t>;</w:t>
      </w:r>
      <w:r w:rsidR="00557DAE" w:rsidRPr="001360A9">
        <w:t xml:space="preserve"> </w:t>
      </w:r>
      <w:r w:rsidR="008415BD" w:rsidRPr="00B009D7">
        <w:t>FAC113</w:t>
      </w:r>
      <w:r w:rsidR="008415BD" w:rsidRPr="001360A9">
        <w:t>: Recycling Containers, Compost Bins, and Rain Barrels</w:t>
      </w:r>
      <w:r w:rsidR="00B009D7">
        <w:t>;</w:t>
      </w:r>
      <w:r w:rsidR="00557DAE" w:rsidRPr="001360A9">
        <w:t xml:space="preserve"> </w:t>
      </w:r>
      <w:r w:rsidR="008415BD" w:rsidRPr="00B009D7">
        <w:t>FAC118</w:t>
      </w:r>
      <w:r w:rsidR="008415BD" w:rsidRPr="001360A9">
        <w:t>: Environmentally Preferable Cleaning Products, Programs, Equipment and Supplies</w:t>
      </w:r>
      <w:r w:rsidR="00B009D7">
        <w:t>;</w:t>
      </w:r>
      <w:r w:rsidR="00557DAE" w:rsidRPr="001360A9">
        <w:t xml:space="preserve"> </w:t>
      </w:r>
      <w:r w:rsidR="008415BD" w:rsidRPr="00B009D7">
        <w:t>FAC122</w:t>
      </w:r>
      <w:r w:rsidR="008415BD" w:rsidRPr="001360A9">
        <w:t>: Landscaping Products, Parks and Recreation Equipment and Related Products, Supplies and Services</w:t>
      </w:r>
      <w:r w:rsidR="00B009D7">
        <w:t>;</w:t>
      </w:r>
      <w:r w:rsidR="00557DAE" w:rsidRPr="001360A9">
        <w:t xml:space="preserve"> </w:t>
      </w:r>
      <w:r w:rsidR="00557DAE" w:rsidRPr="00B009D7">
        <w:t>GRO40</w:t>
      </w:r>
      <w:r w:rsidR="00557DAE">
        <w:t>:</w:t>
      </w:r>
      <w:r w:rsidR="00557DAE" w:rsidRPr="00557DAE">
        <w:rPr>
          <w:rFonts w:ascii="Noto Sans" w:hAnsi="Noto Sans" w:cs="Noto Sans"/>
          <w:color w:val="141414"/>
          <w:sz w:val="27"/>
          <w:szCs w:val="27"/>
        </w:rPr>
        <w:t xml:space="preserve"> </w:t>
      </w:r>
      <w:r w:rsidR="00557DAE" w:rsidRPr="00557DAE">
        <w:t>Foodservice Supplies and Equipment, Institutional Commercial Grade Large and Small</w:t>
      </w:r>
      <w:r w:rsidR="00B009D7">
        <w:t>;</w:t>
      </w:r>
      <w:r w:rsidR="00557DAE">
        <w:t xml:space="preserve"> </w:t>
      </w:r>
      <w:r w:rsidR="00557DAE" w:rsidRPr="00B009D7">
        <w:t>OFF48</w:t>
      </w:r>
      <w:r w:rsidR="00557DAE">
        <w:t xml:space="preserve">: </w:t>
      </w:r>
      <w:r w:rsidR="00557DAE" w:rsidRPr="00557DAE">
        <w:t>Print, Copy &amp; Mail Services, and Printed Promotional Products</w:t>
      </w:r>
      <w:r w:rsidR="00B009D7">
        <w:t>;</w:t>
      </w:r>
      <w:r w:rsidR="00557DAE" w:rsidRPr="001360A9">
        <w:t xml:space="preserve"> </w:t>
      </w:r>
      <w:r w:rsidR="00557DAE" w:rsidRPr="00B009D7">
        <w:t>OFF51</w:t>
      </w:r>
      <w:r w:rsidR="00557DAE">
        <w:t xml:space="preserve">: </w:t>
      </w:r>
      <w:r w:rsidR="00557DAE" w:rsidRPr="00557DAE">
        <w:t>School Instructional, Arts &amp; Crafts, Recreational and Therapeutic Supplies</w:t>
      </w:r>
      <w:r w:rsidR="00B009D7">
        <w:t>;</w:t>
      </w:r>
      <w:r w:rsidR="00557DAE" w:rsidRPr="001360A9">
        <w:t xml:space="preserve"> </w:t>
      </w:r>
      <w:r w:rsidR="00557DAE" w:rsidRPr="00B009D7">
        <w:t>OFF53</w:t>
      </w:r>
      <w:r w:rsidR="00557DAE">
        <w:t xml:space="preserve">: </w:t>
      </w:r>
      <w:r w:rsidR="00557DAE" w:rsidRPr="00557DAE">
        <w:t>Office Supplies, Recycled Paper and Envelopes</w:t>
      </w:r>
      <w:r w:rsidR="00B009D7">
        <w:t>; and</w:t>
      </w:r>
      <w:r w:rsidR="00557DAE" w:rsidRPr="001360A9">
        <w:t xml:space="preserve"> </w:t>
      </w:r>
      <w:r w:rsidR="00557DAE" w:rsidRPr="00B009D7">
        <w:t>HSP44</w:t>
      </w:r>
      <w:r w:rsidR="00557DAE">
        <w:t xml:space="preserve">: </w:t>
      </w:r>
      <w:r w:rsidR="00557DAE" w:rsidRPr="00557DAE">
        <w:t>Medical Commodities</w:t>
      </w:r>
      <w:r w:rsidR="00B009D7">
        <w:t>,</w:t>
      </w:r>
      <w:r w:rsidR="00426FD2">
        <w:t xml:space="preserve"> </w:t>
      </w:r>
      <w:r w:rsidR="00C612F5">
        <w:t>are summarized in Table 8.</w:t>
      </w:r>
    </w:p>
    <w:p w14:paraId="695E4763" w14:textId="6A17EA40" w:rsidR="000A641D" w:rsidRPr="006B3885" w:rsidRDefault="00F1798A" w:rsidP="00EB5841">
      <w:pPr>
        <w:pStyle w:val="Heading4"/>
      </w:pPr>
      <w:r w:rsidRPr="006B3885">
        <w:t>Table</w:t>
      </w:r>
      <w:r w:rsidR="008351A9" w:rsidRPr="006B3885">
        <w:t xml:space="preserve"> 8</w:t>
      </w:r>
      <w:r w:rsidRPr="006B3885">
        <w:t xml:space="preserve">: </w:t>
      </w:r>
      <w:r w:rsidR="005B127A" w:rsidRPr="006B3885">
        <w:t>Weight</w:t>
      </w:r>
      <w:r w:rsidR="00B34135" w:rsidRPr="006B3885">
        <w:t xml:space="preserve"> in Tons</w:t>
      </w:r>
      <w:r w:rsidR="00D74DF1" w:rsidRPr="006B3885">
        <w:t xml:space="preserve"> of Recycled </w:t>
      </w:r>
      <w:r w:rsidR="008351A9" w:rsidRPr="006B3885">
        <w:t xml:space="preserve">Content Used in Products </w:t>
      </w:r>
      <w:r w:rsidR="005A1A58">
        <w:t>Across Various</w:t>
      </w:r>
      <w:r w:rsidRPr="006B3885">
        <w:t xml:space="preserve"> SWC</w:t>
      </w:r>
      <w:r w:rsidR="005A1A58">
        <w:t>s</w:t>
      </w:r>
    </w:p>
    <w:tbl>
      <w:tblPr>
        <w:tblStyle w:val="TableGrid"/>
        <w:tblW w:w="9355" w:type="dxa"/>
        <w:tblLook w:val="04A0" w:firstRow="1" w:lastRow="0" w:firstColumn="1" w:lastColumn="0" w:noHBand="0" w:noVBand="1"/>
        <w:tblCaption w:val="Table 8: Weight in Tons of Recycled Content Used in Products By SWC Contract"/>
        <w:tblDescription w:val="This table lists the tonnage by material type (paper, plastic, metal, compost, mulch loam) by contract"/>
      </w:tblPr>
      <w:tblGrid>
        <w:gridCol w:w="3055"/>
        <w:gridCol w:w="1013"/>
        <w:gridCol w:w="1057"/>
        <w:gridCol w:w="1059"/>
        <w:gridCol w:w="1105"/>
        <w:gridCol w:w="1059"/>
        <w:gridCol w:w="1007"/>
      </w:tblGrid>
      <w:tr w:rsidR="0069085F" w14:paraId="241F1206" w14:textId="77777777" w:rsidTr="0069085F">
        <w:tc>
          <w:tcPr>
            <w:tcW w:w="3055" w:type="dxa"/>
            <w:shd w:val="clear" w:color="auto" w:fill="4472C4" w:themeFill="accent1"/>
          </w:tcPr>
          <w:p w14:paraId="3B0A6911" w14:textId="2845C2EE" w:rsidR="0069085F" w:rsidRPr="009A60FE" w:rsidRDefault="0069085F" w:rsidP="009A60FE">
            <w:pPr>
              <w:jc w:val="center"/>
              <w:rPr>
                <w:b/>
                <w:bCs/>
                <w:color w:val="FFFFFF" w:themeColor="background1"/>
              </w:rPr>
            </w:pPr>
            <w:r w:rsidRPr="009A60FE">
              <w:rPr>
                <w:b/>
                <w:bCs/>
                <w:color w:val="FFFFFF" w:themeColor="background1"/>
              </w:rPr>
              <w:t>Contract Number</w:t>
            </w:r>
          </w:p>
        </w:tc>
        <w:tc>
          <w:tcPr>
            <w:tcW w:w="1013" w:type="dxa"/>
            <w:shd w:val="clear" w:color="auto" w:fill="4472C4" w:themeFill="accent1"/>
          </w:tcPr>
          <w:p w14:paraId="196D8BD7" w14:textId="2A7AB611" w:rsidR="0069085F" w:rsidRPr="009A60FE" w:rsidRDefault="0069085F" w:rsidP="009A60FE">
            <w:pPr>
              <w:jc w:val="center"/>
              <w:rPr>
                <w:b/>
                <w:bCs/>
                <w:color w:val="FFFFFF" w:themeColor="background1"/>
              </w:rPr>
            </w:pPr>
            <w:r w:rsidRPr="009A60FE">
              <w:rPr>
                <w:b/>
                <w:bCs/>
                <w:color w:val="FFFFFF" w:themeColor="background1"/>
              </w:rPr>
              <w:t xml:space="preserve">Tons </w:t>
            </w:r>
            <w:r w:rsidR="005677D8">
              <w:rPr>
                <w:b/>
                <w:bCs/>
                <w:color w:val="FFFFFF" w:themeColor="background1"/>
              </w:rPr>
              <w:t xml:space="preserve">of </w:t>
            </w:r>
            <w:r w:rsidRPr="009A60FE">
              <w:rPr>
                <w:b/>
                <w:bCs/>
                <w:color w:val="FFFFFF" w:themeColor="background1"/>
              </w:rPr>
              <w:t>Paper</w:t>
            </w:r>
          </w:p>
        </w:tc>
        <w:tc>
          <w:tcPr>
            <w:tcW w:w="1057" w:type="dxa"/>
            <w:shd w:val="clear" w:color="auto" w:fill="4472C4" w:themeFill="accent1"/>
          </w:tcPr>
          <w:p w14:paraId="1A9A88B4" w14:textId="61250DB6" w:rsidR="0069085F" w:rsidRPr="009A60FE" w:rsidRDefault="0069085F" w:rsidP="009A60FE">
            <w:pPr>
              <w:jc w:val="center"/>
              <w:rPr>
                <w:b/>
                <w:bCs/>
                <w:color w:val="FFFFFF" w:themeColor="background1"/>
              </w:rPr>
            </w:pPr>
            <w:r w:rsidRPr="009A60FE">
              <w:rPr>
                <w:b/>
                <w:bCs/>
                <w:color w:val="FFFFFF" w:themeColor="background1"/>
              </w:rPr>
              <w:t>Tons</w:t>
            </w:r>
            <w:r w:rsidR="005677D8">
              <w:rPr>
                <w:b/>
                <w:bCs/>
                <w:color w:val="FFFFFF" w:themeColor="background1"/>
              </w:rPr>
              <w:t xml:space="preserve"> of </w:t>
            </w:r>
            <w:r w:rsidRPr="009A60FE">
              <w:rPr>
                <w:b/>
                <w:bCs/>
                <w:color w:val="FFFFFF" w:themeColor="background1"/>
              </w:rPr>
              <w:t>Plastic</w:t>
            </w:r>
          </w:p>
        </w:tc>
        <w:tc>
          <w:tcPr>
            <w:tcW w:w="1059" w:type="dxa"/>
            <w:shd w:val="clear" w:color="auto" w:fill="4472C4" w:themeFill="accent1"/>
          </w:tcPr>
          <w:p w14:paraId="357B33D0" w14:textId="6F8C0C2F" w:rsidR="0069085F" w:rsidRPr="009A60FE" w:rsidRDefault="005677D8" w:rsidP="009A60FE">
            <w:pPr>
              <w:jc w:val="center"/>
              <w:rPr>
                <w:b/>
                <w:bCs/>
                <w:color w:val="FFFFFF" w:themeColor="background1"/>
              </w:rPr>
            </w:pPr>
            <w:r w:rsidRPr="009A60FE">
              <w:rPr>
                <w:b/>
                <w:bCs/>
                <w:color w:val="FFFFFF" w:themeColor="background1"/>
              </w:rPr>
              <w:t xml:space="preserve">Tons </w:t>
            </w:r>
            <w:r>
              <w:rPr>
                <w:b/>
                <w:bCs/>
                <w:color w:val="FFFFFF" w:themeColor="background1"/>
              </w:rPr>
              <w:t xml:space="preserve">of </w:t>
            </w:r>
            <w:r w:rsidR="0069085F" w:rsidRPr="009A60FE">
              <w:rPr>
                <w:b/>
                <w:bCs/>
                <w:color w:val="FFFFFF" w:themeColor="background1"/>
              </w:rPr>
              <w:t>Metal</w:t>
            </w:r>
          </w:p>
        </w:tc>
        <w:tc>
          <w:tcPr>
            <w:tcW w:w="1105" w:type="dxa"/>
            <w:shd w:val="clear" w:color="auto" w:fill="4472C4" w:themeFill="accent1"/>
          </w:tcPr>
          <w:p w14:paraId="527F84E8" w14:textId="2ACBE449" w:rsidR="0069085F" w:rsidRPr="009A60FE" w:rsidRDefault="0069085F" w:rsidP="009A60FE">
            <w:pPr>
              <w:jc w:val="center"/>
              <w:rPr>
                <w:b/>
                <w:bCs/>
                <w:color w:val="FFFFFF" w:themeColor="background1"/>
              </w:rPr>
            </w:pPr>
            <w:r w:rsidRPr="009A60FE">
              <w:rPr>
                <w:b/>
                <w:bCs/>
                <w:color w:val="FFFFFF" w:themeColor="background1"/>
              </w:rPr>
              <w:t xml:space="preserve">Tons </w:t>
            </w:r>
            <w:r w:rsidR="005677D8">
              <w:rPr>
                <w:b/>
                <w:bCs/>
                <w:color w:val="FFFFFF" w:themeColor="background1"/>
              </w:rPr>
              <w:t xml:space="preserve">of </w:t>
            </w:r>
            <w:r w:rsidRPr="009A60FE">
              <w:rPr>
                <w:b/>
                <w:bCs/>
                <w:color w:val="FFFFFF" w:themeColor="background1"/>
              </w:rPr>
              <w:t>Compost</w:t>
            </w:r>
          </w:p>
        </w:tc>
        <w:tc>
          <w:tcPr>
            <w:tcW w:w="1059" w:type="dxa"/>
            <w:shd w:val="clear" w:color="auto" w:fill="4472C4" w:themeFill="accent1"/>
          </w:tcPr>
          <w:p w14:paraId="011AAA07" w14:textId="61C31AE7" w:rsidR="0069085F" w:rsidRPr="009A60FE" w:rsidRDefault="0069085F" w:rsidP="009A60FE">
            <w:pPr>
              <w:jc w:val="center"/>
              <w:rPr>
                <w:b/>
                <w:bCs/>
                <w:color w:val="FFFFFF" w:themeColor="background1"/>
              </w:rPr>
            </w:pPr>
            <w:r w:rsidRPr="009A60FE">
              <w:rPr>
                <w:b/>
                <w:bCs/>
                <w:color w:val="FFFFFF" w:themeColor="background1"/>
              </w:rPr>
              <w:t xml:space="preserve">Tons </w:t>
            </w:r>
            <w:r w:rsidR="005677D8">
              <w:rPr>
                <w:b/>
                <w:bCs/>
                <w:color w:val="FFFFFF" w:themeColor="background1"/>
              </w:rPr>
              <w:t xml:space="preserve">of </w:t>
            </w:r>
            <w:r w:rsidRPr="009A60FE">
              <w:rPr>
                <w:b/>
                <w:bCs/>
                <w:color w:val="FFFFFF" w:themeColor="background1"/>
              </w:rPr>
              <w:t>Mulch</w:t>
            </w:r>
          </w:p>
        </w:tc>
        <w:tc>
          <w:tcPr>
            <w:tcW w:w="1007" w:type="dxa"/>
            <w:shd w:val="clear" w:color="auto" w:fill="4472C4" w:themeFill="accent1"/>
          </w:tcPr>
          <w:p w14:paraId="76F977AD" w14:textId="0E2B45A9" w:rsidR="0069085F" w:rsidRPr="009A60FE" w:rsidRDefault="0069085F" w:rsidP="009A60FE">
            <w:pPr>
              <w:jc w:val="center"/>
              <w:rPr>
                <w:b/>
                <w:bCs/>
                <w:color w:val="FFFFFF" w:themeColor="background1"/>
              </w:rPr>
            </w:pPr>
            <w:r w:rsidRPr="009A60FE">
              <w:rPr>
                <w:b/>
                <w:bCs/>
                <w:color w:val="FFFFFF" w:themeColor="background1"/>
              </w:rPr>
              <w:t>Tons</w:t>
            </w:r>
            <w:r w:rsidR="005677D8">
              <w:rPr>
                <w:b/>
                <w:bCs/>
                <w:color w:val="FFFFFF" w:themeColor="background1"/>
              </w:rPr>
              <w:t xml:space="preserve"> of</w:t>
            </w:r>
            <w:r w:rsidRPr="009A60FE">
              <w:rPr>
                <w:b/>
                <w:bCs/>
                <w:color w:val="FFFFFF" w:themeColor="background1"/>
              </w:rPr>
              <w:t xml:space="preserve"> Loam</w:t>
            </w:r>
          </w:p>
        </w:tc>
      </w:tr>
      <w:tr w:rsidR="0069085F" w14:paraId="194588FF" w14:textId="77777777" w:rsidTr="0069085F">
        <w:tc>
          <w:tcPr>
            <w:tcW w:w="3055" w:type="dxa"/>
          </w:tcPr>
          <w:p w14:paraId="57032DC5" w14:textId="39293A3F" w:rsidR="0069085F" w:rsidRPr="008F584E" w:rsidRDefault="0069085F" w:rsidP="00053522">
            <w:pPr>
              <w:jc w:val="both"/>
            </w:pPr>
            <w:r>
              <w:t>FAC86</w:t>
            </w:r>
          </w:p>
        </w:tc>
        <w:tc>
          <w:tcPr>
            <w:tcW w:w="1013" w:type="dxa"/>
          </w:tcPr>
          <w:p w14:paraId="2FFFC43F" w14:textId="5C07294F" w:rsidR="0069085F" w:rsidRPr="008F584E" w:rsidRDefault="00696347" w:rsidP="001360A9">
            <w:pPr>
              <w:jc w:val="center"/>
            </w:pPr>
            <w:r>
              <w:t>–</w:t>
            </w:r>
          </w:p>
        </w:tc>
        <w:tc>
          <w:tcPr>
            <w:tcW w:w="1057" w:type="dxa"/>
          </w:tcPr>
          <w:p w14:paraId="02186B06" w14:textId="19AE8733" w:rsidR="0069085F" w:rsidRPr="008F584E" w:rsidRDefault="0069085F" w:rsidP="001360A9">
            <w:pPr>
              <w:jc w:val="center"/>
            </w:pPr>
            <w:r>
              <w:t>41.36</w:t>
            </w:r>
          </w:p>
        </w:tc>
        <w:tc>
          <w:tcPr>
            <w:tcW w:w="1059" w:type="dxa"/>
          </w:tcPr>
          <w:p w14:paraId="7DCE7940" w14:textId="5FFED664" w:rsidR="0069085F" w:rsidRPr="008F584E" w:rsidRDefault="000F35E6" w:rsidP="001360A9">
            <w:pPr>
              <w:jc w:val="center"/>
            </w:pPr>
            <w:r>
              <w:t>–</w:t>
            </w:r>
          </w:p>
        </w:tc>
        <w:tc>
          <w:tcPr>
            <w:tcW w:w="1105" w:type="dxa"/>
          </w:tcPr>
          <w:p w14:paraId="750E95AB" w14:textId="0A5DDD11" w:rsidR="0069085F" w:rsidRPr="008F584E" w:rsidRDefault="000F35E6" w:rsidP="001360A9">
            <w:pPr>
              <w:jc w:val="center"/>
            </w:pPr>
            <w:r>
              <w:t>–</w:t>
            </w:r>
          </w:p>
        </w:tc>
        <w:tc>
          <w:tcPr>
            <w:tcW w:w="1059" w:type="dxa"/>
          </w:tcPr>
          <w:p w14:paraId="4B90B6FC" w14:textId="154C0DD5" w:rsidR="0069085F" w:rsidRPr="008F584E" w:rsidRDefault="000F35E6" w:rsidP="001360A9">
            <w:pPr>
              <w:jc w:val="center"/>
            </w:pPr>
            <w:r>
              <w:t>–</w:t>
            </w:r>
          </w:p>
        </w:tc>
        <w:tc>
          <w:tcPr>
            <w:tcW w:w="1007" w:type="dxa"/>
          </w:tcPr>
          <w:p w14:paraId="09C8B0C0" w14:textId="1DE537C3" w:rsidR="0069085F" w:rsidRPr="008F584E" w:rsidRDefault="000F35E6" w:rsidP="001360A9">
            <w:pPr>
              <w:jc w:val="center"/>
            </w:pPr>
            <w:r>
              <w:t>–</w:t>
            </w:r>
          </w:p>
        </w:tc>
      </w:tr>
      <w:tr w:rsidR="0069085F" w14:paraId="68245C73" w14:textId="77777777" w:rsidTr="0069085F">
        <w:tc>
          <w:tcPr>
            <w:tcW w:w="3055" w:type="dxa"/>
          </w:tcPr>
          <w:p w14:paraId="1BA570D6" w14:textId="5517E755" w:rsidR="0069085F" w:rsidRPr="008F584E" w:rsidRDefault="0069085F" w:rsidP="00053522">
            <w:pPr>
              <w:jc w:val="both"/>
            </w:pPr>
            <w:r>
              <w:t>FAC113</w:t>
            </w:r>
          </w:p>
        </w:tc>
        <w:tc>
          <w:tcPr>
            <w:tcW w:w="1013" w:type="dxa"/>
          </w:tcPr>
          <w:p w14:paraId="34E67F2F" w14:textId="78A8E02D" w:rsidR="0069085F" w:rsidRPr="008F584E" w:rsidRDefault="000F35E6" w:rsidP="001360A9">
            <w:pPr>
              <w:jc w:val="center"/>
            </w:pPr>
            <w:r>
              <w:t>–</w:t>
            </w:r>
          </w:p>
        </w:tc>
        <w:tc>
          <w:tcPr>
            <w:tcW w:w="1057" w:type="dxa"/>
          </w:tcPr>
          <w:p w14:paraId="09AA05D2" w14:textId="38157755" w:rsidR="0069085F" w:rsidRPr="008F584E" w:rsidRDefault="0069085F" w:rsidP="001360A9">
            <w:pPr>
              <w:jc w:val="center"/>
            </w:pPr>
            <w:r>
              <w:t>405.62</w:t>
            </w:r>
          </w:p>
        </w:tc>
        <w:tc>
          <w:tcPr>
            <w:tcW w:w="1059" w:type="dxa"/>
          </w:tcPr>
          <w:p w14:paraId="5AADF14D" w14:textId="4C0CE4A1" w:rsidR="0069085F" w:rsidRPr="008F584E" w:rsidRDefault="000F35E6" w:rsidP="001360A9">
            <w:pPr>
              <w:jc w:val="center"/>
            </w:pPr>
            <w:r>
              <w:t>–</w:t>
            </w:r>
          </w:p>
        </w:tc>
        <w:tc>
          <w:tcPr>
            <w:tcW w:w="1105" w:type="dxa"/>
          </w:tcPr>
          <w:p w14:paraId="5E0EF0A9" w14:textId="171B1148" w:rsidR="0069085F" w:rsidRPr="008F584E" w:rsidRDefault="000F35E6" w:rsidP="001360A9">
            <w:pPr>
              <w:jc w:val="center"/>
            </w:pPr>
            <w:r>
              <w:t>–</w:t>
            </w:r>
          </w:p>
        </w:tc>
        <w:tc>
          <w:tcPr>
            <w:tcW w:w="1059" w:type="dxa"/>
          </w:tcPr>
          <w:p w14:paraId="7E336D7D" w14:textId="67156551" w:rsidR="0069085F" w:rsidRPr="008F584E" w:rsidRDefault="000F35E6" w:rsidP="001360A9">
            <w:pPr>
              <w:jc w:val="center"/>
            </w:pPr>
            <w:r>
              <w:t>–</w:t>
            </w:r>
          </w:p>
        </w:tc>
        <w:tc>
          <w:tcPr>
            <w:tcW w:w="1007" w:type="dxa"/>
          </w:tcPr>
          <w:p w14:paraId="15FC5C68" w14:textId="2C820AE1" w:rsidR="0069085F" w:rsidRPr="008F584E" w:rsidRDefault="000F35E6" w:rsidP="001360A9">
            <w:pPr>
              <w:jc w:val="center"/>
            </w:pPr>
            <w:r>
              <w:t>–</w:t>
            </w:r>
          </w:p>
        </w:tc>
      </w:tr>
      <w:tr w:rsidR="0069085F" w14:paraId="0211C18D" w14:textId="77777777" w:rsidTr="0069085F">
        <w:tc>
          <w:tcPr>
            <w:tcW w:w="3055" w:type="dxa"/>
          </w:tcPr>
          <w:p w14:paraId="3B4A960C" w14:textId="1ACC6B7F" w:rsidR="0069085F" w:rsidRPr="008F584E" w:rsidRDefault="0069085F" w:rsidP="00053522">
            <w:pPr>
              <w:jc w:val="both"/>
            </w:pPr>
            <w:r>
              <w:t>FAC118</w:t>
            </w:r>
          </w:p>
        </w:tc>
        <w:tc>
          <w:tcPr>
            <w:tcW w:w="1013" w:type="dxa"/>
          </w:tcPr>
          <w:p w14:paraId="376B2506" w14:textId="2F449751" w:rsidR="0069085F" w:rsidRPr="008F584E" w:rsidRDefault="0069085F" w:rsidP="001360A9">
            <w:pPr>
              <w:jc w:val="center"/>
            </w:pPr>
            <w:r>
              <w:t>1476.22</w:t>
            </w:r>
          </w:p>
        </w:tc>
        <w:tc>
          <w:tcPr>
            <w:tcW w:w="1057" w:type="dxa"/>
          </w:tcPr>
          <w:p w14:paraId="247828C7" w14:textId="756DD065" w:rsidR="0069085F" w:rsidRPr="008F584E" w:rsidRDefault="0069085F" w:rsidP="001360A9">
            <w:pPr>
              <w:jc w:val="center"/>
            </w:pPr>
            <w:r>
              <w:t>103.11</w:t>
            </w:r>
          </w:p>
        </w:tc>
        <w:tc>
          <w:tcPr>
            <w:tcW w:w="1059" w:type="dxa"/>
          </w:tcPr>
          <w:p w14:paraId="30C12CB7" w14:textId="67BDD1AA" w:rsidR="0069085F" w:rsidRPr="008F584E" w:rsidRDefault="000F35E6" w:rsidP="001360A9">
            <w:pPr>
              <w:jc w:val="center"/>
            </w:pPr>
            <w:r>
              <w:t>–</w:t>
            </w:r>
          </w:p>
        </w:tc>
        <w:tc>
          <w:tcPr>
            <w:tcW w:w="1105" w:type="dxa"/>
          </w:tcPr>
          <w:p w14:paraId="7DDD3AD3" w14:textId="4733265D" w:rsidR="0069085F" w:rsidRPr="008F584E" w:rsidRDefault="000F35E6" w:rsidP="001360A9">
            <w:pPr>
              <w:jc w:val="center"/>
            </w:pPr>
            <w:r>
              <w:t>–</w:t>
            </w:r>
          </w:p>
        </w:tc>
        <w:tc>
          <w:tcPr>
            <w:tcW w:w="1059" w:type="dxa"/>
          </w:tcPr>
          <w:p w14:paraId="2B26A265" w14:textId="180BF970" w:rsidR="0069085F" w:rsidRPr="008F584E" w:rsidRDefault="000F35E6" w:rsidP="001360A9">
            <w:pPr>
              <w:jc w:val="center"/>
            </w:pPr>
            <w:r>
              <w:t>–</w:t>
            </w:r>
          </w:p>
        </w:tc>
        <w:tc>
          <w:tcPr>
            <w:tcW w:w="1007" w:type="dxa"/>
          </w:tcPr>
          <w:p w14:paraId="0430CC58" w14:textId="336AFFEE" w:rsidR="0069085F" w:rsidRPr="008F584E" w:rsidRDefault="000F35E6" w:rsidP="001360A9">
            <w:pPr>
              <w:jc w:val="center"/>
            </w:pPr>
            <w:r>
              <w:t>–</w:t>
            </w:r>
          </w:p>
        </w:tc>
      </w:tr>
      <w:tr w:rsidR="0069085F" w14:paraId="1584ACA9" w14:textId="77777777" w:rsidTr="0069085F">
        <w:tc>
          <w:tcPr>
            <w:tcW w:w="3055" w:type="dxa"/>
          </w:tcPr>
          <w:p w14:paraId="7E3AE5A2" w14:textId="5BCCC8E2" w:rsidR="0069085F" w:rsidRPr="008F584E" w:rsidRDefault="0069085F" w:rsidP="00053522">
            <w:pPr>
              <w:jc w:val="both"/>
            </w:pPr>
            <w:r>
              <w:t>FAC122</w:t>
            </w:r>
          </w:p>
        </w:tc>
        <w:tc>
          <w:tcPr>
            <w:tcW w:w="1013" w:type="dxa"/>
          </w:tcPr>
          <w:p w14:paraId="34886686" w14:textId="30437128" w:rsidR="0069085F" w:rsidRPr="008F584E" w:rsidRDefault="000F35E6" w:rsidP="001360A9">
            <w:pPr>
              <w:jc w:val="center"/>
            </w:pPr>
            <w:r>
              <w:t>–</w:t>
            </w:r>
          </w:p>
        </w:tc>
        <w:tc>
          <w:tcPr>
            <w:tcW w:w="1057" w:type="dxa"/>
          </w:tcPr>
          <w:p w14:paraId="6FD1F805" w14:textId="195DC4FF" w:rsidR="0069085F" w:rsidRPr="008F584E" w:rsidRDefault="000F35E6" w:rsidP="001360A9">
            <w:pPr>
              <w:jc w:val="center"/>
            </w:pPr>
            <w:r>
              <w:t>–</w:t>
            </w:r>
          </w:p>
        </w:tc>
        <w:tc>
          <w:tcPr>
            <w:tcW w:w="1059" w:type="dxa"/>
          </w:tcPr>
          <w:p w14:paraId="6524D3BF" w14:textId="5A6F2132" w:rsidR="0069085F" w:rsidRPr="008F584E" w:rsidRDefault="000F35E6" w:rsidP="001360A9">
            <w:pPr>
              <w:jc w:val="center"/>
            </w:pPr>
            <w:r>
              <w:t>–</w:t>
            </w:r>
          </w:p>
        </w:tc>
        <w:tc>
          <w:tcPr>
            <w:tcW w:w="1105" w:type="dxa"/>
          </w:tcPr>
          <w:p w14:paraId="50DC3102" w14:textId="23A2F0D4" w:rsidR="0069085F" w:rsidRPr="008F584E" w:rsidRDefault="0069085F" w:rsidP="001360A9">
            <w:pPr>
              <w:jc w:val="center"/>
            </w:pPr>
            <w:r>
              <w:t>288.45</w:t>
            </w:r>
          </w:p>
        </w:tc>
        <w:tc>
          <w:tcPr>
            <w:tcW w:w="1059" w:type="dxa"/>
          </w:tcPr>
          <w:p w14:paraId="2A5105C6" w14:textId="3AFF94E1" w:rsidR="0069085F" w:rsidRPr="008F584E" w:rsidRDefault="0069085F" w:rsidP="001360A9">
            <w:pPr>
              <w:jc w:val="center"/>
            </w:pPr>
            <w:r>
              <w:t>1168.68</w:t>
            </w:r>
          </w:p>
        </w:tc>
        <w:tc>
          <w:tcPr>
            <w:tcW w:w="1007" w:type="dxa"/>
          </w:tcPr>
          <w:p w14:paraId="015753ED" w14:textId="7D2BAAD8" w:rsidR="0069085F" w:rsidRPr="008F584E" w:rsidRDefault="0069085F" w:rsidP="001360A9">
            <w:pPr>
              <w:jc w:val="center"/>
            </w:pPr>
            <w:r>
              <w:t>1036.16</w:t>
            </w:r>
          </w:p>
        </w:tc>
      </w:tr>
      <w:tr w:rsidR="0069085F" w14:paraId="16926C7F" w14:textId="77777777" w:rsidTr="0069085F">
        <w:tc>
          <w:tcPr>
            <w:tcW w:w="3055" w:type="dxa"/>
          </w:tcPr>
          <w:p w14:paraId="1DE08532" w14:textId="79F9580D" w:rsidR="0069085F" w:rsidRPr="008F584E" w:rsidRDefault="0069085F" w:rsidP="00053522">
            <w:pPr>
              <w:jc w:val="both"/>
            </w:pPr>
            <w:r>
              <w:t>GRO40</w:t>
            </w:r>
          </w:p>
        </w:tc>
        <w:tc>
          <w:tcPr>
            <w:tcW w:w="1013" w:type="dxa"/>
          </w:tcPr>
          <w:p w14:paraId="496292AD" w14:textId="72CBC9D3" w:rsidR="0069085F" w:rsidRPr="008F584E" w:rsidRDefault="0069085F" w:rsidP="001360A9">
            <w:pPr>
              <w:jc w:val="center"/>
            </w:pPr>
            <w:r>
              <w:t>17.22</w:t>
            </w:r>
          </w:p>
        </w:tc>
        <w:tc>
          <w:tcPr>
            <w:tcW w:w="1057" w:type="dxa"/>
          </w:tcPr>
          <w:p w14:paraId="65A1C392" w14:textId="47132073" w:rsidR="0069085F" w:rsidRPr="008F584E" w:rsidRDefault="000F35E6" w:rsidP="001360A9">
            <w:pPr>
              <w:jc w:val="center"/>
            </w:pPr>
            <w:r>
              <w:t>–</w:t>
            </w:r>
          </w:p>
        </w:tc>
        <w:tc>
          <w:tcPr>
            <w:tcW w:w="1059" w:type="dxa"/>
          </w:tcPr>
          <w:p w14:paraId="09D8B83F" w14:textId="45EA4E1C" w:rsidR="0069085F" w:rsidRPr="008F584E" w:rsidRDefault="000F35E6" w:rsidP="001360A9">
            <w:pPr>
              <w:jc w:val="center"/>
            </w:pPr>
            <w:r>
              <w:t>–</w:t>
            </w:r>
          </w:p>
        </w:tc>
        <w:tc>
          <w:tcPr>
            <w:tcW w:w="1105" w:type="dxa"/>
          </w:tcPr>
          <w:p w14:paraId="5A20F432" w14:textId="2884C43A" w:rsidR="0069085F" w:rsidRPr="008F584E" w:rsidRDefault="000F35E6" w:rsidP="001360A9">
            <w:pPr>
              <w:jc w:val="center"/>
            </w:pPr>
            <w:r>
              <w:t>–</w:t>
            </w:r>
          </w:p>
        </w:tc>
        <w:tc>
          <w:tcPr>
            <w:tcW w:w="1059" w:type="dxa"/>
          </w:tcPr>
          <w:p w14:paraId="3D44FB8E" w14:textId="669D915F" w:rsidR="0069085F" w:rsidRPr="008F584E" w:rsidRDefault="000F35E6" w:rsidP="001360A9">
            <w:pPr>
              <w:jc w:val="center"/>
            </w:pPr>
            <w:r>
              <w:t>–</w:t>
            </w:r>
          </w:p>
        </w:tc>
        <w:tc>
          <w:tcPr>
            <w:tcW w:w="1007" w:type="dxa"/>
          </w:tcPr>
          <w:p w14:paraId="1A7344D0" w14:textId="61D62732" w:rsidR="0069085F" w:rsidRPr="008F584E" w:rsidRDefault="000F35E6" w:rsidP="001360A9">
            <w:pPr>
              <w:jc w:val="center"/>
            </w:pPr>
            <w:r>
              <w:t>–</w:t>
            </w:r>
          </w:p>
        </w:tc>
      </w:tr>
      <w:tr w:rsidR="0069085F" w14:paraId="3B2768E3" w14:textId="77777777" w:rsidTr="0069085F">
        <w:tc>
          <w:tcPr>
            <w:tcW w:w="3055" w:type="dxa"/>
          </w:tcPr>
          <w:p w14:paraId="0A58F36C" w14:textId="2DFE559A" w:rsidR="0069085F" w:rsidRPr="008F584E" w:rsidRDefault="0069085F" w:rsidP="00053522">
            <w:pPr>
              <w:jc w:val="both"/>
            </w:pPr>
            <w:r>
              <w:t>OFF48</w:t>
            </w:r>
          </w:p>
        </w:tc>
        <w:tc>
          <w:tcPr>
            <w:tcW w:w="1013" w:type="dxa"/>
          </w:tcPr>
          <w:p w14:paraId="117F1AF4" w14:textId="44527338" w:rsidR="0069085F" w:rsidRPr="008F584E" w:rsidRDefault="0069085F" w:rsidP="001360A9">
            <w:pPr>
              <w:jc w:val="center"/>
            </w:pPr>
            <w:r>
              <w:t>79.23</w:t>
            </w:r>
          </w:p>
        </w:tc>
        <w:tc>
          <w:tcPr>
            <w:tcW w:w="1057" w:type="dxa"/>
          </w:tcPr>
          <w:p w14:paraId="5439B644" w14:textId="0EE60247" w:rsidR="0069085F" w:rsidRPr="008F584E" w:rsidRDefault="0069085F" w:rsidP="001360A9">
            <w:pPr>
              <w:jc w:val="center"/>
            </w:pPr>
            <w:r>
              <w:t>8.55</w:t>
            </w:r>
          </w:p>
        </w:tc>
        <w:tc>
          <w:tcPr>
            <w:tcW w:w="1059" w:type="dxa"/>
          </w:tcPr>
          <w:p w14:paraId="45122E50" w14:textId="48F1289D" w:rsidR="0069085F" w:rsidRPr="008F584E" w:rsidRDefault="001018C1" w:rsidP="001360A9">
            <w:pPr>
              <w:jc w:val="center"/>
            </w:pPr>
            <w:r>
              <w:t>–</w:t>
            </w:r>
          </w:p>
        </w:tc>
        <w:tc>
          <w:tcPr>
            <w:tcW w:w="1105" w:type="dxa"/>
          </w:tcPr>
          <w:p w14:paraId="65878435" w14:textId="0D1C08FC" w:rsidR="0069085F" w:rsidRPr="008F584E" w:rsidRDefault="001018C1" w:rsidP="001360A9">
            <w:pPr>
              <w:jc w:val="center"/>
            </w:pPr>
            <w:r>
              <w:t>–</w:t>
            </w:r>
          </w:p>
        </w:tc>
        <w:tc>
          <w:tcPr>
            <w:tcW w:w="1059" w:type="dxa"/>
          </w:tcPr>
          <w:p w14:paraId="1AE7DA98" w14:textId="1CDC01D5" w:rsidR="0069085F" w:rsidRPr="008F584E" w:rsidRDefault="001018C1" w:rsidP="001360A9">
            <w:pPr>
              <w:jc w:val="center"/>
            </w:pPr>
            <w:r>
              <w:t>–</w:t>
            </w:r>
          </w:p>
        </w:tc>
        <w:tc>
          <w:tcPr>
            <w:tcW w:w="1007" w:type="dxa"/>
          </w:tcPr>
          <w:p w14:paraId="4BB9BDED" w14:textId="04A8EEAD" w:rsidR="0069085F" w:rsidRPr="008F584E" w:rsidRDefault="001018C1" w:rsidP="001360A9">
            <w:pPr>
              <w:jc w:val="center"/>
            </w:pPr>
            <w:r>
              <w:t>–</w:t>
            </w:r>
          </w:p>
        </w:tc>
      </w:tr>
      <w:tr w:rsidR="0069085F" w14:paraId="4FCBA461" w14:textId="77777777" w:rsidTr="0069085F">
        <w:tc>
          <w:tcPr>
            <w:tcW w:w="3055" w:type="dxa"/>
          </w:tcPr>
          <w:p w14:paraId="7053AB13" w14:textId="602FF120" w:rsidR="0069085F" w:rsidRDefault="0069085F" w:rsidP="00053522">
            <w:pPr>
              <w:jc w:val="both"/>
            </w:pPr>
            <w:r>
              <w:t>OFF51</w:t>
            </w:r>
          </w:p>
        </w:tc>
        <w:tc>
          <w:tcPr>
            <w:tcW w:w="1013" w:type="dxa"/>
          </w:tcPr>
          <w:p w14:paraId="54D6FE53" w14:textId="7DE94E55" w:rsidR="0069085F" w:rsidRDefault="0069085F" w:rsidP="001360A9">
            <w:pPr>
              <w:jc w:val="center"/>
            </w:pPr>
            <w:r>
              <w:t>4.73</w:t>
            </w:r>
          </w:p>
        </w:tc>
        <w:tc>
          <w:tcPr>
            <w:tcW w:w="1057" w:type="dxa"/>
          </w:tcPr>
          <w:p w14:paraId="56E78AE5" w14:textId="48758DAD" w:rsidR="0069085F" w:rsidRDefault="001018C1" w:rsidP="001360A9">
            <w:pPr>
              <w:jc w:val="center"/>
            </w:pPr>
            <w:r>
              <w:t>–</w:t>
            </w:r>
          </w:p>
        </w:tc>
        <w:tc>
          <w:tcPr>
            <w:tcW w:w="1059" w:type="dxa"/>
          </w:tcPr>
          <w:p w14:paraId="0BC85DBE" w14:textId="1E6B9BF3" w:rsidR="0069085F" w:rsidRDefault="001018C1" w:rsidP="001360A9">
            <w:pPr>
              <w:jc w:val="center"/>
            </w:pPr>
            <w:r>
              <w:t>–</w:t>
            </w:r>
          </w:p>
        </w:tc>
        <w:tc>
          <w:tcPr>
            <w:tcW w:w="1105" w:type="dxa"/>
          </w:tcPr>
          <w:p w14:paraId="20C100BE" w14:textId="1D919531" w:rsidR="0069085F" w:rsidRPr="008F584E" w:rsidRDefault="001018C1" w:rsidP="001360A9">
            <w:pPr>
              <w:jc w:val="center"/>
            </w:pPr>
            <w:r>
              <w:t>–</w:t>
            </w:r>
          </w:p>
        </w:tc>
        <w:tc>
          <w:tcPr>
            <w:tcW w:w="1059" w:type="dxa"/>
          </w:tcPr>
          <w:p w14:paraId="27462DC6" w14:textId="4CFCC352" w:rsidR="0069085F" w:rsidRPr="008F584E" w:rsidRDefault="001018C1" w:rsidP="001360A9">
            <w:pPr>
              <w:jc w:val="center"/>
            </w:pPr>
            <w:r>
              <w:t>–</w:t>
            </w:r>
          </w:p>
        </w:tc>
        <w:tc>
          <w:tcPr>
            <w:tcW w:w="1007" w:type="dxa"/>
          </w:tcPr>
          <w:p w14:paraId="4A56D9F9" w14:textId="73A4BF80" w:rsidR="0069085F" w:rsidRPr="008F584E" w:rsidRDefault="001018C1" w:rsidP="001360A9">
            <w:pPr>
              <w:jc w:val="center"/>
            </w:pPr>
            <w:r>
              <w:t>–</w:t>
            </w:r>
          </w:p>
        </w:tc>
      </w:tr>
      <w:tr w:rsidR="0069085F" w14:paraId="4918DDF4" w14:textId="77777777" w:rsidTr="0069085F">
        <w:tc>
          <w:tcPr>
            <w:tcW w:w="3055" w:type="dxa"/>
          </w:tcPr>
          <w:p w14:paraId="71EFAA46" w14:textId="31298158" w:rsidR="0069085F" w:rsidRPr="008F584E" w:rsidRDefault="0069085F" w:rsidP="00053522">
            <w:pPr>
              <w:jc w:val="both"/>
            </w:pPr>
            <w:r>
              <w:t>OFF53</w:t>
            </w:r>
          </w:p>
        </w:tc>
        <w:tc>
          <w:tcPr>
            <w:tcW w:w="1013" w:type="dxa"/>
          </w:tcPr>
          <w:p w14:paraId="12642928" w14:textId="4D419533" w:rsidR="0069085F" w:rsidRPr="008F584E" w:rsidRDefault="0069085F" w:rsidP="001360A9">
            <w:pPr>
              <w:jc w:val="center"/>
            </w:pPr>
            <w:r>
              <w:t>943.1</w:t>
            </w:r>
          </w:p>
        </w:tc>
        <w:tc>
          <w:tcPr>
            <w:tcW w:w="1057" w:type="dxa"/>
          </w:tcPr>
          <w:p w14:paraId="278BA266" w14:textId="37327AB9" w:rsidR="0069085F" w:rsidRPr="008F584E" w:rsidRDefault="0069085F" w:rsidP="001360A9">
            <w:pPr>
              <w:jc w:val="center"/>
            </w:pPr>
            <w:r>
              <w:t>5.35</w:t>
            </w:r>
          </w:p>
        </w:tc>
        <w:tc>
          <w:tcPr>
            <w:tcW w:w="1059" w:type="dxa"/>
          </w:tcPr>
          <w:p w14:paraId="32E1E5BE" w14:textId="741FDDFE" w:rsidR="0069085F" w:rsidRPr="008F584E" w:rsidRDefault="0069085F" w:rsidP="001360A9">
            <w:pPr>
              <w:jc w:val="center"/>
            </w:pPr>
            <w:r>
              <w:t>6.55</w:t>
            </w:r>
          </w:p>
        </w:tc>
        <w:tc>
          <w:tcPr>
            <w:tcW w:w="1105" w:type="dxa"/>
          </w:tcPr>
          <w:p w14:paraId="1F3776D4" w14:textId="389D6DAC" w:rsidR="0069085F" w:rsidRPr="008F584E" w:rsidRDefault="001018C1" w:rsidP="001360A9">
            <w:pPr>
              <w:jc w:val="center"/>
            </w:pPr>
            <w:r>
              <w:t>–</w:t>
            </w:r>
          </w:p>
        </w:tc>
        <w:tc>
          <w:tcPr>
            <w:tcW w:w="1059" w:type="dxa"/>
          </w:tcPr>
          <w:p w14:paraId="2DD65D76" w14:textId="674A3BB4" w:rsidR="0069085F" w:rsidRPr="008F584E" w:rsidRDefault="001018C1" w:rsidP="001360A9">
            <w:pPr>
              <w:jc w:val="center"/>
            </w:pPr>
            <w:r>
              <w:t>–</w:t>
            </w:r>
          </w:p>
        </w:tc>
        <w:tc>
          <w:tcPr>
            <w:tcW w:w="1007" w:type="dxa"/>
          </w:tcPr>
          <w:p w14:paraId="13CC456C" w14:textId="59241922" w:rsidR="0069085F" w:rsidRPr="008F584E" w:rsidRDefault="001018C1" w:rsidP="001360A9">
            <w:pPr>
              <w:jc w:val="center"/>
            </w:pPr>
            <w:r>
              <w:t>–</w:t>
            </w:r>
          </w:p>
        </w:tc>
      </w:tr>
      <w:tr w:rsidR="0069085F" w14:paraId="10B62950" w14:textId="77777777" w:rsidTr="0069085F">
        <w:tc>
          <w:tcPr>
            <w:tcW w:w="3055" w:type="dxa"/>
          </w:tcPr>
          <w:p w14:paraId="5A07A8EA" w14:textId="1E11A0C7" w:rsidR="0069085F" w:rsidRPr="008F584E" w:rsidRDefault="0069085F" w:rsidP="00053522">
            <w:pPr>
              <w:jc w:val="both"/>
            </w:pPr>
            <w:r>
              <w:t>HSP44</w:t>
            </w:r>
          </w:p>
        </w:tc>
        <w:tc>
          <w:tcPr>
            <w:tcW w:w="1013" w:type="dxa"/>
          </w:tcPr>
          <w:p w14:paraId="72E7F996" w14:textId="71985B9E" w:rsidR="0069085F" w:rsidRPr="008F584E" w:rsidRDefault="0069085F" w:rsidP="001360A9">
            <w:pPr>
              <w:jc w:val="center"/>
            </w:pPr>
            <w:r>
              <w:t>7.27</w:t>
            </w:r>
          </w:p>
        </w:tc>
        <w:tc>
          <w:tcPr>
            <w:tcW w:w="1057" w:type="dxa"/>
          </w:tcPr>
          <w:p w14:paraId="485EF4DD" w14:textId="6462AE5F" w:rsidR="0069085F" w:rsidRPr="008F584E" w:rsidRDefault="0069085F" w:rsidP="001360A9">
            <w:pPr>
              <w:jc w:val="center"/>
            </w:pPr>
            <w:r>
              <w:t>1.18</w:t>
            </w:r>
          </w:p>
        </w:tc>
        <w:tc>
          <w:tcPr>
            <w:tcW w:w="1059" w:type="dxa"/>
          </w:tcPr>
          <w:p w14:paraId="7DE4A869" w14:textId="1AB3BFF5" w:rsidR="0069085F" w:rsidRPr="008F584E" w:rsidRDefault="001018C1" w:rsidP="001360A9">
            <w:pPr>
              <w:jc w:val="center"/>
            </w:pPr>
            <w:r>
              <w:t>–</w:t>
            </w:r>
          </w:p>
        </w:tc>
        <w:tc>
          <w:tcPr>
            <w:tcW w:w="1105" w:type="dxa"/>
          </w:tcPr>
          <w:p w14:paraId="481DB416" w14:textId="40D0623D" w:rsidR="0069085F" w:rsidRPr="008F584E" w:rsidRDefault="001018C1" w:rsidP="001360A9">
            <w:pPr>
              <w:jc w:val="center"/>
            </w:pPr>
            <w:r>
              <w:t>–</w:t>
            </w:r>
          </w:p>
        </w:tc>
        <w:tc>
          <w:tcPr>
            <w:tcW w:w="1059" w:type="dxa"/>
          </w:tcPr>
          <w:p w14:paraId="36929838" w14:textId="5A84D3EE" w:rsidR="0069085F" w:rsidRPr="008F584E" w:rsidRDefault="001018C1" w:rsidP="001360A9">
            <w:pPr>
              <w:jc w:val="center"/>
            </w:pPr>
            <w:r>
              <w:t>–</w:t>
            </w:r>
          </w:p>
        </w:tc>
        <w:tc>
          <w:tcPr>
            <w:tcW w:w="1007" w:type="dxa"/>
          </w:tcPr>
          <w:p w14:paraId="30E66939" w14:textId="6BA9C550" w:rsidR="0069085F" w:rsidRPr="008F584E" w:rsidRDefault="001018C1" w:rsidP="001360A9">
            <w:pPr>
              <w:jc w:val="center"/>
            </w:pPr>
            <w:r>
              <w:t>–</w:t>
            </w:r>
          </w:p>
        </w:tc>
      </w:tr>
      <w:tr w:rsidR="0069085F" w14:paraId="24824B4B" w14:textId="77777777" w:rsidTr="0069085F">
        <w:tc>
          <w:tcPr>
            <w:tcW w:w="3055" w:type="dxa"/>
          </w:tcPr>
          <w:p w14:paraId="39EFE1EB" w14:textId="6DEB5D5A" w:rsidR="0069085F" w:rsidRPr="008F584E" w:rsidRDefault="0069085F" w:rsidP="00053522">
            <w:pPr>
              <w:jc w:val="both"/>
            </w:pPr>
            <w:r>
              <w:t>FAC123</w:t>
            </w:r>
          </w:p>
        </w:tc>
        <w:tc>
          <w:tcPr>
            <w:tcW w:w="1013" w:type="dxa"/>
          </w:tcPr>
          <w:p w14:paraId="42BABB2E" w14:textId="5FA50146" w:rsidR="0069085F" w:rsidRPr="008F584E" w:rsidRDefault="0069085F" w:rsidP="001360A9">
            <w:pPr>
              <w:jc w:val="center"/>
            </w:pPr>
            <w:r>
              <w:t>7.27</w:t>
            </w:r>
          </w:p>
        </w:tc>
        <w:tc>
          <w:tcPr>
            <w:tcW w:w="1057" w:type="dxa"/>
          </w:tcPr>
          <w:p w14:paraId="10ABA024" w14:textId="630DD806" w:rsidR="0069085F" w:rsidRPr="008F584E" w:rsidRDefault="0069085F" w:rsidP="001360A9">
            <w:pPr>
              <w:jc w:val="center"/>
            </w:pPr>
            <w:r>
              <w:t>1.18</w:t>
            </w:r>
          </w:p>
        </w:tc>
        <w:tc>
          <w:tcPr>
            <w:tcW w:w="1059" w:type="dxa"/>
          </w:tcPr>
          <w:p w14:paraId="232B430C" w14:textId="5FDDE87E" w:rsidR="0069085F" w:rsidRPr="008F584E" w:rsidRDefault="001018C1" w:rsidP="001360A9">
            <w:pPr>
              <w:jc w:val="center"/>
            </w:pPr>
            <w:r>
              <w:t>–</w:t>
            </w:r>
          </w:p>
        </w:tc>
        <w:tc>
          <w:tcPr>
            <w:tcW w:w="1105" w:type="dxa"/>
          </w:tcPr>
          <w:p w14:paraId="4DB7DF27" w14:textId="78961782" w:rsidR="0069085F" w:rsidRPr="008F584E" w:rsidRDefault="001018C1" w:rsidP="001360A9">
            <w:pPr>
              <w:jc w:val="center"/>
            </w:pPr>
            <w:r>
              <w:t>–</w:t>
            </w:r>
          </w:p>
        </w:tc>
        <w:tc>
          <w:tcPr>
            <w:tcW w:w="1059" w:type="dxa"/>
          </w:tcPr>
          <w:p w14:paraId="21F8B310" w14:textId="3164C6A9" w:rsidR="0069085F" w:rsidRPr="008F584E" w:rsidRDefault="001018C1" w:rsidP="001360A9">
            <w:pPr>
              <w:jc w:val="center"/>
            </w:pPr>
            <w:r>
              <w:t>–</w:t>
            </w:r>
          </w:p>
        </w:tc>
        <w:tc>
          <w:tcPr>
            <w:tcW w:w="1007" w:type="dxa"/>
          </w:tcPr>
          <w:p w14:paraId="5CFA22C2" w14:textId="4555E1BA" w:rsidR="0069085F" w:rsidRPr="008F584E" w:rsidRDefault="001018C1" w:rsidP="001360A9">
            <w:pPr>
              <w:jc w:val="center"/>
            </w:pPr>
            <w:r>
              <w:t>–</w:t>
            </w:r>
          </w:p>
        </w:tc>
      </w:tr>
    </w:tbl>
    <w:p w14:paraId="40FA3067" w14:textId="3A19215A" w:rsidR="00964F98" w:rsidRPr="00AA7067" w:rsidRDefault="00815D23" w:rsidP="00EB5841">
      <w:pPr>
        <w:pStyle w:val="Heading3"/>
      </w:pPr>
      <w:r w:rsidRPr="00AA7067">
        <w:t>E</w:t>
      </w:r>
      <w:r w:rsidR="00964F98" w:rsidRPr="00AA7067">
        <w:t>nvironmental Benefits from Using Energy</w:t>
      </w:r>
      <w:r w:rsidR="00C078ED">
        <w:t>-</w:t>
      </w:r>
      <w:r w:rsidR="00964F98" w:rsidRPr="00AA7067">
        <w:t xml:space="preserve">Efficient Products </w:t>
      </w:r>
    </w:p>
    <w:p w14:paraId="57DE998D" w14:textId="7AF1444C" w:rsidR="00816102" w:rsidRDefault="676D594E" w:rsidP="008B5211">
      <w:r w:rsidRPr="00AA7067">
        <w:t xml:space="preserve">EPEAT-registered equipment, including computers, laptops, tablets, monitors, multi-functional devices, printers, copiers, fax machines, scanners, servers, and mobile phones from various </w:t>
      </w:r>
      <w:r w:rsidRPr="00AA7067">
        <w:lastRenderedPageBreak/>
        <w:t>contracts were tallied by EPEAT registration type (</w:t>
      </w:r>
      <w:hyperlink w:anchor="_Table_2:_Estimated" w:history="1">
        <w:r w:rsidR="008C6972" w:rsidRPr="008C6972">
          <w:rPr>
            <w:rStyle w:val="Hyperlink"/>
          </w:rPr>
          <w:t>T</w:t>
        </w:r>
        <w:r w:rsidR="00594ADD" w:rsidRPr="008C6972">
          <w:rPr>
            <w:rStyle w:val="Hyperlink"/>
          </w:rPr>
          <w:t>able 2</w:t>
        </w:r>
      </w:hyperlink>
      <w:r w:rsidRPr="00AA7067">
        <w:t>) and entered into one of two calculators to quantify annual and cumulative lifetime electrical savings and reduction</w:t>
      </w:r>
      <w:r w:rsidR="4B36E001" w:rsidRPr="00AA7067">
        <w:t>s</w:t>
      </w:r>
      <w:r w:rsidRPr="00AA7067">
        <w:t xml:space="preserve"> in </w:t>
      </w:r>
      <w:r w:rsidR="36216441" w:rsidRPr="00AA7067">
        <w:t>Metric Tons of Carbon Dioxide Equivalent (</w:t>
      </w:r>
      <w:r w:rsidRPr="00AA7067">
        <w:t>MTCO2e</w:t>
      </w:r>
      <w:r w:rsidR="0C4B0E21" w:rsidRPr="00AA7067">
        <w:t>)</w:t>
      </w:r>
      <w:r w:rsidRPr="00AA7067">
        <w:t xml:space="preserve">: Global Electronics Council’s </w:t>
      </w:r>
      <w:hyperlink r:id="rId21">
        <w:r w:rsidRPr="00AA7067">
          <w:rPr>
            <w:rStyle w:val="Hyperlink"/>
            <w:rFonts w:cstheme="minorHAnsi"/>
          </w:rPr>
          <w:t>EPEAT Benefits Calculato</w:t>
        </w:r>
      </w:hyperlink>
      <w:r w:rsidRPr="00AA7067">
        <w:rPr>
          <w:rStyle w:val="Hyperlink"/>
          <w:rFonts w:cstheme="minorHAnsi"/>
        </w:rPr>
        <w:t>r</w:t>
      </w:r>
      <w:r w:rsidRPr="00AA7067">
        <w:t xml:space="preserve"> for mobile phones, servers, computers, and displays, and the </w:t>
      </w:r>
      <w:hyperlink r:id="rId22" w:history="1">
        <w:r w:rsidRPr="00AA7067">
          <w:rPr>
            <w:rStyle w:val="Hyperlink"/>
            <w:rFonts w:cstheme="minorHAnsi"/>
          </w:rPr>
          <w:t>EPA’s Electric Environmental Benefits Calculator</w:t>
        </w:r>
      </w:hyperlink>
      <w:r w:rsidRPr="00AA7067">
        <w:t xml:space="preserve"> for imaging equipment. The calculators assist organizations in estimating the environmental benefits of greening their purchase</w:t>
      </w:r>
      <w:r w:rsidR="00B009D7">
        <w:t>s</w:t>
      </w:r>
      <w:r w:rsidRPr="00AA7067">
        <w:t xml:space="preserve">, use, and disposal of </w:t>
      </w:r>
      <w:r w:rsidR="002F7E50" w:rsidRPr="00AA7067">
        <w:t>various</w:t>
      </w:r>
      <w:r w:rsidRPr="00AA7067">
        <w:t xml:space="preserve"> electronic</w:t>
      </w:r>
      <w:r w:rsidR="00D13AFC" w:rsidRPr="00AA7067">
        <w:t xml:space="preserve"> devices</w:t>
      </w:r>
      <w:r w:rsidRPr="00AA7067">
        <w:t xml:space="preserve">. </w:t>
      </w:r>
      <w:r w:rsidR="00816102">
        <w:t xml:space="preserve">For FY25, the environmental lifetime benefits from purchasing energy efficiency office products were estimated:  </w:t>
      </w:r>
    </w:p>
    <w:p w14:paraId="11B59EFA" w14:textId="451A4481" w:rsidR="00816102" w:rsidRDefault="00816102" w:rsidP="00B9435F">
      <w:pPr>
        <w:pStyle w:val="ListParagraph"/>
        <w:numPr>
          <w:ilvl w:val="0"/>
          <w:numId w:val="15"/>
        </w:numPr>
      </w:pPr>
      <w:r>
        <w:t>Saved 225</w:t>
      </w:r>
      <w:r w:rsidR="005E600C">
        <w:t>,737,772</w:t>
      </w:r>
      <w:r w:rsidRPr="002542F7">
        <w:t xml:space="preserve"> </w:t>
      </w:r>
      <w:r w:rsidRPr="00356EAB">
        <w:t>kWh</w:t>
      </w:r>
      <w:r>
        <w:t xml:space="preserve"> of electricity</w:t>
      </w:r>
    </w:p>
    <w:p w14:paraId="7FA08DBF" w14:textId="1BC2E5C7" w:rsidR="00816102" w:rsidRDefault="00816102" w:rsidP="00B9435F">
      <w:pPr>
        <w:pStyle w:val="ListParagraph"/>
        <w:numPr>
          <w:ilvl w:val="0"/>
          <w:numId w:val="15"/>
        </w:numPr>
      </w:pPr>
      <w:r>
        <w:t xml:space="preserve">Reduced </w:t>
      </w:r>
      <w:r w:rsidR="005E600C">
        <w:t>51,716</w:t>
      </w:r>
      <w:r>
        <w:t xml:space="preserve"> </w:t>
      </w:r>
      <w:r w:rsidR="00B25CCA" w:rsidRPr="00AA7067">
        <w:t>MTCO2e</w:t>
      </w:r>
    </w:p>
    <w:p w14:paraId="4D6AC9AE" w14:textId="1EF5BFC3" w:rsidR="00816102" w:rsidRDefault="00B25CCA" w:rsidP="006B3885">
      <w:pPr>
        <w:spacing w:before="120"/>
      </w:pPr>
      <w:r>
        <w:t>E</w:t>
      </w:r>
      <w:r w:rsidR="00816102" w:rsidRPr="00F54691">
        <w:t xml:space="preserve">nvironmental benefits </w:t>
      </w:r>
      <w:r w:rsidR="00816102">
        <w:t xml:space="preserve">were </w:t>
      </w:r>
      <w:r w:rsidR="00816102" w:rsidRPr="00F54691">
        <w:t xml:space="preserve">equivalent to reducing greenhouse gas emissions from </w:t>
      </w:r>
      <w:r w:rsidR="005E600C">
        <w:t>12,063</w:t>
      </w:r>
      <w:r w:rsidR="00816102" w:rsidRPr="00F54691">
        <w:t xml:space="preserve"> vehicles for one year. </w:t>
      </w:r>
    </w:p>
    <w:p w14:paraId="10F761AE" w14:textId="4E8463BE" w:rsidR="00E24481" w:rsidRPr="00A12846" w:rsidRDefault="00964F98" w:rsidP="00EB5841">
      <w:pPr>
        <w:pStyle w:val="Heading3"/>
      </w:pPr>
      <w:r w:rsidRPr="00A12846">
        <w:t xml:space="preserve">Environmental Benefits from Purchasing Fuel Efficient Vehicles: </w:t>
      </w:r>
    </w:p>
    <w:p w14:paraId="4F8AD487" w14:textId="72067335" w:rsidR="00631B92" w:rsidRPr="00AA7067" w:rsidRDefault="00631B92" w:rsidP="008B5211">
      <w:r w:rsidRPr="00AA7067">
        <w:t xml:space="preserve">The Commonwealth is working to integrate </w:t>
      </w:r>
      <w:r w:rsidR="000B74E1">
        <w:t xml:space="preserve">electric vehicles into </w:t>
      </w:r>
      <w:r w:rsidRPr="00AA7067">
        <w:t xml:space="preserve">the state fleet </w:t>
      </w:r>
      <w:r w:rsidR="000B74E1">
        <w:t xml:space="preserve">and utilize </w:t>
      </w:r>
      <w:r w:rsidRPr="00AA7067">
        <w:t>alternative fuel and highly efficient hybrid vehicles whe</w:t>
      </w:r>
      <w:r w:rsidR="000B74E1">
        <w:t>n</w:t>
      </w:r>
      <w:r w:rsidRPr="00AA7067">
        <w:t xml:space="preserve"> electric options may not be feasible. From the list of vehicles in the </w:t>
      </w:r>
      <w:hyperlink w:anchor="_Cost_Savings_from" w:history="1">
        <w:r w:rsidRPr="00116E37">
          <w:rPr>
            <w:rStyle w:val="Hyperlink"/>
            <w:rFonts w:cstheme="minorHAnsi"/>
          </w:rPr>
          <w:t>Cost Savings from Using Fuel Efficient Vehicles</w:t>
        </w:r>
      </w:hyperlink>
      <w:r w:rsidRPr="00AA7067">
        <w:t xml:space="preserve"> section above, increased vehicle efficiency</w:t>
      </w:r>
      <w:r w:rsidR="00B009D7">
        <w:t>,</w:t>
      </w:r>
      <w:r w:rsidRPr="00AA7067">
        <w:t xml:space="preserve"> along with lower emission electric technologies</w:t>
      </w:r>
      <w:r w:rsidR="00B009D7">
        <w:t>,</w:t>
      </w:r>
      <w:r w:rsidRPr="00AA7067">
        <w:t xml:space="preserve"> are estimated to reduce annual emissions by 380 MTCO2e,</w:t>
      </w:r>
      <w:r w:rsidRPr="00AA7067">
        <w:rPr>
          <w:rStyle w:val="FootnoteReference"/>
          <w:rFonts w:cstheme="minorHAnsi"/>
        </w:rPr>
        <w:footnoteReference w:id="7"/>
      </w:r>
      <w:r w:rsidRPr="00AA7067">
        <w:t xml:space="preserve"> with lifetime savings of 3,036 MTCO2e.</w:t>
      </w:r>
      <w:r w:rsidRPr="00AA7067">
        <w:rPr>
          <w:rStyle w:val="FootnoteReference"/>
          <w:rFonts w:cstheme="minorHAnsi"/>
        </w:rPr>
        <w:footnoteReference w:id="8"/>
      </w:r>
      <w:r w:rsidRPr="00AA7067">
        <w:t xml:space="preserve"> For all acquisitions, this analysis used the </w:t>
      </w:r>
      <w:hyperlink r:id="rId23" w:anchor=":~:text=typical%20passenger%20vehicle%3F-,A%20typical%20passenger%20vehicle%20emits%20about%204.6%20metric%20tons%20of,around%2011%2C500%20miles%20per%20year." w:history="1">
        <w:r w:rsidRPr="00AA7067">
          <w:rPr>
            <w:rStyle w:val="Hyperlink"/>
            <w:rFonts w:cstheme="minorHAnsi"/>
          </w:rPr>
          <w:t>EPA average annual vehicle miles traveled value</w:t>
        </w:r>
      </w:hyperlink>
      <w:r w:rsidRPr="00AA7067">
        <w:t xml:space="preserve"> of 11,500 miles to standardize across agencies, and for the fuel economy of the vehicles turned in, the analysis used the </w:t>
      </w:r>
      <w:hyperlink r:id="rId24" w:anchor=":~:text=typical%20passenger%20vehicle%3F-,A%20typical%20passenger%20vehicle%20emits%20about%204.6%20metric%20tons%20of,around%2011%2C500%20miles%20per%20year." w:history="1">
        <w:r w:rsidRPr="00AA7067">
          <w:rPr>
            <w:rStyle w:val="Hyperlink"/>
            <w:rFonts w:cstheme="minorHAnsi"/>
          </w:rPr>
          <w:t>EPA average 22.2 miles per gallon</w:t>
        </w:r>
      </w:hyperlink>
      <w:r w:rsidRPr="00AA7067">
        <w:t xml:space="preserve"> since fuel economy details were not available for these vehicles. This analysis also used these EPA average values as proxy values to calculate estimated cost and emissions savings for those new vehicles without corresponding turn-ins.</w:t>
      </w:r>
    </w:p>
    <w:p w14:paraId="38E8AB8D" w14:textId="27E43229" w:rsidR="00E840D4" w:rsidRPr="00AA7067" w:rsidRDefault="00E840D4" w:rsidP="00666F22">
      <w:pPr>
        <w:pStyle w:val="Heading2"/>
      </w:pPr>
      <w:r w:rsidRPr="00AA7067">
        <w:t>Environmental Benefits from Diverting Waste to Recycling</w:t>
      </w:r>
    </w:p>
    <w:p w14:paraId="30E108CF" w14:textId="7323C1E6" w:rsidR="00B32B56" w:rsidRDefault="009F6AFC" w:rsidP="00AA2F8C">
      <w:pPr>
        <w:pStyle w:val="Normal-SpaceAfter"/>
        <w:spacing w:after="120"/>
      </w:pPr>
      <w:r w:rsidRPr="00AA7067">
        <w:t xml:space="preserve">As listed in the </w:t>
      </w:r>
      <w:hyperlink w:anchor="_Appendix_B:_Calculating" w:history="1">
        <w:r w:rsidRPr="00C91F25">
          <w:rPr>
            <w:rStyle w:val="Hyperlink"/>
            <w:rFonts w:asciiTheme="minorHAnsi" w:hAnsiTheme="minorHAnsi" w:cstheme="minorHAnsi"/>
          </w:rPr>
          <w:t>Cost Savings from Diverting Material from Disposal to Recycling/Composting</w:t>
        </w:r>
      </w:hyperlink>
      <w:r w:rsidRPr="00AA7067">
        <w:t xml:space="preserve"> section above, </w:t>
      </w:r>
      <w:r w:rsidR="00D8715C" w:rsidRPr="00AA7067">
        <w:t xml:space="preserve">OSD </w:t>
      </w:r>
      <w:r w:rsidR="6B0086B3" w:rsidRPr="00AA7067">
        <w:t xml:space="preserve">collects vendor-reported </w:t>
      </w:r>
      <w:r w:rsidR="004256FD" w:rsidRPr="00AA7067">
        <w:t xml:space="preserve">sales </w:t>
      </w:r>
      <w:r w:rsidR="6B0086B3" w:rsidRPr="00AA7067">
        <w:t xml:space="preserve">data regarding materials disposed of, recycled, and composted on various SWCs. OSD </w:t>
      </w:r>
      <w:r w:rsidR="005C62B3" w:rsidRPr="00AA7067">
        <w:t>entered</w:t>
      </w:r>
      <w:r w:rsidR="6B0086B3" w:rsidRPr="00AA7067">
        <w:t xml:space="preserve"> </w:t>
      </w:r>
      <w:r w:rsidR="00D8715C" w:rsidRPr="00AA7067">
        <w:t xml:space="preserve">the tons diverted </w:t>
      </w:r>
      <w:r w:rsidR="004F707C" w:rsidRPr="00AA7067">
        <w:t xml:space="preserve">in </w:t>
      </w:r>
      <w:r w:rsidR="6B0086B3" w:rsidRPr="00AA7067">
        <w:t xml:space="preserve">the </w:t>
      </w:r>
      <w:hyperlink r:id="rId25">
        <w:r w:rsidR="6B0086B3" w:rsidRPr="00AA7067">
          <w:rPr>
            <w:rStyle w:val="Hyperlink"/>
            <w:rFonts w:asciiTheme="minorHAnsi" w:hAnsiTheme="minorHAnsi" w:cstheme="minorHAnsi"/>
          </w:rPr>
          <w:t>EPA’s Waste Reduction Model (WARM)</w:t>
        </w:r>
      </w:hyperlink>
      <w:r w:rsidR="6B0086B3" w:rsidRPr="00AA7067">
        <w:t xml:space="preserve"> to calculate estimated reductions in MTCO2e from all </w:t>
      </w:r>
      <w:r w:rsidR="1D6210F6" w:rsidRPr="00AA7067">
        <w:t>recycling efforts, except</w:t>
      </w:r>
      <w:r w:rsidR="6B0086B3" w:rsidRPr="00AA7067">
        <w:t xml:space="preserve"> street sweepings, bulky waste, ballasts and bulbs, batteries, </w:t>
      </w:r>
      <w:r w:rsidR="32E4A097" w:rsidRPr="00AA7067">
        <w:t xml:space="preserve">appliances, toner, </w:t>
      </w:r>
      <w:r w:rsidR="007965DA" w:rsidRPr="00AA7067">
        <w:t>mercury-</w:t>
      </w:r>
      <w:r w:rsidR="32E4A097" w:rsidRPr="00AA7067">
        <w:t>containing devices</w:t>
      </w:r>
      <w:r w:rsidR="0071443B">
        <w:t>,</w:t>
      </w:r>
      <w:r w:rsidR="32E4A097" w:rsidRPr="00AA7067">
        <w:t xml:space="preserve"> </w:t>
      </w:r>
      <w:r w:rsidR="6B0086B3" w:rsidRPr="00AA7067">
        <w:t>and mattresses</w:t>
      </w:r>
      <w:r w:rsidR="00585D0E">
        <w:t xml:space="preserve">. </w:t>
      </w:r>
      <w:r w:rsidR="00B32B56">
        <w:t xml:space="preserve">This is equivalent to reducing </w:t>
      </w:r>
      <w:r w:rsidR="00032E23">
        <w:t>37,122 MTCO2e</w:t>
      </w:r>
      <w:r w:rsidR="00B009D7">
        <w:t>;</w:t>
      </w:r>
      <w:r w:rsidR="00032E23">
        <w:t xml:space="preserve"> </w:t>
      </w:r>
      <w:r w:rsidR="00B32B56">
        <w:t xml:space="preserve">235,179 million </w:t>
      </w:r>
      <w:r w:rsidR="0071443B">
        <w:t>BTUs</w:t>
      </w:r>
      <w:r w:rsidR="00B009D7">
        <w:t>;</w:t>
      </w:r>
      <w:r w:rsidR="00B32B56">
        <w:t xml:space="preserve"> </w:t>
      </w:r>
      <w:r w:rsidR="00EC258E">
        <w:t>4,177,144</w:t>
      </w:r>
      <w:r w:rsidR="00B32B56" w:rsidRPr="00356EAB">
        <w:t xml:space="preserve"> gallons of gasoline</w:t>
      </w:r>
      <w:r w:rsidR="00B009D7">
        <w:t>;</w:t>
      </w:r>
      <w:r w:rsidR="00B32B56" w:rsidRPr="00356EAB">
        <w:t xml:space="preserve"> </w:t>
      </w:r>
      <w:r w:rsidR="0071443B">
        <w:t>or</w:t>
      </w:r>
      <w:r w:rsidR="00B32B56" w:rsidRPr="008E0E29">
        <w:t xml:space="preserve"> </w:t>
      </w:r>
      <w:r w:rsidR="00B32B56">
        <w:t>g</w:t>
      </w:r>
      <w:r w:rsidR="00B32B56" w:rsidRPr="008E0E29">
        <w:t xml:space="preserve">reenhouse </w:t>
      </w:r>
      <w:r w:rsidR="00B32B56">
        <w:t>g</w:t>
      </w:r>
      <w:r w:rsidR="00B32B56" w:rsidRPr="008E0E29">
        <w:t xml:space="preserve">as </w:t>
      </w:r>
      <w:r w:rsidR="00B32B56">
        <w:t>e</w:t>
      </w:r>
      <w:r w:rsidR="00B32B56" w:rsidRPr="008E0E29">
        <w:t xml:space="preserve">missions from </w:t>
      </w:r>
      <w:r w:rsidR="00EC258E">
        <w:t>7,882</w:t>
      </w:r>
      <w:r w:rsidR="00B32B56" w:rsidRPr="008E0E29">
        <w:t xml:space="preserve"> </w:t>
      </w:r>
      <w:r w:rsidR="00B32B56">
        <w:t>p</w:t>
      </w:r>
      <w:r w:rsidR="00B32B56" w:rsidRPr="008E0E29">
        <w:t xml:space="preserve">assenger </w:t>
      </w:r>
      <w:r w:rsidR="00B32B56">
        <w:t>v</w:t>
      </w:r>
      <w:r w:rsidR="00B32B56" w:rsidRPr="008E0E29">
        <w:t xml:space="preserve">ehicles </w:t>
      </w:r>
      <w:r w:rsidR="00B32B56">
        <w:t>d</w:t>
      </w:r>
      <w:r w:rsidR="00B32B56" w:rsidRPr="008E0E29">
        <w:t xml:space="preserve">riven for </w:t>
      </w:r>
      <w:r w:rsidR="00B32B56">
        <w:t>o</w:t>
      </w:r>
      <w:r w:rsidR="00B32B56" w:rsidRPr="008E0E29">
        <w:t xml:space="preserve">ne </w:t>
      </w:r>
      <w:r w:rsidR="00B32B56">
        <w:t>y</w:t>
      </w:r>
      <w:r w:rsidR="00B32B56" w:rsidRPr="008E0E29">
        <w:t>ear</w:t>
      </w:r>
      <w:r w:rsidR="00B32B56">
        <w:t xml:space="preserve">. </w:t>
      </w:r>
      <w:r w:rsidR="00B32B56" w:rsidRPr="00356EAB">
        <w:t xml:space="preserve">    </w:t>
      </w:r>
    </w:p>
    <w:p w14:paraId="00C49192" w14:textId="2FEAF027" w:rsidR="00C77D2D" w:rsidRPr="00BA3C05" w:rsidRDefault="00C77D2D" w:rsidP="00666F22">
      <w:pPr>
        <w:pStyle w:val="Heading2"/>
      </w:pPr>
      <w:bookmarkStart w:id="12" w:name="_EPP_Partnerships_3"/>
      <w:bookmarkStart w:id="13" w:name="_Toc151984221"/>
      <w:bookmarkEnd w:id="12"/>
      <w:r w:rsidRPr="00BA3C05">
        <w:lastRenderedPageBreak/>
        <w:t>EPP Partnerships</w:t>
      </w:r>
      <w:bookmarkEnd w:id="13"/>
    </w:p>
    <w:p w14:paraId="10114D48" w14:textId="4ADC63EB" w:rsidR="00C77D2D" w:rsidRPr="00AA7067" w:rsidRDefault="00DD06D3" w:rsidP="00EB5841">
      <w:pPr>
        <w:pStyle w:val="Heading3"/>
      </w:pPr>
      <w:r>
        <w:t xml:space="preserve">List of </w:t>
      </w:r>
      <w:r w:rsidR="00C77D2D" w:rsidRPr="00AA7067">
        <w:t xml:space="preserve">Commonwealth Inter-Agency Partnerships </w:t>
      </w:r>
    </w:p>
    <w:p w14:paraId="02CE8253" w14:textId="2E629EAC" w:rsidR="00C77D2D" w:rsidRPr="00AA7067" w:rsidRDefault="534442AE" w:rsidP="00B9435F">
      <w:pPr>
        <w:pStyle w:val="ListParagraph"/>
        <w:numPr>
          <w:ilvl w:val="0"/>
          <w:numId w:val="7"/>
        </w:numPr>
      </w:pPr>
      <w:hyperlink r:id="rId26">
        <w:r w:rsidRPr="00AA7067">
          <w:rPr>
            <w:rStyle w:val="Hyperlink"/>
            <w:rFonts w:asciiTheme="minorHAnsi" w:hAnsiTheme="minorHAnsi" w:cstheme="minorHAnsi"/>
          </w:rPr>
          <w:t>D</w:t>
        </w:r>
        <w:r w:rsidR="006C0623" w:rsidRPr="00AA7067">
          <w:rPr>
            <w:rStyle w:val="Hyperlink"/>
            <w:rFonts w:asciiTheme="minorHAnsi" w:hAnsiTheme="minorHAnsi" w:cstheme="minorHAnsi"/>
          </w:rPr>
          <w:t>epartment of Capital Asset Management and Maintenance (D</w:t>
        </w:r>
        <w:r w:rsidRPr="00AA7067">
          <w:rPr>
            <w:rStyle w:val="Hyperlink"/>
            <w:rFonts w:asciiTheme="minorHAnsi" w:hAnsiTheme="minorHAnsi" w:cstheme="minorHAnsi"/>
          </w:rPr>
          <w:t>CAMM</w:t>
        </w:r>
        <w:r w:rsidR="006C0623" w:rsidRPr="00AA7067">
          <w:rPr>
            <w:rStyle w:val="Hyperlink"/>
            <w:rFonts w:asciiTheme="minorHAnsi" w:hAnsiTheme="minorHAnsi" w:cstheme="minorHAnsi"/>
          </w:rPr>
          <w:t>)</w:t>
        </w:r>
        <w:r w:rsidRPr="00AA7067">
          <w:rPr>
            <w:rStyle w:val="Hyperlink"/>
            <w:rFonts w:asciiTheme="minorHAnsi" w:hAnsiTheme="minorHAnsi" w:cstheme="minorHAnsi"/>
          </w:rPr>
          <w:t>: Energy &amp; Sustainability Program</w:t>
        </w:r>
      </w:hyperlink>
      <w:r w:rsidRPr="00AA7067">
        <w:t xml:space="preserve"> </w:t>
      </w:r>
    </w:p>
    <w:p w14:paraId="476A6DDA" w14:textId="7D4B480F" w:rsidR="00C77D2D" w:rsidRPr="00AA7067" w:rsidRDefault="00C77D2D" w:rsidP="00B9435F">
      <w:pPr>
        <w:pStyle w:val="ListParagraph"/>
        <w:numPr>
          <w:ilvl w:val="0"/>
          <w:numId w:val="17"/>
        </w:numPr>
        <w:rPr>
          <w:rStyle w:val="Hyperlink"/>
          <w:rFonts w:asciiTheme="minorHAnsi" w:hAnsiTheme="minorHAnsi" w:cstheme="minorHAnsi"/>
        </w:rPr>
      </w:pPr>
      <w:hyperlink r:id="rId27" w:history="1">
        <w:r w:rsidRPr="00AA7067">
          <w:rPr>
            <w:rStyle w:val="Hyperlink"/>
            <w:rFonts w:asciiTheme="minorHAnsi" w:hAnsiTheme="minorHAnsi" w:cstheme="minorHAnsi"/>
          </w:rPr>
          <w:t xml:space="preserve">DCAMM: Massachusetts </w:t>
        </w:r>
        <w:r w:rsidR="00F172B9" w:rsidRPr="00AA7067">
          <w:rPr>
            <w:rStyle w:val="Hyperlink"/>
            <w:rFonts w:asciiTheme="minorHAnsi" w:hAnsiTheme="minorHAnsi" w:cstheme="minorHAnsi"/>
          </w:rPr>
          <w:t>Facilities Management Association</w:t>
        </w:r>
        <w:r w:rsidR="0019361E" w:rsidRPr="00AA7067">
          <w:rPr>
            <w:rStyle w:val="Hyperlink"/>
            <w:rFonts w:asciiTheme="minorHAnsi" w:hAnsiTheme="minorHAnsi" w:cstheme="minorHAnsi"/>
          </w:rPr>
          <w:t xml:space="preserve"> (M</w:t>
        </w:r>
        <w:r w:rsidR="004B2FB1" w:rsidRPr="00AA7067">
          <w:rPr>
            <w:rStyle w:val="Hyperlink"/>
            <w:rFonts w:asciiTheme="minorHAnsi" w:hAnsiTheme="minorHAnsi" w:cstheme="minorHAnsi"/>
          </w:rPr>
          <w:t>AFMA)</w:t>
        </w:r>
        <w:r w:rsidRPr="00AA7067">
          <w:rPr>
            <w:rStyle w:val="Hyperlink"/>
            <w:rFonts w:asciiTheme="minorHAnsi" w:hAnsiTheme="minorHAnsi" w:cstheme="minorHAnsi"/>
          </w:rPr>
          <w:t xml:space="preserve"> </w:t>
        </w:r>
      </w:hyperlink>
    </w:p>
    <w:p w14:paraId="59050F2A" w14:textId="31920262" w:rsidR="00C77D2D" w:rsidRPr="00AA7067" w:rsidRDefault="534442AE" w:rsidP="00B9435F">
      <w:pPr>
        <w:pStyle w:val="ListParagraph"/>
        <w:numPr>
          <w:ilvl w:val="0"/>
          <w:numId w:val="7"/>
        </w:numPr>
        <w:rPr>
          <w:rFonts w:asciiTheme="minorHAnsi" w:hAnsiTheme="minorHAnsi" w:cstheme="minorHAnsi"/>
        </w:rPr>
      </w:pPr>
      <w:hyperlink r:id="rId28">
        <w:r w:rsidRPr="00AA7067">
          <w:rPr>
            <w:rStyle w:val="Hyperlink"/>
            <w:rFonts w:asciiTheme="minorHAnsi" w:hAnsiTheme="minorHAnsi" w:cstheme="minorHAnsi"/>
          </w:rPr>
          <w:t>D</w:t>
        </w:r>
        <w:r w:rsidR="006C0623" w:rsidRPr="00AA7067">
          <w:rPr>
            <w:rStyle w:val="Hyperlink"/>
            <w:rFonts w:asciiTheme="minorHAnsi" w:hAnsiTheme="minorHAnsi" w:cstheme="minorHAnsi"/>
          </w:rPr>
          <w:t>epartment of Conservation and Recreation (D</w:t>
        </w:r>
        <w:r w:rsidRPr="00AA7067">
          <w:rPr>
            <w:rStyle w:val="Hyperlink"/>
            <w:rFonts w:asciiTheme="minorHAnsi" w:hAnsiTheme="minorHAnsi" w:cstheme="minorHAnsi"/>
          </w:rPr>
          <w:t>CR</w:t>
        </w:r>
        <w:r w:rsidR="006C0623" w:rsidRPr="00AA7067">
          <w:rPr>
            <w:rStyle w:val="Hyperlink"/>
            <w:rFonts w:asciiTheme="minorHAnsi" w:hAnsiTheme="minorHAnsi" w:cstheme="minorHAnsi"/>
          </w:rPr>
          <w:t>)</w:t>
        </w:r>
        <w:r w:rsidRPr="00AA7067">
          <w:rPr>
            <w:rStyle w:val="Hyperlink"/>
            <w:rFonts w:asciiTheme="minorHAnsi" w:hAnsiTheme="minorHAnsi" w:cstheme="minorHAnsi"/>
          </w:rPr>
          <w:t>: Climate Resiliency Program</w:t>
        </w:r>
      </w:hyperlink>
    </w:p>
    <w:p w14:paraId="26D90945" w14:textId="54D7EB11" w:rsidR="00692612" w:rsidRPr="00AA7067" w:rsidRDefault="00692612" w:rsidP="00B9435F">
      <w:pPr>
        <w:pStyle w:val="ListParagraph"/>
        <w:numPr>
          <w:ilvl w:val="0"/>
          <w:numId w:val="7"/>
        </w:numPr>
        <w:rPr>
          <w:rFonts w:asciiTheme="minorHAnsi" w:hAnsiTheme="minorHAnsi" w:cstheme="minorHAnsi"/>
        </w:rPr>
      </w:pPr>
      <w:r w:rsidRPr="00AA7067">
        <w:rPr>
          <w:rStyle w:val="Hyperlink"/>
          <w:rFonts w:asciiTheme="minorHAnsi" w:hAnsiTheme="minorHAnsi" w:cstheme="minorHAnsi"/>
        </w:rPr>
        <w:t xml:space="preserve">Department of Energy Resources </w:t>
      </w:r>
      <w:r w:rsidR="00CA14E6" w:rsidRPr="00AA7067">
        <w:rPr>
          <w:rStyle w:val="Hyperlink"/>
          <w:rFonts w:asciiTheme="minorHAnsi" w:hAnsiTheme="minorHAnsi" w:cstheme="minorHAnsi"/>
        </w:rPr>
        <w:t>(</w:t>
      </w:r>
      <w:hyperlink r:id="rId29" w:history="1">
        <w:r w:rsidRPr="00AA7067">
          <w:rPr>
            <w:rStyle w:val="Hyperlink"/>
            <w:rFonts w:asciiTheme="minorHAnsi" w:hAnsiTheme="minorHAnsi" w:cstheme="minorHAnsi"/>
          </w:rPr>
          <w:t>DOER) Clean Cities Program</w:t>
        </w:r>
      </w:hyperlink>
    </w:p>
    <w:p w14:paraId="38689B3D" w14:textId="77777777" w:rsidR="00692612" w:rsidRPr="00AA7067" w:rsidRDefault="00692612" w:rsidP="00B9435F">
      <w:pPr>
        <w:pStyle w:val="ListParagraph"/>
        <w:numPr>
          <w:ilvl w:val="0"/>
          <w:numId w:val="7"/>
        </w:numPr>
        <w:rPr>
          <w:rFonts w:asciiTheme="minorHAnsi" w:hAnsiTheme="minorHAnsi" w:cstheme="minorHAnsi"/>
        </w:rPr>
      </w:pPr>
      <w:hyperlink r:id="rId30" w:history="1">
        <w:r w:rsidRPr="00AA7067">
          <w:rPr>
            <w:rStyle w:val="Hyperlink"/>
            <w:rFonts w:asciiTheme="minorHAnsi" w:hAnsiTheme="minorHAnsi" w:cstheme="minorHAnsi"/>
          </w:rPr>
          <w:t>DOER Green Communities Program</w:t>
        </w:r>
      </w:hyperlink>
    </w:p>
    <w:p w14:paraId="32239194" w14:textId="2EEC149C" w:rsidR="00C77D2D" w:rsidRPr="00AA7067" w:rsidRDefault="004B2FB1" w:rsidP="00B9435F">
      <w:pPr>
        <w:pStyle w:val="ListParagraph"/>
        <w:numPr>
          <w:ilvl w:val="0"/>
          <w:numId w:val="7"/>
        </w:numPr>
        <w:rPr>
          <w:rFonts w:asciiTheme="minorHAnsi" w:hAnsiTheme="minorHAnsi" w:cstheme="minorHAnsi"/>
        </w:rPr>
      </w:pPr>
      <w:hyperlink r:id="rId31">
        <w:r w:rsidRPr="00AA7067">
          <w:rPr>
            <w:rStyle w:val="Hyperlink"/>
            <w:rFonts w:asciiTheme="minorHAnsi" w:hAnsiTheme="minorHAnsi" w:cstheme="minorHAnsi"/>
          </w:rPr>
          <w:t>DOER Leading By Example Program (LBE)</w:t>
        </w:r>
      </w:hyperlink>
      <w:r w:rsidRPr="00AA7067">
        <w:rPr>
          <w:rFonts w:asciiTheme="minorHAnsi" w:hAnsiTheme="minorHAnsi" w:cstheme="minorHAnsi"/>
        </w:rPr>
        <w:t xml:space="preserve"> </w:t>
      </w:r>
    </w:p>
    <w:p w14:paraId="036F6A95" w14:textId="41D84D19" w:rsidR="00692612" w:rsidRPr="00AA7067" w:rsidRDefault="00692612" w:rsidP="00B9435F">
      <w:pPr>
        <w:pStyle w:val="ListParagraph"/>
        <w:numPr>
          <w:ilvl w:val="0"/>
          <w:numId w:val="7"/>
        </w:numPr>
      </w:pPr>
      <w:r w:rsidRPr="00AA7067">
        <w:rPr>
          <w:rStyle w:val="Hyperlink"/>
          <w:rFonts w:asciiTheme="minorHAnsi" w:hAnsiTheme="minorHAnsi" w:cstheme="minorHAnsi"/>
        </w:rPr>
        <w:t>Department of Environmental Protection (</w:t>
      </w:r>
      <w:hyperlink r:id="rId32" w:history="1">
        <w:r w:rsidRPr="00AA7067">
          <w:rPr>
            <w:rStyle w:val="Hyperlink"/>
            <w:rFonts w:asciiTheme="minorHAnsi" w:hAnsiTheme="minorHAnsi" w:cstheme="minorHAnsi"/>
          </w:rPr>
          <w:t>DEP) Clean Energy Results Program</w:t>
        </w:r>
      </w:hyperlink>
    </w:p>
    <w:p w14:paraId="45EEFC94" w14:textId="270C7A19" w:rsidR="00B37EDC" w:rsidRPr="00AA7067" w:rsidRDefault="00212519" w:rsidP="00B9435F">
      <w:pPr>
        <w:pStyle w:val="ListParagraph"/>
        <w:numPr>
          <w:ilvl w:val="0"/>
          <w:numId w:val="7"/>
        </w:numPr>
        <w:rPr>
          <w:rFonts w:asciiTheme="minorHAnsi" w:hAnsiTheme="minorHAnsi" w:cstheme="minorHAnsi"/>
        </w:rPr>
      </w:pPr>
      <w:hyperlink r:id="rId33">
        <w:r w:rsidRPr="00AA7067">
          <w:rPr>
            <w:rStyle w:val="Hyperlink"/>
            <w:rFonts w:asciiTheme="minorHAnsi" w:hAnsiTheme="minorHAnsi" w:cstheme="minorHAnsi"/>
          </w:rPr>
          <w:t>DEP Solid Waste and Recycling Program</w:t>
        </w:r>
      </w:hyperlink>
    </w:p>
    <w:p w14:paraId="3FC96256" w14:textId="071B0AA0" w:rsidR="00212519" w:rsidRPr="00AA7067" w:rsidRDefault="00212519" w:rsidP="00B9435F">
      <w:pPr>
        <w:pStyle w:val="ListParagraph"/>
        <w:numPr>
          <w:ilvl w:val="0"/>
          <w:numId w:val="7"/>
        </w:numPr>
        <w:rPr>
          <w:rFonts w:asciiTheme="minorHAnsi" w:hAnsiTheme="minorHAnsi" w:cstheme="minorHAnsi"/>
        </w:rPr>
      </w:pPr>
      <w:hyperlink r:id="rId34">
        <w:r w:rsidRPr="00AA7067">
          <w:rPr>
            <w:rStyle w:val="Hyperlink"/>
            <w:rFonts w:asciiTheme="minorHAnsi" w:hAnsiTheme="minorHAnsi" w:cstheme="minorHAnsi"/>
          </w:rPr>
          <w:t>DEP Toxics and Chemical Program</w:t>
        </w:r>
      </w:hyperlink>
    </w:p>
    <w:p w14:paraId="08174F25" w14:textId="2535B43C" w:rsidR="00C77D2D" w:rsidRPr="00AA7067" w:rsidRDefault="00CB0635" w:rsidP="00B9435F">
      <w:pPr>
        <w:pStyle w:val="ListParagraph"/>
        <w:numPr>
          <w:ilvl w:val="0"/>
          <w:numId w:val="7"/>
        </w:numPr>
        <w:rPr>
          <w:rFonts w:asciiTheme="minorHAnsi" w:hAnsiTheme="minorHAnsi" w:cstheme="minorHAnsi"/>
        </w:rPr>
      </w:pPr>
      <w:hyperlink r:id="rId35" w:history="1">
        <w:r w:rsidRPr="00AA7067">
          <w:rPr>
            <w:rStyle w:val="Hyperlink"/>
            <w:rFonts w:asciiTheme="minorHAnsi" w:hAnsiTheme="minorHAnsi" w:cstheme="minorHAnsi"/>
          </w:rPr>
          <w:t>Department of Public Health Occupational Health Surveillance Program (OHSP)</w:t>
        </w:r>
      </w:hyperlink>
    </w:p>
    <w:p w14:paraId="0143EA5B" w14:textId="70194C19" w:rsidR="00C77D2D" w:rsidRPr="00AA7067" w:rsidRDefault="00CB0635" w:rsidP="00B9435F">
      <w:pPr>
        <w:pStyle w:val="ListParagraph"/>
        <w:numPr>
          <w:ilvl w:val="0"/>
          <w:numId w:val="7"/>
        </w:numPr>
        <w:rPr>
          <w:rFonts w:asciiTheme="minorHAnsi" w:hAnsiTheme="minorHAnsi" w:cstheme="minorHAnsi"/>
        </w:rPr>
      </w:pPr>
      <w:hyperlink r:id="rId36" w:history="1">
        <w:r w:rsidRPr="00AA7067">
          <w:rPr>
            <w:rStyle w:val="Hyperlink"/>
            <w:rFonts w:asciiTheme="minorHAnsi" w:hAnsiTheme="minorHAnsi" w:cstheme="minorHAnsi"/>
          </w:rPr>
          <w:t>Department of Labor Standards (DLS)</w:t>
        </w:r>
      </w:hyperlink>
    </w:p>
    <w:p w14:paraId="2048AC4E" w14:textId="6199DBFC" w:rsidR="007D5529" w:rsidRPr="00AA7067" w:rsidRDefault="007D5529" w:rsidP="00B9435F">
      <w:pPr>
        <w:pStyle w:val="ListParagraph"/>
        <w:numPr>
          <w:ilvl w:val="0"/>
          <w:numId w:val="7"/>
        </w:numPr>
      </w:pPr>
      <w:hyperlink r:id="rId37" w:history="1">
        <w:r w:rsidRPr="00AA7067">
          <w:rPr>
            <w:rStyle w:val="Hyperlink"/>
            <w:rFonts w:asciiTheme="minorHAnsi" w:hAnsiTheme="minorHAnsi" w:cstheme="minorHAnsi"/>
          </w:rPr>
          <w:t xml:space="preserve">Executive Office of </w:t>
        </w:r>
        <w:r w:rsidR="00377CE5" w:rsidRPr="00AA7067">
          <w:rPr>
            <w:rStyle w:val="Hyperlink"/>
            <w:rFonts w:asciiTheme="minorHAnsi" w:hAnsiTheme="minorHAnsi" w:cstheme="minorHAnsi"/>
          </w:rPr>
          <w:t xml:space="preserve">Energy and </w:t>
        </w:r>
        <w:r w:rsidRPr="00AA7067">
          <w:rPr>
            <w:rStyle w:val="Hyperlink"/>
            <w:rFonts w:asciiTheme="minorHAnsi" w:hAnsiTheme="minorHAnsi" w:cstheme="minorHAnsi"/>
          </w:rPr>
          <w:t xml:space="preserve">Environmental Affairs </w:t>
        </w:r>
        <w:r w:rsidR="00BB6F51" w:rsidRPr="00AA7067">
          <w:rPr>
            <w:rStyle w:val="Hyperlink"/>
            <w:rFonts w:asciiTheme="minorHAnsi" w:hAnsiTheme="minorHAnsi" w:cstheme="minorHAnsi"/>
          </w:rPr>
          <w:t xml:space="preserve">(EOEEA) </w:t>
        </w:r>
        <w:r w:rsidRPr="00AA7067">
          <w:rPr>
            <w:rStyle w:val="Hyperlink"/>
            <w:rFonts w:asciiTheme="minorHAnsi" w:hAnsiTheme="minorHAnsi" w:cstheme="minorHAnsi"/>
          </w:rPr>
          <w:t>Office of Technical Assistance and Technology</w:t>
        </w:r>
      </w:hyperlink>
      <w:r w:rsidRPr="00AA7067">
        <w:t xml:space="preserve"> </w:t>
      </w:r>
    </w:p>
    <w:p w14:paraId="1F070068" w14:textId="405353F3" w:rsidR="007D5529" w:rsidRPr="00AA7067" w:rsidRDefault="00CB0635" w:rsidP="00B9435F">
      <w:pPr>
        <w:pStyle w:val="ListParagraph"/>
        <w:numPr>
          <w:ilvl w:val="0"/>
          <w:numId w:val="7"/>
        </w:numPr>
        <w:rPr>
          <w:rFonts w:asciiTheme="minorHAnsi" w:hAnsiTheme="minorHAnsi" w:cstheme="minorHAnsi"/>
        </w:rPr>
      </w:pPr>
      <w:hyperlink r:id="rId38" w:history="1">
        <w:r w:rsidRPr="00AA7067">
          <w:rPr>
            <w:rStyle w:val="Hyperlink"/>
            <w:rFonts w:asciiTheme="minorHAnsi" w:hAnsiTheme="minorHAnsi" w:cstheme="minorHAnsi"/>
          </w:rPr>
          <w:t>EOEEA Municipal Vulnerability Preparedness (MVP) Program</w:t>
        </w:r>
      </w:hyperlink>
    </w:p>
    <w:p w14:paraId="74AA66BE" w14:textId="1019113F" w:rsidR="007D5529" w:rsidRPr="00AA7067" w:rsidRDefault="00CB0635" w:rsidP="00B9435F">
      <w:pPr>
        <w:pStyle w:val="ListParagraph"/>
        <w:numPr>
          <w:ilvl w:val="0"/>
          <w:numId w:val="7"/>
        </w:numPr>
        <w:rPr>
          <w:rFonts w:asciiTheme="minorHAnsi" w:hAnsiTheme="minorHAnsi" w:cstheme="minorHAnsi"/>
        </w:rPr>
      </w:pPr>
      <w:hyperlink r:id="rId39" w:history="1">
        <w:r w:rsidRPr="00AA7067">
          <w:rPr>
            <w:rStyle w:val="Hyperlink"/>
            <w:rFonts w:asciiTheme="minorHAnsi" w:hAnsiTheme="minorHAnsi" w:cstheme="minorHAnsi"/>
          </w:rPr>
          <w:t>Office of Climate Innovation and Resilience (OCIR)</w:t>
        </w:r>
      </w:hyperlink>
    </w:p>
    <w:p w14:paraId="74E0C4BC" w14:textId="03F1F961" w:rsidR="0048047F" w:rsidRDefault="00DD06D3" w:rsidP="00EB5841">
      <w:pPr>
        <w:spacing w:before="120"/>
      </w:pPr>
      <w:r w:rsidRPr="00A12846">
        <w:rPr>
          <w:rStyle w:val="Heading3Char"/>
        </w:rPr>
        <w:t xml:space="preserve">List of </w:t>
      </w:r>
      <w:r w:rsidR="534442AE" w:rsidRPr="00A12846">
        <w:rPr>
          <w:rStyle w:val="Heading3Char"/>
        </w:rPr>
        <w:t>Other State</w:t>
      </w:r>
      <w:r w:rsidRPr="00A12846">
        <w:rPr>
          <w:rStyle w:val="Heading3Char"/>
        </w:rPr>
        <w:t xml:space="preserve"> Partnerships</w:t>
      </w:r>
      <w:r w:rsidR="534442AE" w:rsidRPr="00AA7067">
        <w:t xml:space="preserve"> </w:t>
      </w:r>
    </w:p>
    <w:p w14:paraId="2582431B" w14:textId="72F2EB4E" w:rsidR="00C77D2D" w:rsidRPr="00AA7067" w:rsidRDefault="4D085946" w:rsidP="00EB5841">
      <w:pPr>
        <w:spacing w:before="120"/>
      </w:pPr>
      <w:r w:rsidRPr="00AA7067">
        <w:t xml:space="preserve">The </w:t>
      </w:r>
      <w:r w:rsidR="534442AE" w:rsidRPr="00AA7067">
        <w:t xml:space="preserve">OSD </w:t>
      </w:r>
      <w:r w:rsidR="00932327" w:rsidRPr="00AA7067">
        <w:t>Environmentally Preferable Products (</w:t>
      </w:r>
      <w:r w:rsidR="534442AE" w:rsidRPr="00AA7067">
        <w:t>EPP</w:t>
      </w:r>
      <w:r w:rsidR="00932327" w:rsidRPr="00AA7067">
        <w:t>)</w:t>
      </w:r>
      <w:r w:rsidR="534442AE" w:rsidRPr="00AA7067">
        <w:t xml:space="preserve"> </w:t>
      </w:r>
      <w:r w:rsidR="0071443B">
        <w:t xml:space="preserve">Procurement </w:t>
      </w:r>
      <w:r w:rsidR="534442AE" w:rsidRPr="00AA7067">
        <w:t xml:space="preserve">Program coordinates with many states to share information about our program and </w:t>
      </w:r>
      <w:r w:rsidR="0071443B">
        <w:t xml:space="preserve">EPP </w:t>
      </w:r>
      <w:r w:rsidR="534442AE" w:rsidRPr="00AA7067">
        <w:t>specifications</w:t>
      </w:r>
      <w:r w:rsidR="0071443B">
        <w:t>,</w:t>
      </w:r>
      <w:r w:rsidR="4196B9BE" w:rsidRPr="00AA7067">
        <w:t xml:space="preserve"> and</w:t>
      </w:r>
      <w:r w:rsidR="534442AE" w:rsidRPr="00AA7067">
        <w:t xml:space="preserve"> to learn from </w:t>
      </w:r>
      <w:r w:rsidR="15A2BFB7" w:rsidRPr="00AA7067">
        <w:t>their initiatives</w:t>
      </w:r>
      <w:r w:rsidR="534442AE" w:rsidRPr="00AA7067">
        <w:t xml:space="preserve">. </w:t>
      </w:r>
      <w:r w:rsidR="3296B547" w:rsidRPr="00AA7067">
        <w:t>Additionally, t</w:t>
      </w:r>
      <w:r w:rsidR="0F8B3A3E" w:rsidRPr="00AA7067">
        <w:t xml:space="preserve">he </w:t>
      </w:r>
      <w:r w:rsidR="49FD78A4" w:rsidRPr="00AA7067">
        <w:t xml:space="preserve">OSD EPP Director </w:t>
      </w:r>
      <w:r w:rsidR="1D64B3D8" w:rsidRPr="00AA7067">
        <w:t>c</w:t>
      </w:r>
      <w:r w:rsidR="49FD78A4" w:rsidRPr="00AA7067">
        <w:t xml:space="preserve">hairs the </w:t>
      </w:r>
      <w:hyperlink r:id="rId40" w:history="1">
        <w:r w:rsidR="49FD78A4" w:rsidRPr="00AA7067">
          <w:rPr>
            <w:rStyle w:val="Hyperlink"/>
            <w:rFonts w:cstheme="minorHAnsi"/>
          </w:rPr>
          <w:t xml:space="preserve">NEWMOA Interstate </w:t>
        </w:r>
        <w:r w:rsidR="00E635FA" w:rsidRPr="00AA7067">
          <w:rPr>
            <w:rStyle w:val="Hyperlink"/>
            <w:rFonts w:cstheme="minorHAnsi"/>
          </w:rPr>
          <w:t>Chemicals Clearinghouse</w:t>
        </w:r>
        <w:r w:rsidR="27856924" w:rsidRPr="00AA7067">
          <w:rPr>
            <w:rStyle w:val="Hyperlink"/>
            <w:rFonts w:cstheme="minorHAnsi"/>
          </w:rPr>
          <w:t>’s IC2 Procurement Workgroup</w:t>
        </w:r>
      </w:hyperlink>
      <w:r w:rsidR="27856924" w:rsidRPr="00AA7067">
        <w:t xml:space="preserve">.  </w:t>
      </w:r>
    </w:p>
    <w:p w14:paraId="1155366F" w14:textId="74F8AAE5" w:rsidR="00C77D2D" w:rsidRPr="00AA7067" w:rsidRDefault="00DD06D3" w:rsidP="00EB5841">
      <w:pPr>
        <w:pStyle w:val="Heading3"/>
      </w:pPr>
      <w:r>
        <w:t xml:space="preserve">List of </w:t>
      </w:r>
      <w:r w:rsidR="00C77D2D" w:rsidRPr="00AA7067">
        <w:t>Non-Profit Partnerships</w:t>
      </w:r>
    </w:p>
    <w:p w14:paraId="0D15F437" w14:textId="2F892451" w:rsidR="00C77D2D" w:rsidRPr="00AA7067" w:rsidRDefault="00EB3B03" w:rsidP="00B9435F">
      <w:pPr>
        <w:pStyle w:val="Normal-SpaceAfter"/>
        <w:numPr>
          <w:ilvl w:val="0"/>
          <w:numId w:val="4"/>
        </w:numPr>
        <w:spacing w:before="0" w:after="0"/>
      </w:pPr>
      <w:hyperlink r:id="rId41" w:history="1">
        <w:r w:rsidRPr="00AA7067">
          <w:rPr>
            <w:rStyle w:val="Hyperlink"/>
            <w:rFonts w:asciiTheme="minorHAnsi" w:hAnsiTheme="minorHAnsi" w:cstheme="minorHAnsi"/>
          </w:rPr>
          <w:t>Center for Environmental Health (CEH)</w:t>
        </w:r>
      </w:hyperlink>
      <w:r w:rsidR="00C77D2D" w:rsidRPr="00AA7067">
        <w:t xml:space="preserve"> </w:t>
      </w:r>
    </w:p>
    <w:p w14:paraId="1E46A070" w14:textId="35C2A697" w:rsidR="00C77D2D" w:rsidRPr="00AA7067" w:rsidRDefault="00C77D2D" w:rsidP="00B9435F">
      <w:pPr>
        <w:pStyle w:val="Normal-SpaceAfter"/>
        <w:numPr>
          <w:ilvl w:val="0"/>
          <w:numId w:val="4"/>
        </w:numPr>
        <w:spacing w:before="0" w:after="0"/>
        <w:rPr>
          <w:rFonts w:asciiTheme="minorHAnsi" w:hAnsiTheme="minorHAnsi" w:cstheme="minorHAnsi"/>
        </w:rPr>
      </w:pPr>
      <w:hyperlink r:id="rId42" w:history="1">
        <w:r w:rsidRPr="00AA7067">
          <w:rPr>
            <w:rStyle w:val="Hyperlink"/>
            <w:rFonts w:asciiTheme="minorHAnsi" w:hAnsiTheme="minorHAnsi" w:cstheme="minorHAnsi"/>
          </w:rPr>
          <w:t>Healthy Schools Network</w:t>
        </w:r>
      </w:hyperlink>
      <w:r w:rsidRPr="00AA7067">
        <w:rPr>
          <w:rFonts w:asciiTheme="minorHAnsi" w:hAnsiTheme="minorHAnsi" w:cstheme="minorHAnsi"/>
        </w:rPr>
        <w:t xml:space="preserve"> </w:t>
      </w:r>
    </w:p>
    <w:p w14:paraId="1685983B" w14:textId="20982074" w:rsidR="00C77D2D" w:rsidRPr="00AA7067" w:rsidRDefault="00EB3B03" w:rsidP="00B9435F">
      <w:pPr>
        <w:pStyle w:val="Normal-SpaceAfter"/>
        <w:numPr>
          <w:ilvl w:val="0"/>
          <w:numId w:val="4"/>
        </w:numPr>
        <w:spacing w:before="0" w:after="0"/>
      </w:pPr>
      <w:hyperlink r:id="rId43" w:history="1">
        <w:r w:rsidRPr="00AA7067">
          <w:rPr>
            <w:rStyle w:val="Hyperlink"/>
            <w:rFonts w:asciiTheme="minorHAnsi" w:hAnsiTheme="minorHAnsi" w:cstheme="minorHAnsi"/>
          </w:rPr>
          <w:t>Massachusetts Clean Energy Center (MassCEC)</w:t>
        </w:r>
      </w:hyperlink>
      <w:r w:rsidR="00C77D2D" w:rsidRPr="00AA7067">
        <w:t xml:space="preserve"> </w:t>
      </w:r>
    </w:p>
    <w:p w14:paraId="3837392E" w14:textId="3B082F66" w:rsidR="00D3341E" w:rsidRPr="00AA7067" w:rsidRDefault="00E81175" w:rsidP="00B9435F">
      <w:pPr>
        <w:pStyle w:val="Normal-SpaceAfter"/>
        <w:numPr>
          <w:ilvl w:val="0"/>
          <w:numId w:val="4"/>
        </w:numPr>
        <w:spacing w:before="0" w:after="0"/>
      </w:pPr>
      <w:hyperlink r:id="rId44" w:history="1">
        <w:r w:rsidRPr="00AA7067">
          <w:rPr>
            <w:rStyle w:val="Hyperlink"/>
            <w:rFonts w:asciiTheme="minorHAnsi" w:hAnsiTheme="minorHAnsi" w:cstheme="minorHAnsi"/>
          </w:rPr>
          <w:t>Metropolitan Area Planning Council (MAPC)</w:t>
        </w:r>
      </w:hyperlink>
    </w:p>
    <w:p w14:paraId="1E2DDFB9" w14:textId="321DB1B5" w:rsidR="00C77D2D" w:rsidRPr="00AA7067" w:rsidRDefault="00A97601" w:rsidP="00B9435F">
      <w:pPr>
        <w:pStyle w:val="Normal-SpaceAfter"/>
        <w:numPr>
          <w:ilvl w:val="0"/>
          <w:numId w:val="4"/>
        </w:numPr>
        <w:spacing w:before="0" w:after="0"/>
      </w:pPr>
      <w:hyperlink r:id="rId45" w:history="1">
        <w:r w:rsidRPr="00AA7067">
          <w:rPr>
            <w:rStyle w:val="Hyperlink"/>
            <w:rFonts w:asciiTheme="minorHAnsi" w:hAnsiTheme="minorHAnsi" w:cstheme="minorHAnsi"/>
          </w:rPr>
          <w:t xml:space="preserve">Massachusetts Association of </w:t>
        </w:r>
        <w:r w:rsidR="006F2469" w:rsidRPr="00AA7067">
          <w:rPr>
            <w:rStyle w:val="Hyperlink"/>
            <w:rFonts w:asciiTheme="minorHAnsi" w:hAnsiTheme="minorHAnsi" w:cstheme="minorHAnsi"/>
          </w:rPr>
          <w:t>Public Purchasing</w:t>
        </w:r>
        <w:r w:rsidR="00F0140C" w:rsidRPr="00AA7067">
          <w:rPr>
            <w:rStyle w:val="Hyperlink"/>
            <w:rFonts w:asciiTheme="minorHAnsi" w:hAnsiTheme="minorHAnsi" w:cstheme="minorHAnsi"/>
          </w:rPr>
          <w:t xml:space="preserve"> </w:t>
        </w:r>
        <w:r w:rsidRPr="00AA7067">
          <w:rPr>
            <w:rStyle w:val="Hyperlink"/>
            <w:rFonts w:asciiTheme="minorHAnsi" w:hAnsiTheme="minorHAnsi" w:cstheme="minorHAnsi"/>
          </w:rPr>
          <w:t>Officials (MAPPO)</w:t>
        </w:r>
      </w:hyperlink>
      <w:r w:rsidR="00C77D2D" w:rsidRPr="00AA7067">
        <w:t xml:space="preserve"> </w:t>
      </w:r>
    </w:p>
    <w:p w14:paraId="60EC7497" w14:textId="0DBCCFEB" w:rsidR="00C77D2D" w:rsidRPr="00AA7067" w:rsidRDefault="5E43D600" w:rsidP="00B9435F">
      <w:pPr>
        <w:pStyle w:val="Normal-SpaceAfter"/>
        <w:numPr>
          <w:ilvl w:val="0"/>
          <w:numId w:val="4"/>
        </w:numPr>
        <w:spacing w:before="0" w:after="0"/>
      </w:pPr>
      <w:hyperlink r:id="rId46" w:history="1">
        <w:r w:rsidRPr="00AA7067">
          <w:rPr>
            <w:rStyle w:val="Hyperlink"/>
            <w:rFonts w:asciiTheme="minorHAnsi" w:hAnsiTheme="minorHAnsi" w:cstheme="minorHAnsi"/>
          </w:rPr>
          <w:t>Massachusetts Association of School Bu</w:t>
        </w:r>
        <w:r w:rsidR="11E1D678" w:rsidRPr="00AA7067">
          <w:rPr>
            <w:rStyle w:val="Hyperlink"/>
            <w:rFonts w:asciiTheme="minorHAnsi" w:hAnsiTheme="minorHAnsi" w:cstheme="minorHAnsi"/>
          </w:rPr>
          <w:t>siness</w:t>
        </w:r>
        <w:r w:rsidRPr="00AA7067">
          <w:rPr>
            <w:rStyle w:val="Hyperlink"/>
            <w:rFonts w:asciiTheme="minorHAnsi" w:hAnsiTheme="minorHAnsi" w:cstheme="minorHAnsi"/>
          </w:rPr>
          <w:t xml:space="preserve"> Officials (MASBO)</w:t>
        </w:r>
      </w:hyperlink>
      <w:r w:rsidR="534442AE" w:rsidRPr="00AA7067">
        <w:t xml:space="preserve"> </w:t>
      </w:r>
    </w:p>
    <w:p w14:paraId="6A41A5C6" w14:textId="347D6571" w:rsidR="00C77D2D" w:rsidRPr="00AA7067" w:rsidRDefault="00C77D2D" w:rsidP="00B9435F">
      <w:pPr>
        <w:pStyle w:val="Normal-SpaceAfter"/>
        <w:numPr>
          <w:ilvl w:val="0"/>
          <w:numId w:val="4"/>
        </w:numPr>
        <w:spacing w:before="0" w:after="0"/>
      </w:pPr>
      <w:hyperlink r:id="rId47" w:history="1">
        <w:r w:rsidRPr="00AA7067">
          <w:rPr>
            <w:rStyle w:val="Hyperlink"/>
            <w:rFonts w:asciiTheme="minorHAnsi" w:hAnsiTheme="minorHAnsi" w:cstheme="minorHAnsi"/>
          </w:rPr>
          <w:t>Massachusetts Coalition for Occupational Safety and Health (</w:t>
        </w:r>
        <w:proofErr w:type="spellStart"/>
        <w:r w:rsidRPr="00AA7067">
          <w:rPr>
            <w:rStyle w:val="Hyperlink"/>
            <w:rFonts w:asciiTheme="minorHAnsi" w:hAnsiTheme="minorHAnsi" w:cstheme="minorHAnsi"/>
          </w:rPr>
          <w:t>MassCOSH</w:t>
        </w:r>
        <w:proofErr w:type="spellEnd"/>
        <w:r w:rsidRPr="00AA7067">
          <w:rPr>
            <w:rStyle w:val="Hyperlink"/>
            <w:rFonts w:asciiTheme="minorHAnsi" w:hAnsiTheme="minorHAnsi" w:cstheme="minorHAnsi"/>
          </w:rPr>
          <w:t>)</w:t>
        </w:r>
      </w:hyperlink>
      <w:r w:rsidRPr="00AA7067">
        <w:t xml:space="preserve"> </w:t>
      </w:r>
    </w:p>
    <w:p w14:paraId="73818813" w14:textId="15A51B3E" w:rsidR="00C77D2D" w:rsidRPr="00AA7067" w:rsidRDefault="5E43D600" w:rsidP="00B9435F">
      <w:pPr>
        <w:pStyle w:val="Normal-SpaceAfter"/>
        <w:numPr>
          <w:ilvl w:val="0"/>
          <w:numId w:val="4"/>
        </w:numPr>
        <w:spacing w:before="0" w:after="0"/>
      </w:pPr>
      <w:hyperlink r:id="rId48" w:history="1">
        <w:r w:rsidRPr="00AA7067">
          <w:rPr>
            <w:rStyle w:val="Hyperlink"/>
            <w:rFonts w:asciiTheme="minorHAnsi" w:hAnsiTheme="minorHAnsi" w:cstheme="minorHAnsi"/>
          </w:rPr>
          <w:t xml:space="preserve">Massachusetts Facility </w:t>
        </w:r>
        <w:r w:rsidR="314D4DF3" w:rsidRPr="00AA7067">
          <w:rPr>
            <w:rStyle w:val="Hyperlink"/>
            <w:rFonts w:asciiTheme="minorHAnsi" w:hAnsiTheme="minorHAnsi" w:cstheme="minorHAnsi"/>
          </w:rPr>
          <w:t>Administrators</w:t>
        </w:r>
        <w:r w:rsidRPr="00AA7067">
          <w:rPr>
            <w:rStyle w:val="Hyperlink"/>
            <w:rFonts w:asciiTheme="minorHAnsi" w:hAnsiTheme="minorHAnsi" w:cstheme="minorHAnsi"/>
          </w:rPr>
          <w:t xml:space="preserve"> Association (MFAA)</w:t>
        </w:r>
      </w:hyperlink>
    </w:p>
    <w:p w14:paraId="4B4E375D" w14:textId="4B9C7B8A" w:rsidR="00C77D2D" w:rsidRPr="00AA7067" w:rsidRDefault="00A97601" w:rsidP="00B9435F">
      <w:pPr>
        <w:pStyle w:val="Normal-SpaceAfter"/>
        <w:numPr>
          <w:ilvl w:val="0"/>
          <w:numId w:val="4"/>
        </w:numPr>
        <w:spacing w:before="0" w:after="0"/>
      </w:pPr>
      <w:hyperlink r:id="rId49" w:history="1">
        <w:r w:rsidRPr="00AA7067">
          <w:rPr>
            <w:rStyle w:val="Hyperlink"/>
            <w:rFonts w:asciiTheme="minorHAnsi" w:hAnsiTheme="minorHAnsi" w:cstheme="minorHAnsi"/>
          </w:rPr>
          <w:t>National Association of State Procurement Officials (NASPO) and NASPO ValuePoint (NVP)</w:t>
        </w:r>
      </w:hyperlink>
    </w:p>
    <w:p w14:paraId="12AECB5F" w14:textId="631B4196" w:rsidR="00C77D2D" w:rsidRPr="00AA7067" w:rsidRDefault="00C77D2D" w:rsidP="00B9435F">
      <w:pPr>
        <w:pStyle w:val="Normal-SpaceAfter"/>
        <w:numPr>
          <w:ilvl w:val="0"/>
          <w:numId w:val="4"/>
        </w:numPr>
        <w:spacing w:before="0" w:after="0"/>
      </w:pPr>
      <w:hyperlink r:id="rId50" w:history="1">
        <w:r w:rsidRPr="00AA7067">
          <w:rPr>
            <w:rStyle w:val="Hyperlink"/>
            <w:rFonts w:asciiTheme="minorHAnsi" w:hAnsiTheme="minorHAnsi" w:cstheme="minorHAnsi"/>
          </w:rPr>
          <w:t>Northeast Recycling Council (NERC)</w:t>
        </w:r>
      </w:hyperlink>
      <w:r w:rsidRPr="00AA7067">
        <w:t xml:space="preserve"> </w:t>
      </w:r>
    </w:p>
    <w:p w14:paraId="5DDEEB26" w14:textId="5335F1D7" w:rsidR="00D40523" w:rsidRPr="00AA7067" w:rsidRDefault="00EB3B03" w:rsidP="00B9435F">
      <w:pPr>
        <w:pStyle w:val="Normal-SpaceAfter"/>
        <w:numPr>
          <w:ilvl w:val="0"/>
          <w:numId w:val="4"/>
        </w:numPr>
        <w:spacing w:before="0" w:after="0"/>
      </w:pPr>
      <w:hyperlink r:id="rId51" w:history="1">
        <w:r w:rsidRPr="00AA7067">
          <w:rPr>
            <w:rStyle w:val="Hyperlink"/>
            <w:rFonts w:asciiTheme="minorHAnsi" w:hAnsiTheme="minorHAnsi" w:cstheme="minorHAnsi"/>
          </w:rPr>
          <w:t>Northeast Waste Management Officials Association (NEWMOA)</w:t>
        </w:r>
      </w:hyperlink>
    </w:p>
    <w:p w14:paraId="691BE093" w14:textId="77777777" w:rsidR="00AD658C" w:rsidRPr="00AA7067" w:rsidRDefault="00C77D2D" w:rsidP="00B9435F">
      <w:pPr>
        <w:pStyle w:val="Normal-SpaceAfter"/>
        <w:numPr>
          <w:ilvl w:val="0"/>
          <w:numId w:val="4"/>
        </w:numPr>
        <w:spacing w:before="0" w:after="0"/>
        <w:rPr>
          <w:rFonts w:asciiTheme="minorHAnsi" w:hAnsiTheme="minorHAnsi" w:cstheme="minorHAnsi"/>
        </w:rPr>
      </w:pPr>
      <w:hyperlink r:id="rId52" w:history="1">
        <w:r w:rsidRPr="00AA7067">
          <w:rPr>
            <w:rStyle w:val="Hyperlink"/>
            <w:rFonts w:asciiTheme="minorHAnsi" w:hAnsiTheme="minorHAnsi" w:cstheme="minorHAnsi"/>
          </w:rPr>
          <w:t>Quiet Communities</w:t>
        </w:r>
      </w:hyperlink>
    </w:p>
    <w:p w14:paraId="56BCB428" w14:textId="2AF47BDD" w:rsidR="00C77D2D" w:rsidRPr="00AA7067" w:rsidRDefault="00CB0635" w:rsidP="00B9435F">
      <w:pPr>
        <w:pStyle w:val="Normal-SpaceAfter"/>
        <w:numPr>
          <w:ilvl w:val="0"/>
          <w:numId w:val="4"/>
        </w:numPr>
        <w:spacing w:before="0" w:after="0"/>
        <w:rPr>
          <w:rFonts w:asciiTheme="minorHAnsi" w:hAnsiTheme="minorHAnsi" w:cstheme="minorHAnsi"/>
        </w:rPr>
      </w:pPr>
      <w:hyperlink r:id="rId53" w:history="1">
        <w:r w:rsidRPr="00AA7067">
          <w:rPr>
            <w:rStyle w:val="Hyperlink"/>
            <w:rFonts w:asciiTheme="minorHAnsi" w:hAnsiTheme="minorHAnsi" w:cstheme="minorHAnsi"/>
          </w:rPr>
          <w:t>Responsible Purchasing Network (RPN)</w:t>
        </w:r>
      </w:hyperlink>
    </w:p>
    <w:p w14:paraId="75E844F9" w14:textId="28295542" w:rsidR="00C77D2D" w:rsidRPr="00AA7067" w:rsidRDefault="00EB3B03" w:rsidP="00B9435F">
      <w:pPr>
        <w:pStyle w:val="Normal-SpaceAfter"/>
        <w:numPr>
          <w:ilvl w:val="0"/>
          <w:numId w:val="4"/>
        </w:numPr>
        <w:spacing w:before="0" w:after="0"/>
        <w:rPr>
          <w:rFonts w:asciiTheme="minorHAnsi" w:hAnsiTheme="minorHAnsi" w:cstheme="minorHAnsi"/>
        </w:rPr>
      </w:pPr>
      <w:hyperlink r:id="rId54" w:history="1">
        <w:r w:rsidRPr="00AA7067">
          <w:rPr>
            <w:rStyle w:val="Hyperlink"/>
            <w:rFonts w:asciiTheme="minorHAnsi" w:hAnsiTheme="minorHAnsi" w:cstheme="minorHAnsi"/>
          </w:rPr>
          <w:t>Sustainable Purchasing Leadership Council (SPLC)</w:t>
        </w:r>
      </w:hyperlink>
      <w:r w:rsidR="00C77D2D" w:rsidRPr="00AA7067">
        <w:rPr>
          <w:rFonts w:asciiTheme="minorHAnsi" w:hAnsiTheme="minorHAnsi" w:cstheme="minorHAnsi"/>
        </w:rPr>
        <w:t xml:space="preserve"> </w:t>
      </w:r>
    </w:p>
    <w:p w14:paraId="6AAAEC88" w14:textId="249B9434" w:rsidR="00C77D2D" w:rsidRPr="00AA7067" w:rsidRDefault="1029E6D8" w:rsidP="00B9435F">
      <w:pPr>
        <w:pStyle w:val="Normal-SpaceAfter"/>
        <w:numPr>
          <w:ilvl w:val="0"/>
          <w:numId w:val="4"/>
        </w:numPr>
        <w:spacing w:before="0" w:after="0"/>
        <w:rPr>
          <w:rFonts w:asciiTheme="minorHAnsi" w:hAnsiTheme="minorHAnsi" w:cstheme="minorHAnsi"/>
        </w:rPr>
      </w:pPr>
      <w:hyperlink r:id="rId55">
        <w:r w:rsidRPr="00AA7067">
          <w:rPr>
            <w:rStyle w:val="Hyperlink"/>
            <w:rFonts w:asciiTheme="minorHAnsi" w:hAnsiTheme="minorHAnsi" w:cstheme="minorHAnsi"/>
          </w:rPr>
          <w:t>Silent Spring Institute</w:t>
        </w:r>
      </w:hyperlink>
      <w:r w:rsidRPr="00AA7067">
        <w:rPr>
          <w:rFonts w:asciiTheme="minorHAnsi" w:hAnsiTheme="minorHAnsi" w:cstheme="minorHAnsi"/>
        </w:rPr>
        <w:t xml:space="preserve"> </w:t>
      </w:r>
    </w:p>
    <w:p w14:paraId="153155C4" w14:textId="77777777" w:rsidR="00C77D2D" w:rsidRPr="00AA7067" w:rsidRDefault="00C77D2D" w:rsidP="00B9435F">
      <w:pPr>
        <w:pStyle w:val="Normal-SpaceAfter"/>
        <w:numPr>
          <w:ilvl w:val="0"/>
          <w:numId w:val="4"/>
        </w:numPr>
        <w:spacing w:before="0" w:after="0"/>
      </w:pPr>
      <w:hyperlink r:id="rId56">
        <w:r w:rsidRPr="00AA7067">
          <w:rPr>
            <w:rStyle w:val="Hyperlink"/>
            <w:rFonts w:asciiTheme="minorHAnsi" w:hAnsiTheme="minorHAnsi" w:cstheme="minorHAnsi"/>
          </w:rPr>
          <w:t>Toxics Use Reduction Institute (TURI) at the University of Massachusetts</w:t>
        </w:r>
      </w:hyperlink>
    </w:p>
    <w:p w14:paraId="078B74E7" w14:textId="70D7F4B0" w:rsidR="00C77D2D" w:rsidRPr="0048047F" w:rsidRDefault="534442AE" w:rsidP="00666F22">
      <w:pPr>
        <w:pStyle w:val="Heading2"/>
      </w:pPr>
      <w:bookmarkStart w:id="14" w:name="_Estimated_EPP_Spend"/>
      <w:bookmarkStart w:id="15" w:name="_Appendix_D:_Estimated"/>
      <w:bookmarkStart w:id="16" w:name="_Appendix_E:_EPP"/>
      <w:bookmarkStart w:id="17" w:name="_EPP_updates_in"/>
      <w:bookmarkStart w:id="18" w:name="_EPP_Specifications_in"/>
      <w:bookmarkStart w:id="19" w:name="_Toc151984223"/>
      <w:bookmarkEnd w:id="14"/>
      <w:bookmarkEnd w:id="15"/>
      <w:bookmarkEnd w:id="16"/>
      <w:bookmarkEnd w:id="17"/>
      <w:bookmarkEnd w:id="18"/>
      <w:r w:rsidRPr="0048047F">
        <w:t xml:space="preserve">EPP </w:t>
      </w:r>
      <w:r w:rsidR="00692612" w:rsidRPr="00666F22">
        <w:t>Specifications</w:t>
      </w:r>
      <w:r w:rsidR="00692612" w:rsidRPr="0048047F">
        <w:t xml:space="preserve"> in </w:t>
      </w:r>
      <w:r w:rsidR="00BE2204" w:rsidRPr="0048047F">
        <w:t>FY25</w:t>
      </w:r>
      <w:r w:rsidRPr="0048047F">
        <w:t xml:space="preserve"> Rebids</w:t>
      </w:r>
      <w:bookmarkEnd w:id="19"/>
    </w:p>
    <w:p w14:paraId="3003CBA7" w14:textId="3DD29CC6" w:rsidR="00EB5841" w:rsidRDefault="00692612">
      <w:pPr>
        <w:rPr>
          <w:b/>
          <w:bCs/>
        </w:rPr>
      </w:pPr>
      <w:r w:rsidRPr="00AA7067">
        <w:rPr>
          <w:rStyle w:val="cf01"/>
          <w:rFonts w:asciiTheme="minorHAnsi" w:hAnsiTheme="minorHAnsi" w:cstheme="minorHAnsi"/>
          <w:sz w:val="24"/>
          <w:szCs w:val="24"/>
        </w:rPr>
        <w:t xml:space="preserve">EPP rebid activity for the following contracts </w:t>
      </w:r>
      <w:r w:rsidR="002376F6">
        <w:rPr>
          <w:rStyle w:val="cf01"/>
          <w:rFonts w:asciiTheme="minorHAnsi" w:hAnsiTheme="minorHAnsi" w:cstheme="minorHAnsi"/>
          <w:sz w:val="24"/>
          <w:szCs w:val="24"/>
        </w:rPr>
        <w:t xml:space="preserve">also </w:t>
      </w:r>
      <w:r w:rsidRPr="00AA7067">
        <w:rPr>
          <w:rStyle w:val="cf01"/>
          <w:rFonts w:asciiTheme="minorHAnsi" w:hAnsiTheme="minorHAnsi" w:cstheme="minorHAnsi"/>
          <w:sz w:val="24"/>
          <w:szCs w:val="24"/>
        </w:rPr>
        <w:t>included Strategic Sourcing Teams u</w:t>
      </w:r>
      <w:r w:rsidR="00FA77B6" w:rsidRPr="00AA7067">
        <w:rPr>
          <w:rStyle w:val="cf01"/>
          <w:rFonts w:asciiTheme="minorHAnsi" w:hAnsiTheme="minorHAnsi" w:cstheme="minorHAnsi"/>
          <w:sz w:val="24"/>
          <w:szCs w:val="24"/>
        </w:rPr>
        <w:t>sing</w:t>
      </w:r>
      <w:r w:rsidRPr="00AA7067">
        <w:rPr>
          <w:rStyle w:val="cf01"/>
          <w:rFonts w:asciiTheme="minorHAnsi" w:hAnsiTheme="minorHAnsi" w:cstheme="minorHAnsi"/>
          <w:sz w:val="24"/>
          <w:szCs w:val="24"/>
        </w:rPr>
        <w:t xml:space="preserve"> </w:t>
      </w:r>
      <w:r w:rsidR="002376F6">
        <w:rPr>
          <w:rStyle w:val="cf01"/>
          <w:rFonts w:asciiTheme="minorHAnsi" w:hAnsiTheme="minorHAnsi" w:cstheme="minorHAnsi"/>
          <w:sz w:val="24"/>
          <w:szCs w:val="24"/>
        </w:rPr>
        <w:t xml:space="preserve">either </w:t>
      </w:r>
      <w:r w:rsidR="00A32276" w:rsidRPr="00AA7067">
        <w:rPr>
          <w:rStyle w:val="cf01"/>
          <w:rFonts w:asciiTheme="minorHAnsi" w:hAnsiTheme="minorHAnsi" w:cstheme="minorHAnsi"/>
          <w:sz w:val="24"/>
          <w:szCs w:val="24"/>
        </w:rPr>
        <w:t xml:space="preserve">the </w:t>
      </w:r>
      <w:r w:rsidRPr="00AA7067">
        <w:rPr>
          <w:rStyle w:val="cf01"/>
          <w:rFonts w:asciiTheme="minorHAnsi" w:hAnsiTheme="minorHAnsi" w:cstheme="minorHAnsi"/>
          <w:sz w:val="24"/>
          <w:szCs w:val="24"/>
        </w:rPr>
        <w:t>Environmental Practices Form</w:t>
      </w:r>
      <w:r w:rsidR="002376F6">
        <w:rPr>
          <w:rStyle w:val="cf01"/>
          <w:rFonts w:asciiTheme="minorHAnsi" w:hAnsiTheme="minorHAnsi" w:cstheme="minorHAnsi"/>
          <w:sz w:val="24"/>
          <w:szCs w:val="24"/>
        </w:rPr>
        <w:t xml:space="preserve"> (EPF)</w:t>
      </w:r>
      <w:r w:rsidR="00A32276" w:rsidRPr="00AA7067">
        <w:rPr>
          <w:rStyle w:val="cf01"/>
          <w:rFonts w:asciiTheme="minorHAnsi" w:hAnsiTheme="minorHAnsi" w:cstheme="minorHAnsi"/>
          <w:sz w:val="24"/>
          <w:szCs w:val="24"/>
        </w:rPr>
        <w:t xml:space="preserve"> or the updated Climate and Environmental </w:t>
      </w:r>
      <w:r w:rsidR="00DC2129" w:rsidRPr="00AA7067">
        <w:rPr>
          <w:rStyle w:val="cf01"/>
          <w:rFonts w:asciiTheme="minorHAnsi" w:hAnsiTheme="minorHAnsi" w:cstheme="minorHAnsi"/>
          <w:sz w:val="24"/>
          <w:szCs w:val="24"/>
        </w:rPr>
        <w:t xml:space="preserve">Practices </w:t>
      </w:r>
      <w:r w:rsidR="0046600C" w:rsidRPr="00AA7067">
        <w:rPr>
          <w:rStyle w:val="cf01"/>
          <w:rFonts w:asciiTheme="minorHAnsi" w:hAnsiTheme="minorHAnsi" w:cstheme="minorHAnsi"/>
          <w:sz w:val="24"/>
          <w:szCs w:val="24"/>
        </w:rPr>
        <w:t xml:space="preserve">(CEP) </w:t>
      </w:r>
      <w:r w:rsidR="00A32276" w:rsidRPr="00AA7067">
        <w:rPr>
          <w:rStyle w:val="cf01"/>
          <w:rFonts w:asciiTheme="minorHAnsi" w:hAnsiTheme="minorHAnsi" w:cstheme="minorHAnsi"/>
          <w:sz w:val="24"/>
          <w:szCs w:val="24"/>
        </w:rPr>
        <w:t>Form</w:t>
      </w:r>
      <w:r w:rsidRPr="00AA7067">
        <w:rPr>
          <w:rStyle w:val="cf01"/>
          <w:rFonts w:asciiTheme="minorHAnsi" w:hAnsiTheme="minorHAnsi" w:cstheme="minorHAnsi"/>
          <w:sz w:val="24"/>
          <w:szCs w:val="24"/>
        </w:rPr>
        <w:t xml:space="preserve"> which allocated evaluation points for bidders substantiating sustainable practices at their facilities.</w:t>
      </w:r>
      <w:r w:rsidR="00584707" w:rsidRPr="00AA7067">
        <w:t xml:space="preserve"> Refer to the </w:t>
      </w:r>
      <w:hyperlink r:id="rId57" w:history="1">
        <w:r w:rsidR="00584707" w:rsidRPr="00AA7067">
          <w:rPr>
            <w:color w:val="0000FF"/>
            <w:u w:val="single"/>
          </w:rPr>
          <w:t xml:space="preserve">Environmentally Preferable Products and Services Guide </w:t>
        </w:r>
      </w:hyperlink>
      <w:r w:rsidR="00584707" w:rsidRPr="00AA7067">
        <w:t>for more details</w:t>
      </w:r>
      <w:r w:rsidR="00D2613D" w:rsidRPr="00AA7067">
        <w:t xml:space="preserve"> on product or service specifications. </w:t>
      </w:r>
    </w:p>
    <w:p w14:paraId="1E6CE772" w14:textId="54BB499C" w:rsidR="00946254" w:rsidRDefault="00946254" w:rsidP="001360A9">
      <w:pPr>
        <w:pStyle w:val="Heading3"/>
      </w:pPr>
      <w:r w:rsidRPr="008B4FBA">
        <w:t>Table</w:t>
      </w:r>
      <w:r w:rsidR="008B4FBA" w:rsidRPr="008B4FBA">
        <w:t xml:space="preserve"> 9</w:t>
      </w:r>
      <w:r w:rsidRPr="008B4FBA">
        <w:t>: Environmentally Preferable Product and Service Specifications in FY2</w:t>
      </w:r>
      <w:r w:rsidR="008B26E1" w:rsidRPr="008B4FBA">
        <w:t>5</w:t>
      </w:r>
      <w:r w:rsidRPr="008B4FBA">
        <w:t xml:space="preserve"> Rebids</w:t>
      </w:r>
    </w:p>
    <w:p w14:paraId="3630953D" w14:textId="77777777" w:rsidR="00B009D7" w:rsidRPr="00B009D7" w:rsidRDefault="00B009D7" w:rsidP="00B009D7"/>
    <w:tbl>
      <w:tblPr>
        <w:tblStyle w:val="TableGrid1"/>
        <w:tblW w:w="10260" w:type="dxa"/>
        <w:tblInd w:w="-455" w:type="dxa"/>
        <w:tblLook w:val="04A0" w:firstRow="1" w:lastRow="0" w:firstColumn="1" w:lastColumn="0" w:noHBand="0" w:noVBand="1"/>
        <w:tblCaption w:val="EPP Specifications included in FY25 Contracts"/>
        <w:tblDescription w:val="This table lists the contracts awarded in FY25 and reviews the environmentally preferable product specifications for each"/>
      </w:tblPr>
      <w:tblGrid>
        <w:gridCol w:w="2313"/>
        <w:gridCol w:w="7947"/>
      </w:tblGrid>
      <w:tr w:rsidR="00AD6108" w:rsidRPr="00AA7067" w14:paraId="30297DDA" w14:textId="77777777" w:rsidTr="00946254">
        <w:tc>
          <w:tcPr>
            <w:tcW w:w="2313" w:type="dxa"/>
            <w:shd w:val="clear" w:color="auto" w:fill="4472C4" w:themeFill="accent1"/>
          </w:tcPr>
          <w:p w14:paraId="683E8652" w14:textId="3F229D86" w:rsidR="00AD6108" w:rsidRPr="009A60FE" w:rsidRDefault="00AD6108" w:rsidP="009A60FE">
            <w:pPr>
              <w:jc w:val="center"/>
              <w:rPr>
                <w:b/>
                <w:bCs/>
                <w:color w:val="FFFFFF" w:themeColor="background1"/>
              </w:rPr>
            </w:pPr>
            <w:r w:rsidRPr="009A60FE">
              <w:rPr>
                <w:b/>
                <w:bCs/>
                <w:color w:val="FFFFFF" w:themeColor="background1"/>
              </w:rPr>
              <w:t>Contract</w:t>
            </w:r>
          </w:p>
        </w:tc>
        <w:tc>
          <w:tcPr>
            <w:tcW w:w="7947" w:type="dxa"/>
            <w:shd w:val="clear" w:color="auto" w:fill="4472C4" w:themeFill="accent1"/>
          </w:tcPr>
          <w:p w14:paraId="41B3F778" w14:textId="2E01ECCE" w:rsidR="00AD6108" w:rsidRPr="009A60FE" w:rsidRDefault="00EC5339" w:rsidP="009A60FE">
            <w:pPr>
              <w:jc w:val="center"/>
              <w:rPr>
                <w:b/>
                <w:bCs/>
              </w:rPr>
            </w:pPr>
            <w:r w:rsidRPr="009A60FE">
              <w:rPr>
                <w:b/>
                <w:bCs/>
                <w:color w:val="FFFFFF" w:themeColor="background1"/>
              </w:rPr>
              <w:t xml:space="preserve">EPP </w:t>
            </w:r>
            <w:r w:rsidR="00AD6108" w:rsidRPr="009A60FE">
              <w:rPr>
                <w:b/>
                <w:bCs/>
                <w:color w:val="FFFFFF" w:themeColor="background1"/>
              </w:rPr>
              <w:t>Specifications</w:t>
            </w:r>
          </w:p>
        </w:tc>
      </w:tr>
      <w:tr w:rsidR="00284C81" w:rsidRPr="00AA7067" w14:paraId="3FF701EE" w14:textId="77777777" w:rsidTr="00284C81">
        <w:tc>
          <w:tcPr>
            <w:tcW w:w="2313" w:type="dxa"/>
          </w:tcPr>
          <w:p w14:paraId="241D30BB" w14:textId="3F060BA9" w:rsidR="00284C81" w:rsidRPr="00AA7067" w:rsidRDefault="00284C81" w:rsidP="008B5211">
            <w:hyperlink r:id="rId58" w:history="1">
              <w:r w:rsidRPr="00AA7067">
                <w:rPr>
                  <w:rStyle w:val="Hyperlink"/>
                  <w:rFonts w:cstheme="minorHAnsi"/>
                </w:rPr>
                <w:t xml:space="preserve">CLT09: Clothing, Uniforms, </w:t>
              </w:r>
              <w:r w:rsidR="00546F85" w:rsidRPr="00AA7067">
                <w:rPr>
                  <w:rStyle w:val="Hyperlink"/>
                  <w:rFonts w:cstheme="minorHAnsi"/>
                </w:rPr>
                <w:t>Footwear</w:t>
              </w:r>
              <w:r w:rsidRPr="00AA7067">
                <w:rPr>
                  <w:rStyle w:val="Hyperlink"/>
                  <w:rFonts w:cstheme="minorHAnsi"/>
                </w:rPr>
                <w:t>, Accessories</w:t>
              </w:r>
              <w:r w:rsidR="00546F85" w:rsidRPr="00AA7067">
                <w:rPr>
                  <w:rStyle w:val="Hyperlink"/>
                  <w:rFonts w:cstheme="minorHAnsi"/>
                </w:rPr>
                <w:t>, Personal Care Products and Bedding</w:t>
              </w:r>
            </w:hyperlink>
          </w:p>
        </w:tc>
        <w:tc>
          <w:tcPr>
            <w:tcW w:w="7947" w:type="dxa"/>
          </w:tcPr>
          <w:p w14:paraId="0EE345BC" w14:textId="4B970998" w:rsidR="00284C81" w:rsidRPr="00AA7067" w:rsidRDefault="00E12181" w:rsidP="008B5211">
            <w:r w:rsidRPr="00AA7067">
              <w:t xml:space="preserve">This contract includes products that either contain post-consumer recycled content </w:t>
            </w:r>
            <w:r w:rsidR="002376F6">
              <w:t xml:space="preserve">(PCRC) </w:t>
            </w:r>
            <w:r w:rsidRPr="00AA7067">
              <w:t xml:space="preserve">or have earned a recognized third-party environmental certification or standard for clothing or personal care products. </w:t>
            </w:r>
            <w:r w:rsidR="00F55E4D" w:rsidRPr="00AA7067">
              <w:t xml:space="preserve">Vendors are required to label products </w:t>
            </w:r>
            <w:r w:rsidR="005F71C0">
              <w:t>with certifications or PCRC</w:t>
            </w:r>
            <w:r w:rsidR="00F55E4D" w:rsidRPr="00AA7067">
              <w:t xml:space="preserve">. </w:t>
            </w:r>
            <w:r w:rsidR="00974476" w:rsidRPr="00AA7067">
              <w:t xml:space="preserve">In addition, Category 7 is limited to </w:t>
            </w:r>
            <w:r w:rsidR="00F0729C" w:rsidRPr="00AA7067">
              <w:t xml:space="preserve">those products that </w:t>
            </w:r>
            <w:r w:rsidR="00C31EA7" w:rsidRPr="00AA7067">
              <w:t>contain PCRC or hold a third-party certification or standard</w:t>
            </w:r>
            <w:r w:rsidR="00F55E4D" w:rsidRPr="00AA7067">
              <w:t xml:space="preserve"> for clothing or personal care products.   </w:t>
            </w:r>
            <w:r w:rsidR="00C31EA7" w:rsidRPr="00AA7067">
              <w:t xml:space="preserve"> </w:t>
            </w:r>
            <w:r w:rsidR="00974476" w:rsidRPr="00AA7067">
              <w:t xml:space="preserve"> </w:t>
            </w:r>
          </w:p>
        </w:tc>
      </w:tr>
      <w:tr w:rsidR="00AD6108" w:rsidRPr="00AA7067" w14:paraId="6CEF3ECE" w14:textId="77777777" w:rsidTr="00284C81">
        <w:tc>
          <w:tcPr>
            <w:tcW w:w="2313" w:type="dxa"/>
          </w:tcPr>
          <w:p w14:paraId="42CDE412" w14:textId="5D8BB83E" w:rsidR="00AD6108" w:rsidRPr="00AA7067" w:rsidRDefault="003A1D23" w:rsidP="008B5211">
            <w:pPr>
              <w:rPr>
                <w:rStyle w:val="Hyperlink"/>
                <w:rFonts w:cstheme="minorHAnsi"/>
              </w:rPr>
            </w:pPr>
            <w:r w:rsidRPr="00AA7067">
              <w:fldChar w:fldCharType="begin"/>
            </w:r>
            <w:r w:rsidRPr="00AA7067">
              <w:instrText>HYPERLINK "https://www.mass.gov/doc/ene53/download"</w:instrText>
            </w:r>
            <w:r w:rsidRPr="00AA7067">
              <w:fldChar w:fldCharType="separate"/>
            </w:r>
            <w:r w:rsidR="00AD6108" w:rsidRPr="00AA7067">
              <w:rPr>
                <w:rStyle w:val="Hyperlink"/>
                <w:rFonts w:cstheme="minorHAnsi"/>
              </w:rPr>
              <w:t xml:space="preserve">ENE53: Ultra Low Sulfur Diesel and Biodiesel </w:t>
            </w:r>
          </w:p>
          <w:p w14:paraId="6FB35224" w14:textId="73352355" w:rsidR="00AD6108" w:rsidRPr="00AA7067" w:rsidRDefault="003A1D23" w:rsidP="008B5211">
            <w:r w:rsidRPr="00AA7067">
              <w:fldChar w:fldCharType="end"/>
            </w:r>
          </w:p>
        </w:tc>
        <w:tc>
          <w:tcPr>
            <w:tcW w:w="7947" w:type="dxa"/>
          </w:tcPr>
          <w:p w14:paraId="4D63137B" w14:textId="69DC1232" w:rsidR="00AD6108" w:rsidRPr="00AA7067" w:rsidRDefault="00AD6108" w:rsidP="008B5211">
            <w:r w:rsidRPr="00AA7067">
              <w:t xml:space="preserve">This contract includes biodiesel, which is a renewable fuel made from agricultural resources, vegetable oils, and/or animal fats, all </w:t>
            </w:r>
            <w:r w:rsidR="00D54285" w:rsidRPr="00AA7067">
              <w:t xml:space="preserve">of which </w:t>
            </w:r>
            <w:r w:rsidRPr="00AA7067">
              <w:t>provide the same amount of energy. The contract expanded its availability of Biodiesel blends from 5% (B5) and 10% (B10) to include 15% (B15), 20% (B20)</w:t>
            </w:r>
            <w:r w:rsidR="001C2F10" w:rsidRPr="00AA7067">
              <w:t>,</w:t>
            </w:r>
            <w:r w:rsidRPr="00AA7067">
              <w:t xml:space="preserve"> and the option of higher blends based on availability and demand. </w:t>
            </w:r>
          </w:p>
        </w:tc>
      </w:tr>
      <w:tr w:rsidR="003A29F7" w:rsidRPr="00AA7067" w14:paraId="34317827" w14:textId="77777777" w:rsidTr="00F73EB5">
        <w:trPr>
          <w:trHeight w:val="3680"/>
        </w:trPr>
        <w:tc>
          <w:tcPr>
            <w:tcW w:w="2313" w:type="dxa"/>
          </w:tcPr>
          <w:p w14:paraId="5AF4BEB2" w14:textId="1A23B56C" w:rsidR="003A29F7" w:rsidRPr="00AA7067" w:rsidRDefault="00E74DE5" w:rsidP="008B5211">
            <w:pPr>
              <w:rPr>
                <w:rFonts w:cstheme="minorHAnsi"/>
              </w:rPr>
            </w:pPr>
            <w:hyperlink r:id="rId59" w:history="1">
              <w:r w:rsidRPr="00AA7067">
                <w:rPr>
                  <w:rStyle w:val="Hyperlink"/>
                  <w:rFonts w:cstheme="minorHAnsi"/>
                </w:rPr>
                <w:t>GRO42: K-12 School Nutrition Products</w:t>
              </w:r>
            </w:hyperlink>
          </w:p>
          <w:p w14:paraId="66CD2CEE" w14:textId="16BFE65A" w:rsidR="003A29F7" w:rsidRPr="00AA7067" w:rsidRDefault="003A29F7" w:rsidP="008B5211"/>
        </w:tc>
        <w:tc>
          <w:tcPr>
            <w:tcW w:w="7947" w:type="dxa"/>
          </w:tcPr>
          <w:p w14:paraId="68418252" w14:textId="14504671" w:rsidR="003A29F7" w:rsidRPr="00AA7067" w:rsidRDefault="008E0EEF" w:rsidP="00ED22DB">
            <w:r w:rsidRPr="008E0EEF">
              <w:t>Vendors on this contract are required to disclose all third</w:t>
            </w:r>
            <w:r w:rsidRPr="008E0EEF">
              <w:rPr>
                <w:rFonts w:ascii="Cambria Math" w:hAnsi="Cambria Math" w:cs="Cambria Math"/>
              </w:rPr>
              <w:t>‑</w:t>
            </w:r>
            <w:r w:rsidRPr="008E0EEF">
              <w:t xml:space="preserve">party environmental certifications and standards within their catalogs to support buyers seeking environmentally preferable products. These certifications include, but are not limited to, those identified in </w:t>
            </w:r>
            <w:hyperlink r:id="rId60" w:history="1">
              <w:r w:rsidRPr="00892317">
                <w:rPr>
                  <w:rStyle w:val="Hyperlink"/>
                  <w:rFonts w:cstheme="minorHAnsi"/>
                </w:rPr>
                <w:t>Section 4.2.2 of the Request for Response (RFR)</w:t>
              </w:r>
            </w:hyperlink>
            <w:r w:rsidRPr="008E0EEF">
              <w:t xml:space="preserve">: </w:t>
            </w:r>
            <w:hyperlink r:id="rId61" w:history="1">
              <w:r w:rsidRPr="00892317">
                <w:rPr>
                  <w:rStyle w:val="Hyperlink"/>
                  <w:rFonts w:cstheme="minorHAnsi"/>
                </w:rPr>
                <w:t>Certified USDA Organic</w:t>
              </w:r>
            </w:hyperlink>
            <w:r w:rsidRPr="008E0EEF">
              <w:t xml:space="preserve"> (indicating the product comes from a </w:t>
            </w:r>
            <w:hyperlink r:id="rId62" w:history="1">
              <w:r w:rsidRPr="00CF1115">
                <w:rPr>
                  <w:rStyle w:val="Hyperlink"/>
                  <w:rFonts w:cstheme="minorHAnsi"/>
                </w:rPr>
                <w:t>certified farm or business</w:t>
              </w:r>
            </w:hyperlink>
            <w:r w:rsidRPr="008E0EEF">
              <w:t>), Certified Non</w:t>
            </w:r>
            <w:r w:rsidRPr="008E0EEF">
              <w:rPr>
                <w:rFonts w:ascii="Cambria Math" w:hAnsi="Cambria Math" w:cs="Cambria Math"/>
              </w:rPr>
              <w:t>‑</w:t>
            </w:r>
            <w:r w:rsidRPr="008E0EEF">
              <w:t>GMO, Fair and Ethical Trade, Animal Welfare, Grass</w:t>
            </w:r>
            <w:r w:rsidRPr="008E0EEF">
              <w:rPr>
                <w:rFonts w:ascii="Cambria Math" w:hAnsi="Cambria Math" w:cs="Cambria Math"/>
              </w:rPr>
              <w:t>‑</w:t>
            </w:r>
            <w:r w:rsidRPr="008E0EEF">
              <w:t>Fed, and other recognized environmental or ethical seafood certifications and standards.</w:t>
            </w:r>
            <w:r w:rsidR="00B64034">
              <w:t xml:space="preserve"> </w:t>
            </w:r>
            <w:r w:rsidR="00C027CB">
              <w:t xml:space="preserve">This contract requires </w:t>
            </w:r>
            <w:r w:rsidR="009D2685">
              <w:t xml:space="preserve">executive branch departments to give a preference to </w:t>
            </w:r>
            <w:r w:rsidR="00B110F2">
              <w:t>products of agriculture grown or produced using products in the Commonwealth, as well as fish, seafood, and other a</w:t>
            </w:r>
            <w:r w:rsidR="007D6E53">
              <w:t>quatic products</w:t>
            </w:r>
            <w:r w:rsidR="00CF0D7F">
              <w:t xml:space="preserve"> </w:t>
            </w:r>
            <w:r w:rsidR="00ED6BE2">
              <w:t>(</w:t>
            </w:r>
            <w:r w:rsidR="00CF0D7F">
              <w:t xml:space="preserve">per </w:t>
            </w:r>
            <w:hyperlink r:id="rId63" w:history="1">
              <w:r w:rsidR="00CF0D7F" w:rsidRPr="00BA41BF">
                <w:rPr>
                  <w:rStyle w:val="Hyperlink"/>
                </w:rPr>
                <w:t>GL c. 7 s.</w:t>
              </w:r>
              <w:r w:rsidR="00ED6BE2" w:rsidRPr="00BA41BF">
                <w:rPr>
                  <w:rStyle w:val="Hyperlink"/>
                </w:rPr>
                <w:t xml:space="preserve"> 23B</w:t>
              </w:r>
            </w:hyperlink>
            <w:r w:rsidR="00ED6BE2">
              <w:t>)</w:t>
            </w:r>
            <w:r w:rsidR="007D6E53">
              <w:t>. For the purposes of being “locally sourced</w:t>
            </w:r>
            <w:r w:rsidR="009622BF">
              <w:t>,</w:t>
            </w:r>
            <w:r w:rsidR="007D6E53">
              <w:t>”</w:t>
            </w:r>
            <w:r w:rsidR="006B72A7">
              <w:t xml:space="preserve"> to qualify as an EPP, products must be </w:t>
            </w:r>
            <w:r w:rsidRPr="008E0EEF">
              <w:t>produced within a 400</w:t>
            </w:r>
            <w:r w:rsidRPr="008E0EEF">
              <w:rPr>
                <w:rFonts w:ascii="Cambria Math" w:hAnsi="Cambria Math" w:cs="Cambria Math"/>
              </w:rPr>
              <w:t>‑</w:t>
            </w:r>
            <w:r w:rsidRPr="008E0EEF">
              <w:t>mile radius of the Boston State House.</w:t>
            </w:r>
            <w:r w:rsidR="00ED22DB">
              <w:t xml:space="preserve"> </w:t>
            </w:r>
            <w:r w:rsidRPr="008E0EEF">
              <w:t>The contract further encourages the use of environmentally preferable packaging, such as packaging that is Styrofoam</w:t>
            </w:r>
            <w:r w:rsidRPr="008E0EEF">
              <w:rPr>
                <w:rFonts w:ascii="Cambria Math" w:hAnsi="Cambria Math" w:cs="Cambria Math"/>
              </w:rPr>
              <w:t>‑</w:t>
            </w:r>
            <w:r w:rsidRPr="008E0EEF">
              <w:t>free, made from recycled content, or compostable.</w:t>
            </w:r>
          </w:p>
        </w:tc>
      </w:tr>
      <w:tr w:rsidR="00111406" w:rsidRPr="00AA7067" w14:paraId="605756C3" w14:textId="77777777" w:rsidTr="00284C81">
        <w:tc>
          <w:tcPr>
            <w:tcW w:w="2313" w:type="dxa"/>
          </w:tcPr>
          <w:p w14:paraId="40345A94" w14:textId="52A85867" w:rsidR="00111406" w:rsidRPr="00AA7067" w:rsidRDefault="00111406" w:rsidP="008B5211">
            <w:hyperlink r:id="rId64" w:history="1">
              <w:r w:rsidRPr="00AA7067">
                <w:rPr>
                  <w:rStyle w:val="Hyperlink"/>
                  <w:rFonts w:cstheme="minorHAnsi"/>
                </w:rPr>
                <w:t xml:space="preserve">ITE001: Multi-Function Devices and Related Software, </w:t>
              </w:r>
              <w:r w:rsidRPr="00AA7067">
                <w:rPr>
                  <w:rStyle w:val="Hyperlink"/>
                  <w:rFonts w:cstheme="minorHAnsi"/>
                </w:rPr>
                <w:lastRenderedPageBreak/>
                <w:t>Services and Cloud Services</w:t>
              </w:r>
            </w:hyperlink>
          </w:p>
        </w:tc>
        <w:tc>
          <w:tcPr>
            <w:tcW w:w="7947" w:type="dxa"/>
          </w:tcPr>
          <w:p w14:paraId="3383BF86" w14:textId="020B4D2D" w:rsidR="00111406" w:rsidRPr="00AA7067" w:rsidRDefault="000B41BB" w:rsidP="008B5211">
            <w:r w:rsidRPr="00AA7067">
              <w:lastRenderedPageBreak/>
              <w:t>This contract provides third</w:t>
            </w:r>
            <w:r w:rsidRPr="00AA7067">
              <w:noBreakHyphen/>
              <w:t>party certified products, high</w:t>
            </w:r>
            <w:r w:rsidRPr="00AA7067">
              <w:noBreakHyphen/>
              <w:t xml:space="preserve">yield and remanufactured toner cartridges. It includes multiple sustainability features, with remanufactured supplies </w:t>
            </w:r>
            <w:r w:rsidR="004467AC">
              <w:t>identified</w:t>
            </w:r>
            <w:r w:rsidR="0026421B">
              <w:t xml:space="preserve"> in</w:t>
            </w:r>
            <w:r w:rsidRPr="00AA7067">
              <w:t xml:space="preserve"> Category 2, and requires all copiers, </w:t>
            </w:r>
            <w:r w:rsidRPr="00AA7067">
              <w:lastRenderedPageBreak/>
              <w:t xml:space="preserve">multifunctional devices, and printers to meet </w:t>
            </w:r>
            <w:hyperlink r:id="rId65" w:history="1">
              <w:r w:rsidRPr="00AA7067">
                <w:rPr>
                  <w:rStyle w:val="Hyperlink"/>
                  <w:rFonts w:cstheme="minorHAnsi"/>
                </w:rPr>
                <w:t>EPEAT Bronze registration</w:t>
              </w:r>
            </w:hyperlink>
            <w:r w:rsidRPr="00AA7067">
              <w:t xml:space="preserve"> or higher for verified environmental performance. The contract also offers energy</w:t>
            </w:r>
            <w:r w:rsidRPr="00AA7067">
              <w:noBreakHyphen/>
              <w:t xml:space="preserve">efficient equipment options with multifunctional capabilities, networked features, and duplexing; allows for remanufactured copiers that retain original functionality and must meet the same performance standards as new units; and enforces the </w:t>
            </w:r>
            <w:hyperlink r:id="rId66" w:history="1">
              <w:r w:rsidRPr="00AA7067">
                <w:rPr>
                  <w:rStyle w:val="Hyperlink"/>
                  <w:rFonts w:cstheme="minorHAnsi"/>
                </w:rPr>
                <w:t>Enterprise Printer Cartridge Acquisition Policy</w:t>
              </w:r>
            </w:hyperlink>
            <w:r w:rsidRPr="00AA7067">
              <w:t>, requiring agencies to purchase remanufactured toner cartridges when available, with vendors accepting used cartridge returns and a statewide goal of 80% remanufactured cartridge use. Vendors are prohibited from issuing firmware updates that intentionally disable remanufactured cartridges using aftermarket circuitry</w:t>
            </w:r>
            <w:r w:rsidR="00C87EF8">
              <w:t>.</w:t>
            </w:r>
            <w:r w:rsidRPr="00AA7067">
              <w:t xml:space="preserve"> </w:t>
            </w:r>
            <w:r w:rsidR="00C87EF8">
              <w:t>P</w:t>
            </w:r>
            <w:r w:rsidRPr="00AA7067">
              <w:t>ost</w:t>
            </w:r>
            <w:r w:rsidRPr="00AA7067">
              <w:noBreakHyphen/>
              <w:t>consumer recycled content information is available for copiers, printers, and related supplies to support additional environmental objectives.</w:t>
            </w:r>
          </w:p>
        </w:tc>
      </w:tr>
      <w:tr w:rsidR="00111406" w:rsidRPr="00AA7067" w14:paraId="2485431D" w14:textId="77777777" w:rsidTr="00284C81">
        <w:tc>
          <w:tcPr>
            <w:tcW w:w="2313" w:type="dxa"/>
          </w:tcPr>
          <w:p w14:paraId="040EB3A6" w14:textId="79779C8A" w:rsidR="00111406" w:rsidRPr="00AA7067" w:rsidRDefault="00111406" w:rsidP="008B5211">
            <w:hyperlink r:id="rId67" w:history="1">
              <w:r w:rsidRPr="00AA7067">
                <w:rPr>
                  <w:rStyle w:val="Hyperlink"/>
                  <w:rFonts w:cstheme="minorHAnsi"/>
                </w:rPr>
                <w:t>MRO001: Floor Coverings and Accessories, Floor Covering Installation, Maintenance and Repair</w:t>
              </w:r>
            </w:hyperlink>
          </w:p>
        </w:tc>
        <w:tc>
          <w:tcPr>
            <w:tcW w:w="7947" w:type="dxa"/>
          </w:tcPr>
          <w:p w14:paraId="5E9D8DFC" w14:textId="27C3F27F" w:rsidR="003B4CA6" w:rsidRPr="00AA7067" w:rsidRDefault="00515F10" w:rsidP="008B5211">
            <w:r w:rsidRPr="00AA7067">
              <w:t xml:space="preserve">Vendors providing carpet, hard surface flooring, adhesives, and carpet cushions in Categories 1 and 2 are required to provide products </w:t>
            </w:r>
            <w:r w:rsidR="003B4CA6" w:rsidRPr="00AA7067">
              <w:t>certified for low emissions, with transparent ingredient disclosures through Health Product Declarations (HPDs) and lifecycle impact reporting via Environmental Product Declarations (EPDs)</w:t>
            </w:r>
            <w:r w:rsidR="008415BD">
              <w:t>. In addition</w:t>
            </w:r>
            <w:r w:rsidR="00414A5E">
              <w:t>,</w:t>
            </w:r>
            <w:r w:rsidR="003B4CA6" w:rsidRPr="00AA7067">
              <w:t xml:space="preserve"> </w:t>
            </w:r>
            <w:r w:rsidR="008415BD">
              <w:t xml:space="preserve">there is a </w:t>
            </w:r>
            <w:r w:rsidR="003B4CA6" w:rsidRPr="00AA7067">
              <w:t>preference for materials that avoid polyvinyl chloride</w:t>
            </w:r>
            <w:r w:rsidR="008415BD">
              <w:t xml:space="preserve"> (PVC)</w:t>
            </w:r>
            <w:r w:rsidR="003B4CA6" w:rsidRPr="00AA7067">
              <w:t xml:space="preserve">, which is classified by the </w:t>
            </w:r>
            <w:hyperlink r:id="rId68">
              <w:r w:rsidR="003B4CA6" w:rsidRPr="00AA7067">
                <w:rPr>
                  <w:rStyle w:val="Hyperlink"/>
                  <w:rFonts w:cstheme="minorHAnsi"/>
                </w:rPr>
                <w:t>U.S. Environmental Protection Agency</w:t>
              </w:r>
            </w:hyperlink>
            <w:r w:rsidR="003B4CA6" w:rsidRPr="00AA7067">
              <w:t xml:space="preserve"> as a known human carcinogen.</w:t>
            </w:r>
          </w:p>
          <w:p w14:paraId="4F9ECE5B" w14:textId="77777777" w:rsidR="003B4CA6" w:rsidRPr="00AA7067" w:rsidRDefault="003B4CA6" w:rsidP="008B5211"/>
          <w:p w14:paraId="430EA964" w14:textId="233ABC65" w:rsidR="00111406" w:rsidRPr="00AA7067" w:rsidRDefault="003B4CA6" w:rsidP="008B5211">
            <w:pPr>
              <w:rPr>
                <w:rFonts w:cstheme="minorHAnsi"/>
              </w:rPr>
            </w:pPr>
            <w:r w:rsidRPr="00AA7067">
              <w:rPr>
                <w:rFonts w:cstheme="minorHAnsi"/>
              </w:rPr>
              <w:t xml:space="preserve">The </w:t>
            </w:r>
            <w:r w:rsidR="00515F10" w:rsidRPr="00AA7067">
              <w:rPr>
                <w:rFonts w:cstheme="minorHAnsi"/>
              </w:rPr>
              <w:t>mandatory third-party certifications and standards</w:t>
            </w:r>
            <w:r w:rsidR="000851DC" w:rsidRPr="00AA7067">
              <w:rPr>
                <w:rFonts w:cstheme="minorHAnsi"/>
              </w:rPr>
              <w:t xml:space="preserve"> </w:t>
            </w:r>
            <w:r w:rsidRPr="00AA7067">
              <w:rPr>
                <w:rFonts w:cstheme="minorHAnsi"/>
              </w:rPr>
              <w:t xml:space="preserve">may be found in the </w:t>
            </w:r>
            <w:hyperlink r:id="rId69" w:history="1">
              <w:r w:rsidRPr="00AA7067">
                <w:rPr>
                  <w:rStyle w:val="Hyperlink"/>
                  <w:rFonts w:cstheme="minorHAnsi"/>
                </w:rPr>
                <w:t>MRO001 Master Contract Record</w:t>
              </w:r>
            </w:hyperlink>
            <w:r w:rsidRPr="00AA7067">
              <w:rPr>
                <w:rFonts w:cstheme="minorHAnsi"/>
              </w:rPr>
              <w:t xml:space="preserve"> under </w:t>
            </w:r>
            <w:r w:rsidR="00703A0B" w:rsidRPr="00AA7067">
              <w:rPr>
                <w:rFonts w:cstheme="minorHAnsi"/>
              </w:rPr>
              <w:t xml:space="preserve">Agency Attachments </w:t>
            </w:r>
            <w:r w:rsidR="000851DC" w:rsidRPr="00AA7067">
              <w:rPr>
                <w:rFonts w:cstheme="minorHAnsi"/>
              </w:rPr>
              <w:t xml:space="preserve">in the </w:t>
            </w:r>
            <w:r w:rsidR="00515F10" w:rsidRPr="00AA7067">
              <w:rPr>
                <w:rFonts w:cstheme="minorHAnsi"/>
              </w:rPr>
              <w:t xml:space="preserve">document titled </w:t>
            </w:r>
            <w:r w:rsidR="00F73EB5">
              <w:rPr>
                <w:rFonts w:cstheme="minorHAnsi"/>
              </w:rPr>
              <w:t>“</w:t>
            </w:r>
            <w:r w:rsidR="00515F10" w:rsidRPr="00F73EB5">
              <w:rPr>
                <w:rFonts w:cstheme="minorHAnsi"/>
              </w:rPr>
              <w:t>Attachment A: Mandatory Environmental Specifications and Desirable Environmental Criteria</w:t>
            </w:r>
            <w:r w:rsidR="00F73EB5">
              <w:rPr>
                <w:rFonts w:cstheme="minorHAnsi"/>
              </w:rPr>
              <w:t>”</w:t>
            </w:r>
            <w:r w:rsidR="00515F10" w:rsidRPr="00AA7067">
              <w:rPr>
                <w:rFonts w:cstheme="minorHAnsi"/>
              </w:rPr>
              <w:t xml:space="preserve">. </w:t>
            </w:r>
            <w:r w:rsidR="008415BD">
              <w:rPr>
                <w:rFonts w:cstheme="minorHAnsi"/>
              </w:rPr>
              <w:t xml:space="preserve">This document recommends that buyers </w:t>
            </w:r>
            <w:r w:rsidR="00243A71">
              <w:rPr>
                <w:rFonts w:cstheme="minorHAnsi"/>
              </w:rPr>
              <w:t xml:space="preserve">choose </w:t>
            </w:r>
            <w:r w:rsidR="00243A71" w:rsidRPr="00AA7067">
              <w:rPr>
                <w:rFonts w:cstheme="minorHAnsi"/>
              </w:rPr>
              <w:t>safer</w:t>
            </w:r>
            <w:r w:rsidR="00515F10" w:rsidRPr="00AA7067">
              <w:rPr>
                <w:rFonts w:cstheme="minorHAnsi"/>
              </w:rPr>
              <w:t xml:space="preserve"> products, as outlined in the table </w:t>
            </w:r>
            <w:r w:rsidR="008415BD">
              <w:rPr>
                <w:rFonts w:cstheme="minorHAnsi"/>
              </w:rPr>
              <w:t xml:space="preserve">on the first page </w:t>
            </w:r>
            <w:r w:rsidR="00515F10" w:rsidRPr="00AA7067">
              <w:rPr>
                <w:rFonts w:cstheme="minorHAnsi"/>
              </w:rPr>
              <w:t>of this attachment</w:t>
            </w:r>
            <w:r w:rsidR="008415BD">
              <w:rPr>
                <w:rFonts w:cstheme="minorHAnsi"/>
              </w:rPr>
              <w:t xml:space="preserve"> and</w:t>
            </w:r>
            <w:r w:rsidR="00515F10" w:rsidRPr="00AA7067">
              <w:rPr>
                <w:rFonts w:cstheme="minorHAnsi"/>
              </w:rPr>
              <w:t xml:space="preserve"> recommends floor covering types as Preferred/Acceptable/Avoid</w:t>
            </w:r>
            <w:r w:rsidR="008415BD">
              <w:rPr>
                <w:rFonts w:cstheme="minorHAnsi"/>
              </w:rPr>
              <w:t>.</w:t>
            </w:r>
            <w:r w:rsidR="00515F10" w:rsidRPr="00AA7067">
              <w:rPr>
                <w:rFonts w:cstheme="minorHAnsi"/>
              </w:rPr>
              <w:t xml:space="preserve"> </w:t>
            </w:r>
          </w:p>
        </w:tc>
      </w:tr>
      <w:tr w:rsidR="00111406" w:rsidRPr="00AA7067" w14:paraId="4D6116EB" w14:textId="77777777" w:rsidTr="00284C81">
        <w:tc>
          <w:tcPr>
            <w:tcW w:w="2313" w:type="dxa"/>
          </w:tcPr>
          <w:p w14:paraId="045B990D" w14:textId="5736ACAD" w:rsidR="00111406" w:rsidRPr="00AA7067" w:rsidRDefault="00111406" w:rsidP="008B5211">
            <w:hyperlink r:id="rId70" w:history="1">
              <w:r w:rsidRPr="00AA7067">
                <w:rPr>
                  <w:rStyle w:val="Hyperlink"/>
                  <w:rFonts w:cstheme="minorHAnsi"/>
                </w:rPr>
                <w:t>WM</w:t>
              </w:r>
              <w:r w:rsidR="00B03750" w:rsidRPr="00AA7067">
                <w:rPr>
                  <w:rStyle w:val="Hyperlink"/>
                  <w:rFonts w:cstheme="minorHAnsi"/>
                </w:rPr>
                <w:t>R</w:t>
              </w:r>
              <w:r w:rsidRPr="00AA7067">
                <w:rPr>
                  <w:rStyle w:val="Hyperlink"/>
                  <w:rFonts w:cstheme="minorHAnsi"/>
                </w:rPr>
                <w:t>001: Hazardous/Universal, Medical, and Electronic Waste Disp</w:t>
              </w:r>
              <w:r w:rsidR="00C24C4D" w:rsidRPr="00AA7067">
                <w:rPr>
                  <w:rStyle w:val="Hyperlink"/>
                  <w:rFonts w:cstheme="minorHAnsi"/>
                </w:rPr>
                <w:t>osal and Emergency Response</w:t>
              </w:r>
            </w:hyperlink>
          </w:p>
        </w:tc>
        <w:tc>
          <w:tcPr>
            <w:tcW w:w="7947" w:type="dxa"/>
          </w:tcPr>
          <w:p w14:paraId="490B30EF" w14:textId="084E6F47" w:rsidR="00111406" w:rsidRPr="001360A9" w:rsidRDefault="00D518BD" w:rsidP="00957C6E">
            <w:pPr>
              <w:pStyle w:val="pf0"/>
              <w:rPr>
                <w:rFonts w:asciiTheme="minorHAnsi" w:eastAsiaTheme="minorEastAsia" w:hAnsiTheme="minorHAnsi" w:cstheme="minorHAnsi"/>
              </w:rPr>
            </w:pPr>
            <w:r w:rsidRPr="001360A9">
              <w:rPr>
                <w:rFonts w:asciiTheme="minorHAnsi" w:eastAsiaTheme="minorEastAsia" w:hAnsiTheme="minorHAnsi" w:cstheme="minorHAnsi"/>
              </w:rPr>
              <w:t>This contract covers the collection, management, recycling (when applicable), and disposal of various hazardous and medical waste and reflects potential rebates or savings, as some materials may generate revenue for recyclers</w:t>
            </w:r>
            <w:r w:rsidR="005452EE" w:rsidRPr="001360A9">
              <w:rPr>
                <w:rFonts w:asciiTheme="minorHAnsi" w:eastAsiaTheme="minorEastAsia" w:hAnsiTheme="minorHAnsi" w:cstheme="minorHAnsi"/>
              </w:rPr>
              <w:t>, including H</w:t>
            </w:r>
            <w:r w:rsidR="00957C6E">
              <w:rPr>
                <w:rFonts w:asciiTheme="minorHAnsi" w:eastAsiaTheme="minorEastAsia" w:hAnsiTheme="minorHAnsi" w:cstheme="minorHAnsi"/>
              </w:rPr>
              <w:t xml:space="preserve">ousehold </w:t>
            </w:r>
            <w:r w:rsidR="005452EE" w:rsidRPr="001360A9">
              <w:rPr>
                <w:rFonts w:asciiTheme="minorHAnsi" w:eastAsiaTheme="minorEastAsia" w:hAnsiTheme="minorHAnsi" w:cstheme="minorHAnsi"/>
              </w:rPr>
              <w:t>H</w:t>
            </w:r>
            <w:r w:rsidR="00957C6E">
              <w:rPr>
                <w:rFonts w:asciiTheme="minorHAnsi" w:eastAsiaTheme="minorEastAsia" w:hAnsiTheme="minorHAnsi" w:cstheme="minorHAnsi"/>
              </w:rPr>
              <w:t xml:space="preserve">azardous </w:t>
            </w:r>
            <w:r w:rsidR="005452EE" w:rsidRPr="001360A9">
              <w:rPr>
                <w:rFonts w:asciiTheme="minorHAnsi" w:eastAsiaTheme="minorEastAsia" w:hAnsiTheme="minorHAnsi" w:cstheme="minorHAnsi"/>
              </w:rPr>
              <w:t>W</w:t>
            </w:r>
            <w:r w:rsidR="00957C6E">
              <w:rPr>
                <w:rFonts w:asciiTheme="minorHAnsi" w:eastAsiaTheme="minorEastAsia" w:hAnsiTheme="minorHAnsi" w:cstheme="minorHAnsi"/>
              </w:rPr>
              <w:t>aste</w:t>
            </w:r>
            <w:r w:rsidR="005452EE" w:rsidRPr="001360A9">
              <w:rPr>
                <w:rFonts w:asciiTheme="minorHAnsi" w:eastAsiaTheme="minorEastAsia" w:hAnsiTheme="minorHAnsi" w:cstheme="minorHAnsi"/>
              </w:rPr>
              <w:t xml:space="preserve"> event services. </w:t>
            </w:r>
            <w:r w:rsidRPr="001360A9">
              <w:rPr>
                <w:rFonts w:asciiTheme="minorHAnsi" w:eastAsiaTheme="minorEastAsia" w:hAnsiTheme="minorHAnsi" w:cstheme="minorHAnsi"/>
              </w:rPr>
              <w:t>All materials are processed for reuse or recycling when possible; hazardous waste is incinerated at licensed facilities. Vendors may provide certificates of recycling or destruction. Most vendors offer free end</w:t>
            </w:r>
            <w:r w:rsidR="00957C6E">
              <w:rPr>
                <w:rFonts w:asciiTheme="minorHAnsi" w:eastAsiaTheme="minorEastAsia" w:hAnsiTheme="minorHAnsi" w:cstheme="minorHAnsi"/>
              </w:rPr>
              <w:t>-</w:t>
            </w:r>
            <w:r w:rsidRPr="001360A9">
              <w:rPr>
                <w:rFonts w:asciiTheme="minorHAnsi" w:eastAsiaTheme="minorEastAsia" w:hAnsiTheme="minorHAnsi" w:cstheme="minorHAnsi"/>
              </w:rPr>
              <w:t>user training, including basic education on processes and procedures for appropriate storage, handling, or packaging of hazardous materials.</w:t>
            </w:r>
            <w:r w:rsidR="00040702" w:rsidRPr="001360A9">
              <w:rPr>
                <w:rFonts w:asciiTheme="minorHAnsi" w:eastAsiaTheme="minorEastAsia" w:hAnsiTheme="minorHAnsi" w:cstheme="minorHAnsi"/>
              </w:rPr>
              <w:t xml:space="preserve"> </w:t>
            </w:r>
            <w:r w:rsidR="0064452B" w:rsidRPr="001360A9">
              <w:rPr>
                <w:rFonts w:asciiTheme="minorHAnsi" w:eastAsiaTheme="minorEastAsia" w:hAnsiTheme="minorHAnsi" w:cstheme="minorHAnsi"/>
              </w:rPr>
              <w:t xml:space="preserve">Materials recycled </w:t>
            </w:r>
            <w:r w:rsidR="005668F1" w:rsidRPr="001360A9">
              <w:rPr>
                <w:rFonts w:asciiTheme="minorHAnsi" w:eastAsiaTheme="minorEastAsia" w:hAnsiTheme="minorHAnsi" w:cstheme="minorHAnsi"/>
              </w:rPr>
              <w:t>include</w:t>
            </w:r>
            <w:r w:rsidR="0064452B" w:rsidRPr="001360A9">
              <w:rPr>
                <w:rFonts w:asciiTheme="minorHAnsi" w:eastAsiaTheme="minorEastAsia" w:hAnsiTheme="minorHAnsi" w:cstheme="minorHAnsi"/>
              </w:rPr>
              <w:t xml:space="preserve">, but </w:t>
            </w:r>
            <w:r w:rsidR="00957C6E">
              <w:rPr>
                <w:rFonts w:asciiTheme="minorHAnsi" w:eastAsiaTheme="minorEastAsia" w:hAnsiTheme="minorHAnsi" w:cstheme="minorHAnsi"/>
              </w:rPr>
              <w:t>are</w:t>
            </w:r>
            <w:r w:rsidR="0064452B" w:rsidRPr="001360A9">
              <w:rPr>
                <w:rFonts w:asciiTheme="minorHAnsi" w:eastAsiaTheme="minorEastAsia" w:hAnsiTheme="minorHAnsi" w:cstheme="minorHAnsi"/>
              </w:rPr>
              <w:t xml:space="preserve"> not limited to, </w:t>
            </w:r>
            <w:r w:rsidR="004C25BC" w:rsidRPr="001360A9">
              <w:rPr>
                <w:rFonts w:asciiTheme="minorHAnsi" w:eastAsiaTheme="minorEastAsia" w:hAnsiTheme="minorHAnsi" w:cstheme="minorHAnsi"/>
              </w:rPr>
              <w:t>anti-freeze</w:t>
            </w:r>
            <w:r w:rsidR="003515C1" w:rsidRPr="001360A9">
              <w:rPr>
                <w:rFonts w:asciiTheme="minorHAnsi" w:eastAsiaTheme="minorEastAsia" w:hAnsiTheme="minorHAnsi" w:cstheme="minorHAnsi"/>
              </w:rPr>
              <w:t xml:space="preserve">, batteries, </w:t>
            </w:r>
            <w:r w:rsidR="00F5017F" w:rsidRPr="001360A9">
              <w:rPr>
                <w:rFonts w:asciiTheme="minorHAnsi" w:eastAsiaTheme="minorEastAsia" w:hAnsiTheme="minorHAnsi" w:cstheme="minorHAnsi"/>
              </w:rPr>
              <w:t xml:space="preserve">fuels, chemical </w:t>
            </w:r>
            <w:r w:rsidR="00F73EB5" w:rsidRPr="001360A9">
              <w:rPr>
                <w:rFonts w:asciiTheme="minorHAnsi" w:eastAsiaTheme="minorEastAsia" w:hAnsiTheme="minorHAnsi" w:cstheme="minorHAnsi"/>
              </w:rPr>
              <w:t>waste</w:t>
            </w:r>
            <w:r w:rsidR="00F5017F" w:rsidRPr="001360A9">
              <w:rPr>
                <w:rFonts w:asciiTheme="minorHAnsi" w:eastAsiaTheme="minorEastAsia" w:hAnsiTheme="minorHAnsi" w:cstheme="minorHAnsi"/>
              </w:rPr>
              <w:t xml:space="preserve">, </w:t>
            </w:r>
            <w:r w:rsidR="00537D3E" w:rsidRPr="001360A9">
              <w:rPr>
                <w:rFonts w:asciiTheme="minorHAnsi" w:eastAsiaTheme="minorEastAsia" w:hAnsiTheme="minorHAnsi" w:cstheme="minorHAnsi"/>
              </w:rPr>
              <w:t xml:space="preserve">electronics, </w:t>
            </w:r>
            <w:r w:rsidR="003515C1" w:rsidRPr="001360A9">
              <w:rPr>
                <w:rFonts w:asciiTheme="minorHAnsi" w:eastAsiaTheme="minorEastAsia" w:hAnsiTheme="minorHAnsi" w:cstheme="minorHAnsi"/>
              </w:rPr>
              <w:t xml:space="preserve">mercury, motor oil and oil filters, </w:t>
            </w:r>
            <w:r w:rsidR="00E809C9" w:rsidRPr="001360A9">
              <w:rPr>
                <w:rFonts w:asciiTheme="minorHAnsi" w:eastAsiaTheme="minorEastAsia" w:hAnsiTheme="minorHAnsi" w:cstheme="minorHAnsi"/>
              </w:rPr>
              <w:t xml:space="preserve">paint, </w:t>
            </w:r>
            <w:r w:rsidR="003515C1" w:rsidRPr="001360A9">
              <w:rPr>
                <w:rFonts w:asciiTheme="minorHAnsi" w:eastAsiaTheme="minorEastAsia" w:hAnsiTheme="minorHAnsi" w:cstheme="minorHAnsi"/>
              </w:rPr>
              <w:t xml:space="preserve">tanks and drums, sharps, </w:t>
            </w:r>
            <w:r w:rsidR="00957C6E">
              <w:rPr>
                <w:rFonts w:asciiTheme="minorHAnsi" w:eastAsiaTheme="minorEastAsia" w:hAnsiTheme="minorHAnsi" w:cstheme="minorHAnsi"/>
              </w:rPr>
              <w:t xml:space="preserve">and </w:t>
            </w:r>
            <w:r w:rsidR="003515C1" w:rsidRPr="001360A9">
              <w:rPr>
                <w:rFonts w:asciiTheme="minorHAnsi" w:eastAsiaTheme="minorEastAsia" w:hAnsiTheme="minorHAnsi" w:cstheme="minorHAnsi"/>
              </w:rPr>
              <w:t xml:space="preserve">solar panels. </w:t>
            </w:r>
            <w:r w:rsidR="00530593" w:rsidRPr="001360A9">
              <w:rPr>
                <w:rFonts w:asciiTheme="minorHAnsi" w:eastAsiaTheme="minorEastAsia" w:hAnsiTheme="minorHAnsi" w:cstheme="minorHAnsi"/>
              </w:rPr>
              <w:t>Electronic waste vendors must</w:t>
            </w:r>
            <w:r w:rsidR="0064452B" w:rsidRPr="001360A9">
              <w:rPr>
                <w:rFonts w:asciiTheme="minorHAnsi" w:eastAsiaTheme="minorEastAsia" w:hAnsiTheme="minorHAnsi" w:cstheme="minorHAnsi"/>
              </w:rPr>
              <w:t xml:space="preserve"> hold one of the following third</w:t>
            </w:r>
            <w:r w:rsidR="00957C6E">
              <w:rPr>
                <w:rFonts w:asciiTheme="minorHAnsi" w:eastAsiaTheme="minorEastAsia" w:hAnsiTheme="minorHAnsi" w:cstheme="minorHAnsi"/>
              </w:rPr>
              <w:t>-</w:t>
            </w:r>
            <w:r w:rsidR="0064452B" w:rsidRPr="001360A9">
              <w:rPr>
                <w:rFonts w:asciiTheme="minorHAnsi" w:eastAsiaTheme="minorEastAsia" w:hAnsiTheme="minorHAnsi" w:cstheme="minorHAnsi"/>
              </w:rPr>
              <w:t>party certifications for e</w:t>
            </w:r>
            <w:r w:rsidR="00E53A3A" w:rsidRPr="001360A9">
              <w:rPr>
                <w:rFonts w:asciiTheme="minorHAnsi" w:eastAsiaTheme="minorEastAsia" w:hAnsiTheme="minorHAnsi" w:cstheme="minorHAnsi"/>
              </w:rPr>
              <w:t>-waste recycling (including solar)</w:t>
            </w:r>
            <w:r w:rsidR="0064452B" w:rsidRPr="001360A9">
              <w:rPr>
                <w:rFonts w:asciiTheme="minorHAnsi" w:eastAsiaTheme="minorEastAsia" w:hAnsiTheme="minorHAnsi" w:cstheme="minorHAnsi"/>
              </w:rPr>
              <w:t xml:space="preserve">: </w:t>
            </w:r>
            <w:hyperlink r:id="rId71" w:history="1">
              <w:r w:rsidR="00A96F37" w:rsidRPr="001360A9">
                <w:rPr>
                  <w:rFonts w:asciiTheme="minorHAnsi" w:hAnsiTheme="minorHAnsi" w:cstheme="minorHAnsi"/>
                  <w:color w:val="0000FF"/>
                  <w:u w:val="single"/>
                </w:rPr>
                <w:t>R2</w:t>
              </w:r>
            </w:hyperlink>
            <w:r w:rsidR="00A96F37" w:rsidRPr="001360A9">
              <w:rPr>
                <w:rFonts w:asciiTheme="minorHAnsi" w:hAnsiTheme="minorHAnsi" w:cstheme="minorHAnsi"/>
              </w:rPr>
              <w:t xml:space="preserve"> </w:t>
            </w:r>
            <w:r w:rsidR="00E53A3A" w:rsidRPr="001360A9">
              <w:rPr>
                <w:rFonts w:asciiTheme="minorHAnsi" w:hAnsiTheme="minorHAnsi" w:cstheme="minorHAnsi"/>
              </w:rPr>
              <w:t>or</w:t>
            </w:r>
            <w:r w:rsidR="00A96F37" w:rsidRPr="001360A9">
              <w:rPr>
                <w:rFonts w:asciiTheme="minorHAnsi" w:hAnsiTheme="minorHAnsi" w:cstheme="minorHAnsi"/>
              </w:rPr>
              <w:t xml:space="preserve"> </w:t>
            </w:r>
            <w:hyperlink r:id="rId72" w:history="1">
              <w:r w:rsidR="00A96F37" w:rsidRPr="001360A9">
                <w:rPr>
                  <w:rFonts w:asciiTheme="minorHAnsi" w:hAnsiTheme="minorHAnsi" w:cstheme="minorHAnsi"/>
                  <w:color w:val="0000FF"/>
                  <w:u w:val="single"/>
                </w:rPr>
                <w:t>e-Steward</w:t>
              </w:r>
              <w:r w:rsidR="0064452B" w:rsidRPr="001360A9">
                <w:rPr>
                  <w:rFonts w:asciiTheme="minorHAnsi" w:hAnsiTheme="minorHAnsi" w:cstheme="minorHAnsi"/>
                  <w:color w:val="0000FF"/>
                  <w:u w:val="single"/>
                </w:rPr>
                <w:t xml:space="preserve">. </w:t>
              </w:r>
              <w:r w:rsidR="00A96F37" w:rsidRPr="001360A9">
                <w:rPr>
                  <w:rFonts w:asciiTheme="minorHAnsi" w:hAnsiTheme="minorHAnsi" w:cstheme="minorHAnsi"/>
                  <w:color w:val="0000FF"/>
                  <w:u w:val="single"/>
                </w:rPr>
                <w:t xml:space="preserve"> </w:t>
              </w:r>
            </w:hyperlink>
          </w:p>
        </w:tc>
      </w:tr>
    </w:tbl>
    <w:p w14:paraId="34FA55D2" w14:textId="16922693" w:rsidR="00C77D2D" w:rsidRPr="00BA3C05" w:rsidRDefault="4C2F8E07" w:rsidP="00666F22">
      <w:pPr>
        <w:pStyle w:val="Heading2"/>
      </w:pPr>
      <w:bookmarkStart w:id="20" w:name="_Appendix_F:_Marketing_1"/>
      <w:bookmarkStart w:id="21" w:name="_Marketing_and_Communications"/>
      <w:bookmarkStart w:id="22" w:name="_EPP_FY23_Marketing"/>
      <w:bookmarkStart w:id="23" w:name="_Toc151984224"/>
      <w:bookmarkStart w:id="24" w:name="_Hlk152066961"/>
      <w:bookmarkStart w:id="25" w:name="_Hlk157602123"/>
      <w:bookmarkEnd w:id="20"/>
      <w:bookmarkEnd w:id="21"/>
      <w:bookmarkEnd w:id="22"/>
      <w:r w:rsidRPr="00BA3C05">
        <w:t xml:space="preserve">EPP </w:t>
      </w:r>
      <w:r w:rsidR="00BE2204" w:rsidRPr="00BA3C05">
        <w:t>FY25</w:t>
      </w:r>
      <w:r w:rsidRPr="00BA3C05">
        <w:t xml:space="preserve"> </w:t>
      </w:r>
      <w:r w:rsidR="534442AE" w:rsidRPr="00BA3C05">
        <w:t>Marketing and Communications</w:t>
      </w:r>
      <w:bookmarkEnd w:id="23"/>
      <w:bookmarkEnd w:id="24"/>
    </w:p>
    <w:bookmarkEnd w:id="25"/>
    <w:p w14:paraId="0404295D" w14:textId="77777777" w:rsidR="006C478B" w:rsidRPr="00AA7067" w:rsidRDefault="006C478B" w:rsidP="006C478B">
      <w:pPr>
        <w:pStyle w:val="NoSpacing"/>
        <w:rPr>
          <w:rFonts w:asciiTheme="minorHAnsi" w:hAnsiTheme="minorHAnsi" w:cstheme="minorHAnsi"/>
          <w:sz w:val="24"/>
          <w:szCs w:val="24"/>
        </w:rPr>
      </w:pPr>
      <w:r w:rsidRPr="00AA7067">
        <w:rPr>
          <w:rFonts w:asciiTheme="minorHAnsi" w:hAnsiTheme="minorHAnsi" w:cstheme="minorHAnsi"/>
          <w:color w:val="auto"/>
          <w:sz w:val="24"/>
          <w:szCs w:val="24"/>
        </w:rPr>
        <w:lastRenderedPageBreak/>
        <w:t xml:space="preserve">OSD regularly shares environmental content in our bi-monthly magazine, </w:t>
      </w:r>
      <w:r w:rsidRPr="00AA7067">
        <w:rPr>
          <w:rFonts w:asciiTheme="minorHAnsi" w:hAnsiTheme="minorHAnsi" w:cstheme="minorHAnsi"/>
          <w:i/>
          <w:iCs/>
          <w:color w:val="auto"/>
          <w:sz w:val="24"/>
          <w:szCs w:val="24"/>
        </w:rPr>
        <w:t>Buy the Way</w:t>
      </w:r>
      <w:r w:rsidRPr="00AA7067">
        <w:rPr>
          <w:rFonts w:asciiTheme="minorHAnsi" w:hAnsiTheme="minorHAnsi" w:cstheme="minorHAnsi"/>
          <w:color w:val="auto"/>
          <w:sz w:val="24"/>
          <w:szCs w:val="24"/>
        </w:rPr>
        <w:t xml:space="preserve">, and on OSD’s social media channels. Provided below are links to </w:t>
      </w:r>
      <w:r w:rsidRPr="00AA7067">
        <w:rPr>
          <w:rFonts w:asciiTheme="minorHAnsi" w:hAnsiTheme="minorHAnsi" w:cstheme="minorHAnsi"/>
          <w:i/>
          <w:iCs/>
          <w:color w:val="auto"/>
          <w:sz w:val="24"/>
          <w:szCs w:val="24"/>
        </w:rPr>
        <w:t>Buy the Way</w:t>
      </w:r>
      <w:r w:rsidRPr="00AA7067">
        <w:rPr>
          <w:rFonts w:asciiTheme="minorHAnsi" w:hAnsiTheme="minorHAnsi" w:cstheme="minorHAnsi"/>
          <w:color w:val="auto"/>
          <w:sz w:val="24"/>
          <w:szCs w:val="24"/>
        </w:rPr>
        <w:t xml:space="preserve"> where related content has been highlighted. For a full list of past issues, visit the </w:t>
      </w:r>
      <w:hyperlink r:id="rId73" w:history="1">
        <w:r w:rsidRPr="00AA7067">
          <w:rPr>
            <w:rStyle w:val="Hyperlink"/>
            <w:rFonts w:asciiTheme="minorHAnsi" w:hAnsiTheme="minorHAnsi" w:cstheme="minorHAnsi"/>
            <w:sz w:val="24"/>
            <w:szCs w:val="24"/>
          </w:rPr>
          <w:t>OSD News</w:t>
        </w:r>
      </w:hyperlink>
      <w:r w:rsidRPr="00AA7067">
        <w:rPr>
          <w:rFonts w:asciiTheme="minorHAnsi" w:hAnsiTheme="minorHAnsi" w:cstheme="minorHAnsi"/>
          <w:sz w:val="24"/>
          <w:szCs w:val="24"/>
        </w:rPr>
        <w:t xml:space="preserve"> </w:t>
      </w:r>
      <w:r w:rsidRPr="00AA7067">
        <w:rPr>
          <w:rFonts w:asciiTheme="minorHAnsi" w:hAnsiTheme="minorHAnsi" w:cstheme="minorHAnsi"/>
          <w:color w:val="auto"/>
          <w:sz w:val="24"/>
          <w:szCs w:val="24"/>
        </w:rPr>
        <w:t>page.</w:t>
      </w:r>
    </w:p>
    <w:bookmarkStart w:id="26" w:name="_Webinars_and_Events"/>
    <w:bookmarkEnd w:id="26"/>
    <w:p w14:paraId="6CC1BF49" w14:textId="6CDC17E7" w:rsidR="00A04BB3" w:rsidRPr="006E2FE2" w:rsidRDefault="006E2FE2" w:rsidP="00EB5841">
      <w:pPr>
        <w:pStyle w:val="Heading3"/>
        <w:rPr>
          <w:rStyle w:val="Hyperlink"/>
        </w:rPr>
      </w:pPr>
      <w:r>
        <w:fldChar w:fldCharType="begin"/>
      </w:r>
      <w:r>
        <w:instrText>HYPERLINK "https://www.mass.gov/news/buy-the-way-issue-27"</w:instrText>
      </w:r>
      <w:r>
        <w:fldChar w:fldCharType="separate"/>
      </w:r>
      <w:r w:rsidR="008415BD" w:rsidRPr="00414A5E">
        <w:rPr>
          <w:rStyle w:val="Hyperlink"/>
          <w:i/>
          <w:iCs/>
        </w:rPr>
        <w:t xml:space="preserve">Buy The </w:t>
      </w:r>
      <w:r w:rsidR="00ED22DB" w:rsidRPr="00414A5E">
        <w:rPr>
          <w:rStyle w:val="Hyperlink"/>
          <w:i/>
          <w:iCs/>
        </w:rPr>
        <w:t>W</w:t>
      </w:r>
      <w:r w:rsidR="008415BD" w:rsidRPr="00414A5E">
        <w:rPr>
          <w:rStyle w:val="Hyperlink"/>
          <w:i/>
          <w:iCs/>
        </w:rPr>
        <w:t>ay</w:t>
      </w:r>
      <w:r w:rsidR="008415BD" w:rsidRPr="006E2FE2">
        <w:rPr>
          <w:rStyle w:val="Hyperlink"/>
        </w:rPr>
        <w:t xml:space="preserve"> - Issue 27</w:t>
      </w:r>
    </w:p>
    <w:p w14:paraId="5FD438AC" w14:textId="75248C52" w:rsidR="00A04BB3" w:rsidRPr="00AA7067" w:rsidRDefault="006E2FE2" w:rsidP="008B5211">
      <w:r>
        <w:rPr>
          <w:rFonts w:eastAsiaTheme="majorEastAsia" w:cstheme="minorHAnsi"/>
          <w:b/>
          <w:bCs/>
          <w:sz w:val="28"/>
          <w:szCs w:val="28"/>
        </w:rPr>
        <w:fldChar w:fldCharType="end"/>
      </w:r>
      <w:r w:rsidR="00A04BB3" w:rsidRPr="00AA7067">
        <w:t>August 5, 2024</w:t>
      </w:r>
    </w:p>
    <w:p w14:paraId="6B8F00B7" w14:textId="77777777" w:rsidR="00A04BB3" w:rsidRPr="00AA7067" w:rsidRDefault="00A04BB3" w:rsidP="00B9435F">
      <w:pPr>
        <w:pStyle w:val="NoSpacing"/>
        <w:numPr>
          <w:ilvl w:val="0"/>
          <w:numId w:val="8"/>
        </w:numPr>
        <w:rPr>
          <w:rFonts w:asciiTheme="minorHAnsi" w:hAnsiTheme="minorHAnsi" w:cstheme="minorHAnsi"/>
          <w:color w:val="auto"/>
          <w:sz w:val="24"/>
          <w:szCs w:val="24"/>
        </w:rPr>
      </w:pPr>
      <w:r w:rsidRPr="00AA7067">
        <w:rPr>
          <w:rFonts w:asciiTheme="minorHAnsi" w:hAnsiTheme="minorHAnsi" w:cstheme="minorHAnsi"/>
          <w:color w:val="auto"/>
          <w:sz w:val="24"/>
          <w:szCs w:val="24"/>
        </w:rPr>
        <w:t>EV Charging Station Services Added to Statewide Contract VEH117</w:t>
      </w:r>
    </w:p>
    <w:p w14:paraId="681B4B56" w14:textId="77777777" w:rsidR="00A04BB3" w:rsidRPr="00AA7067" w:rsidRDefault="00A04BB3" w:rsidP="00B9435F">
      <w:pPr>
        <w:pStyle w:val="NoSpacing"/>
        <w:numPr>
          <w:ilvl w:val="0"/>
          <w:numId w:val="8"/>
        </w:numPr>
        <w:rPr>
          <w:rFonts w:asciiTheme="minorHAnsi" w:hAnsiTheme="minorHAnsi" w:cstheme="minorHAnsi"/>
          <w:color w:val="auto"/>
          <w:sz w:val="24"/>
          <w:szCs w:val="24"/>
        </w:rPr>
      </w:pPr>
      <w:r w:rsidRPr="00AA7067">
        <w:rPr>
          <w:rFonts w:asciiTheme="minorHAnsi" w:hAnsiTheme="minorHAnsi" w:cstheme="minorHAnsi"/>
          <w:color w:val="auto"/>
          <w:sz w:val="24"/>
          <w:szCs w:val="24"/>
        </w:rPr>
        <w:t>Grant Opportunities to Support Sustainable Business Practices</w:t>
      </w:r>
    </w:p>
    <w:p w14:paraId="7A2620F1" w14:textId="77777777" w:rsidR="00A04BB3" w:rsidRPr="00AA7067" w:rsidRDefault="00A04BB3" w:rsidP="00B9435F">
      <w:pPr>
        <w:pStyle w:val="NoSpacing"/>
        <w:numPr>
          <w:ilvl w:val="0"/>
          <w:numId w:val="8"/>
        </w:numPr>
        <w:rPr>
          <w:rFonts w:asciiTheme="minorHAnsi" w:hAnsiTheme="minorHAnsi" w:cstheme="minorHAnsi"/>
          <w:color w:val="auto"/>
          <w:sz w:val="24"/>
          <w:szCs w:val="24"/>
        </w:rPr>
      </w:pPr>
      <w:r w:rsidRPr="00AA7067">
        <w:rPr>
          <w:rFonts w:asciiTheme="minorHAnsi" w:hAnsiTheme="minorHAnsi" w:cstheme="minorHAnsi"/>
          <w:color w:val="auto"/>
          <w:sz w:val="24"/>
          <w:szCs w:val="24"/>
        </w:rPr>
        <w:t>Local Government Grant Opportunities for Environmental Programs</w:t>
      </w:r>
    </w:p>
    <w:p w14:paraId="23CAC3AD" w14:textId="77777777" w:rsidR="00A04BB3" w:rsidRPr="00AA7067" w:rsidRDefault="00A04BB3" w:rsidP="00B9435F">
      <w:pPr>
        <w:pStyle w:val="NoSpacing"/>
        <w:numPr>
          <w:ilvl w:val="0"/>
          <w:numId w:val="8"/>
        </w:numPr>
        <w:rPr>
          <w:rFonts w:asciiTheme="minorHAnsi" w:hAnsiTheme="minorHAnsi" w:cstheme="minorHAnsi"/>
          <w:color w:val="auto"/>
          <w:sz w:val="24"/>
          <w:szCs w:val="24"/>
        </w:rPr>
      </w:pPr>
      <w:r w:rsidRPr="00AA7067">
        <w:rPr>
          <w:rFonts w:asciiTheme="minorHAnsi" w:hAnsiTheme="minorHAnsi" w:cstheme="minorHAnsi"/>
          <w:color w:val="auto"/>
          <w:sz w:val="24"/>
          <w:szCs w:val="24"/>
        </w:rPr>
        <w:t>Additional Vendors Added to PRF74 Energy, Climate Action, and Facility Advisory Program Statewide Contract</w:t>
      </w:r>
    </w:p>
    <w:p w14:paraId="34C17CB8" w14:textId="77777777" w:rsidR="00A04BB3" w:rsidRPr="00AA7067" w:rsidRDefault="00A04BB3" w:rsidP="00B9435F">
      <w:pPr>
        <w:pStyle w:val="NoSpacing"/>
        <w:numPr>
          <w:ilvl w:val="0"/>
          <w:numId w:val="8"/>
        </w:numPr>
        <w:rPr>
          <w:rFonts w:asciiTheme="minorHAnsi" w:hAnsiTheme="minorHAnsi" w:cstheme="minorHAnsi"/>
          <w:color w:val="auto"/>
          <w:sz w:val="24"/>
          <w:szCs w:val="24"/>
        </w:rPr>
      </w:pPr>
      <w:r w:rsidRPr="00AA7067">
        <w:rPr>
          <w:rFonts w:asciiTheme="minorHAnsi" w:hAnsiTheme="minorHAnsi" w:cstheme="minorHAnsi"/>
          <w:color w:val="auto"/>
          <w:sz w:val="24"/>
          <w:szCs w:val="24"/>
        </w:rPr>
        <w:t>Commonwealth Honored with 2024 EPEAT Purchaser Award</w:t>
      </w:r>
    </w:p>
    <w:p w14:paraId="7DDA7382" w14:textId="77777777" w:rsidR="00A04BB3" w:rsidRPr="00AA7067" w:rsidRDefault="00A04BB3" w:rsidP="00B9435F">
      <w:pPr>
        <w:pStyle w:val="NoSpacing"/>
        <w:numPr>
          <w:ilvl w:val="0"/>
          <w:numId w:val="8"/>
        </w:numPr>
        <w:rPr>
          <w:rFonts w:asciiTheme="minorHAnsi" w:hAnsiTheme="minorHAnsi" w:cstheme="minorHAnsi"/>
          <w:color w:val="auto"/>
          <w:sz w:val="24"/>
          <w:szCs w:val="24"/>
        </w:rPr>
      </w:pPr>
      <w:r w:rsidRPr="00AA7067">
        <w:rPr>
          <w:rFonts w:asciiTheme="minorHAnsi" w:hAnsiTheme="minorHAnsi" w:cstheme="minorHAnsi"/>
          <w:color w:val="auto"/>
          <w:sz w:val="24"/>
          <w:szCs w:val="24"/>
        </w:rPr>
        <w:t>OVM Updates: State Fleet Achieves 5% FY2025 Target for Zero Emission Vehicles</w:t>
      </w:r>
    </w:p>
    <w:p w14:paraId="408E4C2B" w14:textId="77777777" w:rsidR="00A04BB3" w:rsidRPr="00AA7067" w:rsidRDefault="00A04BB3" w:rsidP="00B9435F">
      <w:pPr>
        <w:pStyle w:val="NoSpacing"/>
        <w:numPr>
          <w:ilvl w:val="0"/>
          <w:numId w:val="8"/>
        </w:numPr>
        <w:rPr>
          <w:rFonts w:asciiTheme="minorHAnsi" w:hAnsiTheme="minorHAnsi" w:cstheme="minorHAnsi"/>
          <w:color w:val="auto"/>
          <w:sz w:val="24"/>
          <w:szCs w:val="24"/>
        </w:rPr>
      </w:pPr>
      <w:r w:rsidRPr="00AA7067">
        <w:rPr>
          <w:rFonts w:asciiTheme="minorHAnsi" w:hAnsiTheme="minorHAnsi" w:cstheme="minorHAnsi"/>
          <w:color w:val="auto"/>
          <w:sz w:val="24"/>
          <w:szCs w:val="24"/>
        </w:rPr>
        <w:t>WOSD Podcast News: Electric Vehicle Charging Infrastructure</w:t>
      </w:r>
    </w:p>
    <w:p w14:paraId="2E0CF6E6" w14:textId="77777777" w:rsidR="00A04BB3" w:rsidRPr="00AA7067" w:rsidRDefault="00A04BB3" w:rsidP="00B9435F">
      <w:pPr>
        <w:pStyle w:val="NoSpacing"/>
        <w:numPr>
          <w:ilvl w:val="0"/>
          <w:numId w:val="8"/>
        </w:numPr>
        <w:rPr>
          <w:rFonts w:asciiTheme="minorHAnsi" w:hAnsiTheme="minorHAnsi" w:cstheme="minorHAnsi"/>
          <w:color w:val="auto"/>
          <w:sz w:val="24"/>
          <w:szCs w:val="24"/>
        </w:rPr>
      </w:pPr>
      <w:r w:rsidRPr="00AA7067">
        <w:rPr>
          <w:rFonts w:asciiTheme="minorHAnsi" w:hAnsiTheme="minorHAnsi" w:cstheme="minorHAnsi"/>
          <w:color w:val="auto"/>
          <w:sz w:val="24"/>
          <w:szCs w:val="24"/>
        </w:rPr>
        <w:t>Sustainable and Low-Cost Option: Surplus Property</w:t>
      </w:r>
    </w:p>
    <w:p w14:paraId="408B9C00" w14:textId="25378A48" w:rsidR="00A04BB3" w:rsidRPr="006E2FE2" w:rsidRDefault="006E2FE2" w:rsidP="00EB5841">
      <w:pPr>
        <w:pStyle w:val="Heading3"/>
        <w:rPr>
          <w:rStyle w:val="Hyperlink"/>
        </w:rPr>
      </w:pPr>
      <w:r>
        <w:fldChar w:fldCharType="begin"/>
      </w:r>
      <w:r>
        <w:instrText>HYPERLINK "https://www.flipsnack.com/osdsocialmedia/buy-the-way-issue-28-10-23/full-view.html"</w:instrText>
      </w:r>
      <w:r>
        <w:fldChar w:fldCharType="separate"/>
      </w:r>
      <w:r w:rsidR="008415BD" w:rsidRPr="00414A5E">
        <w:rPr>
          <w:rStyle w:val="Hyperlink"/>
          <w:i/>
          <w:iCs/>
        </w:rPr>
        <w:t>Buy The Way</w:t>
      </w:r>
      <w:r w:rsidR="008415BD" w:rsidRPr="006E2FE2">
        <w:rPr>
          <w:rStyle w:val="Hyperlink"/>
        </w:rPr>
        <w:t xml:space="preserve"> - Issue 28</w:t>
      </w:r>
    </w:p>
    <w:p w14:paraId="46EC7AAD" w14:textId="7D4B3D23" w:rsidR="00A04BB3" w:rsidRPr="00AA7067" w:rsidRDefault="006E2FE2" w:rsidP="008B5211">
      <w:r>
        <w:rPr>
          <w:rFonts w:eastAsiaTheme="majorEastAsia" w:cstheme="minorHAnsi"/>
          <w:b/>
          <w:bCs/>
          <w:sz w:val="28"/>
          <w:szCs w:val="28"/>
        </w:rPr>
        <w:fldChar w:fldCharType="end"/>
      </w:r>
      <w:r w:rsidR="00A04BB3" w:rsidRPr="00AA7067">
        <w:t>October 25, 2024</w:t>
      </w:r>
    </w:p>
    <w:p w14:paraId="792B0E0B" w14:textId="77777777" w:rsidR="00A04BB3" w:rsidRPr="00AA7067" w:rsidRDefault="00A04BB3" w:rsidP="00B9435F">
      <w:pPr>
        <w:pStyle w:val="ListParagraph"/>
        <w:numPr>
          <w:ilvl w:val="0"/>
          <w:numId w:val="10"/>
        </w:numPr>
      </w:pPr>
      <w:r w:rsidRPr="00AA7067">
        <w:t>Climate Unit Receives Bronze Award for Procurement Excellence (Feature article)</w:t>
      </w:r>
    </w:p>
    <w:p w14:paraId="03C6BBFA" w14:textId="77777777" w:rsidR="00A04BB3" w:rsidRPr="00AA7067" w:rsidRDefault="00A04BB3" w:rsidP="00B9435F">
      <w:pPr>
        <w:pStyle w:val="ListParagraph"/>
        <w:numPr>
          <w:ilvl w:val="0"/>
          <w:numId w:val="10"/>
        </w:numPr>
      </w:pPr>
      <w:r w:rsidRPr="00AA7067">
        <w:t>Change Up Your Space through the State Surplus Property Program</w:t>
      </w:r>
    </w:p>
    <w:p w14:paraId="7A262295" w14:textId="77777777" w:rsidR="00A04BB3" w:rsidRPr="00AA7067" w:rsidRDefault="00A04BB3" w:rsidP="00B9435F">
      <w:pPr>
        <w:pStyle w:val="ListParagraph"/>
        <w:numPr>
          <w:ilvl w:val="0"/>
          <w:numId w:val="10"/>
        </w:numPr>
      </w:pPr>
      <w:r w:rsidRPr="00AA7067">
        <w:t>OFF52 Office, School, Library Furniture Kickoff Event (environmental specs explained)</w:t>
      </w:r>
    </w:p>
    <w:p w14:paraId="2409BA3F" w14:textId="77777777" w:rsidR="00A04BB3" w:rsidRPr="00AA7067" w:rsidRDefault="00A04BB3" w:rsidP="00B9435F">
      <w:pPr>
        <w:pStyle w:val="ListParagraph"/>
        <w:numPr>
          <w:ilvl w:val="0"/>
          <w:numId w:val="10"/>
        </w:numPr>
      </w:pPr>
      <w:r w:rsidRPr="00AA7067">
        <w:t>Cost-Effective and Sustainable Purchasing for Eligible Non-Profits</w:t>
      </w:r>
    </w:p>
    <w:p w14:paraId="243AD024" w14:textId="77777777" w:rsidR="00A04BB3" w:rsidRPr="00AA7067" w:rsidRDefault="00A04BB3" w:rsidP="00B9435F">
      <w:pPr>
        <w:pStyle w:val="ListParagraph"/>
        <w:numPr>
          <w:ilvl w:val="0"/>
          <w:numId w:val="10"/>
        </w:numPr>
      </w:pPr>
      <w:r w:rsidRPr="00AA7067">
        <w:t>ENE53 Ultra Low Sulfur Diesel and Biodiesel Statewide Contract</w:t>
      </w:r>
    </w:p>
    <w:p w14:paraId="2F91AF48" w14:textId="07EC48A2" w:rsidR="00A04BB3" w:rsidRPr="006E2FE2" w:rsidRDefault="006E2FE2" w:rsidP="00EB5841">
      <w:pPr>
        <w:pStyle w:val="Heading3"/>
        <w:rPr>
          <w:rStyle w:val="Hyperlink"/>
        </w:rPr>
      </w:pPr>
      <w:r>
        <w:fldChar w:fldCharType="begin"/>
      </w:r>
      <w:r>
        <w:instrText>HYPERLINK "https://www.flipsnack.com/osdsocialmedia/buy-the-way-issue-29/full-view.html"</w:instrText>
      </w:r>
      <w:r>
        <w:fldChar w:fldCharType="separate"/>
      </w:r>
      <w:r w:rsidR="008415BD" w:rsidRPr="00414A5E">
        <w:rPr>
          <w:rStyle w:val="Hyperlink"/>
          <w:i/>
          <w:iCs/>
        </w:rPr>
        <w:t>Buy The Way</w:t>
      </w:r>
      <w:r w:rsidR="008415BD" w:rsidRPr="006E2FE2">
        <w:rPr>
          <w:rStyle w:val="Hyperlink"/>
        </w:rPr>
        <w:t xml:space="preserve"> - Issue 29</w:t>
      </w:r>
    </w:p>
    <w:p w14:paraId="02FE393F" w14:textId="3F907038" w:rsidR="00A04BB3" w:rsidRPr="00AA7067" w:rsidRDefault="006E2FE2" w:rsidP="008B5211">
      <w:r>
        <w:rPr>
          <w:rFonts w:eastAsiaTheme="majorEastAsia" w:cstheme="minorHAnsi"/>
          <w:b/>
          <w:bCs/>
          <w:sz w:val="28"/>
          <w:szCs w:val="28"/>
        </w:rPr>
        <w:fldChar w:fldCharType="end"/>
      </w:r>
      <w:r w:rsidR="00A04BB3" w:rsidRPr="00AA7067">
        <w:t>February 12, 2025</w:t>
      </w:r>
    </w:p>
    <w:p w14:paraId="6DE6E26D" w14:textId="77777777" w:rsidR="00A04BB3" w:rsidRPr="00AA7067" w:rsidRDefault="00A04BB3" w:rsidP="00B9435F">
      <w:pPr>
        <w:pStyle w:val="ListParagraph"/>
        <w:numPr>
          <w:ilvl w:val="0"/>
          <w:numId w:val="11"/>
        </w:numPr>
      </w:pPr>
      <w:r w:rsidRPr="00AA7067">
        <w:t>From Gas Guzzlers to Green Machines: DDS Embraces the Electric Future</w:t>
      </w:r>
    </w:p>
    <w:p w14:paraId="4D8966CF" w14:textId="77777777" w:rsidR="00A04BB3" w:rsidRPr="00AA7067" w:rsidRDefault="00A04BB3" w:rsidP="00B9435F">
      <w:pPr>
        <w:pStyle w:val="ListParagraph"/>
        <w:numPr>
          <w:ilvl w:val="0"/>
          <w:numId w:val="11"/>
        </w:numPr>
      </w:pPr>
      <w:r w:rsidRPr="00AA7067">
        <w:t>Decarbonization Grants and Statewide Contracts: Powering Progress in Massachusetts</w:t>
      </w:r>
    </w:p>
    <w:p w14:paraId="2B3A03AB" w14:textId="77777777" w:rsidR="00A04BB3" w:rsidRPr="00AA7067" w:rsidRDefault="00A04BB3" w:rsidP="00B9435F">
      <w:pPr>
        <w:pStyle w:val="ListParagraph"/>
        <w:numPr>
          <w:ilvl w:val="0"/>
          <w:numId w:val="11"/>
        </w:numPr>
      </w:pPr>
      <w:r w:rsidRPr="00AA7067">
        <w:t>Got a Recycling Grant? OSD Contracts Can Help You Spend It Wisely</w:t>
      </w:r>
    </w:p>
    <w:p w14:paraId="6BAB833F" w14:textId="77777777" w:rsidR="00A04BB3" w:rsidRPr="00AA7067" w:rsidRDefault="00A04BB3" w:rsidP="00B9435F">
      <w:pPr>
        <w:pStyle w:val="ListParagraph"/>
        <w:numPr>
          <w:ilvl w:val="0"/>
          <w:numId w:val="11"/>
        </w:numPr>
      </w:pPr>
      <w:r w:rsidRPr="00AA7067">
        <w:t>OVM Electrification Project Surpasses First Major Milestone</w:t>
      </w:r>
    </w:p>
    <w:p w14:paraId="2DD6F6B5" w14:textId="77777777" w:rsidR="00A04BB3" w:rsidRPr="00AA7067" w:rsidRDefault="00A04BB3" w:rsidP="00B9435F">
      <w:pPr>
        <w:pStyle w:val="ListParagraph"/>
        <w:numPr>
          <w:ilvl w:val="0"/>
          <w:numId w:val="11"/>
        </w:numPr>
      </w:pPr>
      <w:r w:rsidRPr="00AA7067">
        <w:t>OVM Receives Leading by Example Award</w:t>
      </w:r>
    </w:p>
    <w:p w14:paraId="69C516E5" w14:textId="34632F3A" w:rsidR="00A04BB3" w:rsidRPr="006E2FE2" w:rsidRDefault="006E2FE2" w:rsidP="00EB5841">
      <w:pPr>
        <w:pStyle w:val="Heading3"/>
        <w:rPr>
          <w:rStyle w:val="Hyperlink"/>
        </w:rPr>
      </w:pPr>
      <w:r>
        <w:fldChar w:fldCharType="begin"/>
      </w:r>
      <w:r>
        <w:instrText>HYPERLINK "https://www.flipsnack.com/osdsocialmedia/buy-the-way-issue-30/full-view.html"</w:instrText>
      </w:r>
      <w:r>
        <w:fldChar w:fldCharType="separate"/>
      </w:r>
      <w:r w:rsidR="008415BD" w:rsidRPr="00414A5E">
        <w:rPr>
          <w:rStyle w:val="Hyperlink"/>
          <w:i/>
          <w:iCs/>
        </w:rPr>
        <w:t>Buy The Way</w:t>
      </w:r>
      <w:r w:rsidR="008415BD" w:rsidRPr="006E2FE2">
        <w:rPr>
          <w:rStyle w:val="Hyperlink"/>
        </w:rPr>
        <w:t xml:space="preserve"> - Issue 30</w:t>
      </w:r>
    </w:p>
    <w:p w14:paraId="490C4D12" w14:textId="03D4466A" w:rsidR="00A04BB3" w:rsidRPr="00AA7067" w:rsidRDefault="006E2FE2" w:rsidP="008B5211">
      <w:r>
        <w:rPr>
          <w:rFonts w:eastAsiaTheme="majorEastAsia" w:cstheme="minorHAnsi"/>
          <w:b/>
          <w:bCs/>
          <w:sz w:val="28"/>
          <w:szCs w:val="28"/>
        </w:rPr>
        <w:fldChar w:fldCharType="end"/>
      </w:r>
      <w:r w:rsidR="00A04BB3" w:rsidRPr="00AA7067">
        <w:t>May 1, 2025</w:t>
      </w:r>
    </w:p>
    <w:p w14:paraId="77F58B5F" w14:textId="77777777" w:rsidR="00A04BB3" w:rsidRPr="00AA7067" w:rsidRDefault="00A04BB3" w:rsidP="00B9435F">
      <w:pPr>
        <w:pStyle w:val="ListParagraph"/>
        <w:numPr>
          <w:ilvl w:val="0"/>
          <w:numId w:val="12"/>
        </w:numPr>
      </w:pPr>
      <w:r w:rsidRPr="00AA7067">
        <w:t>MASSBUYS Workshop – Buying Clean: The Future of Procurement in the Clean Economy</w:t>
      </w:r>
    </w:p>
    <w:p w14:paraId="21F0A191" w14:textId="77777777" w:rsidR="00A04BB3" w:rsidRPr="00AA7067" w:rsidRDefault="00A04BB3" w:rsidP="00B9435F">
      <w:pPr>
        <w:pStyle w:val="ListParagraph"/>
        <w:numPr>
          <w:ilvl w:val="0"/>
          <w:numId w:val="12"/>
        </w:numPr>
      </w:pPr>
      <w:r w:rsidRPr="00AA7067">
        <w:t>Driving Change through Procurement: New Climate and Environmental Practices Form</w:t>
      </w:r>
    </w:p>
    <w:p w14:paraId="2772FA70" w14:textId="77777777" w:rsidR="00A04BB3" w:rsidRPr="00AA7067" w:rsidRDefault="00A04BB3" w:rsidP="00B9435F">
      <w:pPr>
        <w:pStyle w:val="ListParagraph"/>
        <w:numPr>
          <w:ilvl w:val="0"/>
          <w:numId w:val="12"/>
        </w:numPr>
      </w:pPr>
      <w:r w:rsidRPr="00AA7067">
        <w:t>Earth Week 2025</w:t>
      </w:r>
    </w:p>
    <w:p w14:paraId="00FE6E76" w14:textId="77777777" w:rsidR="00A04BB3" w:rsidRPr="00AA7067" w:rsidRDefault="00A04BB3" w:rsidP="00B9435F">
      <w:pPr>
        <w:pStyle w:val="ListParagraph"/>
        <w:numPr>
          <w:ilvl w:val="0"/>
          <w:numId w:val="12"/>
        </w:numPr>
      </w:pPr>
      <w:r w:rsidRPr="00AA7067">
        <w:t>Newly Released FY24 EPP Annual Report</w:t>
      </w:r>
    </w:p>
    <w:p w14:paraId="3BE05B31" w14:textId="77777777" w:rsidR="00A04BB3" w:rsidRPr="00AA7067" w:rsidRDefault="00A04BB3" w:rsidP="00B9435F">
      <w:pPr>
        <w:pStyle w:val="ListParagraph"/>
        <w:numPr>
          <w:ilvl w:val="0"/>
          <w:numId w:val="12"/>
        </w:numPr>
      </w:pPr>
      <w:r w:rsidRPr="00AA7067">
        <w:t>PRF74 Energy, Climate Action, and Facility Advisory Services: Feedback from Boston</w:t>
      </w:r>
    </w:p>
    <w:p w14:paraId="291734BB" w14:textId="77777777" w:rsidR="00A04BB3" w:rsidRPr="00AA7067" w:rsidRDefault="00A04BB3" w:rsidP="00B9435F">
      <w:pPr>
        <w:pStyle w:val="ListParagraph"/>
        <w:numPr>
          <w:ilvl w:val="0"/>
          <w:numId w:val="12"/>
        </w:numPr>
      </w:pPr>
      <w:r w:rsidRPr="00AA7067">
        <w:t>EV/EV Charging Infrastructure Purchasing Strategies Under 30B and Statewide Contracts: Upcoming Webinars with OIG and OSD</w:t>
      </w:r>
    </w:p>
    <w:p w14:paraId="7A4EA546" w14:textId="77777777" w:rsidR="00A04BB3" w:rsidRPr="00AA7067" w:rsidRDefault="00A04BB3" w:rsidP="00B9435F">
      <w:pPr>
        <w:pStyle w:val="ListParagraph"/>
        <w:numPr>
          <w:ilvl w:val="0"/>
          <w:numId w:val="12"/>
        </w:numPr>
      </w:pPr>
      <w:r w:rsidRPr="00AA7067">
        <w:lastRenderedPageBreak/>
        <w:t>New! EV Charging Options for MA Public Entity Fleets Using VEH117</w:t>
      </w:r>
    </w:p>
    <w:p w14:paraId="3627693D" w14:textId="77777777" w:rsidR="00A04BB3" w:rsidRPr="00AA7067" w:rsidRDefault="00A04BB3" w:rsidP="00B9435F">
      <w:pPr>
        <w:pStyle w:val="ListParagraph"/>
        <w:numPr>
          <w:ilvl w:val="0"/>
          <w:numId w:val="12"/>
        </w:numPr>
      </w:pPr>
      <w:r w:rsidRPr="00AA7067">
        <w:t>MassDEP 2025 Reduce, Reuse, Repair Micro-Grant</w:t>
      </w:r>
    </w:p>
    <w:p w14:paraId="22ECAABC" w14:textId="2BA737C0" w:rsidR="006C478B" w:rsidRPr="00BA3C05" w:rsidRDefault="00EF7A0E" w:rsidP="00666F22">
      <w:pPr>
        <w:pStyle w:val="Heading2"/>
      </w:pPr>
      <w:r w:rsidRPr="00BA3C05">
        <w:t xml:space="preserve">EPP </w:t>
      </w:r>
      <w:r w:rsidR="00BE2204" w:rsidRPr="00BA3C05">
        <w:t>FY25</w:t>
      </w:r>
      <w:r w:rsidRPr="00BA3C05">
        <w:t xml:space="preserve"> </w:t>
      </w:r>
      <w:r w:rsidR="000268C0" w:rsidRPr="00BA3C05">
        <w:t>Webinars</w:t>
      </w:r>
      <w:r w:rsidR="00B370D1" w:rsidRPr="00BA3C05">
        <w:t xml:space="preserve">, </w:t>
      </w:r>
      <w:r w:rsidR="000268C0" w:rsidRPr="00BA3C05">
        <w:t>Events</w:t>
      </w:r>
      <w:r w:rsidR="00B370D1" w:rsidRPr="00BA3C05">
        <w:t>, and Publications</w:t>
      </w:r>
    </w:p>
    <w:p w14:paraId="4F2EF992" w14:textId="398D29FE" w:rsidR="00EF7A0E" w:rsidRPr="00AA7067" w:rsidRDefault="00EF7A0E" w:rsidP="00EF7A0E">
      <w:pPr>
        <w:pStyle w:val="NoSpacing"/>
        <w:rPr>
          <w:rFonts w:asciiTheme="minorHAnsi" w:hAnsiTheme="minorHAnsi" w:cstheme="minorHAnsi"/>
          <w:color w:val="auto"/>
          <w:sz w:val="24"/>
          <w:szCs w:val="24"/>
        </w:rPr>
      </w:pPr>
      <w:r w:rsidRPr="00AA7067">
        <w:rPr>
          <w:rFonts w:asciiTheme="minorHAnsi" w:hAnsiTheme="minorHAnsi" w:cstheme="minorHAnsi"/>
          <w:color w:val="auto"/>
          <w:sz w:val="24"/>
          <w:szCs w:val="24"/>
        </w:rPr>
        <w:t xml:space="preserve">The OSD EPP Program participated in the following </w:t>
      </w:r>
      <w:r w:rsidR="00237D85" w:rsidRPr="00AA7067">
        <w:rPr>
          <w:rFonts w:asciiTheme="minorHAnsi" w:hAnsiTheme="minorHAnsi" w:cstheme="minorHAnsi"/>
          <w:color w:val="auto"/>
          <w:sz w:val="24"/>
          <w:szCs w:val="24"/>
        </w:rPr>
        <w:t xml:space="preserve">training </w:t>
      </w:r>
      <w:r w:rsidRPr="00AA7067">
        <w:rPr>
          <w:rFonts w:asciiTheme="minorHAnsi" w:hAnsiTheme="minorHAnsi" w:cstheme="minorHAnsi"/>
          <w:color w:val="auto"/>
          <w:sz w:val="24"/>
          <w:szCs w:val="24"/>
        </w:rPr>
        <w:t>and awareness webinars</w:t>
      </w:r>
      <w:r w:rsidR="00FA286E" w:rsidRPr="00AA7067">
        <w:rPr>
          <w:rFonts w:asciiTheme="minorHAnsi" w:hAnsiTheme="minorHAnsi" w:cstheme="minorHAnsi"/>
          <w:color w:val="auto"/>
          <w:sz w:val="24"/>
          <w:szCs w:val="24"/>
        </w:rPr>
        <w:t xml:space="preserve">: </w:t>
      </w:r>
      <w:r w:rsidRPr="00AA7067">
        <w:rPr>
          <w:rFonts w:asciiTheme="minorHAnsi" w:hAnsiTheme="minorHAnsi" w:cstheme="minorHAnsi"/>
          <w:color w:val="auto"/>
          <w:sz w:val="24"/>
          <w:szCs w:val="24"/>
        </w:rPr>
        <w:t xml:space="preserve"> </w:t>
      </w:r>
    </w:p>
    <w:p w14:paraId="0EA9E07E" w14:textId="4CB7B400" w:rsidR="001661F6" w:rsidRPr="00AA7067" w:rsidRDefault="001661F6" w:rsidP="00B9435F">
      <w:pPr>
        <w:pStyle w:val="NoSpacing"/>
        <w:numPr>
          <w:ilvl w:val="0"/>
          <w:numId w:val="9"/>
        </w:numPr>
        <w:rPr>
          <w:rFonts w:asciiTheme="minorHAnsi" w:hAnsiTheme="minorHAnsi" w:cstheme="minorHAnsi"/>
          <w:color w:val="auto"/>
          <w:sz w:val="24"/>
          <w:szCs w:val="24"/>
        </w:rPr>
      </w:pPr>
      <w:r w:rsidRPr="00AA7067">
        <w:rPr>
          <w:rFonts w:asciiTheme="minorHAnsi" w:hAnsiTheme="minorHAnsi" w:cstheme="minorHAnsi"/>
          <w:color w:val="auto"/>
          <w:sz w:val="24"/>
          <w:szCs w:val="24"/>
        </w:rPr>
        <w:t>Presented</w:t>
      </w:r>
      <w:r w:rsidR="00281148" w:rsidRPr="00AA7067">
        <w:rPr>
          <w:rFonts w:asciiTheme="minorHAnsi" w:hAnsiTheme="minorHAnsi" w:cstheme="minorHAnsi"/>
          <w:color w:val="auto"/>
          <w:sz w:val="24"/>
          <w:szCs w:val="24"/>
        </w:rPr>
        <w:t xml:space="preserve"> information about Battery Powered Landscape Equipment </w:t>
      </w:r>
      <w:r w:rsidR="005F6FCC" w:rsidRPr="00AA7067">
        <w:rPr>
          <w:rFonts w:asciiTheme="minorHAnsi" w:hAnsiTheme="minorHAnsi" w:cstheme="minorHAnsi"/>
          <w:color w:val="auto"/>
          <w:sz w:val="24"/>
          <w:szCs w:val="24"/>
        </w:rPr>
        <w:t>(BPLE)</w:t>
      </w:r>
      <w:r w:rsidR="00E36974">
        <w:rPr>
          <w:rFonts w:asciiTheme="minorHAnsi" w:hAnsiTheme="minorHAnsi" w:cstheme="minorHAnsi"/>
          <w:color w:val="auto"/>
          <w:sz w:val="24"/>
          <w:szCs w:val="24"/>
        </w:rPr>
        <w:t xml:space="preserve"> </w:t>
      </w:r>
      <w:r w:rsidR="00281148" w:rsidRPr="00AA7067">
        <w:rPr>
          <w:rFonts w:asciiTheme="minorHAnsi" w:hAnsiTheme="minorHAnsi" w:cstheme="minorHAnsi"/>
          <w:color w:val="auto"/>
          <w:sz w:val="24"/>
          <w:szCs w:val="24"/>
        </w:rPr>
        <w:t xml:space="preserve">at the </w:t>
      </w:r>
      <w:hyperlink r:id="rId74" w:history="1">
        <w:r w:rsidR="001360A9">
          <w:rPr>
            <w:rStyle w:val="Hyperlink"/>
            <w:rFonts w:asciiTheme="minorHAnsi" w:hAnsiTheme="minorHAnsi" w:cstheme="minorHAnsi"/>
            <w:sz w:val="24"/>
            <w:szCs w:val="24"/>
          </w:rPr>
          <w:t>LBE Council meeting (7/9/24)</w:t>
        </w:r>
      </w:hyperlink>
      <w:r w:rsidRPr="00AA7067">
        <w:rPr>
          <w:rFonts w:asciiTheme="minorHAnsi" w:hAnsiTheme="minorHAnsi" w:cstheme="minorHAnsi"/>
          <w:color w:val="auto"/>
          <w:sz w:val="24"/>
          <w:szCs w:val="24"/>
        </w:rPr>
        <w:t xml:space="preserve"> </w:t>
      </w:r>
    </w:p>
    <w:p w14:paraId="63A2CDAC" w14:textId="689B11C3" w:rsidR="00A25DCF" w:rsidRPr="00AA7067" w:rsidRDefault="00635591" w:rsidP="00B9435F">
      <w:pPr>
        <w:pStyle w:val="NoSpacing"/>
        <w:numPr>
          <w:ilvl w:val="0"/>
          <w:numId w:val="9"/>
        </w:numPr>
        <w:rPr>
          <w:rFonts w:asciiTheme="minorHAnsi" w:hAnsiTheme="minorHAnsi" w:cstheme="minorHAnsi"/>
          <w:color w:val="auto"/>
          <w:sz w:val="24"/>
          <w:szCs w:val="24"/>
        </w:rPr>
      </w:pPr>
      <w:r w:rsidRPr="00AA7067">
        <w:rPr>
          <w:rFonts w:asciiTheme="minorHAnsi" w:hAnsiTheme="minorHAnsi" w:cstheme="minorHAnsi"/>
          <w:color w:val="auto"/>
          <w:sz w:val="24"/>
          <w:szCs w:val="24"/>
        </w:rPr>
        <w:t>Participated as a panelist at the G</w:t>
      </w:r>
      <w:r w:rsidR="00895309" w:rsidRPr="00AA7067">
        <w:rPr>
          <w:rFonts w:asciiTheme="minorHAnsi" w:hAnsiTheme="minorHAnsi" w:cstheme="minorHAnsi"/>
          <w:color w:val="auto"/>
          <w:sz w:val="24"/>
          <w:szCs w:val="24"/>
        </w:rPr>
        <w:t xml:space="preserve">eorge Washington University </w:t>
      </w:r>
      <w:r w:rsidRPr="00AA7067">
        <w:rPr>
          <w:rFonts w:asciiTheme="minorHAnsi" w:hAnsiTheme="minorHAnsi" w:cstheme="minorHAnsi"/>
          <w:color w:val="auto"/>
          <w:sz w:val="24"/>
          <w:szCs w:val="24"/>
        </w:rPr>
        <w:t xml:space="preserve">Law Summer Series and presented slides on </w:t>
      </w:r>
      <w:hyperlink r:id="rId75" w:history="1">
        <w:r w:rsidRPr="00AA7067">
          <w:rPr>
            <w:rStyle w:val="Hyperlink"/>
            <w:rFonts w:asciiTheme="minorHAnsi" w:hAnsiTheme="minorHAnsi" w:cstheme="minorHAnsi"/>
            <w:sz w:val="24"/>
            <w:szCs w:val="24"/>
          </w:rPr>
          <w:t>State and Local Procurement for Environmental Sustainability</w:t>
        </w:r>
      </w:hyperlink>
      <w:r w:rsidRPr="00AA7067">
        <w:rPr>
          <w:rFonts w:asciiTheme="minorHAnsi" w:hAnsiTheme="minorHAnsi" w:cstheme="minorHAnsi"/>
          <w:color w:val="auto"/>
          <w:sz w:val="24"/>
          <w:szCs w:val="24"/>
        </w:rPr>
        <w:t xml:space="preserve"> </w:t>
      </w:r>
      <w:r w:rsidR="006004DC" w:rsidRPr="00AA7067">
        <w:rPr>
          <w:rFonts w:asciiTheme="minorHAnsi" w:hAnsiTheme="minorHAnsi" w:cstheme="minorHAnsi"/>
          <w:color w:val="auto"/>
          <w:sz w:val="24"/>
          <w:szCs w:val="24"/>
        </w:rPr>
        <w:t>(7/23/2024</w:t>
      </w:r>
      <w:r w:rsidR="00987024" w:rsidRPr="00AA7067">
        <w:rPr>
          <w:rFonts w:asciiTheme="minorHAnsi" w:hAnsiTheme="minorHAnsi" w:cstheme="minorHAnsi"/>
          <w:color w:val="auto"/>
          <w:sz w:val="24"/>
          <w:szCs w:val="24"/>
        </w:rPr>
        <w:t>)</w:t>
      </w:r>
    </w:p>
    <w:p w14:paraId="08D834CE" w14:textId="5CC4C693" w:rsidR="00895309" w:rsidRPr="00AA7067" w:rsidRDefault="00895309" w:rsidP="00B9435F">
      <w:pPr>
        <w:pStyle w:val="NoSpacing"/>
        <w:numPr>
          <w:ilvl w:val="0"/>
          <w:numId w:val="9"/>
        </w:numPr>
        <w:rPr>
          <w:rFonts w:asciiTheme="minorHAnsi" w:hAnsiTheme="minorHAnsi" w:cstheme="minorHAnsi"/>
          <w:color w:val="auto"/>
          <w:sz w:val="24"/>
          <w:szCs w:val="24"/>
        </w:rPr>
      </w:pPr>
      <w:r w:rsidRPr="00AA7067">
        <w:rPr>
          <w:rFonts w:asciiTheme="minorHAnsi" w:hAnsiTheme="minorHAnsi" w:cstheme="minorHAnsi"/>
          <w:color w:val="auto"/>
          <w:sz w:val="24"/>
          <w:szCs w:val="24"/>
        </w:rPr>
        <w:t xml:space="preserve">Participated and presented </w:t>
      </w:r>
      <w:r w:rsidR="005F6FCC" w:rsidRPr="00AA7067">
        <w:rPr>
          <w:rFonts w:asciiTheme="minorHAnsi" w:hAnsiTheme="minorHAnsi" w:cstheme="minorHAnsi"/>
          <w:color w:val="auto"/>
          <w:sz w:val="24"/>
          <w:szCs w:val="24"/>
        </w:rPr>
        <w:t xml:space="preserve">at the Show and Mow BPLE event </w:t>
      </w:r>
      <w:r w:rsidR="006A4AD9" w:rsidRPr="00AA7067">
        <w:rPr>
          <w:rFonts w:asciiTheme="minorHAnsi" w:hAnsiTheme="minorHAnsi" w:cstheme="minorHAnsi"/>
          <w:color w:val="auto"/>
          <w:sz w:val="24"/>
          <w:szCs w:val="24"/>
        </w:rPr>
        <w:t xml:space="preserve">at the </w:t>
      </w:r>
      <w:r w:rsidR="00DA2328" w:rsidRPr="00AA7067">
        <w:rPr>
          <w:rFonts w:asciiTheme="minorHAnsi" w:hAnsiTheme="minorHAnsi" w:cstheme="minorHAnsi"/>
          <w:color w:val="auto"/>
          <w:sz w:val="24"/>
          <w:szCs w:val="24"/>
        </w:rPr>
        <w:t xml:space="preserve">Wachusett &amp; Sudbury Region Office of the Division of Water Supply Protection (DWSP) </w:t>
      </w:r>
      <w:r w:rsidR="00447A95" w:rsidRPr="00AA7067">
        <w:rPr>
          <w:rFonts w:asciiTheme="minorHAnsi" w:hAnsiTheme="minorHAnsi" w:cstheme="minorHAnsi"/>
          <w:color w:val="auto"/>
          <w:sz w:val="24"/>
          <w:szCs w:val="24"/>
        </w:rPr>
        <w:t>bringing together over 100 buyers and vendors</w:t>
      </w:r>
      <w:r w:rsidR="005F6FCC" w:rsidRPr="00AA7067">
        <w:rPr>
          <w:rFonts w:asciiTheme="minorHAnsi" w:hAnsiTheme="minorHAnsi" w:cstheme="minorHAnsi"/>
          <w:color w:val="auto"/>
          <w:sz w:val="24"/>
          <w:szCs w:val="24"/>
        </w:rPr>
        <w:t xml:space="preserve"> (9/</w:t>
      </w:r>
      <w:r w:rsidR="00D82004" w:rsidRPr="00AA7067">
        <w:rPr>
          <w:rFonts w:asciiTheme="minorHAnsi" w:hAnsiTheme="minorHAnsi" w:cstheme="minorHAnsi"/>
          <w:color w:val="auto"/>
          <w:sz w:val="24"/>
          <w:szCs w:val="24"/>
        </w:rPr>
        <w:t>25/25)</w:t>
      </w:r>
    </w:p>
    <w:p w14:paraId="7F7E3986" w14:textId="2EA4C091" w:rsidR="00447A95" w:rsidRPr="00AA7067" w:rsidRDefault="001E3D20" w:rsidP="00B9435F">
      <w:pPr>
        <w:pStyle w:val="NoSpacing"/>
        <w:numPr>
          <w:ilvl w:val="0"/>
          <w:numId w:val="9"/>
        </w:numPr>
        <w:rPr>
          <w:rFonts w:asciiTheme="minorHAnsi" w:hAnsiTheme="minorHAnsi" w:cstheme="minorHAnsi"/>
          <w:color w:val="auto"/>
          <w:sz w:val="24"/>
          <w:szCs w:val="24"/>
        </w:rPr>
      </w:pPr>
      <w:r w:rsidRPr="00AA7067">
        <w:rPr>
          <w:rFonts w:asciiTheme="minorHAnsi" w:hAnsiTheme="minorHAnsi" w:cstheme="minorHAnsi"/>
          <w:color w:val="auto"/>
          <w:sz w:val="24"/>
          <w:szCs w:val="24"/>
        </w:rPr>
        <w:t xml:space="preserve">Presented </w:t>
      </w:r>
      <w:hyperlink r:id="rId76" w:history="1">
        <w:r w:rsidRPr="00AA7067">
          <w:rPr>
            <w:rStyle w:val="Hyperlink"/>
            <w:rFonts w:asciiTheme="minorHAnsi" w:hAnsiTheme="minorHAnsi" w:cstheme="minorHAnsi"/>
            <w:sz w:val="24"/>
            <w:szCs w:val="24"/>
          </w:rPr>
          <w:t>BPLE on OSD Statewide Con</w:t>
        </w:r>
        <w:r w:rsidR="00CD4AEF" w:rsidRPr="00AA7067">
          <w:rPr>
            <w:rStyle w:val="Hyperlink"/>
            <w:rFonts w:asciiTheme="minorHAnsi" w:hAnsiTheme="minorHAnsi" w:cstheme="minorHAnsi"/>
            <w:sz w:val="24"/>
            <w:szCs w:val="24"/>
          </w:rPr>
          <w:t>tract</w:t>
        </w:r>
      </w:hyperlink>
      <w:r w:rsidR="00CD4AEF" w:rsidRPr="00AA7067">
        <w:rPr>
          <w:rFonts w:asciiTheme="minorHAnsi" w:hAnsiTheme="minorHAnsi" w:cstheme="minorHAnsi"/>
          <w:color w:val="auto"/>
          <w:sz w:val="24"/>
          <w:szCs w:val="24"/>
        </w:rPr>
        <w:t xml:space="preserve"> </w:t>
      </w:r>
      <w:r w:rsidR="006073F3" w:rsidRPr="00AA7067">
        <w:rPr>
          <w:rFonts w:asciiTheme="minorHAnsi" w:hAnsiTheme="minorHAnsi" w:cstheme="minorHAnsi"/>
          <w:color w:val="auto"/>
          <w:sz w:val="24"/>
          <w:szCs w:val="24"/>
        </w:rPr>
        <w:t xml:space="preserve">at the </w:t>
      </w:r>
      <w:hyperlink r:id="rId77" w:history="1">
        <w:r w:rsidR="00CD4AEF" w:rsidRPr="00AA7067">
          <w:rPr>
            <w:rStyle w:val="Hyperlink"/>
            <w:rFonts w:asciiTheme="minorHAnsi" w:hAnsiTheme="minorHAnsi" w:cstheme="minorHAnsi"/>
            <w:sz w:val="24"/>
            <w:szCs w:val="24"/>
          </w:rPr>
          <w:t>MAPC EV</w:t>
        </w:r>
        <w:r w:rsidRPr="00AA7067">
          <w:rPr>
            <w:rStyle w:val="Hyperlink"/>
            <w:rFonts w:asciiTheme="minorHAnsi" w:hAnsiTheme="minorHAnsi" w:cstheme="minorHAnsi"/>
            <w:sz w:val="24"/>
            <w:szCs w:val="24"/>
          </w:rPr>
          <w:t xml:space="preserve"> Working Group</w:t>
        </w:r>
      </w:hyperlink>
      <w:r w:rsidRPr="00AA7067">
        <w:rPr>
          <w:rFonts w:asciiTheme="minorHAnsi" w:hAnsiTheme="minorHAnsi" w:cstheme="minorHAnsi"/>
          <w:color w:val="auto"/>
          <w:sz w:val="24"/>
          <w:szCs w:val="24"/>
        </w:rPr>
        <w:t xml:space="preserve"> meeting (12/5/24)</w:t>
      </w:r>
    </w:p>
    <w:p w14:paraId="18D4885D" w14:textId="19D8C032" w:rsidR="006073F3" w:rsidRPr="00AA7067" w:rsidRDefault="00B413A3" w:rsidP="00B9435F">
      <w:pPr>
        <w:pStyle w:val="NoSpacing"/>
        <w:numPr>
          <w:ilvl w:val="0"/>
          <w:numId w:val="9"/>
        </w:numPr>
        <w:rPr>
          <w:rFonts w:asciiTheme="minorHAnsi" w:hAnsiTheme="minorHAnsi" w:cstheme="minorHAnsi"/>
          <w:color w:val="auto"/>
          <w:sz w:val="24"/>
          <w:szCs w:val="24"/>
        </w:rPr>
      </w:pPr>
      <w:r w:rsidRPr="00AA7067">
        <w:rPr>
          <w:rFonts w:asciiTheme="minorHAnsi" w:hAnsiTheme="minorHAnsi" w:cstheme="minorHAnsi"/>
          <w:color w:val="auto"/>
          <w:sz w:val="24"/>
          <w:szCs w:val="24"/>
        </w:rPr>
        <w:t xml:space="preserve">Participated as a </w:t>
      </w:r>
      <w:r w:rsidR="00FE3384" w:rsidRPr="00AA7067">
        <w:rPr>
          <w:rFonts w:asciiTheme="minorHAnsi" w:hAnsiTheme="minorHAnsi" w:cstheme="minorHAnsi"/>
          <w:color w:val="auto"/>
          <w:sz w:val="24"/>
          <w:szCs w:val="24"/>
        </w:rPr>
        <w:t>panelist</w:t>
      </w:r>
      <w:r w:rsidRPr="00AA7067">
        <w:rPr>
          <w:rFonts w:asciiTheme="minorHAnsi" w:hAnsiTheme="minorHAnsi" w:cstheme="minorHAnsi"/>
          <w:color w:val="auto"/>
          <w:sz w:val="24"/>
          <w:szCs w:val="24"/>
        </w:rPr>
        <w:t xml:space="preserve"> in the </w:t>
      </w:r>
      <w:hyperlink r:id="rId78" w:history="1">
        <w:r w:rsidRPr="00AA7067">
          <w:rPr>
            <w:rStyle w:val="Hyperlink"/>
            <w:rFonts w:asciiTheme="minorHAnsi" w:hAnsiTheme="minorHAnsi" w:cstheme="minorHAnsi"/>
            <w:sz w:val="24"/>
            <w:szCs w:val="24"/>
          </w:rPr>
          <w:t>Biz-NGO</w:t>
        </w:r>
      </w:hyperlink>
      <w:r w:rsidRPr="00AA7067">
        <w:rPr>
          <w:rFonts w:asciiTheme="minorHAnsi" w:hAnsiTheme="minorHAnsi" w:cstheme="minorHAnsi"/>
          <w:color w:val="auto"/>
          <w:sz w:val="24"/>
          <w:szCs w:val="24"/>
        </w:rPr>
        <w:t xml:space="preserve"> conference</w:t>
      </w:r>
      <w:r w:rsidR="002D4859" w:rsidRPr="00AA7067">
        <w:rPr>
          <w:rFonts w:asciiTheme="minorHAnsi" w:hAnsiTheme="minorHAnsi" w:cstheme="minorHAnsi"/>
          <w:color w:val="auto"/>
          <w:sz w:val="24"/>
          <w:szCs w:val="24"/>
        </w:rPr>
        <w:t xml:space="preserve"> </w:t>
      </w:r>
      <w:r w:rsidR="00365527" w:rsidRPr="00AA7067">
        <w:rPr>
          <w:rFonts w:asciiTheme="minorHAnsi" w:hAnsiTheme="minorHAnsi" w:cstheme="minorHAnsi"/>
          <w:color w:val="auto"/>
          <w:sz w:val="24"/>
          <w:szCs w:val="24"/>
        </w:rPr>
        <w:t xml:space="preserve">session “Elevating the Procurement of Products made with Safer Chemicals” </w:t>
      </w:r>
      <w:r w:rsidR="002D4859" w:rsidRPr="00AA7067">
        <w:rPr>
          <w:rFonts w:asciiTheme="minorHAnsi" w:hAnsiTheme="minorHAnsi" w:cstheme="minorHAnsi"/>
          <w:color w:val="auto"/>
          <w:sz w:val="24"/>
          <w:szCs w:val="24"/>
        </w:rPr>
        <w:t xml:space="preserve">hosted by </w:t>
      </w:r>
      <w:hyperlink r:id="rId79" w:history="1">
        <w:r w:rsidR="002D4859" w:rsidRPr="00AA7067">
          <w:rPr>
            <w:rStyle w:val="Hyperlink"/>
            <w:rFonts w:asciiTheme="minorHAnsi" w:hAnsiTheme="minorHAnsi" w:cstheme="minorHAnsi"/>
            <w:sz w:val="24"/>
            <w:szCs w:val="24"/>
          </w:rPr>
          <w:t>Clean Product</w:t>
        </w:r>
        <w:r w:rsidR="008409DB">
          <w:rPr>
            <w:rStyle w:val="Hyperlink"/>
            <w:rFonts w:asciiTheme="minorHAnsi" w:hAnsiTheme="minorHAnsi" w:cstheme="minorHAnsi"/>
            <w:sz w:val="24"/>
            <w:szCs w:val="24"/>
          </w:rPr>
          <w:t>ion</w:t>
        </w:r>
        <w:r w:rsidR="002D4859" w:rsidRPr="00AA7067">
          <w:rPr>
            <w:rStyle w:val="Hyperlink"/>
            <w:rFonts w:asciiTheme="minorHAnsi" w:hAnsiTheme="minorHAnsi" w:cstheme="minorHAnsi"/>
            <w:sz w:val="24"/>
            <w:szCs w:val="24"/>
          </w:rPr>
          <w:t xml:space="preserve"> Action</w:t>
        </w:r>
      </w:hyperlink>
      <w:r w:rsidR="002D4859" w:rsidRPr="00AA7067">
        <w:rPr>
          <w:rFonts w:asciiTheme="minorHAnsi" w:hAnsiTheme="minorHAnsi" w:cstheme="minorHAnsi"/>
          <w:color w:val="auto"/>
          <w:sz w:val="24"/>
          <w:szCs w:val="24"/>
        </w:rPr>
        <w:t xml:space="preserve"> </w:t>
      </w:r>
      <w:r w:rsidR="007971C9" w:rsidRPr="00AA7067">
        <w:rPr>
          <w:rFonts w:asciiTheme="minorHAnsi" w:hAnsiTheme="minorHAnsi" w:cstheme="minorHAnsi"/>
          <w:color w:val="auto"/>
          <w:sz w:val="24"/>
          <w:szCs w:val="24"/>
        </w:rPr>
        <w:t>(12/5/2024)</w:t>
      </w:r>
    </w:p>
    <w:p w14:paraId="3835BE2B" w14:textId="201B2D85" w:rsidR="00773F43" w:rsidRPr="00AA7067" w:rsidRDefault="00EF7F4F" w:rsidP="00B9435F">
      <w:pPr>
        <w:pStyle w:val="NoSpacing"/>
        <w:numPr>
          <w:ilvl w:val="0"/>
          <w:numId w:val="9"/>
        </w:numPr>
        <w:rPr>
          <w:rFonts w:asciiTheme="minorHAnsi" w:hAnsiTheme="minorHAnsi" w:cstheme="minorHAnsi"/>
          <w:color w:val="auto"/>
          <w:sz w:val="24"/>
          <w:szCs w:val="24"/>
        </w:rPr>
      </w:pPr>
      <w:r w:rsidRPr="00AA7067">
        <w:rPr>
          <w:rFonts w:asciiTheme="minorHAnsi" w:hAnsiTheme="minorHAnsi" w:cstheme="minorHAnsi"/>
          <w:color w:val="auto"/>
          <w:sz w:val="24"/>
          <w:szCs w:val="24"/>
        </w:rPr>
        <w:t xml:space="preserve">Chosen </w:t>
      </w:r>
      <w:r w:rsidR="009716EE" w:rsidRPr="00AA7067">
        <w:rPr>
          <w:rFonts w:asciiTheme="minorHAnsi" w:hAnsiTheme="minorHAnsi" w:cstheme="minorHAnsi"/>
          <w:color w:val="auto"/>
          <w:sz w:val="24"/>
          <w:szCs w:val="24"/>
        </w:rPr>
        <w:t>as e</w:t>
      </w:r>
      <w:r w:rsidRPr="00AA7067">
        <w:rPr>
          <w:rFonts w:asciiTheme="minorHAnsi" w:hAnsiTheme="minorHAnsi" w:cstheme="minorHAnsi"/>
          <w:color w:val="auto"/>
          <w:sz w:val="24"/>
          <w:szCs w:val="24"/>
        </w:rPr>
        <w:t>valuat</w:t>
      </w:r>
      <w:r w:rsidR="009716EE" w:rsidRPr="00AA7067">
        <w:rPr>
          <w:rFonts w:asciiTheme="minorHAnsi" w:hAnsiTheme="minorHAnsi" w:cstheme="minorHAnsi"/>
          <w:color w:val="auto"/>
          <w:sz w:val="24"/>
          <w:szCs w:val="24"/>
        </w:rPr>
        <w:t>or for the</w:t>
      </w:r>
      <w:r w:rsidRPr="00AA7067">
        <w:rPr>
          <w:rFonts w:asciiTheme="minorHAnsi" w:hAnsiTheme="minorHAnsi" w:cstheme="minorHAnsi"/>
          <w:color w:val="auto"/>
          <w:sz w:val="24"/>
          <w:szCs w:val="24"/>
        </w:rPr>
        <w:t xml:space="preserve"> </w:t>
      </w:r>
      <w:hyperlink r:id="rId80" w:history="1">
        <w:r w:rsidR="00F57CB0" w:rsidRPr="00AA7067">
          <w:rPr>
            <w:rStyle w:val="Hyperlink"/>
            <w:rFonts w:asciiTheme="minorHAnsi" w:hAnsiTheme="minorHAnsi" w:cstheme="minorHAnsi"/>
            <w:sz w:val="24"/>
            <w:szCs w:val="24"/>
          </w:rPr>
          <w:t xml:space="preserve">Sustainable Purchasing Leadership Council’s </w:t>
        </w:r>
        <w:r w:rsidR="00742820" w:rsidRPr="00AA7067">
          <w:rPr>
            <w:rStyle w:val="Hyperlink"/>
            <w:rFonts w:asciiTheme="minorHAnsi" w:hAnsiTheme="minorHAnsi" w:cstheme="minorHAnsi"/>
            <w:sz w:val="24"/>
            <w:szCs w:val="24"/>
          </w:rPr>
          <w:t xml:space="preserve">Leadership </w:t>
        </w:r>
        <w:r w:rsidR="00341878" w:rsidRPr="00AA7067">
          <w:rPr>
            <w:rStyle w:val="Hyperlink"/>
            <w:rFonts w:asciiTheme="minorHAnsi" w:hAnsiTheme="minorHAnsi" w:cstheme="minorHAnsi"/>
            <w:sz w:val="24"/>
            <w:szCs w:val="24"/>
          </w:rPr>
          <w:t>Award</w:t>
        </w:r>
        <w:r w:rsidR="00742820" w:rsidRPr="00AA7067">
          <w:rPr>
            <w:rStyle w:val="Hyperlink"/>
            <w:rFonts w:asciiTheme="minorHAnsi" w:hAnsiTheme="minorHAnsi" w:cstheme="minorHAnsi"/>
            <w:sz w:val="24"/>
            <w:szCs w:val="24"/>
          </w:rPr>
          <w:t>s</w:t>
        </w:r>
      </w:hyperlink>
      <w:r w:rsidR="00341878" w:rsidRPr="00AA7067">
        <w:rPr>
          <w:rFonts w:asciiTheme="minorHAnsi" w:hAnsiTheme="minorHAnsi" w:cstheme="minorHAnsi"/>
          <w:color w:val="auto"/>
          <w:sz w:val="24"/>
          <w:szCs w:val="24"/>
        </w:rPr>
        <w:t xml:space="preserve"> and </w:t>
      </w:r>
      <w:r w:rsidR="00956ACF" w:rsidRPr="00AA7067">
        <w:rPr>
          <w:rFonts w:asciiTheme="minorHAnsi" w:hAnsiTheme="minorHAnsi" w:cstheme="minorHAnsi"/>
          <w:color w:val="auto"/>
          <w:sz w:val="24"/>
          <w:szCs w:val="24"/>
        </w:rPr>
        <w:t xml:space="preserve">presented awardees </w:t>
      </w:r>
      <w:r w:rsidR="009716EE" w:rsidRPr="00AA7067">
        <w:rPr>
          <w:rFonts w:asciiTheme="minorHAnsi" w:hAnsiTheme="minorHAnsi" w:cstheme="minorHAnsi"/>
          <w:color w:val="auto"/>
          <w:sz w:val="24"/>
          <w:szCs w:val="24"/>
        </w:rPr>
        <w:t>at online award celebration (</w:t>
      </w:r>
      <w:r w:rsidR="00D779C5" w:rsidRPr="00AA7067">
        <w:rPr>
          <w:rFonts w:asciiTheme="minorHAnsi" w:hAnsiTheme="minorHAnsi" w:cstheme="minorHAnsi"/>
          <w:color w:val="auto"/>
          <w:sz w:val="24"/>
          <w:szCs w:val="24"/>
        </w:rPr>
        <w:t>5/14/25)</w:t>
      </w:r>
    </w:p>
    <w:p w14:paraId="3FC8EA32" w14:textId="1D32C934" w:rsidR="007706E9" w:rsidRPr="00AA7067" w:rsidRDefault="007706E9" w:rsidP="00B9435F">
      <w:pPr>
        <w:pStyle w:val="NoSpacing"/>
        <w:numPr>
          <w:ilvl w:val="0"/>
          <w:numId w:val="9"/>
        </w:numPr>
        <w:rPr>
          <w:rFonts w:asciiTheme="minorHAnsi" w:hAnsiTheme="minorHAnsi" w:cstheme="minorHAnsi"/>
          <w:color w:val="auto"/>
          <w:sz w:val="24"/>
          <w:szCs w:val="24"/>
        </w:rPr>
      </w:pPr>
      <w:r w:rsidRPr="00AA7067">
        <w:rPr>
          <w:rFonts w:asciiTheme="minorHAnsi" w:hAnsiTheme="minorHAnsi" w:cstheme="minorHAnsi"/>
          <w:color w:val="auto"/>
          <w:sz w:val="24"/>
          <w:szCs w:val="24"/>
        </w:rPr>
        <w:t xml:space="preserve">Presented </w:t>
      </w:r>
      <w:r w:rsidR="00565CEA" w:rsidRPr="00AA7067">
        <w:rPr>
          <w:rFonts w:asciiTheme="minorHAnsi" w:hAnsiTheme="minorHAnsi" w:cstheme="minorHAnsi"/>
          <w:color w:val="auto"/>
          <w:sz w:val="24"/>
          <w:szCs w:val="24"/>
        </w:rPr>
        <w:t xml:space="preserve">to </w:t>
      </w:r>
      <w:r w:rsidR="00DC7322" w:rsidRPr="00AA7067">
        <w:rPr>
          <w:rFonts w:asciiTheme="minorHAnsi" w:hAnsiTheme="minorHAnsi" w:cstheme="minorHAnsi"/>
          <w:color w:val="auto"/>
          <w:sz w:val="24"/>
          <w:szCs w:val="24"/>
        </w:rPr>
        <w:t xml:space="preserve">a Boston University </w:t>
      </w:r>
      <w:r w:rsidR="000E1E3F" w:rsidRPr="00AA7067">
        <w:rPr>
          <w:rFonts w:asciiTheme="minorHAnsi" w:hAnsiTheme="minorHAnsi" w:cstheme="minorHAnsi"/>
          <w:color w:val="auto"/>
          <w:sz w:val="24"/>
          <w:szCs w:val="24"/>
        </w:rPr>
        <w:t xml:space="preserve">class </w:t>
      </w:r>
      <w:r w:rsidR="00BD7AA6" w:rsidRPr="00AA7067">
        <w:rPr>
          <w:rFonts w:asciiTheme="minorHAnsi" w:hAnsiTheme="minorHAnsi" w:cstheme="minorHAnsi"/>
          <w:color w:val="auto"/>
          <w:sz w:val="24"/>
          <w:szCs w:val="24"/>
        </w:rPr>
        <w:t>“</w:t>
      </w:r>
      <w:r w:rsidR="000E1E3F" w:rsidRPr="00AA7067">
        <w:rPr>
          <w:rFonts w:asciiTheme="minorHAnsi" w:hAnsiTheme="minorHAnsi" w:cstheme="minorHAnsi"/>
          <w:color w:val="auto"/>
          <w:sz w:val="24"/>
          <w:szCs w:val="24"/>
        </w:rPr>
        <w:t xml:space="preserve">Developing Sustainable </w:t>
      </w:r>
      <w:r w:rsidR="00BD7AA6" w:rsidRPr="00AA7067">
        <w:rPr>
          <w:rFonts w:asciiTheme="minorHAnsi" w:hAnsiTheme="minorHAnsi" w:cstheme="minorHAnsi"/>
          <w:color w:val="auto"/>
          <w:sz w:val="24"/>
          <w:szCs w:val="24"/>
        </w:rPr>
        <w:t>Environmental</w:t>
      </w:r>
      <w:r w:rsidR="000E1E3F" w:rsidRPr="00AA7067">
        <w:rPr>
          <w:rFonts w:asciiTheme="minorHAnsi" w:hAnsiTheme="minorHAnsi" w:cstheme="minorHAnsi"/>
          <w:color w:val="auto"/>
          <w:sz w:val="24"/>
          <w:szCs w:val="24"/>
        </w:rPr>
        <w:t xml:space="preserve"> Responsibility</w:t>
      </w:r>
      <w:r w:rsidR="00BD7AA6" w:rsidRPr="00AA7067">
        <w:rPr>
          <w:rFonts w:asciiTheme="minorHAnsi" w:hAnsiTheme="minorHAnsi" w:cstheme="minorHAnsi"/>
          <w:color w:val="auto"/>
          <w:sz w:val="24"/>
          <w:szCs w:val="24"/>
        </w:rPr>
        <w:t xml:space="preserve">” </w:t>
      </w:r>
      <w:r w:rsidR="001E4788" w:rsidRPr="00AA7067">
        <w:rPr>
          <w:rFonts w:asciiTheme="minorHAnsi" w:hAnsiTheme="minorHAnsi" w:cstheme="minorHAnsi"/>
          <w:color w:val="auto"/>
          <w:sz w:val="24"/>
          <w:szCs w:val="24"/>
        </w:rPr>
        <w:t>presentation on OSD’s EPP Program (4/28/25)</w:t>
      </w:r>
    </w:p>
    <w:p w14:paraId="602EEBAE" w14:textId="3E814316" w:rsidR="001E4788" w:rsidRPr="00AA7067" w:rsidRDefault="00365527" w:rsidP="00B9435F">
      <w:pPr>
        <w:pStyle w:val="NoSpacing"/>
        <w:numPr>
          <w:ilvl w:val="0"/>
          <w:numId w:val="9"/>
        </w:numPr>
        <w:rPr>
          <w:rFonts w:asciiTheme="minorHAnsi" w:hAnsiTheme="minorHAnsi" w:cstheme="minorHAnsi"/>
          <w:color w:val="auto"/>
          <w:sz w:val="24"/>
          <w:szCs w:val="24"/>
        </w:rPr>
      </w:pPr>
      <w:r>
        <w:rPr>
          <w:rFonts w:asciiTheme="minorHAnsi" w:hAnsiTheme="minorHAnsi" w:cstheme="minorHAnsi"/>
          <w:color w:val="auto"/>
          <w:sz w:val="24"/>
          <w:szCs w:val="24"/>
        </w:rPr>
        <w:t xml:space="preserve">Presented EPP reporting requirements </w:t>
      </w:r>
      <w:r w:rsidR="000F6AD8">
        <w:rPr>
          <w:rFonts w:asciiTheme="minorHAnsi" w:hAnsiTheme="minorHAnsi" w:cstheme="minorHAnsi"/>
          <w:color w:val="auto"/>
          <w:sz w:val="24"/>
          <w:szCs w:val="24"/>
        </w:rPr>
        <w:t xml:space="preserve">to Statewide Contract Vendors </w:t>
      </w:r>
      <w:r>
        <w:rPr>
          <w:rFonts w:asciiTheme="minorHAnsi" w:hAnsiTheme="minorHAnsi" w:cstheme="minorHAnsi"/>
          <w:color w:val="auto"/>
          <w:sz w:val="24"/>
          <w:szCs w:val="24"/>
        </w:rPr>
        <w:t xml:space="preserve">at </w:t>
      </w:r>
      <w:r w:rsidR="00EF46B0" w:rsidRPr="00AA7067">
        <w:rPr>
          <w:rFonts w:asciiTheme="minorHAnsi" w:hAnsiTheme="minorHAnsi" w:cstheme="minorHAnsi"/>
          <w:color w:val="auto"/>
          <w:sz w:val="24"/>
          <w:szCs w:val="24"/>
        </w:rPr>
        <w:t>MASSBUYS, OSD’s largest trade show</w:t>
      </w:r>
      <w:r w:rsidR="009231A6" w:rsidRPr="00AA7067">
        <w:rPr>
          <w:rFonts w:asciiTheme="minorHAnsi" w:hAnsiTheme="minorHAnsi" w:cstheme="minorHAnsi"/>
          <w:color w:val="auto"/>
          <w:sz w:val="24"/>
          <w:szCs w:val="24"/>
        </w:rPr>
        <w:t xml:space="preserve"> (4/30/25)</w:t>
      </w:r>
    </w:p>
    <w:p w14:paraId="169E346B" w14:textId="519FCA07" w:rsidR="009231A6" w:rsidRPr="00AA7067" w:rsidRDefault="009231A6" w:rsidP="00B9435F">
      <w:pPr>
        <w:pStyle w:val="NoSpacing"/>
        <w:numPr>
          <w:ilvl w:val="0"/>
          <w:numId w:val="9"/>
        </w:numPr>
        <w:rPr>
          <w:rFonts w:asciiTheme="minorHAnsi" w:hAnsiTheme="minorHAnsi" w:cstheme="minorHAnsi"/>
          <w:color w:val="auto"/>
          <w:sz w:val="24"/>
          <w:szCs w:val="24"/>
        </w:rPr>
      </w:pPr>
      <w:r w:rsidRPr="00AA7067">
        <w:rPr>
          <w:rFonts w:asciiTheme="minorHAnsi" w:hAnsiTheme="minorHAnsi" w:cstheme="minorHAnsi"/>
          <w:color w:val="auto"/>
          <w:sz w:val="24"/>
          <w:szCs w:val="24"/>
        </w:rPr>
        <w:t>Presented informatio</w:t>
      </w:r>
      <w:r w:rsidR="00EC1AF9" w:rsidRPr="00AA7067">
        <w:rPr>
          <w:rFonts w:asciiTheme="minorHAnsi" w:hAnsiTheme="minorHAnsi" w:cstheme="minorHAnsi"/>
          <w:color w:val="auto"/>
          <w:sz w:val="24"/>
          <w:szCs w:val="24"/>
        </w:rPr>
        <w:t xml:space="preserve">n about OSD’s Sustainability Policies to the </w:t>
      </w:r>
      <w:hyperlink r:id="rId81" w:history="1">
        <w:r w:rsidR="001360A9">
          <w:rPr>
            <w:rStyle w:val="Hyperlink"/>
            <w:rFonts w:asciiTheme="minorHAnsi" w:hAnsiTheme="minorHAnsi" w:cstheme="minorHAnsi"/>
            <w:sz w:val="24"/>
            <w:szCs w:val="24"/>
          </w:rPr>
          <w:t>LBE Council meeting (5/13/25)</w:t>
        </w:r>
      </w:hyperlink>
      <w:r w:rsidR="00EC1AF9" w:rsidRPr="00AA7067">
        <w:rPr>
          <w:rFonts w:asciiTheme="minorHAnsi" w:hAnsiTheme="minorHAnsi" w:cstheme="minorHAnsi"/>
          <w:color w:val="auto"/>
          <w:sz w:val="24"/>
          <w:szCs w:val="24"/>
        </w:rPr>
        <w:t xml:space="preserve"> (</w:t>
      </w:r>
      <w:r w:rsidR="009729D9" w:rsidRPr="00AA7067">
        <w:rPr>
          <w:rFonts w:asciiTheme="minorHAnsi" w:hAnsiTheme="minorHAnsi" w:cstheme="minorHAnsi"/>
          <w:color w:val="auto"/>
          <w:sz w:val="24"/>
          <w:szCs w:val="24"/>
        </w:rPr>
        <w:t>5/13/25)</w:t>
      </w:r>
    </w:p>
    <w:p w14:paraId="36B8930D" w14:textId="7A165711" w:rsidR="009729D9" w:rsidRPr="00AA7067" w:rsidRDefault="00D97E3F" w:rsidP="00B9435F">
      <w:pPr>
        <w:pStyle w:val="NoSpacing"/>
        <w:numPr>
          <w:ilvl w:val="0"/>
          <w:numId w:val="9"/>
        </w:numPr>
        <w:rPr>
          <w:rFonts w:asciiTheme="minorHAnsi" w:hAnsiTheme="minorHAnsi" w:cstheme="minorHAnsi"/>
          <w:color w:val="auto"/>
          <w:sz w:val="24"/>
          <w:szCs w:val="24"/>
        </w:rPr>
      </w:pPr>
      <w:r w:rsidRPr="00AA7067">
        <w:rPr>
          <w:rFonts w:asciiTheme="minorHAnsi" w:hAnsiTheme="minorHAnsi" w:cstheme="minorHAnsi"/>
          <w:color w:val="auto"/>
          <w:sz w:val="24"/>
          <w:szCs w:val="24"/>
        </w:rPr>
        <w:t xml:space="preserve">Presented </w:t>
      </w:r>
      <w:r w:rsidR="00D3083D">
        <w:rPr>
          <w:rFonts w:asciiTheme="minorHAnsi" w:hAnsiTheme="minorHAnsi" w:cstheme="minorHAnsi"/>
          <w:color w:val="auto"/>
          <w:sz w:val="24"/>
          <w:szCs w:val="24"/>
        </w:rPr>
        <w:t>on NASPO</w:t>
      </w:r>
      <w:r w:rsidR="000F6AD8">
        <w:rPr>
          <w:rFonts w:asciiTheme="minorHAnsi" w:hAnsiTheme="minorHAnsi" w:cstheme="minorHAnsi"/>
          <w:color w:val="auto"/>
          <w:sz w:val="24"/>
          <w:szCs w:val="24"/>
        </w:rPr>
        <w:t>-</w:t>
      </w:r>
      <w:r w:rsidR="00952BF8">
        <w:rPr>
          <w:rFonts w:asciiTheme="minorHAnsi" w:hAnsiTheme="minorHAnsi" w:cstheme="minorHAnsi"/>
          <w:color w:val="auto"/>
          <w:sz w:val="24"/>
          <w:szCs w:val="24"/>
        </w:rPr>
        <w:t xml:space="preserve">hosted webinar on </w:t>
      </w:r>
      <w:r w:rsidR="00365527">
        <w:rPr>
          <w:rFonts w:asciiTheme="minorHAnsi" w:hAnsiTheme="minorHAnsi" w:cstheme="minorHAnsi"/>
          <w:color w:val="auto"/>
          <w:sz w:val="24"/>
          <w:szCs w:val="24"/>
        </w:rPr>
        <w:t xml:space="preserve">how MA </w:t>
      </w:r>
      <w:r w:rsidR="00D3083D">
        <w:rPr>
          <w:rFonts w:asciiTheme="minorHAnsi" w:hAnsiTheme="minorHAnsi" w:cstheme="minorHAnsi"/>
          <w:color w:val="auto"/>
          <w:sz w:val="24"/>
          <w:szCs w:val="24"/>
        </w:rPr>
        <w:t xml:space="preserve">uses our </w:t>
      </w:r>
      <w:r w:rsidRPr="00AA7067">
        <w:rPr>
          <w:rFonts w:asciiTheme="minorHAnsi" w:hAnsiTheme="minorHAnsi" w:cstheme="minorHAnsi"/>
          <w:color w:val="auto"/>
          <w:sz w:val="24"/>
          <w:szCs w:val="24"/>
        </w:rPr>
        <w:t xml:space="preserve">Sustainable </w:t>
      </w:r>
      <w:r w:rsidR="003323D1" w:rsidRPr="00AA7067">
        <w:rPr>
          <w:rFonts w:asciiTheme="minorHAnsi" w:hAnsiTheme="minorHAnsi" w:cstheme="minorHAnsi"/>
          <w:color w:val="auto"/>
          <w:sz w:val="24"/>
          <w:szCs w:val="24"/>
        </w:rPr>
        <w:t>Purchasing</w:t>
      </w:r>
      <w:r w:rsidRPr="00AA7067">
        <w:rPr>
          <w:rFonts w:asciiTheme="minorHAnsi" w:hAnsiTheme="minorHAnsi" w:cstheme="minorHAnsi"/>
          <w:color w:val="auto"/>
          <w:sz w:val="24"/>
          <w:szCs w:val="24"/>
        </w:rPr>
        <w:t xml:space="preserve"> </w:t>
      </w:r>
      <w:r w:rsidR="003323D1" w:rsidRPr="00AA7067">
        <w:rPr>
          <w:rFonts w:asciiTheme="minorHAnsi" w:hAnsiTheme="minorHAnsi" w:cstheme="minorHAnsi"/>
          <w:color w:val="auto"/>
          <w:sz w:val="24"/>
          <w:szCs w:val="24"/>
        </w:rPr>
        <w:t>Leadership</w:t>
      </w:r>
      <w:r w:rsidRPr="00AA7067">
        <w:rPr>
          <w:rFonts w:asciiTheme="minorHAnsi" w:hAnsiTheme="minorHAnsi" w:cstheme="minorHAnsi"/>
          <w:color w:val="auto"/>
          <w:sz w:val="24"/>
          <w:szCs w:val="24"/>
        </w:rPr>
        <w:t xml:space="preserve"> Council </w:t>
      </w:r>
      <w:r w:rsidR="00D3083D">
        <w:rPr>
          <w:rFonts w:asciiTheme="minorHAnsi" w:hAnsiTheme="minorHAnsi" w:cstheme="minorHAnsi"/>
          <w:color w:val="auto"/>
          <w:sz w:val="24"/>
          <w:szCs w:val="24"/>
        </w:rPr>
        <w:t xml:space="preserve">membership </w:t>
      </w:r>
      <w:r w:rsidR="003323D1" w:rsidRPr="00AA7067">
        <w:rPr>
          <w:rFonts w:asciiTheme="minorHAnsi" w:hAnsiTheme="minorHAnsi" w:cstheme="minorHAnsi"/>
          <w:color w:val="auto"/>
          <w:sz w:val="24"/>
          <w:szCs w:val="24"/>
        </w:rPr>
        <w:t>(5/22/25)</w:t>
      </w:r>
    </w:p>
    <w:p w14:paraId="50F77E35" w14:textId="46170FED" w:rsidR="00FD6627" w:rsidRPr="00AA7067" w:rsidRDefault="003323D1" w:rsidP="00B9435F">
      <w:pPr>
        <w:pStyle w:val="NoSpacing"/>
        <w:numPr>
          <w:ilvl w:val="0"/>
          <w:numId w:val="9"/>
        </w:numPr>
        <w:rPr>
          <w:rFonts w:asciiTheme="minorHAnsi" w:hAnsiTheme="minorHAnsi" w:cstheme="minorHAnsi"/>
          <w:color w:val="auto"/>
          <w:sz w:val="24"/>
          <w:szCs w:val="24"/>
        </w:rPr>
      </w:pPr>
      <w:r w:rsidRPr="00AA7067">
        <w:rPr>
          <w:rFonts w:asciiTheme="minorHAnsi" w:hAnsiTheme="minorHAnsi" w:cstheme="minorHAnsi"/>
          <w:color w:val="auto"/>
          <w:sz w:val="24"/>
          <w:szCs w:val="24"/>
        </w:rPr>
        <w:t xml:space="preserve">Presented </w:t>
      </w:r>
      <w:r w:rsidR="00316A10" w:rsidRPr="00AA7067">
        <w:rPr>
          <w:rFonts w:asciiTheme="minorHAnsi" w:hAnsiTheme="minorHAnsi" w:cstheme="minorHAnsi"/>
          <w:color w:val="auto"/>
          <w:sz w:val="24"/>
          <w:szCs w:val="24"/>
        </w:rPr>
        <w:t xml:space="preserve">at the </w:t>
      </w:r>
      <w:hyperlink r:id="rId82" w:history="1">
        <w:r w:rsidR="00316A10" w:rsidRPr="00AA7067">
          <w:rPr>
            <w:rStyle w:val="Hyperlink"/>
            <w:rFonts w:asciiTheme="minorHAnsi" w:hAnsiTheme="minorHAnsi" w:cstheme="minorHAnsi"/>
            <w:sz w:val="24"/>
            <w:szCs w:val="24"/>
          </w:rPr>
          <w:t>MassDEP EPP Procurement Policy Webinar</w:t>
        </w:r>
      </w:hyperlink>
      <w:r w:rsidR="00316A10" w:rsidRPr="00AA7067">
        <w:rPr>
          <w:rFonts w:asciiTheme="minorHAnsi" w:hAnsiTheme="minorHAnsi" w:cstheme="minorHAnsi"/>
          <w:color w:val="auto"/>
          <w:sz w:val="24"/>
          <w:szCs w:val="24"/>
        </w:rPr>
        <w:t xml:space="preserve"> </w:t>
      </w:r>
      <w:r w:rsidR="00111C76" w:rsidRPr="00AA7067">
        <w:rPr>
          <w:rFonts w:asciiTheme="minorHAnsi" w:hAnsiTheme="minorHAnsi" w:cstheme="minorHAnsi"/>
          <w:color w:val="auto"/>
          <w:sz w:val="24"/>
          <w:szCs w:val="24"/>
        </w:rPr>
        <w:t xml:space="preserve">“How to Leverage Statewide Contracts for </w:t>
      </w:r>
      <w:r w:rsidR="000F6AD8" w:rsidRPr="00AA7067">
        <w:rPr>
          <w:rFonts w:asciiTheme="minorHAnsi" w:hAnsiTheme="minorHAnsi" w:cstheme="minorHAnsi"/>
          <w:color w:val="auto"/>
          <w:sz w:val="24"/>
          <w:szCs w:val="24"/>
        </w:rPr>
        <w:t>Environmentally</w:t>
      </w:r>
      <w:r w:rsidR="00111C76" w:rsidRPr="00AA7067">
        <w:rPr>
          <w:rFonts w:asciiTheme="minorHAnsi" w:hAnsiTheme="minorHAnsi" w:cstheme="minorHAnsi"/>
          <w:color w:val="auto"/>
          <w:sz w:val="24"/>
          <w:szCs w:val="24"/>
        </w:rPr>
        <w:t xml:space="preserve"> Preferable </w:t>
      </w:r>
      <w:r w:rsidR="00FD6627" w:rsidRPr="00AA7067">
        <w:rPr>
          <w:rFonts w:asciiTheme="minorHAnsi" w:hAnsiTheme="minorHAnsi" w:cstheme="minorHAnsi"/>
          <w:color w:val="auto"/>
          <w:sz w:val="24"/>
          <w:szCs w:val="24"/>
        </w:rPr>
        <w:t>Purchasing</w:t>
      </w:r>
      <w:r w:rsidR="00111C76" w:rsidRPr="00AA7067">
        <w:rPr>
          <w:rFonts w:asciiTheme="minorHAnsi" w:hAnsiTheme="minorHAnsi" w:cstheme="minorHAnsi"/>
          <w:color w:val="auto"/>
          <w:sz w:val="24"/>
          <w:szCs w:val="24"/>
        </w:rPr>
        <w:t xml:space="preserve">” </w:t>
      </w:r>
      <w:r w:rsidR="00E00E52" w:rsidRPr="00AA7067">
        <w:rPr>
          <w:rFonts w:asciiTheme="minorHAnsi" w:hAnsiTheme="minorHAnsi" w:cstheme="minorHAnsi"/>
          <w:color w:val="auto"/>
          <w:sz w:val="24"/>
          <w:szCs w:val="24"/>
        </w:rPr>
        <w:t>(</w:t>
      </w:r>
      <w:r w:rsidR="00FD6627" w:rsidRPr="00AA7067">
        <w:rPr>
          <w:rFonts w:asciiTheme="minorHAnsi" w:hAnsiTheme="minorHAnsi" w:cstheme="minorHAnsi"/>
          <w:color w:val="auto"/>
          <w:sz w:val="24"/>
          <w:szCs w:val="24"/>
        </w:rPr>
        <w:t>6/17/2025)</w:t>
      </w:r>
    </w:p>
    <w:p w14:paraId="2534AA67" w14:textId="7DCACE89" w:rsidR="003323D1" w:rsidRPr="00AA7067" w:rsidRDefault="00FD6627" w:rsidP="00B9435F">
      <w:pPr>
        <w:pStyle w:val="NoSpacing"/>
        <w:numPr>
          <w:ilvl w:val="0"/>
          <w:numId w:val="9"/>
        </w:numPr>
        <w:rPr>
          <w:rFonts w:asciiTheme="minorHAnsi" w:hAnsiTheme="minorHAnsi" w:cstheme="minorHAnsi"/>
          <w:color w:val="auto"/>
          <w:sz w:val="24"/>
          <w:szCs w:val="24"/>
        </w:rPr>
      </w:pPr>
      <w:r w:rsidRPr="00AA7067">
        <w:rPr>
          <w:rFonts w:asciiTheme="minorHAnsi" w:hAnsiTheme="minorHAnsi" w:cstheme="minorHAnsi"/>
          <w:color w:val="auto"/>
          <w:sz w:val="24"/>
          <w:szCs w:val="24"/>
        </w:rPr>
        <w:t xml:space="preserve">Global Electronics Council’s </w:t>
      </w:r>
      <w:hyperlink r:id="rId83" w:anchor="popup-01" w:history="1">
        <w:r w:rsidRPr="00AA7067">
          <w:rPr>
            <w:rStyle w:val="Hyperlink"/>
            <w:rFonts w:asciiTheme="minorHAnsi" w:hAnsiTheme="minorHAnsi" w:cstheme="minorHAnsi"/>
            <w:sz w:val="24"/>
            <w:szCs w:val="24"/>
          </w:rPr>
          <w:t xml:space="preserve">EPEAT </w:t>
        </w:r>
        <w:r w:rsidR="00E07E64" w:rsidRPr="00AA7067">
          <w:rPr>
            <w:rStyle w:val="Hyperlink"/>
            <w:rFonts w:asciiTheme="minorHAnsi" w:hAnsiTheme="minorHAnsi" w:cstheme="minorHAnsi"/>
            <w:sz w:val="24"/>
            <w:szCs w:val="24"/>
          </w:rPr>
          <w:t xml:space="preserve">2025 </w:t>
        </w:r>
        <w:r w:rsidRPr="00AA7067">
          <w:rPr>
            <w:rStyle w:val="Hyperlink"/>
            <w:rFonts w:asciiTheme="minorHAnsi" w:hAnsiTheme="minorHAnsi" w:cstheme="minorHAnsi"/>
            <w:sz w:val="24"/>
            <w:szCs w:val="24"/>
          </w:rPr>
          <w:t>Awards Ceremony</w:t>
        </w:r>
      </w:hyperlink>
      <w:r w:rsidR="00CC19F5" w:rsidRPr="00AA7067">
        <w:rPr>
          <w:rFonts w:asciiTheme="minorHAnsi" w:hAnsiTheme="minorHAnsi" w:cstheme="minorHAnsi"/>
          <w:color w:val="auto"/>
          <w:sz w:val="24"/>
          <w:szCs w:val="24"/>
        </w:rPr>
        <w:t xml:space="preserve"> recipient </w:t>
      </w:r>
      <w:r w:rsidR="00083320" w:rsidRPr="00AA7067">
        <w:rPr>
          <w:rFonts w:asciiTheme="minorHAnsi" w:hAnsiTheme="minorHAnsi" w:cstheme="minorHAnsi"/>
          <w:color w:val="auto"/>
          <w:sz w:val="24"/>
          <w:szCs w:val="24"/>
        </w:rPr>
        <w:t xml:space="preserve">of EPEAT Award </w:t>
      </w:r>
      <w:r w:rsidR="00CC19F5" w:rsidRPr="00AA7067">
        <w:rPr>
          <w:rFonts w:asciiTheme="minorHAnsi" w:hAnsiTheme="minorHAnsi" w:cstheme="minorHAnsi"/>
          <w:color w:val="auto"/>
          <w:sz w:val="24"/>
          <w:szCs w:val="24"/>
        </w:rPr>
        <w:t>(</w:t>
      </w:r>
      <w:r w:rsidR="00E07E64" w:rsidRPr="00AA7067">
        <w:rPr>
          <w:rFonts w:asciiTheme="minorHAnsi" w:hAnsiTheme="minorHAnsi" w:cstheme="minorHAnsi"/>
          <w:color w:val="auto"/>
          <w:sz w:val="24"/>
          <w:szCs w:val="24"/>
        </w:rPr>
        <w:t>6/24/2025)</w:t>
      </w:r>
    </w:p>
    <w:p w14:paraId="105B1AC5" w14:textId="77777777" w:rsidR="001D1AD6" w:rsidRDefault="006224AD" w:rsidP="00666F22">
      <w:pPr>
        <w:pStyle w:val="Heading2"/>
      </w:pPr>
      <w:bookmarkStart w:id="27" w:name="_Data_from_Tables"/>
      <w:bookmarkEnd w:id="27"/>
      <w:r>
        <w:t>Data from Tables in the FY25 EPP Annual Report</w:t>
      </w:r>
    </w:p>
    <w:p w14:paraId="2C834D74" w14:textId="20968CF6" w:rsidR="00F24B92" w:rsidRPr="009A60FE" w:rsidRDefault="00F24B92" w:rsidP="008B5211">
      <w:pPr>
        <w:rPr>
          <w:rFonts w:cstheme="minorHAnsi"/>
        </w:rPr>
      </w:pPr>
      <w:r w:rsidRPr="009A60FE">
        <w:rPr>
          <w:rFonts w:cstheme="minorHAnsi"/>
        </w:rPr>
        <w:t xml:space="preserve">Data </w:t>
      </w:r>
      <w:r w:rsidR="001A11E4" w:rsidRPr="009A60FE">
        <w:rPr>
          <w:rFonts w:cstheme="minorHAnsi"/>
        </w:rPr>
        <w:t xml:space="preserve">from the </w:t>
      </w:r>
      <w:r w:rsidR="005A7FD7" w:rsidRPr="009A60FE">
        <w:rPr>
          <w:rFonts w:cstheme="minorHAnsi"/>
        </w:rPr>
        <w:t>figures</w:t>
      </w:r>
      <w:r w:rsidR="001A11E4" w:rsidRPr="009A60FE">
        <w:rPr>
          <w:rFonts w:cstheme="minorHAnsi"/>
        </w:rPr>
        <w:t xml:space="preserve"> </w:t>
      </w:r>
      <w:r w:rsidR="000F6AD8">
        <w:rPr>
          <w:rFonts w:cstheme="minorHAnsi"/>
        </w:rPr>
        <w:t>provided</w:t>
      </w:r>
      <w:r w:rsidR="001A11E4" w:rsidRPr="009A60FE">
        <w:rPr>
          <w:rFonts w:cstheme="minorHAnsi"/>
        </w:rPr>
        <w:t xml:space="preserve"> in the FY25 EPP Annual Report are listed below</w:t>
      </w:r>
      <w:r w:rsidR="000F6AD8">
        <w:rPr>
          <w:rFonts w:cstheme="minorHAnsi"/>
        </w:rPr>
        <w:t>.</w:t>
      </w:r>
      <w:r w:rsidR="001A11E4" w:rsidRPr="009A60FE">
        <w:rPr>
          <w:rFonts w:cstheme="minorHAnsi"/>
        </w:rPr>
        <w:t xml:space="preserve"> </w:t>
      </w:r>
    </w:p>
    <w:p w14:paraId="4F2FB1C9" w14:textId="7AED213B" w:rsidR="001A11E4" w:rsidRPr="009A60FE" w:rsidRDefault="005A7FD7" w:rsidP="001360A9">
      <w:pPr>
        <w:pStyle w:val="Heading3"/>
      </w:pPr>
      <w:r w:rsidRPr="009A60FE">
        <w:t xml:space="preserve">Figure </w:t>
      </w:r>
      <w:r w:rsidR="00F73443" w:rsidRPr="009A60FE">
        <w:t>1</w:t>
      </w:r>
      <w:r w:rsidRPr="009A60FE">
        <w:t xml:space="preserve">: </w:t>
      </w:r>
      <w:r w:rsidR="00F75729" w:rsidRPr="009A60FE">
        <w:t>Total Procurement of Goods and Services under Statewide Contracts from Vendor Reported Sales Data</w:t>
      </w:r>
      <w:r w:rsidR="003F282D">
        <w:t xml:space="preserve"> (rounded up)</w:t>
      </w:r>
    </w:p>
    <w:tbl>
      <w:tblPr>
        <w:tblStyle w:val="TableGrid"/>
        <w:tblW w:w="0" w:type="auto"/>
        <w:tblLook w:val="04A0" w:firstRow="1" w:lastRow="0" w:firstColumn="1" w:lastColumn="0" w:noHBand="0" w:noVBand="1"/>
        <w:tblCaption w:val="Figure 1: Total Procurement of Goods and Services under Statewide Contracts from Vendor Reported Sales Data"/>
        <w:tblDescription w:val="This table lists the years and doallrs spent on EPPs in statewide contracts"/>
      </w:tblPr>
      <w:tblGrid>
        <w:gridCol w:w="4675"/>
        <w:gridCol w:w="4675"/>
      </w:tblGrid>
      <w:tr w:rsidR="00B90276" w:rsidRPr="009A60FE" w14:paraId="645D7219" w14:textId="77777777" w:rsidTr="002E6BC3">
        <w:tc>
          <w:tcPr>
            <w:tcW w:w="4675" w:type="dxa"/>
            <w:shd w:val="clear" w:color="auto" w:fill="4472C4" w:themeFill="accent1"/>
          </w:tcPr>
          <w:p w14:paraId="7323C738" w14:textId="7A28A8D7" w:rsidR="00B90276" w:rsidRPr="009A60FE" w:rsidRDefault="00B90276" w:rsidP="0032704E">
            <w:pPr>
              <w:jc w:val="center"/>
              <w:rPr>
                <w:rFonts w:cstheme="minorHAnsi"/>
                <w:b/>
                <w:bCs/>
                <w:color w:val="FFFFFF" w:themeColor="background1"/>
              </w:rPr>
            </w:pPr>
            <w:r w:rsidRPr="009A60FE">
              <w:rPr>
                <w:rFonts w:cstheme="minorHAnsi"/>
                <w:b/>
                <w:bCs/>
                <w:color w:val="FFFFFF" w:themeColor="background1"/>
              </w:rPr>
              <w:t>Year</w:t>
            </w:r>
          </w:p>
        </w:tc>
        <w:tc>
          <w:tcPr>
            <w:tcW w:w="4675" w:type="dxa"/>
            <w:shd w:val="clear" w:color="auto" w:fill="4472C4" w:themeFill="accent1"/>
          </w:tcPr>
          <w:p w14:paraId="3E9E9240" w14:textId="23404875" w:rsidR="00B90276" w:rsidRPr="009A60FE" w:rsidRDefault="00B90276" w:rsidP="0032704E">
            <w:pPr>
              <w:jc w:val="center"/>
              <w:rPr>
                <w:rFonts w:cstheme="minorHAnsi"/>
                <w:b/>
                <w:bCs/>
                <w:color w:val="FFFFFF" w:themeColor="background1"/>
              </w:rPr>
            </w:pPr>
            <w:r w:rsidRPr="009A60FE">
              <w:rPr>
                <w:rFonts w:cstheme="minorHAnsi"/>
                <w:b/>
                <w:bCs/>
                <w:color w:val="FFFFFF" w:themeColor="background1"/>
              </w:rPr>
              <w:t>Dollars</w:t>
            </w:r>
          </w:p>
        </w:tc>
      </w:tr>
      <w:tr w:rsidR="00B90276" w:rsidRPr="009A60FE" w14:paraId="505A02CB" w14:textId="77777777" w:rsidTr="00B90276">
        <w:tc>
          <w:tcPr>
            <w:tcW w:w="4675" w:type="dxa"/>
          </w:tcPr>
          <w:p w14:paraId="6FEF028B" w14:textId="5B848242" w:rsidR="00B90276" w:rsidRPr="009A60FE" w:rsidRDefault="00B90276" w:rsidP="001360A9">
            <w:pPr>
              <w:jc w:val="right"/>
              <w:rPr>
                <w:rFonts w:cstheme="minorHAnsi"/>
              </w:rPr>
            </w:pPr>
            <w:r w:rsidRPr="009A60FE">
              <w:rPr>
                <w:rFonts w:cstheme="minorHAnsi"/>
              </w:rPr>
              <w:t>2025</w:t>
            </w:r>
          </w:p>
        </w:tc>
        <w:tc>
          <w:tcPr>
            <w:tcW w:w="4675" w:type="dxa"/>
          </w:tcPr>
          <w:p w14:paraId="3F418A0E" w14:textId="4AAA898A" w:rsidR="00B90276" w:rsidRPr="009A60FE" w:rsidRDefault="00B90276" w:rsidP="001360A9">
            <w:pPr>
              <w:jc w:val="right"/>
              <w:rPr>
                <w:rFonts w:cstheme="minorHAnsi"/>
              </w:rPr>
            </w:pPr>
            <w:r w:rsidRPr="009A60FE">
              <w:rPr>
                <w:rFonts w:cstheme="minorHAnsi"/>
              </w:rPr>
              <w:t xml:space="preserve"> $2,500,000,000 </w:t>
            </w:r>
          </w:p>
        </w:tc>
      </w:tr>
      <w:tr w:rsidR="00B90276" w:rsidRPr="009A60FE" w14:paraId="27901D0A" w14:textId="77777777" w:rsidTr="00B90276">
        <w:trPr>
          <w:trHeight w:val="290"/>
        </w:trPr>
        <w:tc>
          <w:tcPr>
            <w:tcW w:w="4675" w:type="dxa"/>
            <w:noWrap/>
            <w:hideMark/>
          </w:tcPr>
          <w:p w14:paraId="7E3724CE" w14:textId="7841F1A0" w:rsidR="00B90276" w:rsidRPr="009A60FE" w:rsidRDefault="00B90276" w:rsidP="001360A9">
            <w:pPr>
              <w:jc w:val="right"/>
              <w:rPr>
                <w:rFonts w:cstheme="minorHAnsi"/>
              </w:rPr>
            </w:pPr>
            <w:r w:rsidRPr="009A60FE">
              <w:rPr>
                <w:rFonts w:cstheme="minorHAnsi"/>
              </w:rPr>
              <w:t>2024</w:t>
            </w:r>
          </w:p>
        </w:tc>
        <w:tc>
          <w:tcPr>
            <w:tcW w:w="4675" w:type="dxa"/>
            <w:noWrap/>
            <w:hideMark/>
          </w:tcPr>
          <w:p w14:paraId="248BF058" w14:textId="24CBEEC3" w:rsidR="00B90276" w:rsidRPr="009A60FE" w:rsidRDefault="00B90276" w:rsidP="001360A9">
            <w:pPr>
              <w:jc w:val="right"/>
              <w:rPr>
                <w:rFonts w:cstheme="minorHAnsi"/>
              </w:rPr>
            </w:pPr>
            <w:r w:rsidRPr="009A60FE">
              <w:rPr>
                <w:rFonts w:cstheme="minorHAnsi"/>
              </w:rPr>
              <w:t xml:space="preserve"> $2,400,000,000 </w:t>
            </w:r>
          </w:p>
        </w:tc>
      </w:tr>
      <w:tr w:rsidR="00B90276" w:rsidRPr="009A60FE" w14:paraId="304CC6C8" w14:textId="77777777" w:rsidTr="00B90276">
        <w:trPr>
          <w:trHeight w:val="290"/>
        </w:trPr>
        <w:tc>
          <w:tcPr>
            <w:tcW w:w="4675" w:type="dxa"/>
            <w:noWrap/>
            <w:hideMark/>
          </w:tcPr>
          <w:p w14:paraId="5EB6BD88" w14:textId="69ED44D2" w:rsidR="00B90276" w:rsidRPr="009A60FE" w:rsidRDefault="00B90276" w:rsidP="001360A9">
            <w:pPr>
              <w:jc w:val="right"/>
              <w:rPr>
                <w:rFonts w:cstheme="minorHAnsi"/>
              </w:rPr>
            </w:pPr>
            <w:r w:rsidRPr="009A60FE">
              <w:rPr>
                <w:rFonts w:cstheme="minorHAnsi"/>
              </w:rPr>
              <w:t>2023</w:t>
            </w:r>
          </w:p>
        </w:tc>
        <w:tc>
          <w:tcPr>
            <w:tcW w:w="4675" w:type="dxa"/>
            <w:noWrap/>
            <w:hideMark/>
          </w:tcPr>
          <w:p w14:paraId="2391ED63" w14:textId="6195402E" w:rsidR="00B90276" w:rsidRPr="009A60FE" w:rsidRDefault="00B90276" w:rsidP="001360A9">
            <w:pPr>
              <w:jc w:val="right"/>
              <w:rPr>
                <w:rFonts w:cstheme="minorHAnsi"/>
              </w:rPr>
            </w:pPr>
            <w:r w:rsidRPr="009A60FE">
              <w:rPr>
                <w:rFonts w:cstheme="minorHAnsi"/>
              </w:rPr>
              <w:t xml:space="preserve"> $2,200,000,000 </w:t>
            </w:r>
          </w:p>
        </w:tc>
      </w:tr>
      <w:tr w:rsidR="00B90276" w:rsidRPr="009A60FE" w14:paraId="154BA227" w14:textId="77777777" w:rsidTr="00B90276">
        <w:trPr>
          <w:trHeight w:val="290"/>
        </w:trPr>
        <w:tc>
          <w:tcPr>
            <w:tcW w:w="4675" w:type="dxa"/>
            <w:noWrap/>
            <w:hideMark/>
          </w:tcPr>
          <w:p w14:paraId="0C72BC01" w14:textId="30D9A99A" w:rsidR="00B90276" w:rsidRPr="009A60FE" w:rsidRDefault="00B90276" w:rsidP="001360A9">
            <w:pPr>
              <w:jc w:val="right"/>
              <w:rPr>
                <w:rFonts w:cstheme="minorHAnsi"/>
              </w:rPr>
            </w:pPr>
            <w:r w:rsidRPr="009A60FE">
              <w:rPr>
                <w:rFonts w:cstheme="minorHAnsi"/>
              </w:rPr>
              <w:t>2022</w:t>
            </w:r>
          </w:p>
        </w:tc>
        <w:tc>
          <w:tcPr>
            <w:tcW w:w="4675" w:type="dxa"/>
            <w:noWrap/>
            <w:hideMark/>
          </w:tcPr>
          <w:p w14:paraId="28A32192" w14:textId="109AF4A0" w:rsidR="00B90276" w:rsidRPr="009A60FE" w:rsidRDefault="00B90276" w:rsidP="001360A9">
            <w:pPr>
              <w:jc w:val="right"/>
              <w:rPr>
                <w:rFonts w:cstheme="minorHAnsi"/>
              </w:rPr>
            </w:pPr>
            <w:r w:rsidRPr="009A60FE">
              <w:rPr>
                <w:rFonts w:cstheme="minorHAnsi"/>
              </w:rPr>
              <w:t xml:space="preserve"> $2,010,000,000 </w:t>
            </w:r>
          </w:p>
        </w:tc>
      </w:tr>
      <w:tr w:rsidR="00B90276" w:rsidRPr="009A60FE" w14:paraId="464FC031" w14:textId="77777777" w:rsidTr="00B90276">
        <w:trPr>
          <w:trHeight w:val="290"/>
        </w:trPr>
        <w:tc>
          <w:tcPr>
            <w:tcW w:w="4675" w:type="dxa"/>
            <w:noWrap/>
            <w:hideMark/>
          </w:tcPr>
          <w:p w14:paraId="119869EB" w14:textId="1ABA4546" w:rsidR="00B90276" w:rsidRPr="009A60FE" w:rsidRDefault="00B90276" w:rsidP="001360A9">
            <w:pPr>
              <w:jc w:val="right"/>
              <w:rPr>
                <w:rFonts w:cstheme="minorHAnsi"/>
              </w:rPr>
            </w:pPr>
            <w:r w:rsidRPr="009A60FE">
              <w:rPr>
                <w:rFonts w:cstheme="minorHAnsi"/>
              </w:rPr>
              <w:lastRenderedPageBreak/>
              <w:t>2021</w:t>
            </w:r>
          </w:p>
        </w:tc>
        <w:tc>
          <w:tcPr>
            <w:tcW w:w="4675" w:type="dxa"/>
            <w:noWrap/>
            <w:hideMark/>
          </w:tcPr>
          <w:p w14:paraId="1F24153E" w14:textId="29F1218D" w:rsidR="00B90276" w:rsidRPr="009A60FE" w:rsidRDefault="00B90276" w:rsidP="001360A9">
            <w:pPr>
              <w:jc w:val="right"/>
              <w:rPr>
                <w:rFonts w:cstheme="minorHAnsi"/>
              </w:rPr>
            </w:pPr>
            <w:r w:rsidRPr="009A60FE">
              <w:rPr>
                <w:rFonts w:cstheme="minorHAnsi"/>
              </w:rPr>
              <w:t xml:space="preserve"> $2,070,000,000 </w:t>
            </w:r>
          </w:p>
        </w:tc>
      </w:tr>
      <w:tr w:rsidR="00B90276" w:rsidRPr="009A60FE" w14:paraId="2C02206D" w14:textId="77777777" w:rsidTr="00B90276">
        <w:trPr>
          <w:trHeight w:val="290"/>
        </w:trPr>
        <w:tc>
          <w:tcPr>
            <w:tcW w:w="4675" w:type="dxa"/>
            <w:noWrap/>
            <w:hideMark/>
          </w:tcPr>
          <w:p w14:paraId="7C8CFB61" w14:textId="3A69CF6B" w:rsidR="00B90276" w:rsidRPr="009A60FE" w:rsidRDefault="00B90276" w:rsidP="001360A9">
            <w:pPr>
              <w:jc w:val="right"/>
              <w:rPr>
                <w:rFonts w:cstheme="minorHAnsi"/>
              </w:rPr>
            </w:pPr>
            <w:r w:rsidRPr="009A60FE">
              <w:rPr>
                <w:rFonts w:cstheme="minorHAnsi"/>
              </w:rPr>
              <w:t>2020</w:t>
            </w:r>
          </w:p>
        </w:tc>
        <w:tc>
          <w:tcPr>
            <w:tcW w:w="4675" w:type="dxa"/>
            <w:noWrap/>
            <w:hideMark/>
          </w:tcPr>
          <w:p w14:paraId="4794A170" w14:textId="1286C0A5" w:rsidR="00B90276" w:rsidRPr="009A60FE" w:rsidRDefault="00B90276" w:rsidP="001360A9">
            <w:pPr>
              <w:jc w:val="right"/>
              <w:rPr>
                <w:rFonts w:cstheme="minorHAnsi"/>
              </w:rPr>
            </w:pPr>
            <w:r w:rsidRPr="009A60FE">
              <w:rPr>
                <w:rFonts w:cstheme="minorHAnsi"/>
              </w:rPr>
              <w:t xml:space="preserve"> $1,960,000,000 </w:t>
            </w:r>
          </w:p>
        </w:tc>
      </w:tr>
      <w:tr w:rsidR="00B90276" w:rsidRPr="009A60FE" w14:paraId="52B213AB" w14:textId="77777777" w:rsidTr="00B90276">
        <w:trPr>
          <w:trHeight w:val="290"/>
        </w:trPr>
        <w:tc>
          <w:tcPr>
            <w:tcW w:w="4675" w:type="dxa"/>
            <w:noWrap/>
            <w:hideMark/>
          </w:tcPr>
          <w:p w14:paraId="68A2CE29" w14:textId="1D47D341" w:rsidR="00B90276" w:rsidRPr="009A60FE" w:rsidRDefault="00B90276" w:rsidP="001360A9">
            <w:pPr>
              <w:jc w:val="right"/>
              <w:rPr>
                <w:rFonts w:cstheme="minorHAnsi"/>
              </w:rPr>
            </w:pPr>
            <w:r w:rsidRPr="009A60FE">
              <w:rPr>
                <w:rFonts w:cstheme="minorHAnsi"/>
              </w:rPr>
              <w:t>2019</w:t>
            </w:r>
          </w:p>
        </w:tc>
        <w:tc>
          <w:tcPr>
            <w:tcW w:w="4675" w:type="dxa"/>
            <w:noWrap/>
            <w:hideMark/>
          </w:tcPr>
          <w:p w14:paraId="48CBEF8F" w14:textId="56C31B70" w:rsidR="00B90276" w:rsidRPr="009A60FE" w:rsidRDefault="00B90276" w:rsidP="001360A9">
            <w:pPr>
              <w:jc w:val="right"/>
              <w:rPr>
                <w:rFonts w:cstheme="minorHAnsi"/>
              </w:rPr>
            </w:pPr>
            <w:r w:rsidRPr="009A60FE">
              <w:rPr>
                <w:rFonts w:cstheme="minorHAnsi"/>
              </w:rPr>
              <w:t xml:space="preserve"> $1,810,000,000 </w:t>
            </w:r>
          </w:p>
        </w:tc>
      </w:tr>
    </w:tbl>
    <w:p w14:paraId="37DC9469" w14:textId="77777777" w:rsidR="009A60FE" w:rsidRDefault="009A60FE" w:rsidP="00EB5841">
      <w:pPr>
        <w:pStyle w:val="Heading4"/>
        <w:rPr>
          <w:rFonts w:asciiTheme="minorHAnsi" w:hAnsiTheme="minorHAnsi" w:cstheme="minorHAnsi"/>
        </w:rPr>
      </w:pPr>
    </w:p>
    <w:p w14:paraId="501EF8A5" w14:textId="77777777" w:rsidR="009A60FE" w:rsidRDefault="009A60FE">
      <w:pPr>
        <w:rPr>
          <w:rFonts w:cstheme="minorHAnsi"/>
          <w:b/>
          <w:bCs/>
        </w:rPr>
      </w:pPr>
      <w:r>
        <w:rPr>
          <w:rFonts w:cstheme="minorHAnsi"/>
        </w:rPr>
        <w:br w:type="page"/>
      </w:r>
    </w:p>
    <w:p w14:paraId="18F92B65" w14:textId="24363F16" w:rsidR="00902326" w:rsidRPr="009A60FE" w:rsidRDefault="00561224" w:rsidP="001360A9">
      <w:pPr>
        <w:pStyle w:val="Heading3"/>
      </w:pPr>
      <w:r w:rsidRPr="009A60FE">
        <w:lastRenderedPageBreak/>
        <w:t xml:space="preserve">Figure 3: </w:t>
      </w:r>
      <w:r w:rsidR="00902326" w:rsidRPr="009A60FE">
        <w:t>Cumulative EPP Purchases, 2015-2025</w:t>
      </w:r>
    </w:p>
    <w:tbl>
      <w:tblPr>
        <w:tblStyle w:val="TableGrid"/>
        <w:tblW w:w="0" w:type="auto"/>
        <w:tblLook w:val="04A0" w:firstRow="1" w:lastRow="0" w:firstColumn="1" w:lastColumn="0" w:noHBand="0" w:noVBand="1"/>
        <w:tblCaption w:val="Figure 3: Cumulative EPP Purchases, 2015-2025"/>
        <w:tblDescription w:val="This table lists the years and cumulative dollars of EPPs purchased"/>
      </w:tblPr>
      <w:tblGrid>
        <w:gridCol w:w="4675"/>
        <w:gridCol w:w="4675"/>
      </w:tblGrid>
      <w:tr w:rsidR="00902326" w:rsidRPr="009A60FE" w14:paraId="4A4D0C82" w14:textId="77777777" w:rsidTr="00777A66">
        <w:tc>
          <w:tcPr>
            <w:tcW w:w="4675" w:type="dxa"/>
            <w:shd w:val="clear" w:color="auto" w:fill="4472C4" w:themeFill="accent1"/>
          </w:tcPr>
          <w:p w14:paraId="19E6CC71" w14:textId="1661FF87" w:rsidR="00902326" w:rsidRPr="009A60FE" w:rsidRDefault="00545A13" w:rsidP="0032704E">
            <w:pPr>
              <w:jc w:val="center"/>
              <w:rPr>
                <w:rFonts w:cstheme="minorHAnsi"/>
                <w:b/>
                <w:bCs/>
                <w:color w:val="FFFFFF" w:themeColor="background1"/>
              </w:rPr>
            </w:pPr>
            <w:r w:rsidRPr="009A60FE">
              <w:rPr>
                <w:rFonts w:cstheme="minorHAnsi"/>
                <w:b/>
                <w:bCs/>
                <w:color w:val="FFFFFF" w:themeColor="background1"/>
              </w:rPr>
              <w:t>Year</w:t>
            </w:r>
          </w:p>
        </w:tc>
        <w:tc>
          <w:tcPr>
            <w:tcW w:w="4675" w:type="dxa"/>
            <w:shd w:val="clear" w:color="auto" w:fill="4472C4" w:themeFill="accent1"/>
          </w:tcPr>
          <w:p w14:paraId="463DC21F" w14:textId="4B694C62" w:rsidR="00902326" w:rsidRPr="009A60FE" w:rsidRDefault="002E6BC3" w:rsidP="0032704E">
            <w:pPr>
              <w:jc w:val="center"/>
              <w:rPr>
                <w:rFonts w:cstheme="minorHAnsi"/>
                <w:b/>
                <w:bCs/>
                <w:color w:val="FFFFFF" w:themeColor="background1"/>
              </w:rPr>
            </w:pPr>
            <w:r w:rsidRPr="009A60FE">
              <w:rPr>
                <w:rFonts w:cstheme="minorHAnsi"/>
                <w:b/>
                <w:bCs/>
                <w:color w:val="FFFFFF" w:themeColor="background1"/>
              </w:rPr>
              <w:t xml:space="preserve">Cumulative </w:t>
            </w:r>
            <w:r w:rsidR="00777A66" w:rsidRPr="009A60FE">
              <w:rPr>
                <w:rFonts w:cstheme="minorHAnsi"/>
                <w:b/>
                <w:bCs/>
                <w:color w:val="FFFFFF" w:themeColor="background1"/>
              </w:rPr>
              <w:t>Dollars of EPPs Purchased</w:t>
            </w:r>
          </w:p>
        </w:tc>
      </w:tr>
      <w:tr w:rsidR="00545A13" w:rsidRPr="00545A13" w14:paraId="260498E8" w14:textId="77777777" w:rsidTr="00545A13">
        <w:trPr>
          <w:trHeight w:val="290"/>
        </w:trPr>
        <w:tc>
          <w:tcPr>
            <w:tcW w:w="4675" w:type="dxa"/>
            <w:noWrap/>
            <w:hideMark/>
          </w:tcPr>
          <w:p w14:paraId="71D5F4DB"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2013</w:t>
            </w:r>
          </w:p>
        </w:tc>
        <w:tc>
          <w:tcPr>
            <w:tcW w:w="4675" w:type="dxa"/>
            <w:noWrap/>
            <w:hideMark/>
          </w:tcPr>
          <w:p w14:paraId="381F5B76" w14:textId="5CF6132F"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$419,065,465</w:t>
            </w:r>
          </w:p>
        </w:tc>
      </w:tr>
      <w:tr w:rsidR="00545A13" w:rsidRPr="00545A13" w14:paraId="65BD9D61" w14:textId="77777777" w:rsidTr="00545A13">
        <w:trPr>
          <w:trHeight w:val="290"/>
        </w:trPr>
        <w:tc>
          <w:tcPr>
            <w:tcW w:w="4675" w:type="dxa"/>
            <w:noWrap/>
            <w:hideMark/>
          </w:tcPr>
          <w:p w14:paraId="196ACA5C"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2014</w:t>
            </w:r>
          </w:p>
        </w:tc>
        <w:tc>
          <w:tcPr>
            <w:tcW w:w="4675" w:type="dxa"/>
            <w:noWrap/>
            <w:hideMark/>
          </w:tcPr>
          <w:p w14:paraId="30E1E93D" w14:textId="674ACD7C"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$402,521,217</w:t>
            </w:r>
          </w:p>
        </w:tc>
      </w:tr>
      <w:tr w:rsidR="00545A13" w:rsidRPr="00545A13" w14:paraId="5BDDEB64" w14:textId="77777777" w:rsidTr="00545A13">
        <w:trPr>
          <w:trHeight w:val="290"/>
        </w:trPr>
        <w:tc>
          <w:tcPr>
            <w:tcW w:w="4675" w:type="dxa"/>
            <w:noWrap/>
            <w:hideMark/>
          </w:tcPr>
          <w:p w14:paraId="364B725F"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2015</w:t>
            </w:r>
          </w:p>
        </w:tc>
        <w:tc>
          <w:tcPr>
            <w:tcW w:w="4675" w:type="dxa"/>
            <w:noWrap/>
            <w:hideMark/>
          </w:tcPr>
          <w:p w14:paraId="076F8214" w14:textId="3BB9FEF7"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$386,414,764</w:t>
            </w:r>
          </w:p>
        </w:tc>
      </w:tr>
      <w:tr w:rsidR="00545A13" w:rsidRPr="00545A13" w14:paraId="4FB3A7BC" w14:textId="77777777" w:rsidTr="00545A13">
        <w:trPr>
          <w:trHeight w:val="290"/>
        </w:trPr>
        <w:tc>
          <w:tcPr>
            <w:tcW w:w="4675" w:type="dxa"/>
            <w:noWrap/>
            <w:hideMark/>
          </w:tcPr>
          <w:p w14:paraId="6B9C4905"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2016</w:t>
            </w:r>
          </w:p>
        </w:tc>
        <w:tc>
          <w:tcPr>
            <w:tcW w:w="4675" w:type="dxa"/>
            <w:noWrap/>
            <w:hideMark/>
          </w:tcPr>
          <w:p w14:paraId="65AA4205" w14:textId="6977194D"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$676,859,873</w:t>
            </w:r>
          </w:p>
        </w:tc>
      </w:tr>
      <w:tr w:rsidR="00545A13" w:rsidRPr="00545A13" w14:paraId="37665439" w14:textId="77777777" w:rsidTr="00545A13">
        <w:trPr>
          <w:trHeight w:val="290"/>
        </w:trPr>
        <w:tc>
          <w:tcPr>
            <w:tcW w:w="4675" w:type="dxa"/>
            <w:noWrap/>
            <w:hideMark/>
          </w:tcPr>
          <w:p w14:paraId="3A36C30B"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2017</w:t>
            </w:r>
          </w:p>
        </w:tc>
        <w:tc>
          <w:tcPr>
            <w:tcW w:w="4675" w:type="dxa"/>
            <w:noWrap/>
            <w:hideMark/>
          </w:tcPr>
          <w:p w14:paraId="61E55E7A" w14:textId="19129B6E"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$950,859,873</w:t>
            </w:r>
          </w:p>
        </w:tc>
      </w:tr>
      <w:tr w:rsidR="00545A13" w:rsidRPr="00545A13" w14:paraId="4C561D32" w14:textId="77777777" w:rsidTr="00545A13">
        <w:trPr>
          <w:trHeight w:val="290"/>
        </w:trPr>
        <w:tc>
          <w:tcPr>
            <w:tcW w:w="4675" w:type="dxa"/>
            <w:noWrap/>
            <w:hideMark/>
          </w:tcPr>
          <w:p w14:paraId="6BB9E9BE"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2018</w:t>
            </w:r>
          </w:p>
        </w:tc>
        <w:tc>
          <w:tcPr>
            <w:tcW w:w="4675" w:type="dxa"/>
            <w:noWrap/>
            <w:hideMark/>
          </w:tcPr>
          <w:p w14:paraId="56491276" w14:textId="79E1997C"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$1,231,559,873</w:t>
            </w:r>
          </w:p>
        </w:tc>
      </w:tr>
      <w:tr w:rsidR="00545A13" w:rsidRPr="00545A13" w14:paraId="4763DD86" w14:textId="77777777" w:rsidTr="00545A13">
        <w:trPr>
          <w:trHeight w:val="290"/>
        </w:trPr>
        <w:tc>
          <w:tcPr>
            <w:tcW w:w="4675" w:type="dxa"/>
            <w:noWrap/>
            <w:hideMark/>
          </w:tcPr>
          <w:p w14:paraId="1EAAE953"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2019</w:t>
            </w:r>
          </w:p>
        </w:tc>
        <w:tc>
          <w:tcPr>
            <w:tcW w:w="4675" w:type="dxa"/>
            <w:noWrap/>
            <w:hideMark/>
          </w:tcPr>
          <w:p w14:paraId="1DC5C6AF" w14:textId="5ECA11AC"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$1,631,104,976 </w:t>
            </w:r>
          </w:p>
        </w:tc>
      </w:tr>
      <w:tr w:rsidR="00545A13" w:rsidRPr="00545A13" w14:paraId="52D0018B" w14:textId="77777777" w:rsidTr="00545A13">
        <w:trPr>
          <w:trHeight w:val="290"/>
        </w:trPr>
        <w:tc>
          <w:tcPr>
            <w:tcW w:w="4675" w:type="dxa"/>
            <w:noWrap/>
            <w:hideMark/>
          </w:tcPr>
          <w:p w14:paraId="5D362F20"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2020</w:t>
            </w:r>
          </w:p>
        </w:tc>
        <w:tc>
          <w:tcPr>
            <w:tcW w:w="4675" w:type="dxa"/>
            <w:noWrap/>
            <w:hideMark/>
          </w:tcPr>
          <w:p w14:paraId="02BAC97A" w14:textId="0914D56B"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$2,022,940,814</w:t>
            </w:r>
          </w:p>
        </w:tc>
      </w:tr>
      <w:tr w:rsidR="00545A13" w:rsidRPr="00545A13" w14:paraId="516E39E9" w14:textId="77777777" w:rsidTr="00545A13">
        <w:trPr>
          <w:trHeight w:val="290"/>
        </w:trPr>
        <w:tc>
          <w:tcPr>
            <w:tcW w:w="4675" w:type="dxa"/>
            <w:noWrap/>
            <w:hideMark/>
          </w:tcPr>
          <w:p w14:paraId="10D8227E"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2021</w:t>
            </w:r>
          </w:p>
        </w:tc>
        <w:tc>
          <w:tcPr>
            <w:tcW w:w="4675" w:type="dxa"/>
            <w:noWrap/>
            <w:hideMark/>
          </w:tcPr>
          <w:p w14:paraId="4EB002F4" w14:textId="7F4C2CDA"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$2,455,940,814</w:t>
            </w:r>
          </w:p>
        </w:tc>
      </w:tr>
      <w:tr w:rsidR="00545A13" w:rsidRPr="00545A13" w14:paraId="7E76A3FD" w14:textId="77777777" w:rsidTr="00545A13">
        <w:trPr>
          <w:trHeight w:val="290"/>
        </w:trPr>
        <w:tc>
          <w:tcPr>
            <w:tcW w:w="4675" w:type="dxa"/>
            <w:noWrap/>
            <w:hideMark/>
          </w:tcPr>
          <w:p w14:paraId="0CB06F5F"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2022</w:t>
            </w:r>
          </w:p>
        </w:tc>
        <w:tc>
          <w:tcPr>
            <w:tcW w:w="4675" w:type="dxa"/>
            <w:noWrap/>
            <w:hideMark/>
          </w:tcPr>
          <w:p w14:paraId="67AD4D2D" w14:textId="2861B63C"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$2,788,940,814</w:t>
            </w:r>
          </w:p>
        </w:tc>
      </w:tr>
      <w:tr w:rsidR="00545A13" w:rsidRPr="00545A13" w14:paraId="1651144E" w14:textId="77777777" w:rsidTr="00545A13">
        <w:trPr>
          <w:trHeight w:val="290"/>
        </w:trPr>
        <w:tc>
          <w:tcPr>
            <w:tcW w:w="4675" w:type="dxa"/>
            <w:noWrap/>
            <w:hideMark/>
          </w:tcPr>
          <w:p w14:paraId="287E2FA6"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2023</w:t>
            </w:r>
          </w:p>
        </w:tc>
        <w:tc>
          <w:tcPr>
            <w:tcW w:w="4675" w:type="dxa"/>
            <w:noWrap/>
            <w:hideMark/>
          </w:tcPr>
          <w:p w14:paraId="0BF6CE32" w14:textId="4798EC32"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$3,115,803,108</w:t>
            </w:r>
          </w:p>
        </w:tc>
      </w:tr>
      <w:tr w:rsidR="00545A13" w:rsidRPr="00545A13" w14:paraId="3D477412" w14:textId="77777777" w:rsidTr="00545A13">
        <w:trPr>
          <w:trHeight w:val="290"/>
        </w:trPr>
        <w:tc>
          <w:tcPr>
            <w:tcW w:w="4675" w:type="dxa"/>
            <w:noWrap/>
            <w:hideMark/>
          </w:tcPr>
          <w:p w14:paraId="3F84BA65"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2024</w:t>
            </w:r>
          </w:p>
        </w:tc>
        <w:tc>
          <w:tcPr>
            <w:tcW w:w="4675" w:type="dxa"/>
            <w:noWrap/>
            <w:hideMark/>
          </w:tcPr>
          <w:p w14:paraId="61EF8829" w14:textId="50AA102E"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$3,524,936,611</w:t>
            </w:r>
          </w:p>
        </w:tc>
      </w:tr>
      <w:tr w:rsidR="00545A13" w:rsidRPr="00545A13" w14:paraId="18D8E171" w14:textId="77777777" w:rsidTr="00545A13">
        <w:trPr>
          <w:trHeight w:val="290"/>
        </w:trPr>
        <w:tc>
          <w:tcPr>
            <w:tcW w:w="4675" w:type="dxa"/>
            <w:noWrap/>
            <w:hideMark/>
          </w:tcPr>
          <w:p w14:paraId="793CB4F2" w14:textId="77777777" w:rsidR="00545A13" w:rsidRPr="00545A13" w:rsidRDefault="00545A13" w:rsidP="0048675F">
            <w:pPr>
              <w:jc w:val="right"/>
              <w:rPr>
                <w:rFonts w:eastAsia="Times New Roman" w:cstheme="minorHAnsi"/>
                <w:color w:val="000000"/>
              </w:rPr>
            </w:pPr>
            <w:r w:rsidRPr="00545A13">
              <w:rPr>
                <w:rFonts w:eastAsia="Times New Roman" w:cstheme="minorHAnsi"/>
                <w:color w:val="000000"/>
              </w:rPr>
              <w:t>2025</w:t>
            </w:r>
          </w:p>
        </w:tc>
        <w:tc>
          <w:tcPr>
            <w:tcW w:w="4675" w:type="dxa"/>
            <w:noWrap/>
            <w:hideMark/>
          </w:tcPr>
          <w:p w14:paraId="28F6A306" w14:textId="273BA2A2" w:rsidR="00545A13" w:rsidRPr="00545A13" w:rsidRDefault="00545A13" w:rsidP="0048675F">
            <w:pPr>
              <w:jc w:val="right"/>
              <w:rPr>
                <w:rFonts w:eastAsia="Times New Roman" w:cstheme="minorHAnsi"/>
                <w:color w:val="000000"/>
              </w:rPr>
            </w:pPr>
            <w:r w:rsidRPr="00545A13">
              <w:rPr>
                <w:rFonts w:eastAsia="Times New Roman" w:cstheme="minorHAnsi"/>
                <w:color w:val="000000"/>
              </w:rPr>
              <w:t xml:space="preserve"> $3,937,198,638</w:t>
            </w:r>
          </w:p>
        </w:tc>
      </w:tr>
    </w:tbl>
    <w:p w14:paraId="4491A033" w14:textId="77777777" w:rsidR="00526703" w:rsidRPr="009A60FE" w:rsidRDefault="00526703" w:rsidP="001360A9">
      <w:pPr>
        <w:pStyle w:val="Heading3"/>
      </w:pPr>
      <w:r w:rsidRPr="009A60FE">
        <w:t xml:space="preserve">Figure 4: </w:t>
      </w:r>
      <w:r w:rsidR="00141055" w:rsidRPr="009A60FE">
        <w:t>Cumulative Lifetime Cost Savings from Purchases of Energy-Efficient Products, 2013-2025</w:t>
      </w:r>
    </w:p>
    <w:tbl>
      <w:tblPr>
        <w:tblStyle w:val="TableGrid"/>
        <w:tblW w:w="0" w:type="auto"/>
        <w:tblLook w:val="04A0" w:firstRow="1" w:lastRow="0" w:firstColumn="1" w:lastColumn="0" w:noHBand="0" w:noVBand="1"/>
        <w:tblCaption w:val="Figure 4: Cumulative Lifetime Cost Savings from Purchases of Energy-Efficient Products, 2013-2025"/>
        <w:tblDescription w:val="This table lists the year and cumulative cost savings"/>
      </w:tblPr>
      <w:tblGrid>
        <w:gridCol w:w="4675"/>
        <w:gridCol w:w="4675"/>
      </w:tblGrid>
      <w:tr w:rsidR="00141055" w:rsidRPr="009A60FE" w14:paraId="3EFC760F" w14:textId="77777777" w:rsidTr="0032704E">
        <w:tc>
          <w:tcPr>
            <w:tcW w:w="4675" w:type="dxa"/>
            <w:shd w:val="clear" w:color="auto" w:fill="4472C4" w:themeFill="accent1"/>
          </w:tcPr>
          <w:p w14:paraId="78B756B6" w14:textId="5B656ABE" w:rsidR="00141055" w:rsidRPr="009A60FE" w:rsidRDefault="002E6BC3" w:rsidP="0032704E">
            <w:pPr>
              <w:jc w:val="center"/>
              <w:rPr>
                <w:rFonts w:cstheme="minorHAnsi"/>
                <w:b/>
                <w:bCs/>
                <w:color w:val="FFFFFF" w:themeColor="background1"/>
              </w:rPr>
            </w:pPr>
            <w:r w:rsidRPr="009A60FE">
              <w:rPr>
                <w:rFonts w:cstheme="minorHAnsi"/>
                <w:b/>
                <w:bCs/>
                <w:color w:val="FFFFFF" w:themeColor="background1"/>
              </w:rPr>
              <w:t>Year</w:t>
            </w:r>
          </w:p>
        </w:tc>
        <w:tc>
          <w:tcPr>
            <w:tcW w:w="4675" w:type="dxa"/>
            <w:shd w:val="clear" w:color="auto" w:fill="4472C4" w:themeFill="accent1"/>
          </w:tcPr>
          <w:p w14:paraId="2C868080" w14:textId="02BEBD9B" w:rsidR="00141055" w:rsidRPr="009A60FE" w:rsidRDefault="002E6BC3" w:rsidP="0032704E">
            <w:pPr>
              <w:jc w:val="center"/>
              <w:rPr>
                <w:rFonts w:cstheme="minorHAnsi"/>
                <w:b/>
                <w:bCs/>
                <w:color w:val="FFFFFF" w:themeColor="background1"/>
              </w:rPr>
            </w:pPr>
            <w:r w:rsidRPr="009A60FE">
              <w:rPr>
                <w:rFonts w:cstheme="minorHAnsi"/>
                <w:b/>
                <w:bCs/>
                <w:color w:val="FFFFFF" w:themeColor="background1"/>
              </w:rPr>
              <w:t>Cumulative Cost Savings</w:t>
            </w:r>
          </w:p>
        </w:tc>
      </w:tr>
      <w:tr w:rsidR="002E6BC3" w:rsidRPr="002E6BC3" w14:paraId="379452AE" w14:textId="77777777" w:rsidTr="002E6BC3">
        <w:trPr>
          <w:trHeight w:val="290"/>
        </w:trPr>
        <w:tc>
          <w:tcPr>
            <w:tcW w:w="4675" w:type="dxa"/>
            <w:noWrap/>
            <w:hideMark/>
          </w:tcPr>
          <w:p w14:paraId="24BFB04C"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2013</w:t>
            </w:r>
          </w:p>
        </w:tc>
        <w:tc>
          <w:tcPr>
            <w:tcW w:w="4675" w:type="dxa"/>
            <w:noWrap/>
            <w:hideMark/>
          </w:tcPr>
          <w:p w14:paraId="68DB13D2" w14:textId="35DAE63C"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$4,636,312</w:t>
            </w:r>
          </w:p>
        </w:tc>
      </w:tr>
      <w:tr w:rsidR="002E6BC3" w:rsidRPr="002E6BC3" w14:paraId="3F8DF663" w14:textId="77777777" w:rsidTr="002E6BC3">
        <w:trPr>
          <w:trHeight w:val="290"/>
        </w:trPr>
        <w:tc>
          <w:tcPr>
            <w:tcW w:w="4675" w:type="dxa"/>
            <w:noWrap/>
            <w:hideMark/>
          </w:tcPr>
          <w:p w14:paraId="5034AC8F"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2014</w:t>
            </w:r>
          </w:p>
        </w:tc>
        <w:tc>
          <w:tcPr>
            <w:tcW w:w="4675" w:type="dxa"/>
            <w:noWrap/>
            <w:hideMark/>
          </w:tcPr>
          <w:p w14:paraId="0FCCD181" w14:textId="29BF6D48"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$22,635,312</w:t>
            </w:r>
          </w:p>
        </w:tc>
      </w:tr>
      <w:tr w:rsidR="002E6BC3" w:rsidRPr="002E6BC3" w14:paraId="74806123" w14:textId="77777777" w:rsidTr="002E6BC3">
        <w:trPr>
          <w:trHeight w:val="290"/>
        </w:trPr>
        <w:tc>
          <w:tcPr>
            <w:tcW w:w="4675" w:type="dxa"/>
            <w:noWrap/>
            <w:hideMark/>
          </w:tcPr>
          <w:p w14:paraId="44321A78"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2015</w:t>
            </w:r>
          </w:p>
        </w:tc>
        <w:tc>
          <w:tcPr>
            <w:tcW w:w="4675" w:type="dxa"/>
            <w:noWrap/>
            <w:hideMark/>
          </w:tcPr>
          <w:p w14:paraId="512E33A7" w14:textId="2FD022B2"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$51,019,502</w:t>
            </w:r>
          </w:p>
        </w:tc>
      </w:tr>
      <w:tr w:rsidR="002E6BC3" w:rsidRPr="002E6BC3" w14:paraId="3D5F0FDA" w14:textId="77777777" w:rsidTr="002E6BC3">
        <w:trPr>
          <w:trHeight w:val="290"/>
        </w:trPr>
        <w:tc>
          <w:tcPr>
            <w:tcW w:w="4675" w:type="dxa"/>
            <w:noWrap/>
            <w:hideMark/>
          </w:tcPr>
          <w:p w14:paraId="7C1B62E3"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2016</w:t>
            </w:r>
          </w:p>
        </w:tc>
        <w:tc>
          <w:tcPr>
            <w:tcW w:w="4675" w:type="dxa"/>
            <w:noWrap/>
            <w:hideMark/>
          </w:tcPr>
          <w:p w14:paraId="41ADA350" w14:textId="5ECFE1B3"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$73,560,591</w:t>
            </w:r>
          </w:p>
        </w:tc>
      </w:tr>
      <w:tr w:rsidR="002E6BC3" w:rsidRPr="002E6BC3" w14:paraId="6B0A1E62" w14:textId="77777777" w:rsidTr="002E6BC3">
        <w:trPr>
          <w:trHeight w:val="290"/>
        </w:trPr>
        <w:tc>
          <w:tcPr>
            <w:tcW w:w="4675" w:type="dxa"/>
            <w:noWrap/>
            <w:hideMark/>
          </w:tcPr>
          <w:p w14:paraId="02EFE53B"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2017</w:t>
            </w:r>
          </w:p>
        </w:tc>
        <w:tc>
          <w:tcPr>
            <w:tcW w:w="4675" w:type="dxa"/>
            <w:noWrap/>
            <w:hideMark/>
          </w:tcPr>
          <w:p w14:paraId="4839C367" w14:textId="68128477"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$92,410,591</w:t>
            </w:r>
          </w:p>
        </w:tc>
      </w:tr>
      <w:tr w:rsidR="002E6BC3" w:rsidRPr="002E6BC3" w14:paraId="70F69453" w14:textId="77777777" w:rsidTr="002E6BC3">
        <w:trPr>
          <w:trHeight w:val="290"/>
        </w:trPr>
        <w:tc>
          <w:tcPr>
            <w:tcW w:w="4675" w:type="dxa"/>
            <w:noWrap/>
            <w:hideMark/>
          </w:tcPr>
          <w:p w14:paraId="7E3C8FE2"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2018</w:t>
            </w:r>
          </w:p>
        </w:tc>
        <w:tc>
          <w:tcPr>
            <w:tcW w:w="4675" w:type="dxa"/>
            <w:noWrap/>
            <w:hideMark/>
          </w:tcPr>
          <w:p w14:paraId="7468BBB9" w14:textId="2970AD69"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$104,597,591</w:t>
            </w:r>
          </w:p>
        </w:tc>
      </w:tr>
      <w:tr w:rsidR="002E6BC3" w:rsidRPr="002E6BC3" w14:paraId="7380E111" w14:textId="77777777" w:rsidTr="002E6BC3">
        <w:trPr>
          <w:trHeight w:val="290"/>
        </w:trPr>
        <w:tc>
          <w:tcPr>
            <w:tcW w:w="4675" w:type="dxa"/>
            <w:noWrap/>
            <w:hideMark/>
          </w:tcPr>
          <w:p w14:paraId="3EA5388D"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2019</w:t>
            </w:r>
          </w:p>
        </w:tc>
        <w:tc>
          <w:tcPr>
            <w:tcW w:w="4675" w:type="dxa"/>
            <w:noWrap/>
            <w:hideMark/>
          </w:tcPr>
          <w:p w14:paraId="63775190" w14:textId="62B9695D"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$110,249,764</w:t>
            </w:r>
          </w:p>
        </w:tc>
      </w:tr>
      <w:tr w:rsidR="002E6BC3" w:rsidRPr="002E6BC3" w14:paraId="3C9C9B40" w14:textId="77777777" w:rsidTr="002E6BC3">
        <w:trPr>
          <w:trHeight w:val="290"/>
        </w:trPr>
        <w:tc>
          <w:tcPr>
            <w:tcW w:w="4675" w:type="dxa"/>
            <w:noWrap/>
            <w:hideMark/>
          </w:tcPr>
          <w:p w14:paraId="32474EA0"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2020</w:t>
            </w:r>
          </w:p>
        </w:tc>
        <w:tc>
          <w:tcPr>
            <w:tcW w:w="4675" w:type="dxa"/>
            <w:noWrap/>
            <w:hideMark/>
          </w:tcPr>
          <w:p w14:paraId="74A016EE" w14:textId="7E0BF4EA"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$113,428,544</w:t>
            </w:r>
          </w:p>
        </w:tc>
      </w:tr>
      <w:tr w:rsidR="002E6BC3" w:rsidRPr="002E6BC3" w14:paraId="16C342A1" w14:textId="77777777" w:rsidTr="002E6BC3">
        <w:trPr>
          <w:trHeight w:val="290"/>
        </w:trPr>
        <w:tc>
          <w:tcPr>
            <w:tcW w:w="4675" w:type="dxa"/>
            <w:noWrap/>
            <w:hideMark/>
          </w:tcPr>
          <w:p w14:paraId="5EFCCA94"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2021</w:t>
            </w:r>
          </w:p>
        </w:tc>
        <w:tc>
          <w:tcPr>
            <w:tcW w:w="4675" w:type="dxa"/>
            <w:noWrap/>
            <w:hideMark/>
          </w:tcPr>
          <w:p w14:paraId="22F471EC" w14:textId="2BBFB6EF"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$115,628,544</w:t>
            </w:r>
          </w:p>
        </w:tc>
      </w:tr>
      <w:tr w:rsidR="002E6BC3" w:rsidRPr="002E6BC3" w14:paraId="68F94532" w14:textId="77777777" w:rsidTr="002E6BC3">
        <w:trPr>
          <w:trHeight w:val="290"/>
        </w:trPr>
        <w:tc>
          <w:tcPr>
            <w:tcW w:w="4675" w:type="dxa"/>
            <w:noWrap/>
            <w:hideMark/>
          </w:tcPr>
          <w:p w14:paraId="5BDFD06F"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2022</w:t>
            </w:r>
          </w:p>
        </w:tc>
        <w:tc>
          <w:tcPr>
            <w:tcW w:w="4675" w:type="dxa"/>
            <w:noWrap/>
            <w:hideMark/>
          </w:tcPr>
          <w:p w14:paraId="344C2A23" w14:textId="74D9C776"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$118,666,544</w:t>
            </w:r>
          </w:p>
        </w:tc>
      </w:tr>
      <w:tr w:rsidR="002E6BC3" w:rsidRPr="002E6BC3" w14:paraId="50DFA696" w14:textId="77777777" w:rsidTr="002E6BC3">
        <w:trPr>
          <w:trHeight w:val="290"/>
        </w:trPr>
        <w:tc>
          <w:tcPr>
            <w:tcW w:w="4675" w:type="dxa"/>
            <w:noWrap/>
            <w:hideMark/>
          </w:tcPr>
          <w:p w14:paraId="3DE0901E"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2023</w:t>
            </w:r>
          </w:p>
        </w:tc>
        <w:tc>
          <w:tcPr>
            <w:tcW w:w="4675" w:type="dxa"/>
            <w:noWrap/>
            <w:hideMark/>
          </w:tcPr>
          <w:p w14:paraId="6B059986" w14:textId="61C5F57F"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$122,106,881</w:t>
            </w:r>
          </w:p>
        </w:tc>
      </w:tr>
      <w:tr w:rsidR="002E6BC3" w:rsidRPr="002E6BC3" w14:paraId="21B2BDFC" w14:textId="77777777" w:rsidTr="002E6BC3">
        <w:trPr>
          <w:trHeight w:val="290"/>
        </w:trPr>
        <w:tc>
          <w:tcPr>
            <w:tcW w:w="4675" w:type="dxa"/>
            <w:noWrap/>
            <w:hideMark/>
          </w:tcPr>
          <w:p w14:paraId="2F069A8A"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2024</w:t>
            </w:r>
          </w:p>
        </w:tc>
        <w:tc>
          <w:tcPr>
            <w:tcW w:w="4675" w:type="dxa"/>
            <w:noWrap/>
            <w:hideMark/>
          </w:tcPr>
          <w:p w14:paraId="2B637601" w14:textId="0267FE41"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$131,207,136</w:t>
            </w:r>
          </w:p>
        </w:tc>
      </w:tr>
      <w:tr w:rsidR="002E6BC3" w:rsidRPr="002E6BC3" w14:paraId="46F17B6D" w14:textId="77777777" w:rsidTr="002E6BC3">
        <w:trPr>
          <w:trHeight w:val="290"/>
        </w:trPr>
        <w:tc>
          <w:tcPr>
            <w:tcW w:w="4675" w:type="dxa"/>
            <w:noWrap/>
            <w:hideMark/>
          </w:tcPr>
          <w:p w14:paraId="612F3A2C" w14:textId="77777777" w:rsidR="002E6BC3" w:rsidRPr="002E6BC3" w:rsidRDefault="002E6BC3" w:rsidP="0048675F">
            <w:pPr>
              <w:jc w:val="right"/>
              <w:rPr>
                <w:rFonts w:eastAsia="Times New Roman" w:cstheme="minorHAnsi"/>
                <w:color w:val="000000"/>
              </w:rPr>
            </w:pPr>
            <w:r w:rsidRPr="002E6BC3">
              <w:rPr>
                <w:rFonts w:eastAsia="Times New Roman" w:cstheme="minorHAnsi"/>
                <w:color w:val="000000"/>
              </w:rPr>
              <w:t>2025</w:t>
            </w:r>
          </w:p>
        </w:tc>
        <w:tc>
          <w:tcPr>
            <w:tcW w:w="4675" w:type="dxa"/>
            <w:noWrap/>
            <w:hideMark/>
          </w:tcPr>
          <w:p w14:paraId="6BD78AB7" w14:textId="6A91B36A" w:rsidR="002E6BC3" w:rsidRPr="002E6BC3" w:rsidRDefault="002E6BC3" w:rsidP="0048675F">
            <w:pPr>
              <w:jc w:val="right"/>
              <w:rPr>
                <w:rFonts w:eastAsia="Times New Roman" w:cstheme="minorHAnsi"/>
                <w:color w:val="000000"/>
              </w:rPr>
            </w:pPr>
            <w:r w:rsidRPr="002E6BC3">
              <w:rPr>
                <w:rFonts w:eastAsia="Times New Roman" w:cstheme="minorHAnsi"/>
                <w:color w:val="000000"/>
              </w:rPr>
              <w:t xml:space="preserve"> $152,585,471</w:t>
            </w:r>
          </w:p>
        </w:tc>
      </w:tr>
    </w:tbl>
    <w:p w14:paraId="6343FA91" w14:textId="77777777" w:rsidR="00EF4F6E" w:rsidRPr="009A60FE" w:rsidRDefault="00C32B05" w:rsidP="001360A9">
      <w:pPr>
        <w:pStyle w:val="Heading3"/>
      </w:pPr>
      <w:r w:rsidRPr="009A60FE">
        <w:lastRenderedPageBreak/>
        <w:t>Figure 5. Cumulative Tons of Waste Diverted from Disposal to Recycling, 2013-2025</w:t>
      </w:r>
    </w:p>
    <w:tbl>
      <w:tblPr>
        <w:tblStyle w:val="TableGrid"/>
        <w:tblW w:w="0" w:type="auto"/>
        <w:tblLook w:val="04A0" w:firstRow="1" w:lastRow="0" w:firstColumn="1" w:lastColumn="0" w:noHBand="0" w:noVBand="1"/>
        <w:tblCaption w:val="Figure 5. Cumulative Tons of Waste Diverted from Disposal to Recycling, 2013-2025"/>
        <w:tblDescription w:val="This table lists the year and cumulative tons of waste diverted from disposal to recycling from 2013 to 2025"/>
      </w:tblPr>
      <w:tblGrid>
        <w:gridCol w:w="4675"/>
        <w:gridCol w:w="4675"/>
      </w:tblGrid>
      <w:tr w:rsidR="00C32B05" w:rsidRPr="009A60FE" w14:paraId="0E73AEDF" w14:textId="77777777" w:rsidTr="004F416F">
        <w:trPr>
          <w:tblHeader/>
        </w:trPr>
        <w:tc>
          <w:tcPr>
            <w:tcW w:w="4675" w:type="dxa"/>
            <w:shd w:val="clear" w:color="auto" w:fill="4472C4" w:themeFill="accent1"/>
          </w:tcPr>
          <w:p w14:paraId="2EBB996A" w14:textId="5C3DE59F" w:rsidR="00C32B05" w:rsidRPr="00573BE5" w:rsidRDefault="0032704E" w:rsidP="00573BE5">
            <w:pPr>
              <w:jc w:val="center"/>
              <w:rPr>
                <w:rFonts w:cstheme="minorHAnsi"/>
                <w:b/>
                <w:bCs/>
                <w:color w:val="FFFFFF" w:themeColor="background1"/>
              </w:rPr>
            </w:pPr>
            <w:r w:rsidRPr="00573BE5">
              <w:rPr>
                <w:rFonts w:cstheme="minorHAnsi"/>
                <w:b/>
                <w:bCs/>
                <w:color w:val="FFFFFF" w:themeColor="background1"/>
              </w:rPr>
              <w:t>Year</w:t>
            </w:r>
          </w:p>
        </w:tc>
        <w:tc>
          <w:tcPr>
            <w:tcW w:w="4675" w:type="dxa"/>
            <w:shd w:val="clear" w:color="auto" w:fill="4472C4" w:themeFill="accent1"/>
          </w:tcPr>
          <w:p w14:paraId="6DF9425C" w14:textId="014175CC" w:rsidR="00C32B05" w:rsidRPr="00573BE5" w:rsidRDefault="0032704E" w:rsidP="00573BE5">
            <w:pPr>
              <w:jc w:val="center"/>
              <w:rPr>
                <w:rFonts w:cstheme="minorHAnsi"/>
                <w:b/>
                <w:bCs/>
                <w:color w:val="FFFFFF" w:themeColor="background1"/>
              </w:rPr>
            </w:pPr>
            <w:r w:rsidRPr="00573BE5">
              <w:rPr>
                <w:rFonts w:cstheme="minorHAnsi"/>
                <w:b/>
                <w:bCs/>
                <w:color w:val="FFFFFF" w:themeColor="background1"/>
              </w:rPr>
              <w:t>Tons</w:t>
            </w:r>
          </w:p>
        </w:tc>
      </w:tr>
      <w:tr w:rsidR="0032704E" w:rsidRPr="0032704E" w14:paraId="154F2820" w14:textId="77777777" w:rsidTr="004F416F">
        <w:trPr>
          <w:trHeight w:val="290"/>
          <w:tblHeader/>
        </w:trPr>
        <w:tc>
          <w:tcPr>
            <w:tcW w:w="4675" w:type="dxa"/>
            <w:noWrap/>
            <w:hideMark/>
          </w:tcPr>
          <w:p w14:paraId="40BE0DAE"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2013</w:t>
            </w:r>
          </w:p>
        </w:tc>
        <w:tc>
          <w:tcPr>
            <w:tcW w:w="4675" w:type="dxa"/>
            <w:noWrap/>
            <w:hideMark/>
          </w:tcPr>
          <w:p w14:paraId="561F9976" w14:textId="38A6BB1D"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5,820</w:t>
            </w:r>
          </w:p>
        </w:tc>
      </w:tr>
      <w:tr w:rsidR="0032704E" w:rsidRPr="0032704E" w14:paraId="528CC452" w14:textId="77777777" w:rsidTr="004F416F">
        <w:trPr>
          <w:trHeight w:val="290"/>
          <w:tblHeader/>
        </w:trPr>
        <w:tc>
          <w:tcPr>
            <w:tcW w:w="4675" w:type="dxa"/>
            <w:noWrap/>
            <w:hideMark/>
          </w:tcPr>
          <w:p w14:paraId="18C30874"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2014</w:t>
            </w:r>
          </w:p>
        </w:tc>
        <w:tc>
          <w:tcPr>
            <w:tcW w:w="4675" w:type="dxa"/>
            <w:noWrap/>
            <w:hideMark/>
          </w:tcPr>
          <w:p w14:paraId="0D27FFCB" w14:textId="6455BFEE"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23,320</w:t>
            </w:r>
          </w:p>
        </w:tc>
      </w:tr>
      <w:tr w:rsidR="0032704E" w:rsidRPr="0032704E" w14:paraId="07FD5478" w14:textId="77777777" w:rsidTr="004F416F">
        <w:trPr>
          <w:trHeight w:val="290"/>
          <w:tblHeader/>
        </w:trPr>
        <w:tc>
          <w:tcPr>
            <w:tcW w:w="4675" w:type="dxa"/>
            <w:noWrap/>
            <w:hideMark/>
          </w:tcPr>
          <w:p w14:paraId="7D5452C1"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2015</w:t>
            </w:r>
          </w:p>
        </w:tc>
        <w:tc>
          <w:tcPr>
            <w:tcW w:w="4675" w:type="dxa"/>
            <w:noWrap/>
            <w:hideMark/>
          </w:tcPr>
          <w:p w14:paraId="26F7B591" w14:textId="30090F09"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42,542</w:t>
            </w:r>
          </w:p>
        </w:tc>
      </w:tr>
      <w:tr w:rsidR="0032704E" w:rsidRPr="0032704E" w14:paraId="668EA456" w14:textId="77777777" w:rsidTr="004F416F">
        <w:trPr>
          <w:trHeight w:val="290"/>
          <w:tblHeader/>
        </w:trPr>
        <w:tc>
          <w:tcPr>
            <w:tcW w:w="4675" w:type="dxa"/>
            <w:noWrap/>
            <w:hideMark/>
          </w:tcPr>
          <w:p w14:paraId="1C9E3C70"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2016</w:t>
            </w:r>
          </w:p>
        </w:tc>
        <w:tc>
          <w:tcPr>
            <w:tcW w:w="4675" w:type="dxa"/>
            <w:noWrap/>
            <w:hideMark/>
          </w:tcPr>
          <w:p w14:paraId="7D815B0B" w14:textId="2F159AF6"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100,323</w:t>
            </w:r>
          </w:p>
        </w:tc>
      </w:tr>
      <w:tr w:rsidR="0032704E" w:rsidRPr="0032704E" w14:paraId="0809F3C2" w14:textId="77777777" w:rsidTr="004F416F">
        <w:trPr>
          <w:trHeight w:val="290"/>
          <w:tblHeader/>
        </w:trPr>
        <w:tc>
          <w:tcPr>
            <w:tcW w:w="4675" w:type="dxa"/>
            <w:noWrap/>
            <w:hideMark/>
          </w:tcPr>
          <w:p w14:paraId="09437473"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2017</w:t>
            </w:r>
          </w:p>
        </w:tc>
        <w:tc>
          <w:tcPr>
            <w:tcW w:w="4675" w:type="dxa"/>
            <w:noWrap/>
            <w:hideMark/>
          </w:tcPr>
          <w:p w14:paraId="7BD72741" w14:textId="3B7EE523"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133,622</w:t>
            </w:r>
          </w:p>
        </w:tc>
      </w:tr>
      <w:tr w:rsidR="0032704E" w:rsidRPr="0032704E" w14:paraId="3C51372E" w14:textId="77777777" w:rsidTr="004F416F">
        <w:trPr>
          <w:trHeight w:val="290"/>
          <w:tblHeader/>
        </w:trPr>
        <w:tc>
          <w:tcPr>
            <w:tcW w:w="4675" w:type="dxa"/>
            <w:noWrap/>
            <w:hideMark/>
          </w:tcPr>
          <w:p w14:paraId="00D918CC"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2018</w:t>
            </w:r>
          </w:p>
        </w:tc>
        <w:tc>
          <w:tcPr>
            <w:tcW w:w="4675" w:type="dxa"/>
            <w:noWrap/>
            <w:hideMark/>
          </w:tcPr>
          <w:p w14:paraId="2398E9E2" w14:textId="71251315"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154,438 </w:t>
            </w:r>
          </w:p>
        </w:tc>
      </w:tr>
      <w:tr w:rsidR="0032704E" w:rsidRPr="0032704E" w14:paraId="1BFC7C66" w14:textId="77777777" w:rsidTr="004F416F">
        <w:trPr>
          <w:trHeight w:val="290"/>
          <w:tblHeader/>
        </w:trPr>
        <w:tc>
          <w:tcPr>
            <w:tcW w:w="4675" w:type="dxa"/>
            <w:noWrap/>
            <w:hideMark/>
          </w:tcPr>
          <w:p w14:paraId="12BEA7E8"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2019</w:t>
            </w:r>
          </w:p>
        </w:tc>
        <w:tc>
          <w:tcPr>
            <w:tcW w:w="4675" w:type="dxa"/>
            <w:noWrap/>
            <w:hideMark/>
          </w:tcPr>
          <w:p w14:paraId="373C3650" w14:textId="7C2FE5A4"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210,609</w:t>
            </w:r>
          </w:p>
        </w:tc>
      </w:tr>
      <w:tr w:rsidR="0032704E" w:rsidRPr="0032704E" w14:paraId="15A45064" w14:textId="77777777" w:rsidTr="004F416F">
        <w:trPr>
          <w:trHeight w:val="290"/>
          <w:tblHeader/>
        </w:trPr>
        <w:tc>
          <w:tcPr>
            <w:tcW w:w="4675" w:type="dxa"/>
            <w:noWrap/>
            <w:hideMark/>
          </w:tcPr>
          <w:p w14:paraId="403D06A8"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2020</w:t>
            </w:r>
          </w:p>
        </w:tc>
        <w:tc>
          <w:tcPr>
            <w:tcW w:w="4675" w:type="dxa"/>
            <w:noWrap/>
            <w:hideMark/>
          </w:tcPr>
          <w:p w14:paraId="00353E51" w14:textId="4C0BEE2E"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266,319</w:t>
            </w:r>
          </w:p>
        </w:tc>
      </w:tr>
      <w:tr w:rsidR="0032704E" w:rsidRPr="0032704E" w14:paraId="6CBB6178" w14:textId="77777777" w:rsidTr="004F416F">
        <w:trPr>
          <w:trHeight w:val="290"/>
          <w:tblHeader/>
        </w:trPr>
        <w:tc>
          <w:tcPr>
            <w:tcW w:w="4675" w:type="dxa"/>
            <w:noWrap/>
            <w:hideMark/>
          </w:tcPr>
          <w:p w14:paraId="5BACD130"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2021</w:t>
            </w:r>
          </w:p>
        </w:tc>
        <w:tc>
          <w:tcPr>
            <w:tcW w:w="4675" w:type="dxa"/>
            <w:noWrap/>
            <w:hideMark/>
          </w:tcPr>
          <w:p w14:paraId="0FE203E0" w14:textId="1BDC6E94"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279,368</w:t>
            </w:r>
          </w:p>
        </w:tc>
      </w:tr>
      <w:tr w:rsidR="0032704E" w:rsidRPr="0032704E" w14:paraId="39A4B603" w14:textId="77777777" w:rsidTr="004F416F">
        <w:trPr>
          <w:trHeight w:val="290"/>
          <w:tblHeader/>
        </w:trPr>
        <w:tc>
          <w:tcPr>
            <w:tcW w:w="4675" w:type="dxa"/>
            <w:noWrap/>
            <w:hideMark/>
          </w:tcPr>
          <w:p w14:paraId="6B97222A"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2022</w:t>
            </w:r>
          </w:p>
        </w:tc>
        <w:tc>
          <w:tcPr>
            <w:tcW w:w="4675" w:type="dxa"/>
            <w:noWrap/>
            <w:hideMark/>
          </w:tcPr>
          <w:p w14:paraId="2006A2EA" w14:textId="6CE6C082"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310,640</w:t>
            </w:r>
          </w:p>
        </w:tc>
      </w:tr>
      <w:tr w:rsidR="0032704E" w:rsidRPr="0032704E" w14:paraId="0E0393C5" w14:textId="77777777" w:rsidTr="004F416F">
        <w:trPr>
          <w:trHeight w:val="290"/>
          <w:tblHeader/>
        </w:trPr>
        <w:tc>
          <w:tcPr>
            <w:tcW w:w="4675" w:type="dxa"/>
            <w:noWrap/>
            <w:hideMark/>
          </w:tcPr>
          <w:p w14:paraId="7EE7641B"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2023</w:t>
            </w:r>
          </w:p>
        </w:tc>
        <w:tc>
          <w:tcPr>
            <w:tcW w:w="4675" w:type="dxa"/>
            <w:noWrap/>
            <w:hideMark/>
          </w:tcPr>
          <w:p w14:paraId="0DF869E8" w14:textId="318494C7"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416,535</w:t>
            </w:r>
          </w:p>
        </w:tc>
      </w:tr>
      <w:tr w:rsidR="0032704E" w:rsidRPr="0032704E" w14:paraId="2ED7430F" w14:textId="77777777" w:rsidTr="004F416F">
        <w:trPr>
          <w:trHeight w:val="290"/>
          <w:tblHeader/>
        </w:trPr>
        <w:tc>
          <w:tcPr>
            <w:tcW w:w="4675" w:type="dxa"/>
            <w:noWrap/>
            <w:hideMark/>
          </w:tcPr>
          <w:p w14:paraId="3A489FAB"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2024</w:t>
            </w:r>
          </w:p>
        </w:tc>
        <w:tc>
          <w:tcPr>
            <w:tcW w:w="4675" w:type="dxa"/>
            <w:noWrap/>
            <w:hideMark/>
          </w:tcPr>
          <w:p w14:paraId="0F223851" w14:textId="0E5A9642"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480,531</w:t>
            </w:r>
          </w:p>
        </w:tc>
      </w:tr>
      <w:tr w:rsidR="0032704E" w:rsidRPr="0032704E" w14:paraId="509AE4A8" w14:textId="77777777" w:rsidTr="004F416F">
        <w:trPr>
          <w:trHeight w:val="290"/>
          <w:tblHeader/>
        </w:trPr>
        <w:tc>
          <w:tcPr>
            <w:tcW w:w="4675" w:type="dxa"/>
            <w:noWrap/>
            <w:hideMark/>
          </w:tcPr>
          <w:p w14:paraId="133462CE" w14:textId="77777777" w:rsidR="0032704E" w:rsidRPr="0032704E" w:rsidRDefault="0032704E" w:rsidP="0048675F">
            <w:pPr>
              <w:jc w:val="right"/>
              <w:rPr>
                <w:rFonts w:eastAsia="Times New Roman" w:cstheme="minorHAnsi"/>
                <w:color w:val="000000"/>
              </w:rPr>
            </w:pPr>
            <w:r w:rsidRPr="0032704E">
              <w:rPr>
                <w:rFonts w:eastAsia="Times New Roman" w:cstheme="minorHAnsi"/>
                <w:color w:val="000000"/>
              </w:rPr>
              <w:t>2025</w:t>
            </w:r>
          </w:p>
        </w:tc>
        <w:tc>
          <w:tcPr>
            <w:tcW w:w="4675" w:type="dxa"/>
            <w:noWrap/>
            <w:hideMark/>
          </w:tcPr>
          <w:p w14:paraId="5BBF2FD5" w14:textId="729A71DE" w:rsidR="0032704E" w:rsidRPr="0032704E" w:rsidRDefault="0032704E" w:rsidP="0048675F">
            <w:pPr>
              <w:jc w:val="right"/>
              <w:rPr>
                <w:rFonts w:eastAsia="Times New Roman" w:cstheme="minorHAnsi"/>
                <w:color w:val="000000"/>
              </w:rPr>
            </w:pPr>
            <w:r w:rsidRPr="0032704E">
              <w:rPr>
                <w:rFonts w:eastAsia="Times New Roman" w:cstheme="minorHAnsi"/>
                <w:color w:val="000000"/>
              </w:rPr>
              <w:t xml:space="preserve">  839,877</w:t>
            </w:r>
          </w:p>
        </w:tc>
      </w:tr>
    </w:tbl>
    <w:p w14:paraId="3AAA5949" w14:textId="08181B4C" w:rsidR="008B4DD5" w:rsidRPr="009A60FE" w:rsidRDefault="00957AA9" w:rsidP="001360A9">
      <w:pPr>
        <w:pStyle w:val="Heading3"/>
      </w:pPr>
      <w:r w:rsidRPr="009A60FE">
        <w:t xml:space="preserve">Figure 6: Cumulative Metric Tons of Carbon Equivalent </w:t>
      </w:r>
      <w:r w:rsidR="000A097E" w:rsidRPr="009A60FE">
        <w:t>(</w:t>
      </w:r>
      <w:r w:rsidR="001F0882" w:rsidRPr="009A60FE">
        <w:t>MTC</w:t>
      </w:r>
      <w:r w:rsidR="001F0882">
        <w:t>O</w:t>
      </w:r>
      <w:r w:rsidR="001F0882" w:rsidRPr="009A60FE">
        <w:t>2e</w:t>
      </w:r>
      <w:r w:rsidR="006B10FE" w:rsidRPr="009A60FE">
        <w:t xml:space="preserve">) </w:t>
      </w:r>
      <w:r w:rsidRPr="009A60FE">
        <w:t>Reduced, 2013-2025</w:t>
      </w:r>
    </w:p>
    <w:tbl>
      <w:tblPr>
        <w:tblStyle w:val="TableGrid"/>
        <w:tblW w:w="0" w:type="auto"/>
        <w:tblLook w:val="04A0" w:firstRow="1" w:lastRow="0" w:firstColumn="1" w:lastColumn="0" w:noHBand="0" w:noVBand="1"/>
        <w:tblCaption w:val="Figure 6: Cumulative Metric Tons of Carbon Equivalent (MTCE2e) Reduced, 2013-2025"/>
        <w:tblDescription w:val="This table lists the year and cumulative amounts of MTCE2e reduced"/>
      </w:tblPr>
      <w:tblGrid>
        <w:gridCol w:w="4675"/>
        <w:gridCol w:w="4675"/>
      </w:tblGrid>
      <w:tr w:rsidR="00957AA9" w:rsidRPr="009A60FE" w14:paraId="3339085A" w14:textId="77777777" w:rsidTr="006B10FE">
        <w:tc>
          <w:tcPr>
            <w:tcW w:w="4675" w:type="dxa"/>
            <w:shd w:val="clear" w:color="auto" w:fill="4472C4" w:themeFill="accent1"/>
          </w:tcPr>
          <w:p w14:paraId="4C367BB3" w14:textId="01E9F6FE" w:rsidR="00957AA9" w:rsidRPr="009A60FE" w:rsidRDefault="007211EB" w:rsidP="006B10FE">
            <w:pPr>
              <w:spacing w:before="120"/>
              <w:jc w:val="center"/>
              <w:rPr>
                <w:rFonts w:cstheme="minorHAnsi"/>
                <w:b/>
                <w:bCs/>
                <w:color w:val="FFFFFF" w:themeColor="background1"/>
              </w:rPr>
            </w:pPr>
            <w:r w:rsidRPr="009A60FE">
              <w:rPr>
                <w:rFonts w:cstheme="minorHAnsi"/>
                <w:b/>
                <w:bCs/>
                <w:color w:val="FFFFFF" w:themeColor="background1"/>
              </w:rPr>
              <w:t>Year</w:t>
            </w:r>
          </w:p>
        </w:tc>
        <w:tc>
          <w:tcPr>
            <w:tcW w:w="4675" w:type="dxa"/>
            <w:shd w:val="clear" w:color="auto" w:fill="4472C4" w:themeFill="accent1"/>
          </w:tcPr>
          <w:p w14:paraId="61346CA6" w14:textId="3FFC08A8" w:rsidR="00957AA9" w:rsidRPr="009A60FE" w:rsidRDefault="000A097E" w:rsidP="006B10FE">
            <w:pPr>
              <w:spacing w:before="120"/>
              <w:jc w:val="center"/>
              <w:rPr>
                <w:rFonts w:cstheme="minorHAnsi"/>
                <w:b/>
                <w:bCs/>
                <w:color w:val="FFFFFF" w:themeColor="background1"/>
              </w:rPr>
            </w:pPr>
            <w:r w:rsidRPr="009A60FE">
              <w:rPr>
                <w:rFonts w:cstheme="minorHAnsi"/>
                <w:b/>
                <w:bCs/>
                <w:color w:val="FFFFFF" w:themeColor="background1"/>
              </w:rPr>
              <w:t>Cumulative MTCE</w:t>
            </w:r>
            <w:r w:rsidR="006B10FE" w:rsidRPr="009A60FE">
              <w:rPr>
                <w:rFonts w:cstheme="minorHAnsi"/>
                <w:b/>
                <w:bCs/>
                <w:color w:val="FFFFFF" w:themeColor="background1"/>
              </w:rPr>
              <w:t>2e</w:t>
            </w:r>
            <w:r w:rsidRPr="009A60FE">
              <w:rPr>
                <w:rFonts w:cstheme="minorHAnsi"/>
                <w:b/>
                <w:bCs/>
                <w:color w:val="FFFFFF" w:themeColor="background1"/>
              </w:rPr>
              <w:t xml:space="preserve"> Reduced</w:t>
            </w:r>
          </w:p>
        </w:tc>
      </w:tr>
      <w:tr w:rsidR="001158DF" w:rsidRPr="001158DF" w14:paraId="51DCEA42" w14:textId="77777777" w:rsidTr="001158DF">
        <w:trPr>
          <w:trHeight w:val="290"/>
        </w:trPr>
        <w:tc>
          <w:tcPr>
            <w:tcW w:w="4675" w:type="dxa"/>
            <w:noWrap/>
            <w:hideMark/>
          </w:tcPr>
          <w:p w14:paraId="766252BD"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2013</w:t>
            </w:r>
          </w:p>
        </w:tc>
        <w:tc>
          <w:tcPr>
            <w:tcW w:w="4675" w:type="dxa"/>
            <w:noWrap/>
            <w:hideMark/>
          </w:tcPr>
          <w:p w14:paraId="350D149F" w14:textId="422BF5AF"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29,00</w:t>
            </w:r>
            <w:r w:rsidR="001360A9">
              <w:rPr>
                <w:rFonts w:eastAsia="Times New Roman" w:cstheme="minorHAnsi"/>
                <w:color w:val="000000"/>
              </w:rPr>
              <w:t>0</w:t>
            </w:r>
            <w:r w:rsidRPr="001158DF">
              <w:rPr>
                <w:rFonts w:eastAsia="Times New Roman" w:cstheme="minorHAnsi"/>
                <w:color w:val="000000"/>
              </w:rPr>
              <w:t xml:space="preserve"> </w:t>
            </w:r>
          </w:p>
        </w:tc>
      </w:tr>
      <w:tr w:rsidR="001158DF" w:rsidRPr="001158DF" w14:paraId="22F58FBD" w14:textId="77777777" w:rsidTr="001158DF">
        <w:trPr>
          <w:trHeight w:val="290"/>
        </w:trPr>
        <w:tc>
          <w:tcPr>
            <w:tcW w:w="4675" w:type="dxa"/>
            <w:noWrap/>
            <w:hideMark/>
          </w:tcPr>
          <w:p w14:paraId="2313BF4B"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2014</w:t>
            </w:r>
          </w:p>
        </w:tc>
        <w:tc>
          <w:tcPr>
            <w:tcW w:w="4675" w:type="dxa"/>
            <w:noWrap/>
            <w:hideMark/>
          </w:tcPr>
          <w:p w14:paraId="479E6781" w14:textId="1F434E48"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135,50</w:t>
            </w:r>
            <w:r w:rsidR="001360A9">
              <w:rPr>
                <w:rFonts w:eastAsia="Times New Roman" w:cstheme="minorHAnsi"/>
                <w:color w:val="000000"/>
              </w:rPr>
              <w:t>0</w:t>
            </w:r>
          </w:p>
        </w:tc>
      </w:tr>
      <w:tr w:rsidR="001158DF" w:rsidRPr="001158DF" w14:paraId="4DC43126" w14:textId="77777777" w:rsidTr="001158DF">
        <w:trPr>
          <w:trHeight w:val="290"/>
        </w:trPr>
        <w:tc>
          <w:tcPr>
            <w:tcW w:w="4675" w:type="dxa"/>
            <w:noWrap/>
            <w:hideMark/>
          </w:tcPr>
          <w:p w14:paraId="41981143"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2015</w:t>
            </w:r>
          </w:p>
        </w:tc>
        <w:tc>
          <w:tcPr>
            <w:tcW w:w="4675" w:type="dxa"/>
            <w:noWrap/>
            <w:hideMark/>
          </w:tcPr>
          <w:p w14:paraId="01DB1BBF" w14:textId="5F0BD339"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326,18</w:t>
            </w:r>
            <w:r w:rsidR="001360A9">
              <w:rPr>
                <w:rFonts w:eastAsia="Times New Roman" w:cstheme="minorHAnsi"/>
                <w:color w:val="000000"/>
              </w:rPr>
              <w:t>6</w:t>
            </w:r>
          </w:p>
        </w:tc>
      </w:tr>
      <w:tr w:rsidR="001158DF" w:rsidRPr="001158DF" w14:paraId="7EDFEE93" w14:textId="77777777" w:rsidTr="001158DF">
        <w:trPr>
          <w:trHeight w:val="290"/>
        </w:trPr>
        <w:tc>
          <w:tcPr>
            <w:tcW w:w="4675" w:type="dxa"/>
            <w:noWrap/>
            <w:hideMark/>
          </w:tcPr>
          <w:p w14:paraId="7A9E5293"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2016</w:t>
            </w:r>
          </w:p>
        </w:tc>
        <w:tc>
          <w:tcPr>
            <w:tcW w:w="4675" w:type="dxa"/>
            <w:noWrap/>
            <w:hideMark/>
          </w:tcPr>
          <w:p w14:paraId="26D2C518" w14:textId="53A51FBD"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486,959</w:t>
            </w:r>
          </w:p>
        </w:tc>
      </w:tr>
      <w:tr w:rsidR="001158DF" w:rsidRPr="001158DF" w14:paraId="5AC00C6F" w14:textId="77777777" w:rsidTr="001158DF">
        <w:trPr>
          <w:trHeight w:val="290"/>
        </w:trPr>
        <w:tc>
          <w:tcPr>
            <w:tcW w:w="4675" w:type="dxa"/>
            <w:noWrap/>
            <w:hideMark/>
          </w:tcPr>
          <w:p w14:paraId="6FD07AD4"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2017</w:t>
            </w:r>
          </w:p>
        </w:tc>
        <w:tc>
          <w:tcPr>
            <w:tcW w:w="4675" w:type="dxa"/>
            <w:noWrap/>
            <w:hideMark/>
          </w:tcPr>
          <w:p w14:paraId="2C0519EB" w14:textId="48CCBFF7"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876,786 </w:t>
            </w:r>
          </w:p>
        </w:tc>
      </w:tr>
      <w:tr w:rsidR="001158DF" w:rsidRPr="001158DF" w14:paraId="51BE64E7" w14:textId="77777777" w:rsidTr="001158DF">
        <w:trPr>
          <w:trHeight w:val="290"/>
        </w:trPr>
        <w:tc>
          <w:tcPr>
            <w:tcW w:w="4675" w:type="dxa"/>
            <w:noWrap/>
            <w:hideMark/>
          </w:tcPr>
          <w:p w14:paraId="14A9E3C8"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2018</w:t>
            </w:r>
          </w:p>
        </w:tc>
        <w:tc>
          <w:tcPr>
            <w:tcW w:w="4675" w:type="dxa"/>
            <w:noWrap/>
            <w:hideMark/>
          </w:tcPr>
          <w:p w14:paraId="549420E2" w14:textId="38A70A23"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942,056</w:t>
            </w:r>
          </w:p>
        </w:tc>
      </w:tr>
      <w:tr w:rsidR="001158DF" w:rsidRPr="001158DF" w14:paraId="25CE6E63" w14:textId="77777777" w:rsidTr="001158DF">
        <w:trPr>
          <w:trHeight w:val="290"/>
        </w:trPr>
        <w:tc>
          <w:tcPr>
            <w:tcW w:w="4675" w:type="dxa"/>
            <w:noWrap/>
            <w:hideMark/>
          </w:tcPr>
          <w:p w14:paraId="1031D3DA"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2019</w:t>
            </w:r>
          </w:p>
        </w:tc>
        <w:tc>
          <w:tcPr>
            <w:tcW w:w="4675" w:type="dxa"/>
            <w:noWrap/>
            <w:hideMark/>
          </w:tcPr>
          <w:p w14:paraId="6299152E" w14:textId="47E68ABC"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1,161,291</w:t>
            </w:r>
          </w:p>
        </w:tc>
      </w:tr>
      <w:tr w:rsidR="001158DF" w:rsidRPr="001158DF" w14:paraId="38184994" w14:textId="77777777" w:rsidTr="001158DF">
        <w:trPr>
          <w:trHeight w:val="290"/>
        </w:trPr>
        <w:tc>
          <w:tcPr>
            <w:tcW w:w="4675" w:type="dxa"/>
            <w:noWrap/>
            <w:hideMark/>
          </w:tcPr>
          <w:p w14:paraId="7B6D9C49"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2020</w:t>
            </w:r>
          </w:p>
        </w:tc>
        <w:tc>
          <w:tcPr>
            <w:tcW w:w="4675" w:type="dxa"/>
            <w:noWrap/>
            <w:hideMark/>
          </w:tcPr>
          <w:p w14:paraId="371191EF" w14:textId="20A43432"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1,218,364 </w:t>
            </w:r>
          </w:p>
        </w:tc>
      </w:tr>
      <w:tr w:rsidR="001158DF" w:rsidRPr="001158DF" w14:paraId="4036DBCD" w14:textId="77777777" w:rsidTr="001158DF">
        <w:trPr>
          <w:trHeight w:val="290"/>
        </w:trPr>
        <w:tc>
          <w:tcPr>
            <w:tcW w:w="4675" w:type="dxa"/>
            <w:noWrap/>
            <w:hideMark/>
          </w:tcPr>
          <w:p w14:paraId="16CB7EBF"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2021</w:t>
            </w:r>
          </w:p>
        </w:tc>
        <w:tc>
          <w:tcPr>
            <w:tcW w:w="4675" w:type="dxa"/>
            <w:noWrap/>
            <w:hideMark/>
          </w:tcPr>
          <w:p w14:paraId="17CA1FE9" w14:textId="4F6C25F3"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1,537,48</w:t>
            </w:r>
            <w:r w:rsidR="001360A9">
              <w:rPr>
                <w:rFonts w:eastAsia="Times New Roman" w:cstheme="minorHAnsi"/>
                <w:color w:val="000000"/>
              </w:rPr>
              <w:t>0</w:t>
            </w:r>
          </w:p>
        </w:tc>
      </w:tr>
      <w:tr w:rsidR="001158DF" w:rsidRPr="001158DF" w14:paraId="0D829AD0" w14:textId="77777777" w:rsidTr="001158DF">
        <w:trPr>
          <w:trHeight w:val="290"/>
        </w:trPr>
        <w:tc>
          <w:tcPr>
            <w:tcW w:w="4675" w:type="dxa"/>
            <w:noWrap/>
            <w:hideMark/>
          </w:tcPr>
          <w:p w14:paraId="139B1D1E"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2022</w:t>
            </w:r>
          </w:p>
        </w:tc>
        <w:tc>
          <w:tcPr>
            <w:tcW w:w="4675" w:type="dxa"/>
            <w:noWrap/>
            <w:hideMark/>
          </w:tcPr>
          <w:p w14:paraId="40B8D2FA" w14:textId="22E50871"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1,734,832</w:t>
            </w:r>
          </w:p>
        </w:tc>
      </w:tr>
      <w:tr w:rsidR="001158DF" w:rsidRPr="001158DF" w14:paraId="0E71E94F" w14:textId="77777777" w:rsidTr="001158DF">
        <w:trPr>
          <w:trHeight w:val="290"/>
        </w:trPr>
        <w:tc>
          <w:tcPr>
            <w:tcW w:w="4675" w:type="dxa"/>
            <w:noWrap/>
            <w:hideMark/>
          </w:tcPr>
          <w:p w14:paraId="6679D6CE"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2023</w:t>
            </w:r>
          </w:p>
        </w:tc>
        <w:tc>
          <w:tcPr>
            <w:tcW w:w="4675" w:type="dxa"/>
            <w:noWrap/>
            <w:hideMark/>
          </w:tcPr>
          <w:p w14:paraId="6B329458" w14:textId="2F86EAC4"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1,813,450</w:t>
            </w:r>
          </w:p>
        </w:tc>
      </w:tr>
      <w:tr w:rsidR="001158DF" w:rsidRPr="001158DF" w14:paraId="73C0C6D6" w14:textId="77777777" w:rsidTr="001158DF">
        <w:trPr>
          <w:trHeight w:val="290"/>
        </w:trPr>
        <w:tc>
          <w:tcPr>
            <w:tcW w:w="4675" w:type="dxa"/>
            <w:noWrap/>
            <w:hideMark/>
          </w:tcPr>
          <w:p w14:paraId="4310408F"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2024</w:t>
            </w:r>
          </w:p>
        </w:tc>
        <w:tc>
          <w:tcPr>
            <w:tcW w:w="4675" w:type="dxa"/>
            <w:noWrap/>
            <w:hideMark/>
          </w:tcPr>
          <w:p w14:paraId="61898504" w14:textId="106E2830"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1,861,941 </w:t>
            </w:r>
          </w:p>
        </w:tc>
      </w:tr>
      <w:tr w:rsidR="001158DF" w:rsidRPr="001158DF" w14:paraId="703F4FF5" w14:textId="77777777" w:rsidTr="001158DF">
        <w:trPr>
          <w:trHeight w:val="290"/>
        </w:trPr>
        <w:tc>
          <w:tcPr>
            <w:tcW w:w="4675" w:type="dxa"/>
            <w:noWrap/>
            <w:hideMark/>
          </w:tcPr>
          <w:p w14:paraId="4598FE85" w14:textId="77777777" w:rsidR="001158DF" w:rsidRPr="001158DF" w:rsidRDefault="001158DF" w:rsidP="0048675F">
            <w:pPr>
              <w:jc w:val="right"/>
              <w:rPr>
                <w:rFonts w:eastAsia="Times New Roman" w:cstheme="minorHAnsi"/>
                <w:color w:val="000000"/>
              </w:rPr>
            </w:pPr>
            <w:r w:rsidRPr="001158DF">
              <w:rPr>
                <w:rFonts w:eastAsia="Times New Roman" w:cstheme="minorHAnsi"/>
                <w:color w:val="000000"/>
              </w:rPr>
              <w:t>2025</w:t>
            </w:r>
          </w:p>
        </w:tc>
        <w:tc>
          <w:tcPr>
            <w:tcW w:w="4675" w:type="dxa"/>
            <w:noWrap/>
            <w:hideMark/>
          </w:tcPr>
          <w:p w14:paraId="19691B0C" w14:textId="35847911" w:rsidR="001158DF" w:rsidRPr="001158DF" w:rsidRDefault="001158DF" w:rsidP="0048675F">
            <w:pPr>
              <w:jc w:val="right"/>
              <w:rPr>
                <w:rFonts w:eastAsia="Times New Roman" w:cstheme="minorHAnsi"/>
                <w:color w:val="000000"/>
              </w:rPr>
            </w:pPr>
            <w:r w:rsidRPr="001158DF">
              <w:rPr>
                <w:rFonts w:eastAsia="Times New Roman" w:cstheme="minorHAnsi"/>
                <w:color w:val="000000"/>
              </w:rPr>
              <w:t xml:space="preserve">   1,953,973 </w:t>
            </w:r>
          </w:p>
        </w:tc>
      </w:tr>
    </w:tbl>
    <w:p w14:paraId="29EDA127" w14:textId="77777777" w:rsidR="006B10FE" w:rsidRPr="009A60FE" w:rsidRDefault="00A81EAC" w:rsidP="001360A9">
      <w:pPr>
        <w:pStyle w:val="Heading3"/>
      </w:pPr>
      <w:r w:rsidRPr="009A60FE">
        <w:lastRenderedPageBreak/>
        <w:t>Figure 7: FY25 Contracts with Highest EPP Sales</w:t>
      </w:r>
    </w:p>
    <w:tbl>
      <w:tblPr>
        <w:tblStyle w:val="TableGrid"/>
        <w:tblW w:w="0" w:type="auto"/>
        <w:tblLook w:val="04A0" w:firstRow="1" w:lastRow="0" w:firstColumn="1" w:lastColumn="0" w:noHBand="0" w:noVBand="1"/>
        <w:tblCaption w:val="Figure 7: FY25 Contracts with Highest EPP Sales"/>
        <w:tblDescription w:val="This contract lists the contracts with the highest sales, and includes the amounts of EPP sales in dollars"/>
      </w:tblPr>
      <w:tblGrid>
        <w:gridCol w:w="4675"/>
        <w:gridCol w:w="4675"/>
      </w:tblGrid>
      <w:tr w:rsidR="00A81EAC" w:rsidRPr="009A60FE" w14:paraId="5CE1B9D7" w14:textId="77777777" w:rsidTr="004F416F">
        <w:trPr>
          <w:tblHeader/>
        </w:trPr>
        <w:tc>
          <w:tcPr>
            <w:tcW w:w="4675" w:type="dxa"/>
            <w:shd w:val="clear" w:color="auto" w:fill="4472C4" w:themeFill="accent1"/>
          </w:tcPr>
          <w:p w14:paraId="5DA6E4D0" w14:textId="014323A5" w:rsidR="00A81EAC" w:rsidRPr="009A60FE" w:rsidRDefault="00065DFA" w:rsidP="00065DFA">
            <w:pPr>
              <w:spacing w:before="120"/>
              <w:jc w:val="center"/>
              <w:rPr>
                <w:rFonts w:cstheme="minorHAnsi"/>
                <w:b/>
                <w:bCs/>
                <w:color w:val="FFFFFF" w:themeColor="background1"/>
              </w:rPr>
            </w:pPr>
            <w:r w:rsidRPr="009A60FE">
              <w:rPr>
                <w:rFonts w:cstheme="minorHAnsi"/>
                <w:b/>
                <w:bCs/>
                <w:color w:val="FFFFFF" w:themeColor="background1"/>
              </w:rPr>
              <w:t>Contract</w:t>
            </w:r>
          </w:p>
        </w:tc>
        <w:tc>
          <w:tcPr>
            <w:tcW w:w="4675" w:type="dxa"/>
            <w:shd w:val="clear" w:color="auto" w:fill="4472C4" w:themeFill="accent1"/>
          </w:tcPr>
          <w:p w14:paraId="66A4D73A" w14:textId="4885C13B" w:rsidR="00A81EAC" w:rsidRPr="009A60FE" w:rsidRDefault="00065DFA" w:rsidP="00065DFA">
            <w:pPr>
              <w:spacing w:before="120"/>
              <w:jc w:val="center"/>
              <w:rPr>
                <w:rFonts w:cstheme="minorHAnsi"/>
                <w:b/>
                <w:bCs/>
                <w:color w:val="FFFFFF" w:themeColor="background1"/>
              </w:rPr>
            </w:pPr>
            <w:r w:rsidRPr="009A60FE">
              <w:rPr>
                <w:rFonts w:cstheme="minorHAnsi"/>
                <w:b/>
                <w:bCs/>
                <w:color w:val="FFFFFF" w:themeColor="background1"/>
              </w:rPr>
              <w:t>Amount of EPP Sales in Dollars</w:t>
            </w:r>
          </w:p>
        </w:tc>
      </w:tr>
      <w:tr w:rsidR="00065DFA" w:rsidRPr="00065DFA" w14:paraId="174C7664" w14:textId="77777777" w:rsidTr="004F416F">
        <w:trPr>
          <w:trHeight w:val="290"/>
          <w:tblHeader/>
        </w:trPr>
        <w:tc>
          <w:tcPr>
            <w:tcW w:w="4675" w:type="dxa"/>
            <w:noWrap/>
            <w:hideMark/>
          </w:tcPr>
          <w:p w14:paraId="1C6A7930" w14:textId="77777777" w:rsidR="00065DFA" w:rsidRPr="00065DFA" w:rsidRDefault="00065DFA" w:rsidP="0048675F">
            <w:pPr>
              <w:jc w:val="right"/>
              <w:rPr>
                <w:rFonts w:eastAsia="Times New Roman" w:cstheme="minorHAnsi"/>
                <w:color w:val="000000"/>
              </w:rPr>
            </w:pPr>
            <w:r w:rsidRPr="00065DFA">
              <w:rPr>
                <w:rFonts w:eastAsia="Times New Roman" w:cstheme="minorHAnsi"/>
                <w:color w:val="000000"/>
              </w:rPr>
              <w:t>ITC73</w:t>
            </w:r>
          </w:p>
        </w:tc>
        <w:tc>
          <w:tcPr>
            <w:tcW w:w="4675" w:type="dxa"/>
            <w:noWrap/>
            <w:hideMark/>
          </w:tcPr>
          <w:p w14:paraId="3BB7DAAA" w14:textId="1FDBE57D" w:rsidR="00065DFA" w:rsidRPr="00065DFA" w:rsidRDefault="00065DFA" w:rsidP="0048675F">
            <w:pPr>
              <w:jc w:val="right"/>
              <w:rPr>
                <w:rFonts w:eastAsia="Times New Roman" w:cstheme="minorHAnsi"/>
                <w:color w:val="000000"/>
              </w:rPr>
            </w:pPr>
            <w:r w:rsidRPr="00065DFA">
              <w:rPr>
                <w:rFonts w:eastAsia="Times New Roman" w:cstheme="minorHAnsi"/>
                <w:color w:val="000000"/>
              </w:rPr>
              <w:t xml:space="preserve"> $110,510,820</w:t>
            </w:r>
          </w:p>
        </w:tc>
      </w:tr>
      <w:tr w:rsidR="00065DFA" w:rsidRPr="00065DFA" w14:paraId="3EA2C694" w14:textId="77777777" w:rsidTr="004F416F">
        <w:trPr>
          <w:trHeight w:val="290"/>
          <w:tblHeader/>
        </w:trPr>
        <w:tc>
          <w:tcPr>
            <w:tcW w:w="4675" w:type="dxa"/>
            <w:noWrap/>
            <w:hideMark/>
          </w:tcPr>
          <w:p w14:paraId="6B668A81" w14:textId="77777777" w:rsidR="00065DFA" w:rsidRPr="00065DFA" w:rsidRDefault="00065DFA" w:rsidP="0048675F">
            <w:pPr>
              <w:jc w:val="right"/>
              <w:rPr>
                <w:rFonts w:eastAsia="Times New Roman" w:cstheme="minorHAnsi"/>
                <w:color w:val="000000"/>
              </w:rPr>
            </w:pPr>
            <w:r w:rsidRPr="00065DFA">
              <w:rPr>
                <w:rFonts w:eastAsia="Times New Roman" w:cstheme="minorHAnsi"/>
                <w:color w:val="000000"/>
              </w:rPr>
              <w:t>VEH117</w:t>
            </w:r>
          </w:p>
        </w:tc>
        <w:tc>
          <w:tcPr>
            <w:tcW w:w="4675" w:type="dxa"/>
            <w:noWrap/>
            <w:hideMark/>
          </w:tcPr>
          <w:p w14:paraId="57DC6F32" w14:textId="51FFACB3" w:rsidR="00065DFA" w:rsidRPr="00065DFA" w:rsidRDefault="00065DFA" w:rsidP="0048675F">
            <w:pPr>
              <w:jc w:val="right"/>
              <w:rPr>
                <w:rFonts w:eastAsia="Times New Roman" w:cstheme="minorHAnsi"/>
                <w:color w:val="000000"/>
              </w:rPr>
            </w:pPr>
            <w:r w:rsidRPr="00065DFA">
              <w:rPr>
                <w:rFonts w:eastAsia="Times New Roman" w:cstheme="minorHAnsi"/>
                <w:color w:val="000000"/>
              </w:rPr>
              <w:t xml:space="preserve"> $30,976,181</w:t>
            </w:r>
          </w:p>
        </w:tc>
      </w:tr>
      <w:tr w:rsidR="00065DFA" w:rsidRPr="00065DFA" w14:paraId="6079A53C" w14:textId="77777777" w:rsidTr="004F416F">
        <w:trPr>
          <w:trHeight w:val="290"/>
          <w:tblHeader/>
        </w:trPr>
        <w:tc>
          <w:tcPr>
            <w:tcW w:w="4675" w:type="dxa"/>
            <w:noWrap/>
            <w:hideMark/>
          </w:tcPr>
          <w:p w14:paraId="05A8E772" w14:textId="77777777" w:rsidR="00065DFA" w:rsidRPr="00065DFA" w:rsidRDefault="00065DFA" w:rsidP="0048675F">
            <w:pPr>
              <w:jc w:val="right"/>
              <w:rPr>
                <w:rFonts w:eastAsia="Times New Roman" w:cstheme="minorHAnsi"/>
                <w:color w:val="000000"/>
              </w:rPr>
            </w:pPr>
            <w:r w:rsidRPr="00065DFA">
              <w:rPr>
                <w:rFonts w:eastAsia="Times New Roman" w:cstheme="minorHAnsi"/>
                <w:color w:val="000000"/>
              </w:rPr>
              <w:t>FAC114</w:t>
            </w:r>
          </w:p>
        </w:tc>
        <w:tc>
          <w:tcPr>
            <w:tcW w:w="4675" w:type="dxa"/>
            <w:noWrap/>
            <w:hideMark/>
          </w:tcPr>
          <w:p w14:paraId="3BC3C56C" w14:textId="58912305" w:rsidR="00065DFA" w:rsidRPr="00065DFA" w:rsidRDefault="00065DFA" w:rsidP="0048675F">
            <w:pPr>
              <w:jc w:val="right"/>
              <w:rPr>
                <w:rFonts w:eastAsia="Times New Roman" w:cstheme="minorHAnsi"/>
                <w:color w:val="000000"/>
              </w:rPr>
            </w:pPr>
            <w:r w:rsidRPr="00065DFA">
              <w:rPr>
                <w:rFonts w:eastAsia="Times New Roman" w:cstheme="minorHAnsi"/>
                <w:color w:val="000000"/>
              </w:rPr>
              <w:t xml:space="preserve"> $26,579,426</w:t>
            </w:r>
          </w:p>
        </w:tc>
      </w:tr>
      <w:tr w:rsidR="00065DFA" w:rsidRPr="00065DFA" w14:paraId="05FFC430" w14:textId="77777777" w:rsidTr="004F416F">
        <w:trPr>
          <w:trHeight w:val="290"/>
          <w:tblHeader/>
        </w:trPr>
        <w:tc>
          <w:tcPr>
            <w:tcW w:w="4675" w:type="dxa"/>
            <w:noWrap/>
            <w:hideMark/>
          </w:tcPr>
          <w:p w14:paraId="35C4E94E" w14:textId="77777777" w:rsidR="00065DFA" w:rsidRPr="00065DFA" w:rsidRDefault="00065DFA" w:rsidP="0048675F">
            <w:pPr>
              <w:jc w:val="right"/>
              <w:rPr>
                <w:rFonts w:eastAsia="Times New Roman" w:cstheme="minorHAnsi"/>
                <w:color w:val="000000"/>
              </w:rPr>
            </w:pPr>
            <w:r w:rsidRPr="00065DFA">
              <w:rPr>
                <w:rFonts w:eastAsia="Times New Roman" w:cstheme="minorHAnsi"/>
                <w:color w:val="000000"/>
              </w:rPr>
              <w:t>FAC118</w:t>
            </w:r>
          </w:p>
        </w:tc>
        <w:tc>
          <w:tcPr>
            <w:tcW w:w="4675" w:type="dxa"/>
            <w:noWrap/>
            <w:hideMark/>
          </w:tcPr>
          <w:p w14:paraId="5E372E80" w14:textId="52F96868" w:rsidR="00065DFA" w:rsidRPr="00065DFA" w:rsidRDefault="00065DFA" w:rsidP="0048675F">
            <w:pPr>
              <w:jc w:val="right"/>
              <w:rPr>
                <w:rFonts w:eastAsia="Times New Roman" w:cstheme="minorHAnsi"/>
                <w:color w:val="000000"/>
              </w:rPr>
            </w:pPr>
            <w:r w:rsidRPr="00065DFA">
              <w:rPr>
                <w:rFonts w:eastAsia="Times New Roman" w:cstheme="minorHAnsi"/>
                <w:color w:val="000000"/>
              </w:rPr>
              <w:t xml:space="preserve"> $16,733,156</w:t>
            </w:r>
          </w:p>
        </w:tc>
      </w:tr>
      <w:tr w:rsidR="00065DFA" w:rsidRPr="00065DFA" w14:paraId="37D55B1E" w14:textId="77777777" w:rsidTr="004F416F">
        <w:trPr>
          <w:trHeight w:val="290"/>
          <w:tblHeader/>
        </w:trPr>
        <w:tc>
          <w:tcPr>
            <w:tcW w:w="4675" w:type="dxa"/>
            <w:noWrap/>
            <w:hideMark/>
          </w:tcPr>
          <w:p w14:paraId="40161731" w14:textId="77777777" w:rsidR="00065DFA" w:rsidRPr="00065DFA" w:rsidRDefault="00065DFA" w:rsidP="0048675F">
            <w:pPr>
              <w:jc w:val="right"/>
              <w:rPr>
                <w:rFonts w:eastAsia="Times New Roman" w:cstheme="minorHAnsi"/>
                <w:color w:val="000000"/>
              </w:rPr>
            </w:pPr>
            <w:r w:rsidRPr="00065DFA">
              <w:rPr>
                <w:rFonts w:eastAsia="Times New Roman" w:cstheme="minorHAnsi"/>
                <w:color w:val="000000"/>
              </w:rPr>
              <w:t>ITS69</w:t>
            </w:r>
          </w:p>
        </w:tc>
        <w:tc>
          <w:tcPr>
            <w:tcW w:w="4675" w:type="dxa"/>
            <w:noWrap/>
            <w:hideMark/>
          </w:tcPr>
          <w:p w14:paraId="2A847DA8" w14:textId="452745B5" w:rsidR="00065DFA" w:rsidRPr="00065DFA" w:rsidRDefault="00065DFA" w:rsidP="0048675F">
            <w:pPr>
              <w:jc w:val="right"/>
              <w:rPr>
                <w:rFonts w:eastAsia="Times New Roman" w:cstheme="minorHAnsi"/>
                <w:color w:val="000000"/>
              </w:rPr>
            </w:pPr>
            <w:r w:rsidRPr="00065DFA">
              <w:rPr>
                <w:rFonts w:eastAsia="Times New Roman" w:cstheme="minorHAnsi"/>
                <w:color w:val="000000"/>
              </w:rPr>
              <w:t xml:space="preserve"> $13,335,618 </w:t>
            </w:r>
          </w:p>
        </w:tc>
      </w:tr>
      <w:tr w:rsidR="00065DFA" w:rsidRPr="00065DFA" w14:paraId="43F8DACA" w14:textId="77777777" w:rsidTr="004F416F">
        <w:trPr>
          <w:trHeight w:val="290"/>
          <w:tblHeader/>
        </w:trPr>
        <w:tc>
          <w:tcPr>
            <w:tcW w:w="4675" w:type="dxa"/>
            <w:noWrap/>
            <w:hideMark/>
          </w:tcPr>
          <w:p w14:paraId="0F155383" w14:textId="77777777" w:rsidR="00065DFA" w:rsidRPr="00065DFA" w:rsidRDefault="00065DFA" w:rsidP="0048675F">
            <w:pPr>
              <w:jc w:val="right"/>
              <w:rPr>
                <w:rFonts w:eastAsia="Times New Roman" w:cstheme="minorHAnsi"/>
                <w:color w:val="000000"/>
              </w:rPr>
            </w:pPr>
            <w:r w:rsidRPr="00065DFA">
              <w:rPr>
                <w:rFonts w:eastAsia="Times New Roman" w:cstheme="minorHAnsi"/>
                <w:color w:val="000000"/>
              </w:rPr>
              <w:t>VEH110</w:t>
            </w:r>
          </w:p>
        </w:tc>
        <w:tc>
          <w:tcPr>
            <w:tcW w:w="4675" w:type="dxa"/>
            <w:noWrap/>
            <w:hideMark/>
          </w:tcPr>
          <w:p w14:paraId="40317240" w14:textId="0EAA0820" w:rsidR="00065DFA" w:rsidRPr="00065DFA" w:rsidRDefault="00065DFA" w:rsidP="0048675F">
            <w:pPr>
              <w:jc w:val="right"/>
              <w:rPr>
                <w:rFonts w:eastAsia="Times New Roman" w:cstheme="minorHAnsi"/>
                <w:color w:val="000000"/>
              </w:rPr>
            </w:pPr>
            <w:r w:rsidRPr="00065DFA">
              <w:rPr>
                <w:rFonts w:eastAsia="Times New Roman" w:cstheme="minorHAnsi"/>
                <w:color w:val="000000"/>
              </w:rPr>
              <w:t xml:space="preserve"> $11,495,21</w:t>
            </w:r>
            <w:r w:rsidR="001360A9">
              <w:rPr>
                <w:rFonts w:eastAsia="Times New Roman" w:cstheme="minorHAnsi"/>
                <w:color w:val="000000"/>
              </w:rPr>
              <w:t>2</w:t>
            </w:r>
          </w:p>
        </w:tc>
      </w:tr>
      <w:tr w:rsidR="00065DFA" w:rsidRPr="00065DFA" w14:paraId="2FF73A3D" w14:textId="77777777" w:rsidTr="004F416F">
        <w:trPr>
          <w:trHeight w:val="290"/>
          <w:tblHeader/>
        </w:trPr>
        <w:tc>
          <w:tcPr>
            <w:tcW w:w="4675" w:type="dxa"/>
            <w:noWrap/>
            <w:hideMark/>
          </w:tcPr>
          <w:p w14:paraId="3CEE538C" w14:textId="77777777" w:rsidR="00065DFA" w:rsidRPr="00065DFA" w:rsidRDefault="00065DFA" w:rsidP="0048675F">
            <w:pPr>
              <w:jc w:val="right"/>
              <w:rPr>
                <w:rFonts w:eastAsia="Times New Roman" w:cstheme="minorHAnsi"/>
                <w:color w:val="000000"/>
              </w:rPr>
            </w:pPr>
            <w:r w:rsidRPr="00065DFA">
              <w:rPr>
                <w:rFonts w:eastAsia="Times New Roman" w:cstheme="minorHAnsi"/>
                <w:color w:val="000000"/>
              </w:rPr>
              <w:t>PRF69</w:t>
            </w:r>
          </w:p>
        </w:tc>
        <w:tc>
          <w:tcPr>
            <w:tcW w:w="4675" w:type="dxa"/>
            <w:noWrap/>
            <w:hideMark/>
          </w:tcPr>
          <w:p w14:paraId="1E07E55F" w14:textId="2C065F29" w:rsidR="00065DFA" w:rsidRPr="00065DFA" w:rsidRDefault="00065DFA" w:rsidP="0048675F">
            <w:pPr>
              <w:jc w:val="right"/>
              <w:rPr>
                <w:rFonts w:eastAsia="Times New Roman" w:cstheme="minorHAnsi"/>
                <w:color w:val="000000"/>
              </w:rPr>
            </w:pPr>
            <w:r w:rsidRPr="00065DFA">
              <w:rPr>
                <w:rFonts w:eastAsia="Times New Roman" w:cstheme="minorHAnsi"/>
                <w:color w:val="000000"/>
              </w:rPr>
              <w:t xml:space="preserve"> $11,107,518 </w:t>
            </w:r>
          </w:p>
        </w:tc>
      </w:tr>
      <w:tr w:rsidR="00065DFA" w:rsidRPr="00065DFA" w14:paraId="3BC31CE0" w14:textId="77777777" w:rsidTr="004F416F">
        <w:trPr>
          <w:trHeight w:val="290"/>
          <w:tblHeader/>
        </w:trPr>
        <w:tc>
          <w:tcPr>
            <w:tcW w:w="4675" w:type="dxa"/>
            <w:noWrap/>
            <w:hideMark/>
          </w:tcPr>
          <w:p w14:paraId="3A821000" w14:textId="77777777" w:rsidR="00065DFA" w:rsidRPr="00065DFA" w:rsidRDefault="00065DFA" w:rsidP="0048675F">
            <w:pPr>
              <w:jc w:val="right"/>
              <w:rPr>
                <w:rFonts w:eastAsia="Times New Roman" w:cstheme="minorHAnsi"/>
                <w:color w:val="000000"/>
              </w:rPr>
            </w:pPr>
            <w:r w:rsidRPr="00065DFA">
              <w:rPr>
                <w:rFonts w:eastAsia="Times New Roman" w:cstheme="minorHAnsi"/>
                <w:color w:val="000000"/>
              </w:rPr>
              <w:t>OFF38</w:t>
            </w:r>
          </w:p>
        </w:tc>
        <w:tc>
          <w:tcPr>
            <w:tcW w:w="4675" w:type="dxa"/>
            <w:noWrap/>
            <w:hideMark/>
          </w:tcPr>
          <w:p w14:paraId="2AACA1AC" w14:textId="0B7D6FD4" w:rsidR="00065DFA" w:rsidRPr="00065DFA" w:rsidRDefault="00065DFA" w:rsidP="0048675F">
            <w:pPr>
              <w:jc w:val="right"/>
              <w:rPr>
                <w:rFonts w:eastAsia="Times New Roman" w:cstheme="minorHAnsi"/>
                <w:color w:val="000000"/>
              </w:rPr>
            </w:pPr>
            <w:r w:rsidRPr="00065DFA">
              <w:rPr>
                <w:rFonts w:eastAsia="Times New Roman" w:cstheme="minorHAnsi"/>
                <w:color w:val="000000"/>
              </w:rPr>
              <w:t xml:space="preserve"> $10,638,72</w:t>
            </w:r>
            <w:r w:rsidR="001360A9">
              <w:rPr>
                <w:rFonts w:eastAsia="Times New Roman" w:cstheme="minorHAnsi"/>
                <w:color w:val="000000"/>
              </w:rPr>
              <w:t>6</w:t>
            </w:r>
          </w:p>
        </w:tc>
      </w:tr>
      <w:tr w:rsidR="00065DFA" w:rsidRPr="00065DFA" w14:paraId="6B84C501" w14:textId="77777777" w:rsidTr="004F416F">
        <w:trPr>
          <w:trHeight w:val="290"/>
          <w:tblHeader/>
        </w:trPr>
        <w:tc>
          <w:tcPr>
            <w:tcW w:w="4675" w:type="dxa"/>
            <w:noWrap/>
            <w:hideMark/>
          </w:tcPr>
          <w:p w14:paraId="47378B9A" w14:textId="77777777" w:rsidR="00065DFA" w:rsidRPr="00065DFA" w:rsidRDefault="00065DFA" w:rsidP="0048675F">
            <w:pPr>
              <w:jc w:val="right"/>
              <w:rPr>
                <w:rFonts w:eastAsia="Times New Roman" w:cstheme="minorHAnsi"/>
                <w:color w:val="000000"/>
              </w:rPr>
            </w:pPr>
            <w:r w:rsidRPr="00065DFA">
              <w:rPr>
                <w:rFonts w:eastAsia="Times New Roman" w:cstheme="minorHAnsi"/>
                <w:color w:val="000000"/>
              </w:rPr>
              <w:t>ITC80</w:t>
            </w:r>
          </w:p>
        </w:tc>
        <w:tc>
          <w:tcPr>
            <w:tcW w:w="4675" w:type="dxa"/>
            <w:noWrap/>
            <w:hideMark/>
          </w:tcPr>
          <w:p w14:paraId="38F35EB3" w14:textId="68A4D710" w:rsidR="00065DFA" w:rsidRPr="00065DFA" w:rsidRDefault="00065DFA" w:rsidP="0048675F">
            <w:pPr>
              <w:jc w:val="right"/>
              <w:rPr>
                <w:rFonts w:eastAsia="Times New Roman" w:cstheme="minorHAnsi"/>
                <w:color w:val="000000"/>
              </w:rPr>
            </w:pPr>
            <w:r w:rsidRPr="00065DFA">
              <w:rPr>
                <w:rFonts w:eastAsia="Times New Roman" w:cstheme="minorHAnsi"/>
                <w:color w:val="000000"/>
              </w:rPr>
              <w:t xml:space="preserve"> $10,496,583</w:t>
            </w:r>
          </w:p>
        </w:tc>
      </w:tr>
      <w:tr w:rsidR="00065DFA" w:rsidRPr="00065DFA" w14:paraId="0759B44C" w14:textId="77777777" w:rsidTr="004F416F">
        <w:trPr>
          <w:trHeight w:val="290"/>
          <w:tblHeader/>
        </w:trPr>
        <w:tc>
          <w:tcPr>
            <w:tcW w:w="4675" w:type="dxa"/>
            <w:noWrap/>
            <w:hideMark/>
          </w:tcPr>
          <w:p w14:paraId="5F86983E" w14:textId="77777777" w:rsidR="00065DFA" w:rsidRPr="00065DFA" w:rsidRDefault="00065DFA" w:rsidP="0048675F">
            <w:pPr>
              <w:jc w:val="right"/>
              <w:rPr>
                <w:rFonts w:eastAsia="Times New Roman" w:cstheme="minorHAnsi"/>
                <w:color w:val="000000"/>
              </w:rPr>
            </w:pPr>
            <w:r w:rsidRPr="00065DFA">
              <w:rPr>
                <w:rFonts w:eastAsia="Times New Roman" w:cstheme="minorHAnsi"/>
                <w:color w:val="000000"/>
              </w:rPr>
              <w:t>FAC113</w:t>
            </w:r>
          </w:p>
        </w:tc>
        <w:tc>
          <w:tcPr>
            <w:tcW w:w="4675" w:type="dxa"/>
            <w:noWrap/>
            <w:hideMark/>
          </w:tcPr>
          <w:p w14:paraId="498B7D7B" w14:textId="6637D9E0" w:rsidR="00065DFA" w:rsidRPr="00065DFA" w:rsidRDefault="00065DFA" w:rsidP="0048675F">
            <w:pPr>
              <w:jc w:val="right"/>
              <w:rPr>
                <w:rFonts w:eastAsia="Times New Roman" w:cstheme="minorHAnsi"/>
                <w:color w:val="000000"/>
              </w:rPr>
            </w:pPr>
            <w:r w:rsidRPr="00065DFA">
              <w:rPr>
                <w:rFonts w:eastAsia="Times New Roman" w:cstheme="minorHAnsi"/>
                <w:color w:val="000000"/>
              </w:rPr>
              <w:t xml:space="preserve"> $8,069,627</w:t>
            </w:r>
          </w:p>
        </w:tc>
      </w:tr>
    </w:tbl>
    <w:p w14:paraId="1E0446DD" w14:textId="77777777" w:rsidR="00A81EAC" w:rsidRPr="009A60FE" w:rsidRDefault="00A81EAC" w:rsidP="00957AA9">
      <w:pPr>
        <w:spacing w:before="120"/>
        <w:rPr>
          <w:rFonts w:cstheme="minorHAnsi"/>
          <w:b/>
          <w:bCs/>
        </w:rPr>
      </w:pPr>
    </w:p>
    <w:p w14:paraId="30529457" w14:textId="5EB7394E" w:rsidR="007706E1" w:rsidRPr="00957AA9" w:rsidRDefault="007706E1" w:rsidP="00957AA9">
      <w:pPr>
        <w:spacing w:before="120"/>
        <w:rPr>
          <w:b/>
          <w:bCs/>
        </w:rPr>
        <w:sectPr w:rsidR="007706E1" w:rsidRPr="00957AA9" w:rsidSect="00480C86">
          <w:footerReference w:type="default" r:id="rId84"/>
          <w:headerReference w:type="first" r:id="rId85"/>
          <w:footerReference w:type="first" r:id="rId86"/>
          <w:pgSz w:w="12240" w:h="15840"/>
          <w:pgMar w:top="1440" w:right="1440" w:bottom="1440" w:left="1440" w:header="720" w:footer="720" w:gutter="0"/>
          <w:cols w:space="720"/>
          <w:docGrid w:linePitch="360"/>
        </w:sectPr>
      </w:pPr>
    </w:p>
    <w:p w14:paraId="76E649FA" w14:textId="71E3A6FB" w:rsidR="00480C86" w:rsidRPr="00BA3C05" w:rsidRDefault="00480C86" w:rsidP="00666F22">
      <w:pPr>
        <w:pStyle w:val="Heading2"/>
      </w:pPr>
      <w:bookmarkStart w:id="28" w:name="_Estimated_EPP_Spend_1"/>
      <w:bookmarkStart w:id="29" w:name="_Toc151984222"/>
      <w:bookmarkEnd w:id="28"/>
      <w:r w:rsidRPr="00BA3C05">
        <w:lastRenderedPageBreak/>
        <w:t>Estimated EPP S</w:t>
      </w:r>
      <w:r w:rsidR="00BE55A2">
        <w:t>ales</w:t>
      </w:r>
      <w:r w:rsidRPr="00BA3C05">
        <w:t xml:space="preserve"> for </w:t>
      </w:r>
      <w:r w:rsidR="00BE2204" w:rsidRPr="00BA3C05">
        <w:t>FY25</w:t>
      </w:r>
      <w:r w:rsidRPr="00BA3C05">
        <w:t xml:space="preserve"> through Statewide Contracts</w:t>
      </w:r>
      <w:bookmarkEnd w:id="29"/>
    </w:p>
    <w:p w14:paraId="1F9F0651" w14:textId="0FDA939D" w:rsidR="006D6BA2" w:rsidRPr="00AA7067" w:rsidRDefault="0006467A" w:rsidP="008B5211">
      <w:r w:rsidRPr="0006467A">
        <w:t xml:space="preserve">Purchases across all Statewide Contracts were reviewed, and those related to EPP products and services were tallied for the year. The EPP Program typically relies on </w:t>
      </w:r>
      <w:r w:rsidR="00507E97">
        <w:t xml:space="preserve">self-reported </w:t>
      </w:r>
      <w:r w:rsidRPr="0006467A">
        <w:t>information submitted by SWC Vendors to track purchases of environmentally preferable products and services. In accordance with the terms of their contracts, Vendors are required to report this data quarterly through the</w:t>
      </w:r>
      <w:r>
        <w:t xml:space="preserve"> </w:t>
      </w:r>
      <w:hyperlink r:id="rId87" w:history="1">
        <w:r w:rsidR="00480C86" w:rsidRPr="00AA7067">
          <w:rPr>
            <w:rStyle w:val="Hyperlink"/>
            <w:rFonts w:cstheme="minorHAnsi"/>
          </w:rPr>
          <w:t>Vendor Report Management System</w:t>
        </w:r>
      </w:hyperlink>
      <w:r w:rsidR="00480C86" w:rsidRPr="00AA7067">
        <w:t xml:space="preserve">. </w:t>
      </w:r>
    </w:p>
    <w:p w14:paraId="11CACEE5" w14:textId="6DD7DE3D" w:rsidR="00F971BB" w:rsidRPr="00AA7067" w:rsidRDefault="00480C86" w:rsidP="00B9435F">
      <w:pPr>
        <w:pStyle w:val="ListParagraph"/>
        <w:numPr>
          <w:ilvl w:val="0"/>
          <w:numId w:val="5"/>
        </w:numPr>
      </w:pPr>
      <w:r w:rsidRPr="00AA7067">
        <w:t>Vendors are not always consistent with how they classify products as EPPs in these reports, which may lead to data omissions or data inconsistencies.</w:t>
      </w:r>
      <w:r w:rsidR="00F971BB" w:rsidRPr="00AA7067">
        <w:t xml:space="preserve"> Fluctuations may be due to issues with consistency of the vendor-reported data. </w:t>
      </w:r>
    </w:p>
    <w:p w14:paraId="50B9FCC5" w14:textId="75763AE1" w:rsidR="00480C86" w:rsidRPr="00AA7067" w:rsidRDefault="00BE55A2" w:rsidP="00B9435F">
      <w:pPr>
        <w:pStyle w:val="ListParagraph"/>
        <w:numPr>
          <w:ilvl w:val="0"/>
          <w:numId w:val="5"/>
        </w:numPr>
      </w:pPr>
      <w:r>
        <w:t>Sales</w:t>
      </w:r>
      <w:r w:rsidR="00480C86" w:rsidRPr="00AA7067">
        <w:t xml:space="preserve"> estimates may </w:t>
      </w:r>
      <w:r w:rsidR="00FD2024">
        <w:t>vary</w:t>
      </w:r>
      <w:r w:rsidR="00480C86" w:rsidRPr="00AA7067">
        <w:t xml:space="preserve"> from year</w:t>
      </w:r>
      <w:r w:rsidR="00BC58E7" w:rsidRPr="00AA7067">
        <w:t xml:space="preserve"> </w:t>
      </w:r>
      <w:r w:rsidR="00480C86" w:rsidRPr="00AA7067">
        <w:t>to</w:t>
      </w:r>
      <w:r w:rsidR="00BC58E7" w:rsidRPr="00AA7067">
        <w:t xml:space="preserve"> </w:t>
      </w:r>
      <w:r w:rsidR="00480C86" w:rsidRPr="00AA7067">
        <w:t xml:space="preserve">year based on buyer budget availability to purchase goods and services. </w:t>
      </w:r>
    </w:p>
    <w:p w14:paraId="778B7383" w14:textId="07AE599E" w:rsidR="00480C86" w:rsidRPr="00AA7067" w:rsidRDefault="008B04E0" w:rsidP="00B9435F">
      <w:pPr>
        <w:pStyle w:val="ListParagraph"/>
        <w:numPr>
          <w:ilvl w:val="0"/>
          <w:numId w:val="5"/>
        </w:numPr>
      </w:pPr>
      <w:r>
        <w:t xml:space="preserve">The </w:t>
      </w:r>
      <w:r w:rsidR="00480C86" w:rsidRPr="00AA7067">
        <w:t xml:space="preserve">EPP Program continues to work closely with OSD </w:t>
      </w:r>
      <w:r w:rsidR="00BB35EB">
        <w:t>Category</w:t>
      </w:r>
      <w:r w:rsidR="00BB35EB" w:rsidRPr="00AA7067">
        <w:t xml:space="preserve"> </w:t>
      </w:r>
      <w:r w:rsidR="00480C86" w:rsidRPr="00AA7067">
        <w:t xml:space="preserve">Managers to incorporate EPP data and required reporting conventions into reporting templates to help with data consistency.  </w:t>
      </w:r>
    </w:p>
    <w:p w14:paraId="3BDB6293" w14:textId="3056DC7F" w:rsidR="00480C86" w:rsidRPr="00AA7067" w:rsidRDefault="00480C86" w:rsidP="00B9435F">
      <w:pPr>
        <w:pStyle w:val="ListParagraph"/>
        <w:numPr>
          <w:ilvl w:val="0"/>
          <w:numId w:val="5"/>
        </w:numPr>
      </w:pPr>
      <w:r w:rsidRPr="00AA7067">
        <w:t>The sales datasets used for the calculations below were closed on December 1, 202</w:t>
      </w:r>
      <w:r w:rsidR="00CE0217" w:rsidRPr="00AA7067">
        <w:t>5</w:t>
      </w:r>
      <w:r w:rsidRPr="00AA7067">
        <w:t>. This means sales data submitted by vendors after this dat</w:t>
      </w:r>
      <w:r w:rsidR="000D0B54" w:rsidRPr="00AA7067">
        <w:t>e</w:t>
      </w:r>
      <w:r w:rsidRPr="00AA7067">
        <w:t xml:space="preserve"> was not included.  </w:t>
      </w:r>
    </w:p>
    <w:p w14:paraId="6A617026" w14:textId="63BBF5B7" w:rsidR="00480C86" w:rsidRDefault="00480C86" w:rsidP="00B9435F">
      <w:pPr>
        <w:pStyle w:val="ListParagraph"/>
        <w:numPr>
          <w:ilvl w:val="0"/>
          <w:numId w:val="5"/>
        </w:numPr>
      </w:pPr>
      <w:r w:rsidRPr="00AA7067">
        <w:t xml:space="preserve">Some contracts are dedicated EPP contracts </w:t>
      </w:r>
      <w:r w:rsidR="008D275E" w:rsidRPr="00AA7067">
        <w:t>(</w:t>
      </w:r>
      <w:r w:rsidR="00BB35EB">
        <w:t xml:space="preserve">marked </w:t>
      </w:r>
      <w:r w:rsidR="00277E62">
        <w:t>with an asteri</w:t>
      </w:r>
      <w:r w:rsidR="00BB35EB">
        <w:t>sk</w:t>
      </w:r>
      <w:r w:rsidR="00277E62">
        <w:t xml:space="preserve"> and </w:t>
      </w:r>
      <w:r w:rsidR="008D275E" w:rsidRPr="00AA7067">
        <w:t>highlighted</w:t>
      </w:r>
      <w:r w:rsidR="00277E62">
        <w:t xml:space="preserve"> in green</w:t>
      </w:r>
      <w:r w:rsidR="00894113">
        <w:t>)</w:t>
      </w:r>
      <w:r w:rsidR="008D275E" w:rsidRPr="00AA7067">
        <w:t xml:space="preserve"> </w:t>
      </w:r>
      <w:r w:rsidRPr="00AA7067">
        <w:t xml:space="preserve">and others have identifiable EPP </w:t>
      </w:r>
      <w:r w:rsidR="00BE55A2">
        <w:t>sales</w:t>
      </w:r>
      <w:r w:rsidRPr="00AA7067">
        <w:t>, which ha</w:t>
      </w:r>
      <w:r w:rsidR="00414A5E">
        <w:t>ve</w:t>
      </w:r>
      <w:r w:rsidRPr="00AA7067">
        <w:t xml:space="preserve"> been calculated. </w:t>
      </w:r>
    </w:p>
    <w:p w14:paraId="4BF1782D" w14:textId="04973B77" w:rsidR="00B42EBB" w:rsidRDefault="00B42EBB" w:rsidP="00B9435F">
      <w:pPr>
        <w:pStyle w:val="ListParagraph"/>
        <w:numPr>
          <w:ilvl w:val="0"/>
          <w:numId w:val="5"/>
        </w:numPr>
      </w:pPr>
      <w:r>
        <w:t xml:space="preserve">Vendors use the </w:t>
      </w:r>
      <w:hyperlink r:id="rId88" w:history="1">
        <w:r w:rsidRPr="00E7698F">
          <w:rPr>
            <w:rStyle w:val="Hyperlink"/>
            <w:rFonts w:asciiTheme="minorHAnsi" w:hAnsiTheme="minorHAnsi" w:cstheme="minorHAnsi"/>
          </w:rPr>
          <w:t>Guidance for Reporting in VRM</w:t>
        </w:r>
      </w:hyperlink>
      <w:r>
        <w:t xml:space="preserve"> to determine </w:t>
      </w:r>
      <w:r w:rsidR="00ED5CA5">
        <w:t xml:space="preserve">if </w:t>
      </w:r>
      <w:r w:rsidR="00BB35EB">
        <w:t xml:space="preserve">a </w:t>
      </w:r>
      <w:r w:rsidR="00ED5CA5">
        <w:t xml:space="preserve">product/service is considered EPP. </w:t>
      </w:r>
    </w:p>
    <w:p w14:paraId="324FFDC0" w14:textId="77777777" w:rsidR="00B30EDA" w:rsidRDefault="00B30EDA" w:rsidP="008B5211"/>
    <w:p w14:paraId="01919BB2" w14:textId="724FFB8E" w:rsidR="00B30EDA" w:rsidRPr="00B30EDA" w:rsidRDefault="00B30EDA" w:rsidP="001360A9">
      <w:pPr>
        <w:pStyle w:val="Heading3"/>
      </w:pPr>
      <w:r w:rsidRPr="00B30EDA">
        <w:t>Table</w:t>
      </w:r>
      <w:r w:rsidR="00BB35EB">
        <w:t xml:space="preserve"> 10</w:t>
      </w:r>
      <w:r w:rsidRPr="00B30EDA">
        <w:t>: Estimated EPP Sales for FY2</w:t>
      </w:r>
      <w:r w:rsidR="008B26E1">
        <w:t>5</w:t>
      </w:r>
      <w:r w:rsidRPr="00B30EDA">
        <w:t xml:space="preserve"> through Statewide Contracts</w:t>
      </w:r>
    </w:p>
    <w:tbl>
      <w:tblPr>
        <w:tblW w:w="14670" w:type="dxa"/>
        <w:tblInd w:w="-725" w:type="dxa"/>
        <w:tblLook w:val="04A0" w:firstRow="1" w:lastRow="0" w:firstColumn="1" w:lastColumn="0" w:noHBand="0" w:noVBand="1"/>
        <w:tblCaption w:val="Estimated EPP Sales for FY25 through Statewide Contracts"/>
        <w:tblDescription w:val="This table lists the contract number, contract name, what EPPs the contract sold, and the respective sales in dollars of all contracts, and the EPP specific spend in those contracts.  It also identifies which contracts are &quot;all EPP&quot; with an asterix. "/>
      </w:tblPr>
      <w:tblGrid>
        <w:gridCol w:w="1440"/>
        <w:gridCol w:w="4773"/>
        <w:gridCol w:w="4620"/>
        <w:gridCol w:w="1857"/>
        <w:gridCol w:w="1980"/>
      </w:tblGrid>
      <w:tr w:rsidR="008B26E1" w:rsidRPr="00AA7067" w14:paraId="50E772DF" w14:textId="77777777" w:rsidTr="001360A9">
        <w:trPr>
          <w:trHeight w:val="540"/>
          <w:tblHeader/>
        </w:trPr>
        <w:tc>
          <w:tcPr>
            <w:tcW w:w="144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CE7DEBC" w14:textId="77777777" w:rsidR="008B26E1" w:rsidRPr="001360A9" w:rsidRDefault="008B26E1" w:rsidP="008B5211">
            <w:pPr>
              <w:rPr>
                <w:b/>
                <w:bCs/>
              </w:rPr>
            </w:pPr>
            <w:bookmarkStart w:id="30" w:name="_Hlk188859967"/>
            <w:r w:rsidRPr="001360A9">
              <w:rPr>
                <w:b/>
                <w:bCs/>
                <w:color w:val="FFFFFF" w:themeColor="background1"/>
              </w:rPr>
              <w:t>Contract Number</w:t>
            </w:r>
          </w:p>
        </w:tc>
        <w:tc>
          <w:tcPr>
            <w:tcW w:w="4773" w:type="dxa"/>
            <w:tcBorders>
              <w:top w:val="single" w:sz="4" w:space="0" w:color="auto"/>
              <w:left w:val="nil"/>
              <w:bottom w:val="single" w:sz="4" w:space="0" w:color="auto"/>
              <w:right w:val="single" w:sz="4" w:space="0" w:color="auto"/>
            </w:tcBorders>
            <w:shd w:val="clear" w:color="auto" w:fill="4472C4" w:themeFill="accent1"/>
            <w:vAlign w:val="center"/>
            <w:hideMark/>
          </w:tcPr>
          <w:p w14:paraId="2658B5CE" w14:textId="77777777" w:rsidR="008B26E1" w:rsidRPr="001360A9" w:rsidRDefault="008B26E1" w:rsidP="001360A9">
            <w:pPr>
              <w:ind w:left="-20"/>
              <w:rPr>
                <w:b/>
                <w:bCs/>
              </w:rPr>
            </w:pPr>
            <w:r w:rsidRPr="001360A9">
              <w:rPr>
                <w:b/>
                <w:bCs/>
                <w:color w:val="FFFFFF" w:themeColor="background1"/>
              </w:rPr>
              <w:t>Contract Name</w:t>
            </w:r>
          </w:p>
        </w:tc>
        <w:tc>
          <w:tcPr>
            <w:tcW w:w="4620" w:type="dxa"/>
            <w:tcBorders>
              <w:top w:val="single" w:sz="4" w:space="0" w:color="auto"/>
              <w:left w:val="nil"/>
              <w:bottom w:val="single" w:sz="4" w:space="0" w:color="auto"/>
              <w:right w:val="single" w:sz="4" w:space="0" w:color="auto"/>
            </w:tcBorders>
            <w:shd w:val="clear" w:color="auto" w:fill="4472C4" w:themeFill="accent1"/>
            <w:vAlign w:val="center"/>
            <w:hideMark/>
          </w:tcPr>
          <w:p w14:paraId="34435BB4" w14:textId="77777777" w:rsidR="008B26E1" w:rsidRPr="001360A9" w:rsidRDefault="008B26E1" w:rsidP="008B5211">
            <w:pPr>
              <w:rPr>
                <w:b/>
                <w:bCs/>
              </w:rPr>
            </w:pPr>
            <w:r w:rsidRPr="001360A9">
              <w:rPr>
                <w:b/>
                <w:bCs/>
                <w:color w:val="FFFFFF" w:themeColor="background1"/>
              </w:rPr>
              <w:t>EPP Product/Service</w:t>
            </w:r>
          </w:p>
        </w:tc>
        <w:tc>
          <w:tcPr>
            <w:tcW w:w="1857" w:type="dxa"/>
            <w:tcBorders>
              <w:top w:val="single" w:sz="4" w:space="0" w:color="auto"/>
              <w:left w:val="nil"/>
              <w:bottom w:val="single" w:sz="4" w:space="0" w:color="auto"/>
              <w:right w:val="single" w:sz="4" w:space="0" w:color="auto"/>
            </w:tcBorders>
            <w:shd w:val="clear" w:color="auto" w:fill="4472C4" w:themeFill="accent1"/>
            <w:vAlign w:val="bottom"/>
            <w:hideMark/>
          </w:tcPr>
          <w:p w14:paraId="1721E741" w14:textId="50924479" w:rsidR="008B26E1" w:rsidRPr="001360A9" w:rsidRDefault="008B26E1" w:rsidP="008B5211">
            <w:pPr>
              <w:rPr>
                <w:b/>
                <w:bCs/>
              </w:rPr>
            </w:pPr>
            <w:r w:rsidRPr="001360A9">
              <w:rPr>
                <w:b/>
                <w:bCs/>
                <w:color w:val="FFFFFF" w:themeColor="background1"/>
              </w:rPr>
              <w:t>Fiscal Year (FY) 25 All Contract Sales</w:t>
            </w:r>
          </w:p>
        </w:tc>
        <w:tc>
          <w:tcPr>
            <w:tcW w:w="1980" w:type="dxa"/>
            <w:tcBorders>
              <w:top w:val="single" w:sz="4" w:space="0" w:color="auto"/>
              <w:left w:val="nil"/>
              <w:bottom w:val="single" w:sz="4" w:space="0" w:color="auto"/>
              <w:right w:val="single" w:sz="4" w:space="0" w:color="auto"/>
            </w:tcBorders>
            <w:shd w:val="clear" w:color="auto" w:fill="4472C4" w:themeFill="accent1"/>
            <w:vAlign w:val="center"/>
            <w:hideMark/>
          </w:tcPr>
          <w:p w14:paraId="0AB15A72" w14:textId="2EBD9C7C" w:rsidR="008B26E1" w:rsidRPr="001360A9" w:rsidRDefault="008B26E1" w:rsidP="001360A9">
            <w:pPr>
              <w:jc w:val="center"/>
              <w:rPr>
                <w:b/>
                <w:bCs/>
              </w:rPr>
            </w:pPr>
            <w:r w:rsidRPr="001360A9">
              <w:rPr>
                <w:b/>
                <w:bCs/>
                <w:color w:val="FFFFFF" w:themeColor="background1"/>
              </w:rPr>
              <w:t>FY25 EPP Contract Sales</w:t>
            </w:r>
          </w:p>
        </w:tc>
      </w:tr>
      <w:bookmarkEnd w:id="30"/>
      <w:tr w:rsidR="00E54BF1" w:rsidRPr="00AA7067" w14:paraId="3D0EF7FC" w14:textId="77777777" w:rsidTr="001360A9">
        <w:trPr>
          <w:trHeight w:val="520"/>
        </w:trPr>
        <w:tc>
          <w:tcPr>
            <w:tcW w:w="1440" w:type="dxa"/>
            <w:tcBorders>
              <w:top w:val="nil"/>
              <w:left w:val="single" w:sz="4" w:space="0" w:color="auto"/>
              <w:bottom w:val="single" w:sz="4" w:space="0" w:color="auto"/>
              <w:right w:val="single" w:sz="4" w:space="0" w:color="auto"/>
            </w:tcBorders>
            <w:shd w:val="clear" w:color="000000" w:fill="FFFFFF"/>
            <w:noWrap/>
            <w:hideMark/>
          </w:tcPr>
          <w:p w14:paraId="5A2EBC56" w14:textId="625EE15E" w:rsidR="00E54BF1" w:rsidRPr="00AA7067" w:rsidRDefault="00E54BF1" w:rsidP="008B5211">
            <w:pPr>
              <w:rPr>
                <w:rFonts w:eastAsia="Times New Roman"/>
                <w:color w:val="000000"/>
              </w:rPr>
            </w:pPr>
            <w:r w:rsidRPr="00AA7067">
              <w:t>CLT08</w:t>
            </w:r>
          </w:p>
        </w:tc>
        <w:tc>
          <w:tcPr>
            <w:tcW w:w="4773" w:type="dxa"/>
            <w:tcBorders>
              <w:top w:val="nil"/>
              <w:left w:val="nil"/>
              <w:bottom w:val="single" w:sz="4" w:space="0" w:color="auto"/>
              <w:right w:val="single" w:sz="4" w:space="0" w:color="auto"/>
            </w:tcBorders>
            <w:shd w:val="clear" w:color="000000" w:fill="FFFFFF"/>
            <w:hideMark/>
          </w:tcPr>
          <w:p w14:paraId="4DFC1B97" w14:textId="711F6837" w:rsidR="00E54BF1" w:rsidRPr="00AA7067" w:rsidRDefault="00E54BF1" w:rsidP="001360A9">
            <w:pPr>
              <w:ind w:left="-20"/>
              <w:rPr>
                <w:rFonts w:eastAsia="Times New Roman"/>
                <w:color w:val="000000"/>
              </w:rPr>
            </w:pPr>
            <w:r w:rsidRPr="00AA7067">
              <w:t>Clothing, Uniforms, Footwear, Accessories, Personal Care Products, and Bedding</w:t>
            </w:r>
          </w:p>
        </w:tc>
        <w:tc>
          <w:tcPr>
            <w:tcW w:w="4620" w:type="dxa"/>
            <w:tcBorders>
              <w:top w:val="nil"/>
              <w:left w:val="nil"/>
              <w:bottom w:val="single" w:sz="4" w:space="0" w:color="auto"/>
              <w:right w:val="single" w:sz="4" w:space="0" w:color="auto"/>
            </w:tcBorders>
            <w:shd w:val="clear" w:color="000000" w:fill="FFFFFF"/>
            <w:vAlign w:val="center"/>
          </w:tcPr>
          <w:p w14:paraId="5BBB3C5B" w14:textId="7C3AAC63" w:rsidR="00E54BF1" w:rsidRPr="00AA7067" w:rsidRDefault="00B20952" w:rsidP="008B5211">
            <w:r w:rsidRPr="00B20952">
              <w:t>Fleece</w:t>
            </w:r>
            <w:r w:rsidR="00281045">
              <w:t xml:space="preserve">, </w:t>
            </w:r>
            <w:r w:rsidR="002B13DF">
              <w:t>o</w:t>
            </w:r>
            <w:r w:rsidR="00281045">
              <w:t xml:space="preserve">rganic </w:t>
            </w:r>
            <w:r w:rsidR="002B13DF">
              <w:t>c</w:t>
            </w:r>
            <w:r w:rsidR="00281045">
              <w:t>otton, and</w:t>
            </w:r>
            <w:r w:rsidR="00FE5423">
              <w:t xml:space="preserve"> personal care</w:t>
            </w:r>
            <w:r w:rsidR="00281045">
              <w:t xml:space="preserve"> products that meet third</w:t>
            </w:r>
            <w:r w:rsidR="002B13DF">
              <w:t>-</w:t>
            </w:r>
            <w:r w:rsidR="00281045">
              <w:t xml:space="preserve">party certifications and standards. </w:t>
            </w:r>
          </w:p>
        </w:tc>
        <w:tc>
          <w:tcPr>
            <w:tcW w:w="1857" w:type="dxa"/>
            <w:tcBorders>
              <w:top w:val="nil"/>
              <w:left w:val="nil"/>
              <w:bottom w:val="single" w:sz="4" w:space="0" w:color="auto"/>
              <w:right w:val="single" w:sz="4" w:space="0" w:color="auto"/>
            </w:tcBorders>
            <w:shd w:val="clear" w:color="C0E6F5" w:fill="FFFFFF"/>
            <w:noWrap/>
            <w:vAlign w:val="center"/>
            <w:hideMark/>
          </w:tcPr>
          <w:p w14:paraId="39075A5B" w14:textId="633A6700" w:rsidR="00E54BF1" w:rsidRPr="00AA7067" w:rsidRDefault="00E54BF1" w:rsidP="001360A9">
            <w:pPr>
              <w:jc w:val="right"/>
              <w:rPr>
                <w:rFonts w:eastAsia="Times New Roman"/>
                <w:color w:val="000000"/>
              </w:rPr>
            </w:pPr>
            <w:r w:rsidRPr="00AA7067">
              <w:t>$9,024,623.63</w:t>
            </w:r>
          </w:p>
        </w:tc>
        <w:tc>
          <w:tcPr>
            <w:tcW w:w="1980" w:type="dxa"/>
            <w:tcBorders>
              <w:top w:val="nil"/>
              <w:left w:val="nil"/>
              <w:bottom w:val="single" w:sz="4" w:space="0" w:color="auto"/>
              <w:right w:val="single" w:sz="4" w:space="0" w:color="auto"/>
            </w:tcBorders>
            <w:shd w:val="clear" w:color="C0E6F5" w:fill="FFFFFF"/>
            <w:noWrap/>
            <w:vAlign w:val="center"/>
            <w:hideMark/>
          </w:tcPr>
          <w:p w14:paraId="6A223317" w14:textId="5A0F848C" w:rsidR="00E54BF1" w:rsidRPr="00AA7067" w:rsidRDefault="00E54BF1" w:rsidP="001360A9">
            <w:pPr>
              <w:jc w:val="right"/>
              <w:rPr>
                <w:rFonts w:eastAsia="Times New Roman"/>
                <w:color w:val="000000"/>
              </w:rPr>
            </w:pPr>
            <w:r w:rsidRPr="00AA7067">
              <w:t>$58,372.74</w:t>
            </w:r>
          </w:p>
        </w:tc>
      </w:tr>
      <w:tr w:rsidR="00E54BF1" w:rsidRPr="00AA7067" w14:paraId="3AF809B3" w14:textId="77777777" w:rsidTr="001360A9">
        <w:trPr>
          <w:trHeight w:val="320"/>
        </w:trPr>
        <w:tc>
          <w:tcPr>
            <w:tcW w:w="1440" w:type="dxa"/>
            <w:tcBorders>
              <w:top w:val="nil"/>
              <w:left w:val="single" w:sz="4" w:space="0" w:color="auto"/>
              <w:bottom w:val="single" w:sz="4" w:space="0" w:color="auto"/>
              <w:right w:val="single" w:sz="4" w:space="0" w:color="auto"/>
            </w:tcBorders>
            <w:shd w:val="clear" w:color="000000" w:fill="FFFFFF"/>
            <w:noWrap/>
          </w:tcPr>
          <w:p w14:paraId="5D110C92" w14:textId="47D383C3" w:rsidR="00E54BF1" w:rsidRPr="00AA7067" w:rsidRDefault="00E54BF1" w:rsidP="008B5211">
            <w:r w:rsidRPr="00AA7067">
              <w:lastRenderedPageBreak/>
              <w:t>CLT09</w:t>
            </w:r>
          </w:p>
        </w:tc>
        <w:tc>
          <w:tcPr>
            <w:tcW w:w="4773" w:type="dxa"/>
            <w:tcBorders>
              <w:top w:val="nil"/>
              <w:left w:val="nil"/>
              <w:bottom w:val="single" w:sz="4" w:space="0" w:color="auto"/>
              <w:right w:val="single" w:sz="4" w:space="0" w:color="auto"/>
            </w:tcBorders>
            <w:shd w:val="clear" w:color="000000" w:fill="FFFFFF"/>
          </w:tcPr>
          <w:p w14:paraId="721C165A" w14:textId="5CEDEF2E" w:rsidR="00E54BF1" w:rsidRPr="00AA7067" w:rsidRDefault="00E54BF1" w:rsidP="008B5211">
            <w:pPr>
              <w:rPr>
                <w:rFonts w:eastAsia="Times New Roman"/>
                <w:color w:val="000000"/>
              </w:rPr>
            </w:pPr>
            <w:r w:rsidRPr="00AA7067">
              <w:t>Clothing, Uniforms, Footwear, Accessories, Personal Care Products, and Bedding</w:t>
            </w:r>
          </w:p>
        </w:tc>
        <w:tc>
          <w:tcPr>
            <w:tcW w:w="4620" w:type="dxa"/>
            <w:tcBorders>
              <w:top w:val="nil"/>
              <w:left w:val="nil"/>
              <w:bottom w:val="single" w:sz="4" w:space="0" w:color="auto"/>
              <w:right w:val="single" w:sz="4" w:space="0" w:color="auto"/>
            </w:tcBorders>
            <w:shd w:val="clear" w:color="000000" w:fill="FFFFFF"/>
            <w:vAlign w:val="center"/>
          </w:tcPr>
          <w:p w14:paraId="3A926851" w14:textId="4AE2AD19" w:rsidR="00E54BF1" w:rsidRPr="00AA7067" w:rsidRDefault="00FE5423" w:rsidP="008B5211">
            <w:r w:rsidRPr="00B20952">
              <w:t>Fleece</w:t>
            </w:r>
            <w:r>
              <w:t xml:space="preserve">, </w:t>
            </w:r>
            <w:r w:rsidR="002B13DF">
              <w:t>o</w:t>
            </w:r>
            <w:r>
              <w:t xml:space="preserve">rganic </w:t>
            </w:r>
            <w:r w:rsidR="002B13DF">
              <w:t>c</w:t>
            </w:r>
            <w:r>
              <w:t>otton, and personal care products that meet third</w:t>
            </w:r>
            <w:r w:rsidR="002B13DF">
              <w:t>-</w:t>
            </w:r>
            <w:r>
              <w:t>party certifications and standards.</w:t>
            </w:r>
          </w:p>
        </w:tc>
        <w:tc>
          <w:tcPr>
            <w:tcW w:w="1857" w:type="dxa"/>
            <w:tcBorders>
              <w:top w:val="nil"/>
              <w:left w:val="nil"/>
              <w:bottom w:val="single" w:sz="4" w:space="0" w:color="auto"/>
              <w:right w:val="single" w:sz="4" w:space="0" w:color="auto"/>
            </w:tcBorders>
            <w:shd w:val="clear" w:color="C0E6F5" w:fill="FFFFFF"/>
            <w:noWrap/>
            <w:vAlign w:val="center"/>
          </w:tcPr>
          <w:p w14:paraId="1DB8BB60" w14:textId="528E443D" w:rsidR="00E54BF1" w:rsidRPr="00AA7067" w:rsidRDefault="00E54BF1" w:rsidP="001360A9">
            <w:pPr>
              <w:jc w:val="right"/>
              <w:rPr>
                <w:rFonts w:eastAsia="Times New Roman"/>
                <w:color w:val="000000"/>
              </w:rPr>
            </w:pPr>
            <w:r w:rsidRPr="00AA7067">
              <w:t>$1,353,618.26</w:t>
            </w:r>
          </w:p>
        </w:tc>
        <w:tc>
          <w:tcPr>
            <w:tcW w:w="1980" w:type="dxa"/>
            <w:tcBorders>
              <w:top w:val="nil"/>
              <w:left w:val="nil"/>
              <w:bottom w:val="single" w:sz="4" w:space="0" w:color="auto"/>
              <w:right w:val="single" w:sz="4" w:space="0" w:color="auto"/>
            </w:tcBorders>
            <w:shd w:val="clear" w:color="C0E6F5" w:fill="FFFFFF"/>
            <w:noWrap/>
            <w:vAlign w:val="center"/>
          </w:tcPr>
          <w:p w14:paraId="52F92472" w14:textId="205CDBE2" w:rsidR="00E54BF1" w:rsidRPr="00AA7067" w:rsidRDefault="00E54BF1" w:rsidP="001360A9">
            <w:pPr>
              <w:jc w:val="right"/>
              <w:rPr>
                <w:rFonts w:eastAsia="Times New Roman"/>
                <w:color w:val="000000"/>
              </w:rPr>
            </w:pPr>
            <w:r w:rsidRPr="00AA7067">
              <w:t>$226,302.44</w:t>
            </w:r>
          </w:p>
        </w:tc>
      </w:tr>
      <w:tr w:rsidR="00414B46" w:rsidRPr="00AA7067" w14:paraId="0E15D067" w14:textId="77777777" w:rsidTr="001360A9">
        <w:trPr>
          <w:trHeight w:val="320"/>
        </w:trPr>
        <w:tc>
          <w:tcPr>
            <w:tcW w:w="1440" w:type="dxa"/>
            <w:tcBorders>
              <w:top w:val="nil"/>
              <w:left w:val="single" w:sz="4" w:space="0" w:color="auto"/>
              <w:bottom w:val="single" w:sz="4" w:space="0" w:color="auto"/>
              <w:right w:val="single" w:sz="4" w:space="0" w:color="auto"/>
            </w:tcBorders>
            <w:noWrap/>
            <w:hideMark/>
          </w:tcPr>
          <w:p w14:paraId="024C5757" w14:textId="437CFFE3" w:rsidR="00414B46" w:rsidRPr="00AA7067" w:rsidRDefault="00414B46" w:rsidP="008B5211">
            <w:pPr>
              <w:rPr>
                <w:rFonts w:eastAsia="Times New Roman"/>
                <w:color w:val="000000"/>
              </w:rPr>
            </w:pPr>
            <w:r w:rsidRPr="00AA7067">
              <w:t>ENE47</w:t>
            </w:r>
          </w:p>
        </w:tc>
        <w:tc>
          <w:tcPr>
            <w:tcW w:w="4773" w:type="dxa"/>
            <w:tcBorders>
              <w:top w:val="nil"/>
              <w:left w:val="nil"/>
              <w:bottom w:val="single" w:sz="4" w:space="0" w:color="auto"/>
              <w:right w:val="single" w:sz="4" w:space="0" w:color="auto"/>
            </w:tcBorders>
            <w:shd w:val="clear" w:color="000000" w:fill="FFFFFF"/>
            <w:hideMark/>
          </w:tcPr>
          <w:p w14:paraId="45BF6172" w14:textId="50E81E58" w:rsidR="00414B46" w:rsidRPr="00AA7067" w:rsidRDefault="00414B46" w:rsidP="008B5211">
            <w:pPr>
              <w:rPr>
                <w:rFonts w:eastAsia="Times New Roman"/>
                <w:color w:val="000000"/>
              </w:rPr>
            </w:pPr>
            <w:r w:rsidRPr="00AA7067">
              <w:t>Ultra Low Sulfur Diesel &amp; Biodiesel</w:t>
            </w:r>
          </w:p>
        </w:tc>
        <w:tc>
          <w:tcPr>
            <w:tcW w:w="4620" w:type="dxa"/>
            <w:tcBorders>
              <w:top w:val="nil"/>
              <w:left w:val="nil"/>
              <w:bottom w:val="single" w:sz="4" w:space="0" w:color="auto"/>
              <w:right w:val="single" w:sz="4" w:space="0" w:color="auto"/>
            </w:tcBorders>
            <w:shd w:val="clear" w:color="000000" w:fill="FFFFFF"/>
            <w:vAlign w:val="center"/>
          </w:tcPr>
          <w:p w14:paraId="5A0A3F23" w14:textId="70FF88C0" w:rsidR="00FE5423" w:rsidRPr="00AA7067" w:rsidRDefault="00FE5423" w:rsidP="008B5211">
            <w:r>
              <w:t>Biodiesel</w:t>
            </w:r>
          </w:p>
        </w:tc>
        <w:tc>
          <w:tcPr>
            <w:tcW w:w="1857" w:type="dxa"/>
            <w:tcBorders>
              <w:top w:val="nil"/>
              <w:left w:val="nil"/>
              <w:bottom w:val="single" w:sz="4" w:space="0" w:color="auto"/>
              <w:right w:val="single" w:sz="4" w:space="0" w:color="auto"/>
            </w:tcBorders>
            <w:shd w:val="clear" w:color="C0E6F5" w:fill="FFFFFF"/>
            <w:noWrap/>
            <w:vAlign w:val="center"/>
            <w:hideMark/>
          </w:tcPr>
          <w:p w14:paraId="562501B2" w14:textId="4D91058E" w:rsidR="00414B46" w:rsidRPr="00AA7067" w:rsidRDefault="00414B46" w:rsidP="001360A9">
            <w:pPr>
              <w:jc w:val="right"/>
              <w:rPr>
                <w:rFonts w:eastAsia="Times New Roman"/>
                <w:color w:val="000000"/>
              </w:rPr>
            </w:pPr>
            <w:r w:rsidRPr="00AA7067">
              <w:t>$5,326,900.31</w:t>
            </w:r>
          </w:p>
        </w:tc>
        <w:tc>
          <w:tcPr>
            <w:tcW w:w="1980" w:type="dxa"/>
            <w:tcBorders>
              <w:top w:val="nil"/>
              <w:left w:val="nil"/>
              <w:bottom w:val="single" w:sz="4" w:space="0" w:color="auto"/>
              <w:right w:val="single" w:sz="4" w:space="0" w:color="auto"/>
            </w:tcBorders>
            <w:shd w:val="clear" w:color="C0E6F5" w:fill="FFFFFF"/>
            <w:noWrap/>
            <w:vAlign w:val="center"/>
            <w:hideMark/>
          </w:tcPr>
          <w:p w14:paraId="64BEFDA7" w14:textId="41D12C6D" w:rsidR="00414B46" w:rsidRPr="00AA7067" w:rsidRDefault="00414B46" w:rsidP="001360A9">
            <w:pPr>
              <w:jc w:val="right"/>
              <w:rPr>
                <w:rFonts w:eastAsia="Times New Roman"/>
                <w:color w:val="000000"/>
              </w:rPr>
            </w:pPr>
            <w:r w:rsidRPr="00AA7067">
              <w:t>$25,456.62</w:t>
            </w:r>
          </w:p>
        </w:tc>
      </w:tr>
      <w:tr w:rsidR="00414B46" w:rsidRPr="00AA7067" w14:paraId="3541FE1E" w14:textId="77777777" w:rsidTr="001360A9">
        <w:trPr>
          <w:trHeight w:val="242"/>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75E8C5FF" w14:textId="2F0153B4" w:rsidR="00414B46" w:rsidRPr="00AA7067" w:rsidRDefault="00277E62" w:rsidP="008B5211">
            <w:pPr>
              <w:rPr>
                <w:rFonts w:eastAsia="Times New Roman"/>
                <w:color w:val="000000"/>
              </w:rPr>
            </w:pPr>
            <w:r>
              <w:t>*</w:t>
            </w:r>
            <w:r w:rsidR="00414B46" w:rsidRPr="00AA7067">
              <w:t>ENE51</w:t>
            </w:r>
          </w:p>
        </w:tc>
        <w:tc>
          <w:tcPr>
            <w:tcW w:w="4773" w:type="dxa"/>
            <w:tcBorders>
              <w:top w:val="nil"/>
              <w:left w:val="nil"/>
              <w:bottom w:val="single" w:sz="4" w:space="0" w:color="auto"/>
              <w:right w:val="single" w:sz="4" w:space="0" w:color="auto"/>
            </w:tcBorders>
            <w:shd w:val="clear" w:color="auto" w:fill="C5E0B3" w:themeFill="accent6" w:themeFillTint="66"/>
            <w:hideMark/>
          </w:tcPr>
          <w:p w14:paraId="7E00CBE2" w14:textId="15A1FDCA" w:rsidR="00414B46" w:rsidRPr="00AA7067" w:rsidRDefault="00414B46" w:rsidP="008B5211">
            <w:pPr>
              <w:rPr>
                <w:rFonts w:eastAsia="Times New Roman"/>
                <w:color w:val="000000"/>
              </w:rPr>
            </w:pPr>
            <w:r w:rsidRPr="00AA7067">
              <w:t>Demand Response Program</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7F9A8DDD" w14:textId="6BA1BD7B" w:rsidR="00414B46" w:rsidRPr="00AA7067" w:rsidRDefault="00FB2249" w:rsidP="008B5211">
            <w:r w:rsidRPr="00FB2249">
              <w:t>Energy demand response program, including vendor fee/commission and revenue (after commission)</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674165B9" w14:textId="3D864846" w:rsidR="00414B46" w:rsidRPr="00AA7067" w:rsidRDefault="00414B46" w:rsidP="001360A9">
            <w:pPr>
              <w:jc w:val="right"/>
              <w:rPr>
                <w:rFonts w:eastAsia="Times New Roman"/>
                <w:color w:val="000000"/>
              </w:rPr>
            </w:pPr>
            <w:r w:rsidRPr="00AA7067">
              <w:t>$4,850.00</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52E84F96" w14:textId="398B8C4C" w:rsidR="00414B46" w:rsidRPr="00AA7067" w:rsidRDefault="00414B46" w:rsidP="001360A9">
            <w:pPr>
              <w:jc w:val="right"/>
              <w:rPr>
                <w:rFonts w:eastAsia="Times New Roman"/>
                <w:color w:val="000000"/>
              </w:rPr>
            </w:pPr>
            <w:r w:rsidRPr="00AA7067">
              <w:t>$4,850.00</w:t>
            </w:r>
          </w:p>
        </w:tc>
      </w:tr>
      <w:tr w:rsidR="00414B46" w:rsidRPr="00AA7067" w14:paraId="6D6B7C8C" w14:textId="77777777" w:rsidTr="001360A9">
        <w:trPr>
          <w:trHeight w:val="70"/>
        </w:trPr>
        <w:tc>
          <w:tcPr>
            <w:tcW w:w="1440" w:type="dxa"/>
            <w:tcBorders>
              <w:top w:val="nil"/>
              <w:left w:val="single" w:sz="4" w:space="0" w:color="auto"/>
              <w:bottom w:val="single" w:sz="4" w:space="0" w:color="auto"/>
              <w:right w:val="single" w:sz="4" w:space="0" w:color="auto"/>
            </w:tcBorders>
            <w:noWrap/>
            <w:hideMark/>
          </w:tcPr>
          <w:p w14:paraId="3FBE8975" w14:textId="10C121F1" w:rsidR="00414B46" w:rsidRPr="00AA7067" w:rsidRDefault="00414B46" w:rsidP="008B5211">
            <w:pPr>
              <w:rPr>
                <w:rFonts w:eastAsia="Times New Roman"/>
                <w:color w:val="000000"/>
              </w:rPr>
            </w:pPr>
            <w:r w:rsidRPr="00AA7067">
              <w:t>ENE52</w:t>
            </w:r>
          </w:p>
        </w:tc>
        <w:tc>
          <w:tcPr>
            <w:tcW w:w="4773" w:type="dxa"/>
            <w:tcBorders>
              <w:top w:val="nil"/>
              <w:left w:val="nil"/>
              <w:bottom w:val="single" w:sz="4" w:space="0" w:color="auto"/>
              <w:right w:val="single" w:sz="4" w:space="0" w:color="auto"/>
            </w:tcBorders>
            <w:shd w:val="clear" w:color="000000" w:fill="FFFFFF"/>
            <w:hideMark/>
          </w:tcPr>
          <w:p w14:paraId="0BAC2F10" w14:textId="34A0636B" w:rsidR="00414B46" w:rsidRPr="00AA7067" w:rsidRDefault="00414B46" w:rsidP="008B5211">
            <w:pPr>
              <w:rPr>
                <w:rFonts w:eastAsia="Times New Roman"/>
                <w:color w:val="000000"/>
              </w:rPr>
            </w:pPr>
            <w:r w:rsidRPr="00AA7067">
              <w:t>No. 2 Heating Oil and APS Eligible Liquid Biofuels</w:t>
            </w:r>
          </w:p>
        </w:tc>
        <w:tc>
          <w:tcPr>
            <w:tcW w:w="4620" w:type="dxa"/>
            <w:tcBorders>
              <w:top w:val="nil"/>
              <w:left w:val="nil"/>
              <w:bottom w:val="single" w:sz="4" w:space="0" w:color="auto"/>
              <w:right w:val="single" w:sz="4" w:space="0" w:color="auto"/>
            </w:tcBorders>
            <w:shd w:val="clear" w:color="000000" w:fill="FFFFFF"/>
            <w:vAlign w:val="center"/>
          </w:tcPr>
          <w:p w14:paraId="67963F51" w14:textId="0EE561EE" w:rsidR="00414B46" w:rsidRPr="00AA7067" w:rsidRDefault="00865E5F" w:rsidP="008B5211">
            <w:r w:rsidRPr="00865E5F">
              <w:t>Biodiesel and Alternative Energy Portfolio Standard eligible fuels</w:t>
            </w:r>
          </w:p>
        </w:tc>
        <w:tc>
          <w:tcPr>
            <w:tcW w:w="1857" w:type="dxa"/>
            <w:tcBorders>
              <w:top w:val="nil"/>
              <w:left w:val="nil"/>
              <w:bottom w:val="single" w:sz="4" w:space="0" w:color="auto"/>
              <w:right w:val="single" w:sz="4" w:space="0" w:color="auto"/>
            </w:tcBorders>
            <w:shd w:val="clear" w:color="C0E6F5" w:fill="FFFFFF"/>
            <w:noWrap/>
            <w:vAlign w:val="center"/>
            <w:hideMark/>
          </w:tcPr>
          <w:p w14:paraId="0A0803B6" w14:textId="12B37002" w:rsidR="00414B46" w:rsidRPr="00AA7067" w:rsidRDefault="00414B46" w:rsidP="001360A9">
            <w:pPr>
              <w:jc w:val="right"/>
              <w:rPr>
                <w:rFonts w:eastAsia="Times New Roman"/>
                <w:color w:val="000000"/>
              </w:rPr>
            </w:pPr>
            <w:r w:rsidRPr="00AA7067">
              <w:t>$3,864,151.94</w:t>
            </w:r>
          </w:p>
        </w:tc>
        <w:tc>
          <w:tcPr>
            <w:tcW w:w="1980" w:type="dxa"/>
            <w:tcBorders>
              <w:top w:val="nil"/>
              <w:left w:val="nil"/>
              <w:bottom w:val="single" w:sz="4" w:space="0" w:color="auto"/>
              <w:right w:val="single" w:sz="4" w:space="0" w:color="auto"/>
            </w:tcBorders>
            <w:shd w:val="clear" w:color="C0E6F5" w:fill="FFFFFF"/>
            <w:noWrap/>
            <w:vAlign w:val="center"/>
            <w:hideMark/>
          </w:tcPr>
          <w:p w14:paraId="70830534" w14:textId="35B33945" w:rsidR="00414B46" w:rsidRPr="00AA7067" w:rsidRDefault="00414B46" w:rsidP="001360A9">
            <w:pPr>
              <w:jc w:val="right"/>
              <w:rPr>
                <w:rFonts w:eastAsia="Times New Roman"/>
                <w:color w:val="000000"/>
              </w:rPr>
            </w:pPr>
            <w:r w:rsidRPr="00AA7067">
              <w:t>$227,852.64</w:t>
            </w:r>
          </w:p>
        </w:tc>
      </w:tr>
      <w:tr w:rsidR="00414B46" w:rsidRPr="00AA7067" w14:paraId="30EE22BF" w14:textId="77777777" w:rsidTr="001360A9">
        <w:trPr>
          <w:trHeight w:val="98"/>
        </w:trPr>
        <w:tc>
          <w:tcPr>
            <w:tcW w:w="1440" w:type="dxa"/>
            <w:tcBorders>
              <w:top w:val="nil"/>
              <w:left w:val="single" w:sz="4" w:space="0" w:color="auto"/>
              <w:bottom w:val="single" w:sz="4" w:space="0" w:color="auto"/>
              <w:right w:val="single" w:sz="4" w:space="0" w:color="auto"/>
            </w:tcBorders>
            <w:shd w:val="clear" w:color="000000" w:fill="FFFFFF"/>
            <w:noWrap/>
            <w:hideMark/>
          </w:tcPr>
          <w:p w14:paraId="4F95ECFC" w14:textId="1A9E2860" w:rsidR="00414B46" w:rsidRPr="00AA7067" w:rsidRDefault="00414B46" w:rsidP="008B5211">
            <w:pPr>
              <w:rPr>
                <w:rFonts w:eastAsia="Times New Roman"/>
                <w:color w:val="000000"/>
              </w:rPr>
            </w:pPr>
            <w:r w:rsidRPr="00AA7067">
              <w:t>ENE53</w:t>
            </w:r>
          </w:p>
        </w:tc>
        <w:tc>
          <w:tcPr>
            <w:tcW w:w="4773" w:type="dxa"/>
            <w:tcBorders>
              <w:top w:val="nil"/>
              <w:left w:val="nil"/>
              <w:bottom w:val="single" w:sz="4" w:space="0" w:color="auto"/>
              <w:right w:val="single" w:sz="4" w:space="0" w:color="auto"/>
            </w:tcBorders>
            <w:hideMark/>
          </w:tcPr>
          <w:p w14:paraId="45B16F91" w14:textId="54E3D30D" w:rsidR="00414B46" w:rsidRPr="00AA7067" w:rsidRDefault="00414B46" w:rsidP="008B5211">
            <w:pPr>
              <w:rPr>
                <w:rFonts w:eastAsia="Times New Roman"/>
                <w:color w:val="000000"/>
              </w:rPr>
            </w:pPr>
            <w:r w:rsidRPr="00AA7067">
              <w:t>Ultra Low Sulfur Diesel &amp; Biodiesel</w:t>
            </w:r>
          </w:p>
        </w:tc>
        <w:tc>
          <w:tcPr>
            <w:tcW w:w="4620" w:type="dxa"/>
            <w:tcBorders>
              <w:top w:val="nil"/>
              <w:left w:val="nil"/>
              <w:bottom w:val="single" w:sz="4" w:space="0" w:color="auto"/>
              <w:right w:val="single" w:sz="4" w:space="0" w:color="auto"/>
            </w:tcBorders>
            <w:vAlign w:val="center"/>
          </w:tcPr>
          <w:p w14:paraId="4311D65B" w14:textId="3978CCEE" w:rsidR="00414B46" w:rsidRPr="00AA7067" w:rsidRDefault="00865E5F" w:rsidP="008B5211">
            <w:r>
              <w:t>Biodiesel</w:t>
            </w:r>
          </w:p>
        </w:tc>
        <w:tc>
          <w:tcPr>
            <w:tcW w:w="1857" w:type="dxa"/>
            <w:tcBorders>
              <w:top w:val="nil"/>
              <w:left w:val="nil"/>
              <w:bottom w:val="single" w:sz="4" w:space="0" w:color="auto"/>
              <w:right w:val="single" w:sz="4" w:space="0" w:color="auto"/>
            </w:tcBorders>
            <w:noWrap/>
            <w:vAlign w:val="center"/>
            <w:hideMark/>
          </w:tcPr>
          <w:p w14:paraId="1E59423E" w14:textId="18714942" w:rsidR="00414B46" w:rsidRPr="00AA7067" w:rsidRDefault="00414B46" w:rsidP="001360A9">
            <w:pPr>
              <w:jc w:val="right"/>
              <w:rPr>
                <w:rFonts w:eastAsia="Times New Roman"/>
                <w:color w:val="000000"/>
              </w:rPr>
            </w:pPr>
            <w:r w:rsidRPr="00AA7067">
              <w:t>$12,708,874.13</w:t>
            </w:r>
          </w:p>
        </w:tc>
        <w:tc>
          <w:tcPr>
            <w:tcW w:w="1980" w:type="dxa"/>
            <w:tcBorders>
              <w:top w:val="nil"/>
              <w:left w:val="nil"/>
              <w:bottom w:val="single" w:sz="4" w:space="0" w:color="auto"/>
              <w:right w:val="single" w:sz="4" w:space="0" w:color="auto"/>
            </w:tcBorders>
            <w:noWrap/>
            <w:vAlign w:val="center"/>
            <w:hideMark/>
          </w:tcPr>
          <w:p w14:paraId="614F0E8D" w14:textId="61DCD13E" w:rsidR="00414B46" w:rsidRPr="00AA7067" w:rsidRDefault="00414B46" w:rsidP="001360A9">
            <w:pPr>
              <w:jc w:val="right"/>
              <w:rPr>
                <w:rFonts w:eastAsia="Times New Roman"/>
                <w:color w:val="000000"/>
              </w:rPr>
            </w:pPr>
            <w:r w:rsidRPr="00AA7067">
              <w:t>$430,221.35</w:t>
            </w:r>
          </w:p>
        </w:tc>
      </w:tr>
      <w:tr w:rsidR="00414B46" w:rsidRPr="00AA7067" w14:paraId="6CDBAAA7" w14:textId="77777777" w:rsidTr="001360A9">
        <w:trPr>
          <w:trHeight w:val="70"/>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2FB008C7" w14:textId="60F4EA1E" w:rsidR="00414B46" w:rsidRPr="00AA7067" w:rsidRDefault="00277E62" w:rsidP="008B5211">
            <w:pPr>
              <w:rPr>
                <w:rFonts w:eastAsia="Times New Roman"/>
                <w:color w:val="000000"/>
              </w:rPr>
            </w:pPr>
            <w:r>
              <w:t>*</w:t>
            </w:r>
            <w:r w:rsidR="00414B46" w:rsidRPr="00AA7067">
              <w:t>ENE57</w:t>
            </w:r>
          </w:p>
        </w:tc>
        <w:tc>
          <w:tcPr>
            <w:tcW w:w="4773" w:type="dxa"/>
            <w:tcBorders>
              <w:top w:val="nil"/>
              <w:left w:val="nil"/>
              <w:bottom w:val="single" w:sz="4" w:space="0" w:color="auto"/>
              <w:right w:val="single" w:sz="4" w:space="0" w:color="auto"/>
            </w:tcBorders>
            <w:shd w:val="clear" w:color="auto" w:fill="C5E0B3" w:themeFill="accent6" w:themeFillTint="66"/>
            <w:hideMark/>
          </w:tcPr>
          <w:p w14:paraId="0F4D8526" w14:textId="6AE7B0A9" w:rsidR="00414B46" w:rsidRPr="00AA7067" w:rsidRDefault="00414B46" w:rsidP="008B5211">
            <w:pPr>
              <w:rPr>
                <w:rFonts w:eastAsia="Times New Roman"/>
                <w:color w:val="000000"/>
              </w:rPr>
            </w:pPr>
            <w:r w:rsidRPr="00AA7067">
              <w:t>Renewable &amp; Alternative Energy Portfolio Standards</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2BF9C7E4" w14:textId="286A819E" w:rsidR="00414B46" w:rsidRPr="00AA7067" w:rsidRDefault="0082516E" w:rsidP="008B5211">
            <w:r w:rsidRPr="0082516E">
              <w:t xml:space="preserve">Management of solar energy credits, </w:t>
            </w:r>
            <w:r w:rsidR="00E84D74" w:rsidRPr="0082516E">
              <w:t>including</w:t>
            </w:r>
            <w:r w:rsidRPr="0082516E">
              <w:t xml:space="preserve"> vendor fee/commission and revenue (after commission) for </w:t>
            </w:r>
            <w:r w:rsidR="002D1CB5">
              <w:t>Solar Renewable Energy Certificates (</w:t>
            </w:r>
            <w:r w:rsidRPr="0082516E">
              <w:t>SREC</w:t>
            </w:r>
            <w:r w:rsidR="002D1CB5">
              <w:t>)</w:t>
            </w:r>
            <w:r w:rsidRPr="0082516E">
              <w:t xml:space="preserve">, </w:t>
            </w:r>
            <w:r w:rsidR="002D1CB5">
              <w:t>Alternative Energy Certificates (</w:t>
            </w:r>
            <w:r w:rsidRPr="0082516E">
              <w:t>AEC</w:t>
            </w:r>
            <w:r w:rsidR="002D1CB5">
              <w:t>)</w:t>
            </w:r>
            <w:r w:rsidRPr="0082516E">
              <w:t>, Class</w:t>
            </w:r>
            <w:r w:rsidR="002D1CB5">
              <w:t xml:space="preserve"> </w:t>
            </w:r>
            <w:r w:rsidRPr="0082516E">
              <w:t xml:space="preserve">1 </w:t>
            </w:r>
            <w:r w:rsidR="002D1CB5">
              <w:t>Renewable Energy Certificates (</w:t>
            </w:r>
            <w:r w:rsidRPr="0082516E">
              <w:t>RECs</w:t>
            </w:r>
            <w:r w:rsidR="002D1CB5">
              <w:t>)</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28763B70" w14:textId="1B62D3F9" w:rsidR="00414B46" w:rsidRPr="00AA7067" w:rsidRDefault="00414B46" w:rsidP="001360A9">
            <w:pPr>
              <w:jc w:val="right"/>
              <w:rPr>
                <w:rFonts w:eastAsia="Times New Roman"/>
                <w:color w:val="000000"/>
              </w:rPr>
            </w:pPr>
            <w:r w:rsidRPr="00AA7067">
              <w:t>$200,766.63</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5AD307B6" w14:textId="07D486D5" w:rsidR="00414B46" w:rsidRPr="00AA7067" w:rsidRDefault="00414B46" w:rsidP="001360A9">
            <w:pPr>
              <w:jc w:val="right"/>
              <w:rPr>
                <w:rFonts w:eastAsia="Times New Roman"/>
                <w:color w:val="000000"/>
              </w:rPr>
            </w:pPr>
            <w:r w:rsidRPr="00AA7067">
              <w:t>$200,766.63</w:t>
            </w:r>
          </w:p>
        </w:tc>
      </w:tr>
      <w:tr w:rsidR="000F6F60" w:rsidRPr="00AA7067" w14:paraId="0CB26A94" w14:textId="77777777" w:rsidTr="001360A9">
        <w:trPr>
          <w:trHeight w:val="350"/>
        </w:trPr>
        <w:tc>
          <w:tcPr>
            <w:tcW w:w="1440" w:type="dxa"/>
            <w:tcBorders>
              <w:top w:val="nil"/>
              <w:left w:val="single" w:sz="4" w:space="0" w:color="auto"/>
              <w:bottom w:val="single" w:sz="4" w:space="0" w:color="auto"/>
              <w:right w:val="single" w:sz="4" w:space="0" w:color="auto"/>
            </w:tcBorders>
            <w:shd w:val="clear" w:color="000000" w:fill="FFFFFF"/>
            <w:noWrap/>
            <w:hideMark/>
          </w:tcPr>
          <w:p w14:paraId="2BCFCAC6" w14:textId="77777777" w:rsidR="000F6F60" w:rsidRPr="00AA7067" w:rsidRDefault="000F6F60" w:rsidP="008B5211">
            <w:pPr>
              <w:rPr>
                <w:rFonts w:eastAsia="Times New Roman"/>
                <w:color w:val="000000"/>
              </w:rPr>
            </w:pPr>
            <w:r w:rsidRPr="00AA7067">
              <w:t>FAC86</w:t>
            </w:r>
          </w:p>
        </w:tc>
        <w:tc>
          <w:tcPr>
            <w:tcW w:w="4773" w:type="dxa"/>
            <w:tcBorders>
              <w:top w:val="nil"/>
              <w:left w:val="nil"/>
              <w:bottom w:val="single" w:sz="4" w:space="0" w:color="auto"/>
              <w:right w:val="single" w:sz="4" w:space="0" w:color="auto"/>
            </w:tcBorders>
            <w:shd w:val="clear" w:color="000000" w:fill="FFFFFF"/>
            <w:hideMark/>
          </w:tcPr>
          <w:p w14:paraId="5DA2CB25" w14:textId="77777777" w:rsidR="000F6F60" w:rsidRPr="00AA7067" w:rsidRDefault="000F6F60" w:rsidP="008B5211">
            <w:pPr>
              <w:rPr>
                <w:rFonts w:eastAsia="Times New Roman"/>
                <w:color w:val="000000"/>
              </w:rPr>
            </w:pPr>
            <w:r w:rsidRPr="00AA7067">
              <w:t>Solid Waste and Recycling Services</w:t>
            </w:r>
          </w:p>
        </w:tc>
        <w:tc>
          <w:tcPr>
            <w:tcW w:w="4620" w:type="dxa"/>
            <w:tcBorders>
              <w:top w:val="nil"/>
              <w:left w:val="nil"/>
              <w:bottom w:val="single" w:sz="4" w:space="0" w:color="auto"/>
              <w:right w:val="single" w:sz="4" w:space="0" w:color="auto"/>
            </w:tcBorders>
            <w:shd w:val="clear" w:color="000000" w:fill="FFFFFF"/>
            <w:vAlign w:val="center"/>
          </w:tcPr>
          <w:p w14:paraId="495833A4" w14:textId="1093621E" w:rsidR="000F6F60" w:rsidRPr="00AA7067" w:rsidRDefault="000F6F60" w:rsidP="008B5211">
            <w:r w:rsidRPr="000F6F60">
              <w:t xml:space="preserve">Recycling of multiple materials, recycling credits, and </w:t>
            </w:r>
            <w:r w:rsidR="002D1CB5">
              <w:t>Pay-As-You-Throw (</w:t>
            </w:r>
            <w:r w:rsidRPr="000F6F60">
              <w:t>PAYT</w:t>
            </w:r>
            <w:r w:rsidR="002D1CB5">
              <w:t>)</w:t>
            </w:r>
            <w:r w:rsidRPr="000F6F60">
              <w:t xml:space="preserve"> bags</w:t>
            </w:r>
          </w:p>
        </w:tc>
        <w:tc>
          <w:tcPr>
            <w:tcW w:w="1857" w:type="dxa"/>
            <w:tcBorders>
              <w:top w:val="nil"/>
              <w:left w:val="nil"/>
              <w:bottom w:val="single" w:sz="4" w:space="0" w:color="auto"/>
              <w:right w:val="single" w:sz="4" w:space="0" w:color="auto"/>
            </w:tcBorders>
            <w:shd w:val="clear" w:color="C0E6F5" w:fill="FFFFFF"/>
            <w:noWrap/>
            <w:vAlign w:val="center"/>
            <w:hideMark/>
          </w:tcPr>
          <w:p w14:paraId="57C1F551" w14:textId="77777777" w:rsidR="000F6F60" w:rsidRPr="00AA7067" w:rsidRDefault="000F6F60" w:rsidP="001360A9">
            <w:pPr>
              <w:jc w:val="right"/>
              <w:rPr>
                <w:rFonts w:eastAsia="Times New Roman"/>
                <w:color w:val="000000"/>
              </w:rPr>
            </w:pPr>
            <w:r w:rsidRPr="00AA7067">
              <w:t>$14,249,030.11</w:t>
            </w:r>
          </w:p>
        </w:tc>
        <w:tc>
          <w:tcPr>
            <w:tcW w:w="1980" w:type="dxa"/>
            <w:tcBorders>
              <w:top w:val="nil"/>
              <w:left w:val="nil"/>
              <w:bottom w:val="single" w:sz="4" w:space="0" w:color="auto"/>
              <w:right w:val="single" w:sz="4" w:space="0" w:color="auto"/>
            </w:tcBorders>
            <w:shd w:val="clear" w:color="C0E6F5" w:fill="FFFFFF"/>
            <w:noWrap/>
            <w:vAlign w:val="center"/>
            <w:hideMark/>
          </w:tcPr>
          <w:p w14:paraId="46ECFCFE" w14:textId="77777777" w:rsidR="000F6F60" w:rsidRPr="00AA7067" w:rsidRDefault="000F6F60" w:rsidP="001360A9">
            <w:pPr>
              <w:jc w:val="right"/>
              <w:rPr>
                <w:rFonts w:eastAsia="Times New Roman"/>
                <w:color w:val="000000"/>
              </w:rPr>
            </w:pPr>
            <w:r w:rsidRPr="00AA7067">
              <w:t>$7,682,298.68</w:t>
            </w:r>
          </w:p>
        </w:tc>
      </w:tr>
      <w:tr w:rsidR="000F6F60" w:rsidRPr="00AA7067" w14:paraId="57CD894A" w14:textId="77777777" w:rsidTr="001360A9">
        <w:trPr>
          <w:trHeight w:val="520"/>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33AF5C20" w14:textId="2EC676E9" w:rsidR="000F6F60" w:rsidRPr="00AA7067" w:rsidRDefault="00277E62" w:rsidP="008B5211">
            <w:pPr>
              <w:rPr>
                <w:rFonts w:eastAsia="Times New Roman"/>
                <w:color w:val="000000"/>
              </w:rPr>
            </w:pPr>
            <w:r>
              <w:t>*</w:t>
            </w:r>
            <w:r w:rsidR="000F6F60" w:rsidRPr="00AA7067">
              <w:t>FAC90</w:t>
            </w:r>
          </w:p>
        </w:tc>
        <w:tc>
          <w:tcPr>
            <w:tcW w:w="4773" w:type="dxa"/>
            <w:tcBorders>
              <w:top w:val="nil"/>
              <w:left w:val="nil"/>
              <w:bottom w:val="single" w:sz="4" w:space="0" w:color="auto"/>
              <w:right w:val="single" w:sz="4" w:space="0" w:color="auto"/>
            </w:tcBorders>
            <w:shd w:val="clear" w:color="auto" w:fill="C5E0B3" w:themeFill="accent6" w:themeFillTint="66"/>
            <w:hideMark/>
          </w:tcPr>
          <w:p w14:paraId="696DFF7B" w14:textId="77777777" w:rsidR="000F6F60" w:rsidRPr="00AA7067" w:rsidRDefault="000F6F60" w:rsidP="008B5211">
            <w:pPr>
              <w:rPr>
                <w:rFonts w:eastAsia="Times New Roman"/>
                <w:color w:val="000000"/>
              </w:rPr>
            </w:pPr>
            <w:r w:rsidRPr="00AA7067">
              <w:t>Carpet and Mattress Recycling Services Contract</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3BEEF2F1" w14:textId="66964B4A" w:rsidR="000F6F60" w:rsidRPr="00AA7067" w:rsidRDefault="00D87C8E" w:rsidP="008B5211">
            <w:r w:rsidRPr="00D87C8E">
              <w:t>Mattress recycling (note: no carpet recycling vendors)</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58EAD88C" w14:textId="77777777" w:rsidR="000F6F60" w:rsidRPr="00AA7067" w:rsidRDefault="000F6F60" w:rsidP="001360A9">
            <w:pPr>
              <w:jc w:val="right"/>
              <w:rPr>
                <w:rFonts w:eastAsia="Times New Roman"/>
                <w:color w:val="000000"/>
              </w:rPr>
            </w:pPr>
            <w:r w:rsidRPr="00AA7067">
              <w:t>$1,657,210.00</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44825A43" w14:textId="77777777" w:rsidR="000F6F60" w:rsidRPr="00AA7067" w:rsidRDefault="000F6F60" w:rsidP="001360A9">
            <w:pPr>
              <w:jc w:val="right"/>
              <w:rPr>
                <w:rFonts w:eastAsia="Times New Roman"/>
                <w:color w:val="000000"/>
              </w:rPr>
            </w:pPr>
            <w:r w:rsidRPr="00AA7067">
              <w:t>$1,657,210.00</w:t>
            </w:r>
          </w:p>
        </w:tc>
      </w:tr>
      <w:tr w:rsidR="000F6F60" w:rsidRPr="00AA7067" w14:paraId="0351F49C" w14:textId="77777777" w:rsidTr="001360A9">
        <w:trPr>
          <w:trHeight w:val="467"/>
        </w:trPr>
        <w:tc>
          <w:tcPr>
            <w:tcW w:w="1440" w:type="dxa"/>
            <w:tcBorders>
              <w:top w:val="nil"/>
              <w:left w:val="single" w:sz="4" w:space="0" w:color="auto"/>
              <w:bottom w:val="single" w:sz="4" w:space="0" w:color="auto"/>
              <w:right w:val="single" w:sz="4" w:space="0" w:color="auto"/>
            </w:tcBorders>
            <w:shd w:val="clear" w:color="000000" w:fill="FFFFFF"/>
            <w:noWrap/>
            <w:hideMark/>
          </w:tcPr>
          <w:p w14:paraId="0318CAA2" w14:textId="77777777" w:rsidR="000F6F60" w:rsidRPr="00AA7067" w:rsidRDefault="000F6F60" w:rsidP="008B5211">
            <w:pPr>
              <w:rPr>
                <w:rFonts w:eastAsia="Times New Roman"/>
                <w:color w:val="000000"/>
              </w:rPr>
            </w:pPr>
            <w:r w:rsidRPr="00AA7067">
              <w:lastRenderedPageBreak/>
              <w:t>FAC96</w:t>
            </w:r>
          </w:p>
        </w:tc>
        <w:tc>
          <w:tcPr>
            <w:tcW w:w="4773" w:type="dxa"/>
            <w:tcBorders>
              <w:top w:val="nil"/>
              <w:left w:val="nil"/>
              <w:bottom w:val="single" w:sz="4" w:space="0" w:color="auto"/>
              <w:right w:val="single" w:sz="4" w:space="0" w:color="auto"/>
            </w:tcBorders>
            <w:shd w:val="clear" w:color="000000" w:fill="FFFFFF"/>
            <w:hideMark/>
          </w:tcPr>
          <w:p w14:paraId="692247CB" w14:textId="77777777" w:rsidR="000F6F60" w:rsidRPr="00AA7067" w:rsidRDefault="000F6F60" w:rsidP="008B5211">
            <w:pPr>
              <w:rPr>
                <w:rFonts w:eastAsia="Times New Roman"/>
                <w:color w:val="000000"/>
              </w:rPr>
            </w:pPr>
            <w:r w:rsidRPr="00AA7067">
              <w:t>Records Management, Storage and Archiving Services and Moving Services</w:t>
            </w:r>
          </w:p>
        </w:tc>
        <w:tc>
          <w:tcPr>
            <w:tcW w:w="4620" w:type="dxa"/>
            <w:tcBorders>
              <w:top w:val="nil"/>
              <w:left w:val="nil"/>
              <w:bottom w:val="single" w:sz="4" w:space="0" w:color="auto"/>
              <w:right w:val="single" w:sz="4" w:space="0" w:color="auto"/>
            </w:tcBorders>
            <w:shd w:val="clear" w:color="000000" w:fill="FFFFFF"/>
            <w:vAlign w:val="center"/>
          </w:tcPr>
          <w:p w14:paraId="632937A0" w14:textId="2F67FC98" w:rsidR="000F6F60" w:rsidRPr="00AA7067" w:rsidRDefault="00E66ECA" w:rsidP="008B5211">
            <w:r w:rsidRPr="00E66ECA">
              <w:t>Document destruction recycling services</w:t>
            </w:r>
          </w:p>
        </w:tc>
        <w:tc>
          <w:tcPr>
            <w:tcW w:w="1857" w:type="dxa"/>
            <w:tcBorders>
              <w:top w:val="nil"/>
              <w:left w:val="nil"/>
              <w:bottom w:val="single" w:sz="4" w:space="0" w:color="auto"/>
              <w:right w:val="single" w:sz="4" w:space="0" w:color="auto"/>
            </w:tcBorders>
            <w:shd w:val="clear" w:color="C0E6F5" w:fill="FFFFFF"/>
            <w:noWrap/>
            <w:vAlign w:val="center"/>
            <w:hideMark/>
          </w:tcPr>
          <w:p w14:paraId="3F47CFCA" w14:textId="77777777" w:rsidR="000F6F60" w:rsidRPr="00AA7067" w:rsidRDefault="000F6F60" w:rsidP="001360A9">
            <w:pPr>
              <w:jc w:val="right"/>
              <w:rPr>
                <w:rFonts w:eastAsia="Times New Roman"/>
                <w:color w:val="000000"/>
              </w:rPr>
            </w:pPr>
            <w:r w:rsidRPr="00AA7067">
              <w:t>$173,820.21</w:t>
            </w:r>
          </w:p>
        </w:tc>
        <w:tc>
          <w:tcPr>
            <w:tcW w:w="1980" w:type="dxa"/>
            <w:tcBorders>
              <w:top w:val="nil"/>
              <w:left w:val="nil"/>
              <w:bottom w:val="single" w:sz="4" w:space="0" w:color="auto"/>
              <w:right w:val="single" w:sz="4" w:space="0" w:color="auto"/>
            </w:tcBorders>
            <w:shd w:val="clear" w:color="C0E6F5" w:fill="FFFFFF"/>
            <w:noWrap/>
            <w:vAlign w:val="center"/>
            <w:hideMark/>
          </w:tcPr>
          <w:p w14:paraId="40FB49FB" w14:textId="77777777" w:rsidR="000F6F60" w:rsidRPr="00AA7067" w:rsidRDefault="000F6F60" w:rsidP="001360A9">
            <w:pPr>
              <w:jc w:val="right"/>
              <w:rPr>
                <w:rFonts w:eastAsia="Times New Roman"/>
                <w:color w:val="000000"/>
              </w:rPr>
            </w:pPr>
            <w:r w:rsidRPr="00AA7067">
              <w:t>$137,296.50</w:t>
            </w:r>
          </w:p>
        </w:tc>
      </w:tr>
      <w:tr w:rsidR="000F6F60" w:rsidRPr="00AA7067" w14:paraId="1FC81DE3" w14:textId="77777777" w:rsidTr="001360A9">
        <w:trPr>
          <w:trHeight w:val="278"/>
        </w:trPr>
        <w:tc>
          <w:tcPr>
            <w:tcW w:w="1440" w:type="dxa"/>
            <w:tcBorders>
              <w:top w:val="nil"/>
              <w:left w:val="single" w:sz="4" w:space="0" w:color="auto"/>
              <w:bottom w:val="single" w:sz="4" w:space="0" w:color="auto"/>
              <w:right w:val="single" w:sz="4" w:space="0" w:color="auto"/>
            </w:tcBorders>
            <w:shd w:val="clear" w:color="000000" w:fill="FFFFFF"/>
            <w:noWrap/>
            <w:hideMark/>
          </w:tcPr>
          <w:p w14:paraId="7A21B0A7" w14:textId="77777777" w:rsidR="000F6F60" w:rsidRPr="00AA7067" w:rsidRDefault="000F6F60" w:rsidP="008B5211">
            <w:pPr>
              <w:rPr>
                <w:rFonts w:eastAsia="Times New Roman"/>
                <w:color w:val="000000"/>
              </w:rPr>
            </w:pPr>
            <w:r w:rsidRPr="00AA7067">
              <w:t>FAC98</w:t>
            </w:r>
          </w:p>
        </w:tc>
        <w:tc>
          <w:tcPr>
            <w:tcW w:w="4773" w:type="dxa"/>
            <w:tcBorders>
              <w:top w:val="nil"/>
              <w:left w:val="nil"/>
              <w:bottom w:val="single" w:sz="4" w:space="0" w:color="auto"/>
              <w:right w:val="single" w:sz="4" w:space="0" w:color="auto"/>
            </w:tcBorders>
            <w:shd w:val="clear" w:color="000000" w:fill="FFFFFF"/>
            <w:hideMark/>
          </w:tcPr>
          <w:p w14:paraId="7982E869" w14:textId="77777777" w:rsidR="000F6F60" w:rsidRPr="00AA7067" w:rsidRDefault="000F6F60" w:rsidP="008B5211">
            <w:pPr>
              <w:rPr>
                <w:rFonts w:eastAsia="Times New Roman"/>
                <w:color w:val="000000"/>
              </w:rPr>
            </w:pPr>
            <w:r w:rsidRPr="00AA7067">
              <w:t>Floorcoverings and Accessories, Floorcovering Installation, Maintenance and Repairs</w:t>
            </w:r>
          </w:p>
        </w:tc>
        <w:tc>
          <w:tcPr>
            <w:tcW w:w="4620" w:type="dxa"/>
            <w:tcBorders>
              <w:top w:val="nil"/>
              <w:left w:val="nil"/>
              <w:bottom w:val="single" w:sz="4" w:space="0" w:color="auto"/>
              <w:right w:val="single" w:sz="4" w:space="0" w:color="auto"/>
            </w:tcBorders>
            <w:shd w:val="clear" w:color="000000" w:fill="FFFFFF"/>
            <w:vAlign w:val="center"/>
          </w:tcPr>
          <w:p w14:paraId="2E1AEAB9" w14:textId="64132778" w:rsidR="000F6F60" w:rsidRPr="00AA7067" w:rsidRDefault="00193915" w:rsidP="008B5211">
            <w:r w:rsidRPr="00193915">
              <w:t>Carpet and hard surface flooring meet third-party environmental certifications and have disclosed chemicals and ingredients</w:t>
            </w:r>
          </w:p>
        </w:tc>
        <w:tc>
          <w:tcPr>
            <w:tcW w:w="1857" w:type="dxa"/>
            <w:tcBorders>
              <w:top w:val="nil"/>
              <w:left w:val="nil"/>
              <w:bottom w:val="single" w:sz="4" w:space="0" w:color="auto"/>
              <w:right w:val="single" w:sz="4" w:space="0" w:color="auto"/>
            </w:tcBorders>
            <w:shd w:val="clear" w:color="C0E6F5" w:fill="FFFFFF"/>
            <w:noWrap/>
            <w:vAlign w:val="center"/>
            <w:hideMark/>
          </w:tcPr>
          <w:p w14:paraId="59AB884F" w14:textId="77777777" w:rsidR="000F6F60" w:rsidRPr="00AA7067" w:rsidRDefault="000F6F60" w:rsidP="001360A9">
            <w:pPr>
              <w:jc w:val="right"/>
              <w:rPr>
                <w:rFonts w:eastAsia="Times New Roman"/>
                <w:color w:val="000000"/>
              </w:rPr>
            </w:pPr>
            <w:r w:rsidRPr="00AA7067">
              <w:t>$7,207,723.05</w:t>
            </w:r>
          </w:p>
        </w:tc>
        <w:tc>
          <w:tcPr>
            <w:tcW w:w="1980" w:type="dxa"/>
            <w:tcBorders>
              <w:top w:val="nil"/>
              <w:left w:val="nil"/>
              <w:bottom w:val="single" w:sz="4" w:space="0" w:color="auto"/>
              <w:right w:val="single" w:sz="4" w:space="0" w:color="auto"/>
            </w:tcBorders>
            <w:shd w:val="clear" w:color="C0E6F5" w:fill="FFFFFF"/>
            <w:noWrap/>
            <w:vAlign w:val="center"/>
            <w:hideMark/>
          </w:tcPr>
          <w:p w14:paraId="24991505" w14:textId="77777777" w:rsidR="000F6F60" w:rsidRPr="00AA7067" w:rsidRDefault="000F6F60" w:rsidP="001360A9">
            <w:pPr>
              <w:jc w:val="right"/>
              <w:rPr>
                <w:rFonts w:eastAsia="Times New Roman"/>
                <w:color w:val="000000"/>
              </w:rPr>
            </w:pPr>
            <w:r w:rsidRPr="00AA7067">
              <w:t>$5,793,779.06</w:t>
            </w:r>
          </w:p>
        </w:tc>
      </w:tr>
      <w:tr w:rsidR="00414B46" w:rsidRPr="00AA7067" w14:paraId="7668583C" w14:textId="77777777" w:rsidTr="001360A9">
        <w:trPr>
          <w:trHeight w:val="290"/>
        </w:trPr>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14:paraId="422ECB31" w14:textId="4EE76EEB" w:rsidR="00414B46" w:rsidRPr="00AA7067" w:rsidRDefault="00414B46" w:rsidP="008B5211">
            <w:pPr>
              <w:rPr>
                <w:rFonts w:eastAsia="Times New Roman"/>
                <w:color w:val="000000"/>
              </w:rPr>
            </w:pPr>
            <w:r w:rsidRPr="00AA7067">
              <w:t>FAC101</w:t>
            </w:r>
          </w:p>
        </w:tc>
        <w:tc>
          <w:tcPr>
            <w:tcW w:w="4773" w:type="dxa"/>
            <w:tcBorders>
              <w:top w:val="nil"/>
              <w:left w:val="nil"/>
              <w:bottom w:val="single" w:sz="4" w:space="0" w:color="auto"/>
              <w:right w:val="single" w:sz="4" w:space="0" w:color="auto"/>
            </w:tcBorders>
            <w:hideMark/>
          </w:tcPr>
          <w:p w14:paraId="183600D4" w14:textId="722499D1" w:rsidR="00414B46" w:rsidRPr="00AA7067" w:rsidRDefault="00414B46" w:rsidP="008B5211">
            <w:pPr>
              <w:rPr>
                <w:rFonts w:eastAsia="Times New Roman"/>
                <w:color w:val="000000"/>
              </w:rPr>
            </w:pPr>
            <w:r w:rsidRPr="00AA7067">
              <w:t>Maintenance Repair and Operations Project Materials and Supplies</w:t>
            </w:r>
          </w:p>
        </w:tc>
        <w:tc>
          <w:tcPr>
            <w:tcW w:w="4620" w:type="dxa"/>
            <w:tcBorders>
              <w:top w:val="nil"/>
              <w:left w:val="nil"/>
              <w:bottom w:val="single" w:sz="4" w:space="0" w:color="auto"/>
              <w:right w:val="single" w:sz="4" w:space="0" w:color="auto"/>
            </w:tcBorders>
            <w:vAlign w:val="center"/>
          </w:tcPr>
          <w:p w14:paraId="6ACA7950" w14:textId="14953D63" w:rsidR="00414B46" w:rsidRPr="00AA7067" w:rsidRDefault="00E84D74" w:rsidP="008B5211">
            <w:r w:rsidRPr="00E84D74">
              <w:t>Energy-efficient lighting, products with third-party certification, recycled content, solar, or low toxic</w:t>
            </w:r>
          </w:p>
        </w:tc>
        <w:tc>
          <w:tcPr>
            <w:tcW w:w="1857" w:type="dxa"/>
            <w:tcBorders>
              <w:top w:val="nil"/>
              <w:left w:val="nil"/>
              <w:bottom w:val="single" w:sz="4" w:space="0" w:color="auto"/>
              <w:right w:val="single" w:sz="4" w:space="0" w:color="auto"/>
            </w:tcBorders>
            <w:noWrap/>
            <w:vAlign w:val="center"/>
            <w:hideMark/>
          </w:tcPr>
          <w:p w14:paraId="749CEA05" w14:textId="4F769E9A" w:rsidR="00414B46" w:rsidRPr="00AA7067" w:rsidRDefault="00414B46" w:rsidP="001360A9">
            <w:pPr>
              <w:jc w:val="right"/>
              <w:rPr>
                <w:rFonts w:eastAsia="Times New Roman"/>
                <w:color w:val="000000"/>
              </w:rPr>
            </w:pPr>
            <w:r w:rsidRPr="00AA7067">
              <w:t>$11,554,488.31</w:t>
            </w:r>
          </w:p>
        </w:tc>
        <w:tc>
          <w:tcPr>
            <w:tcW w:w="1980" w:type="dxa"/>
            <w:tcBorders>
              <w:top w:val="nil"/>
              <w:left w:val="nil"/>
              <w:bottom w:val="single" w:sz="4" w:space="0" w:color="auto"/>
              <w:right w:val="single" w:sz="4" w:space="0" w:color="auto"/>
            </w:tcBorders>
            <w:noWrap/>
            <w:vAlign w:val="center"/>
            <w:hideMark/>
          </w:tcPr>
          <w:p w14:paraId="42CABAAD" w14:textId="1EA29641" w:rsidR="00414B46" w:rsidRPr="00AA7067" w:rsidRDefault="00414B46" w:rsidP="001360A9">
            <w:pPr>
              <w:jc w:val="right"/>
              <w:rPr>
                <w:rFonts w:eastAsia="Times New Roman"/>
                <w:color w:val="000000"/>
              </w:rPr>
            </w:pPr>
            <w:r w:rsidRPr="00AA7067">
              <w:t>$1,423,710.82</w:t>
            </w:r>
          </w:p>
        </w:tc>
      </w:tr>
      <w:tr w:rsidR="00414B46" w:rsidRPr="00AA7067" w14:paraId="75091060" w14:textId="77777777" w:rsidTr="001360A9">
        <w:trPr>
          <w:trHeight w:val="323"/>
        </w:trPr>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14:paraId="1C0DEA63" w14:textId="008F0DB3" w:rsidR="00414B46" w:rsidRPr="00AA7067" w:rsidRDefault="00414B46" w:rsidP="008B5211">
            <w:pPr>
              <w:rPr>
                <w:rFonts w:eastAsia="Times New Roman"/>
                <w:color w:val="000000"/>
              </w:rPr>
            </w:pPr>
            <w:r w:rsidRPr="00AA7067">
              <w:t>FAC110</w:t>
            </w:r>
          </w:p>
        </w:tc>
        <w:tc>
          <w:tcPr>
            <w:tcW w:w="4773" w:type="dxa"/>
            <w:tcBorders>
              <w:top w:val="single" w:sz="4" w:space="0" w:color="auto"/>
              <w:left w:val="nil"/>
              <w:bottom w:val="single" w:sz="4" w:space="0" w:color="auto"/>
              <w:right w:val="single" w:sz="4" w:space="0" w:color="auto"/>
            </w:tcBorders>
            <w:shd w:val="clear" w:color="000000" w:fill="FFFFFF"/>
            <w:hideMark/>
          </w:tcPr>
          <w:p w14:paraId="5CE5A3B7" w14:textId="31453178" w:rsidR="00414B46" w:rsidRPr="00AA7067" w:rsidRDefault="00414B46" w:rsidP="008B5211">
            <w:pPr>
              <w:rPr>
                <w:rFonts w:eastAsia="Times New Roman"/>
                <w:color w:val="000000"/>
              </w:rPr>
            </w:pPr>
            <w:r w:rsidRPr="00AA7067">
              <w:t>Hazardous, Medical</w:t>
            </w:r>
            <w:r w:rsidR="00D4404B">
              <w:t xml:space="preserve">, Electronic </w:t>
            </w:r>
            <w:r w:rsidRPr="00AA7067">
              <w:t>Waste Disposal and Emergency Response</w:t>
            </w:r>
          </w:p>
        </w:tc>
        <w:tc>
          <w:tcPr>
            <w:tcW w:w="4620" w:type="dxa"/>
            <w:tcBorders>
              <w:top w:val="single" w:sz="4" w:space="0" w:color="auto"/>
              <w:left w:val="nil"/>
              <w:bottom w:val="single" w:sz="4" w:space="0" w:color="auto"/>
              <w:right w:val="single" w:sz="4" w:space="0" w:color="auto"/>
            </w:tcBorders>
            <w:shd w:val="clear" w:color="000000" w:fill="FFFFFF"/>
          </w:tcPr>
          <w:p w14:paraId="70C695D2" w14:textId="6B48E89B" w:rsidR="00414B46" w:rsidRPr="00AA7067" w:rsidRDefault="00FF3D02" w:rsidP="00D4404B">
            <w:r w:rsidRPr="00FF3D02">
              <w:t>Recycling and safe management of hazardous waste</w:t>
            </w:r>
          </w:p>
        </w:tc>
        <w:tc>
          <w:tcPr>
            <w:tcW w:w="1857" w:type="dxa"/>
            <w:tcBorders>
              <w:top w:val="single" w:sz="4" w:space="0" w:color="auto"/>
              <w:left w:val="nil"/>
              <w:bottom w:val="single" w:sz="4" w:space="0" w:color="auto"/>
              <w:right w:val="single" w:sz="4" w:space="0" w:color="auto"/>
            </w:tcBorders>
            <w:shd w:val="clear" w:color="C0E6F5" w:fill="FFFFFF"/>
            <w:noWrap/>
            <w:vAlign w:val="center"/>
            <w:hideMark/>
          </w:tcPr>
          <w:p w14:paraId="0D6E7A2D" w14:textId="282215AE" w:rsidR="00414B46" w:rsidRPr="00AA7067" w:rsidRDefault="00414B46" w:rsidP="001360A9">
            <w:pPr>
              <w:jc w:val="right"/>
              <w:rPr>
                <w:rFonts w:eastAsia="Times New Roman"/>
                <w:color w:val="000000"/>
              </w:rPr>
            </w:pPr>
            <w:r w:rsidRPr="00AA7067">
              <w:t>$13,513,710.40</w:t>
            </w:r>
          </w:p>
        </w:tc>
        <w:tc>
          <w:tcPr>
            <w:tcW w:w="1980" w:type="dxa"/>
            <w:tcBorders>
              <w:top w:val="single" w:sz="4" w:space="0" w:color="auto"/>
              <w:left w:val="nil"/>
              <w:bottom w:val="single" w:sz="4" w:space="0" w:color="auto"/>
              <w:right w:val="single" w:sz="4" w:space="0" w:color="auto"/>
            </w:tcBorders>
            <w:shd w:val="clear" w:color="C0E6F5" w:fill="FFFFFF"/>
            <w:noWrap/>
            <w:vAlign w:val="center"/>
            <w:hideMark/>
          </w:tcPr>
          <w:p w14:paraId="6251BE94" w14:textId="48040FC9" w:rsidR="00414B46" w:rsidRPr="00AA7067" w:rsidRDefault="00414B46" w:rsidP="001360A9">
            <w:pPr>
              <w:jc w:val="right"/>
              <w:rPr>
                <w:rFonts w:eastAsia="Times New Roman"/>
                <w:color w:val="000000"/>
              </w:rPr>
            </w:pPr>
            <w:r w:rsidRPr="00AA7067">
              <w:t>$1,714,567.46</w:t>
            </w:r>
          </w:p>
        </w:tc>
      </w:tr>
      <w:tr w:rsidR="00414B46" w:rsidRPr="00AA7067" w14:paraId="5E3739AB" w14:textId="77777777" w:rsidTr="001360A9">
        <w:trPr>
          <w:trHeight w:val="70"/>
        </w:trPr>
        <w:tc>
          <w:tcPr>
            <w:tcW w:w="1440" w:type="dxa"/>
            <w:tcBorders>
              <w:top w:val="nil"/>
              <w:left w:val="single" w:sz="4" w:space="0" w:color="auto"/>
              <w:bottom w:val="single" w:sz="4" w:space="0" w:color="auto"/>
              <w:right w:val="single" w:sz="4" w:space="0" w:color="auto"/>
            </w:tcBorders>
            <w:shd w:val="clear" w:color="000000" w:fill="FFFFFF"/>
            <w:noWrap/>
            <w:hideMark/>
          </w:tcPr>
          <w:p w14:paraId="77C62031" w14:textId="13788A00" w:rsidR="00414B46" w:rsidRPr="00AA7067" w:rsidRDefault="00414B46" w:rsidP="008B5211">
            <w:pPr>
              <w:rPr>
                <w:rFonts w:eastAsia="Times New Roman"/>
                <w:color w:val="000000"/>
              </w:rPr>
            </w:pPr>
            <w:r w:rsidRPr="00AA7067">
              <w:t>FAC111</w:t>
            </w:r>
          </w:p>
        </w:tc>
        <w:tc>
          <w:tcPr>
            <w:tcW w:w="4773" w:type="dxa"/>
            <w:tcBorders>
              <w:top w:val="single" w:sz="4" w:space="0" w:color="auto"/>
              <w:left w:val="nil"/>
              <w:bottom w:val="single" w:sz="4" w:space="0" w:color="auto"/>
              <w:right w:val="single" w:sz="4" w:space="0" w:color="auto"/>
            </w:tcBorders>
            <w:shd w:val="clear" w:color="000000" w:fill="FFFFFF"/>
            <w:hideMark/>
          </w:tcPr>
          <w:p w14:paraId="06CDF89B" w14:textId="068CE5A1" w:rsidR="00414B46" w:rsidRPr="00AA7067" w:rsidRDefault="00414B46" w:rsidP="008B5211">
            <w:pPr>
              <w:rPr>
                <w:rFonts w:eastAsia="Times New Roman"/>
                <w:color w:val="000000"/>
              </w:rPr>
            </w:pPr>
            <w:r w:rsidRPr="00AA7067">
              <w:t>Facilities and Uniforms Management Services</w:t>
            </w:r>
          </w:p>
        </w:tc>
        <w:tc>
          <w:tcPr>
            <w:tcW w:w="4620" w:type="dxa"/>
            <w:tcBorders>
              <w:top w:val="single" w:sz="4" w:space="0" w:color="auto"/>
              <w:left w:val="nil"/>
              <w:bottom w:val="single" w:sz="4" w:space="0" w:color="auto"/>
              <w:right w:val="single" w:sz="4" w:space="0" w:color="auto"/>
            </w:tcBorders>
            <w:shd w:val="clear" w:color="000000" w:fill="FFFFFF"/>
            <w:vAlign w:val="center"/>
          </w:tcPr>
          <w:p w14:paraId="26C70F14" w14:textId="0B03CAAC" w:rsidR="00414B46" w:rsidRPr="00AA7067" w:rsidRDefault="009E2344" w:rsidP="008B5211">
            <w:r w:rsidRPr="009E2344">
              <w:t>Rental, repair</w:t>
            </w:r>
            <w:r w:rsidR="00D4404B">
              <w:t>,</w:t>
            </w:r>
            <w:r w:rsidRPr="009E2344">
              <w:t xml:space="preserve"> and laundering </w:t>
            </w:r>
            <w:r w:rsidR="001360A9">
              <w:t xml:space="preserve">of </w:t>
            </w:r>
            <w:r w:rsidR="001360A9" w:rsidRPr="009E2344">
              <w:t xml:space="preserve">uniforms and other textiles </w:t>
            </w:r>
            <w:r w:rsidRPr="009E2344">
              <w:t xml:space="preserve">with environmentally preferable products  </w:t>
            </w:r>
          </w:p>
        </w:tc>
        <w:tc>
          <w:tcPr>
            <w:tcW w:w="1857" w:type="dxa"/>
            <w:tcBorders>
              <w:top w:val="single" w:sz="4" w:space="0" w:color="auto"/>
              <w:left w:val="nil"/>
              <w:bottom w:val="single" w:sz="4" w:space="0" w:color="auto"/>
              <w:right w:val="single" w:sz="4" w:space="0" w:color="auto"/>
            </w:tcBorders>
            <w:shd w:val="clear" w:color="C0E6F5" w:fill="FFFFFF"/>
            <w:noWrap/>
            <w:vAlign w:val="center"/>
            <w:hideMark/>
          </w:tcPr>
          <w:p w14:paraId="3D9A31A8" w14:textId="15204BDB" w:rsidR="00414B46" w:rsidRPr="00AA7067" w:rsidRDefault="00414B46" w:rsidP="001360A9">
            <w:pPr>
              <w:jc w:val="right"/>
              <w:rPr>
                <w:rFonts w:eastAsia="Times New Roman"/>
                <w:color w:val="000000"/>
              </w:rPr>
            </w:pPr>
            <w:r w:rsidRPr="00AA7067">
              <w:t>$2,667,702.20</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14:paraId="5F6FC722" w14:textId="15B46A68" w:rsidR="00414B46" w:rsidRPr="00AA7067" w:rsidRDefault="00414B46" w:rsidP="001360A9">
            <w:pPr>
              <w:jc w:val="right"/>
              <w:rPr>
                <w:rFonts w:eastAsia="Times New Roman"/>
                <w:color w:val="000000"/>
              </w:rPr>
            </w:pPr>
            <w:r w:rsidRPr="00AA7067">
              <w:t>$1,589,704.16</w:t>
            </w:r>
          </w:p>
        </w:tc>
      </w:tr>
      <w:tr w:rsidR="00414B46" w:rsidRPr="00AA7067" w14:paraId="7560D742" w14:textId="77777777" w:rsidTr="001360A9">
        <w:trPr>
          <w:trHeight w:val="70"/>
        </w:trPr>
        <w:tc>
          <w:tcPr>
            <w:tcW w:w="1440" w:type="dxa"/>
            <w:tcBorders>
              <w:top w:val="nil"/>
              <w:left w:val="single" w:sz="4" w:space="0" w:color="auto"/>
              <w:bottom w:val="single" w:sz="4" w:space="0" w:color="auto"/>
              <w:right w:val="single" w:sz="4" w:space="0" w:color="auto"/>
            </w:tcBorders>
            <w:shd w:val="clear" w:color="000000" w:fill="FFFFFF"/>
            <w:noWrap/>
            <w:hideMark/>
          </w:tcPr>
          <w:p w14:paraId="3AB7C5F7" w14:textId="1045DA61" w:rsidR="00414B46" w:rsidRPr="00AA7067" w:rsidRDefault="00414B46" w:rsidP="008B5211">
            <w:pPr>
              <w:rPr>
                <w:rFonts w:eastAsia="Times New Roman"/>
                <w:color w:val="000000"/>
              </w:rPr>
            </w:pPr>
            <w:r w:rsidRPr="00AA7067">
              <w:t>FAC112</w:t>
            </w:r>
          </w:p>
        </w:tc>
        <w:tc>
          <w:tcPr>
            <w:tcW w:w="4773" w:type="dxa"/>
            <w:tcBorders>
              <w:top w:val="nil"/>
              <w:left w:val="nil"/>
              <w:bottom w:val="single" w:sz="4" w:space="0" w:color="auto"/>
              <w:right w:val="single" w:sz="4" w:space="0" w:color="auto"/>
            </w:tcBorders>
            <w:shd w:val="clear" w:color="000000" w:fill="FFFFFF"/>
            <w:hideMark/>
          </w:tcPr>
          <w:p w14:paraId="373260A2" w14:textId="1267ED27" w:rsidR="00414B46" w:rsidRPr="00AA7067" w:rsidRDefault="009E2344" w:rsidP="008B5211">
            <w:pPr>
              <w:rPr>
                <w:rFonts w:eastAsia="Times New Roman"/>
                <w:color w:val="000000"/>
              </w:rPr>
            </w:pPr>
            <w:r>
              <w:t>Equipment Rental</w:t>
            </w:r>
          </w:p>
        </w:tc>
        <w:tc>
          <w:tcPr>
            <w:tcW w:w="4620" w:type="dxa"/>
            <w:tcBorders>
              <w:top w:val="nil"/>
              <w:left w:val="nil"/>
              <w:bottom w:val="single" w:sz="4" w:space="0" w:color="auto"/>
              <w:right w:val="single" w:sz="4" w:space="0" w:color="auto"/>
            </w:tcBorders>
            <w:shd w:val="clear" w:color="000000" w:fill="FFFFFF"/>
            <w:vAlign w:val="center"/>
          </w:tcPr>
          <w:p w14:paraId="22B200C5" w14:textId="0E3A19D7" w:rsidR="00414B46" w:rsidRPr="00AA7067" w:rsidRDefault="00437E18" w:rsidP="008B5211">
            <w:r w:rsidRPr="00437E18">
              <w:t>Rental of battery-electric equipment, solar equipment, and equipment with heat pump technology</w:t>
            </w:r>
          </w:p>
        </w:tc>
        <w:tc>
          <w:tcPr>
            <w:tcW w:w="1857" w:type="dxa"/>
            <w:tcBorders>
              <w:top w:val="nil"/>
              <w:left w:val="nil"/>
              <w:bottom w:val="single" w:sz="4" w:space="0" w:color="auto"/>
              <w:right w:val="single" w:sz="4" w:space="0" w:color="auto"/>
            </w:tcBorders>
            <w:shd w:val="clear" w:color="C0E6F5" w:fill="FFFFFF"/>
            <w:noWrap/>
            <w:vAlign w:val="center"/>
            <w:hideMark/>
          </w:tcPr>
          <w:p w14:paraId="21D437D8" w14:textId="21E0DE7C" w:rsidR="00414B46" w:rsidRPr="00AA7067" w:rsidRDefault="00414B46" w:rsidP="001360A9">
            <w:pPr>
              <w:jc w:val="right"/>
              <w:rPr>
                <w:rFonts w:eastAsia="Times New Roman"/>
                <w:color w:val="000000"/>
              </w:rPr>
            </w:pPr>
            <w:r w:rsidRPr="00AA7067">
              <w:t>$2,640,502.15</w:t>
            </w:r>
          </w:p>
        </w:tc>
        <w:tc>
          <w:tcPr>
            <w:tcW w:w="1980" w:type="dxa"/>
            <w:tcBorders>
              <w:top w:val="nil"/>
              <w:left w:val="nil"/>
              <w:bottom w:val="single" w:sz="4" w:space="0" w:color="auto"/>
              <w:right w:val="single" w:sz="4" w:space="0" w:color="auto"/>
            </w:tcBorders>
            <w:shd w:val="clear" w:color="C0E6F5" w:fill="FFFFFF"/>
            <w:noWrap/>
            <w:vAlign w:val="center"/>
            <w:hideMark/>
          </w:tcPr>
          <w:p w14:paraId="656F2EBC" w14:textId="7CF0D40E" w:rsidR="00414B46" w:rsidRPr="00AA7067" w:rsidRDefault="00414B46" w:rsidP="001360A9">
            <w:pPr>
              <w:jc w:val="right"/>
              <w:rPr>
                <w:rFonts w:eastAsia="Times New Roman"/>
                <w:color w:val="000000"/>
              </w:rPr>
            </w:pPr>
            <w:r w:rsidRPr="00AA7067">
              <w:t>$331,636.06</w:t>
            </w:r>
          </w:p>
        </w:tc>
      </w:tr>
      <w:tr w:rsidR="00414B46" w:rsidRPr="00AA7067" w14:paraId="68A88F93" w14:textId="77777777" w:rsidTr="001360A9">
        <w:trPr>
          <w:trHeight w:val="70"/>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1F2EED93" w14:textId="0ECCA5B5" w:rsidR="00414B46" w:rsidRPr="00AA7067" w:rsidRDefault="00277E62" w:rsidP="008B5211">
            <w:pPr>
              <w:rPr>
                <w:rFonts w:eastAsia="Times New Roman"/>
                <w:color w:val="000000"/>
              </w:rPr>
            </w:pPr>
            <w:r>
              <w:t>*</w:t>
            </w:r>
            <w:r w:rsidR="00414B46" w:rsidRPr="00AA7067">
              <w:t>FAC113</w:t>
            </w:r>
          </w:p>
        </w:tc>
        <w:tc>
          <w:tcPr>
            <w:tcW w:w="4773" w:type="dxa"/>
            <w:tcBorders>
              <w:top w:val="nil"/>
              <w:left w:val="nil"/>
              <w:bottom w:val="single" w:sz="4" w:space="0" w:color="auto"/>
              <w:right w:val="single" w:sz="4" w:space="0" w:color="auto"/>
            </w:tcBorders>
            <w:shd w:val="clear" w:color="auto" w:fill="C5E0B3" w:themeFill="accent6" w:themeFillTint="66"/>
            <w:hideMark/>
          </w:tcPr>
          <w:p w14:paraId="665CD7C6" w14:textId="3FA85FE4" w:rsidR="00414B46" w:rsidRPr="00AA7067" w:rsidRDefault="00414B46" w:rsidP="008B5211">
            <w:pPr>
              <w:rPr>
                <w:rFonts w:eastAsia="Times New Roman"/>
                <w:color w:val="000000"/>
              </w:rPr>
            </w:pPr>
            <w:r w:rsidRPr="00AA7067">
              <w:t>Recycling Containers, Compost Bins, and Rain Barrels</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12CEA9B0" w14:textId="637F8802" w:rsidR="00414B46" w:rsidRPr="00AA7067" w:rsidRDefault="005C4FE5" w:rsidP="008B5211">
            <w:r w:rsidRPr="005C4FE5">
              <w:t>Recycling bins with recycled content and solar trash/ recycling containers</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1D5087DA" w14:textId="59C7BAAB" w:rsidR="00414B46" w:rsidRPr="00AA7067" w:rsidRDefault="00414B46" w:rsidP="001360A9">
            <w:pPr>
              <w:jc w:val="right"/>
              <w:rPr>
                <w:rFonts w:eastAsia="Times New Roman"/>
                <w:color w:val="000000"/>
              </w:rPr>
            </w:pPr>
            <w:r w:rsidRPr="00AA7067">
              <w:t>$6,685,887.58</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3578718A" w14:textId="3E6BB710" w:rsidR="00414B46" w:rsidRPr="00AA7067" w:rsidRDefault="00414B46" w:rsidP="001360A9">
            <w:pPr>
              <w:jc w:val="right"/>
              <w:rPr>
                <w:rFonts w:eastAsia="Times New Roman"/>
                <w:color w:val="000000"/>
              </w:rPr>
            </w:pPr>
            <w:r w:rsidRPr="00AA7067">
              <w:t>$6,685,887.58</w:t>
            </w:r>
          </w:p>
        </w:tc>
      </w:tr>
      <w:tr w:rsidR="00414B46" w:rsidRPr="00AA7067" w14:paraId="10DAD998" w14:textId="77777777" w:rsidTr="001360A9">
        <w:trPr>
          <w:trHeight w:val="98"/>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2598EF71" w14:textId="5BFDDB28" w:rsidR="00414B46" w:rsidRPr="00AA7067" w:rsidRDefault="00277E62" w:rsidP="008B5211">
            <w:pPr>
              <w:rPr>
                <w:rFonts w:eastAsia="Times New Roman"/>
                <w:color w:val="000000"/>
              </w:rPr>
            </w:pPr>
            <w:r>
              <w:t>*</w:t>
            </w:r>
            <w:r w:rsidR="00414B46" w:rsidRPr="00AA7067">
              <w:t>FAC114</w:t>
            </w:r>
          </w:p>
        </w:tc>
        <w:tc>
          <w:tcPr>
            <w:tcW w:w="4773" w:type="dxa"/>
            <w:tcBorders>
              <w:top w:val="nil"/>
              <w:left w:val="nil"/>
              <w:bottom w:val="single" w:sz="4" w:space="0" w:color="auto"/>
              <w:right w:val="single" w:sz="4" w:space="0" w:color="auto"/>
            </w:tcBorders>
            <w:shd w:val="clear" w:color="auto" w:fill="C5E0B3" w:themeFill="accent6" w:themeFillTint="66"/>
            <w:hideMark/>
          </w:tcPr>
          <w:p w14:paraId="7726913F" w14:textId="6F391C13" w:rsidR="00414B46" w:rsidRPr="00AA7067" w:rsidRDefault="00414B46" w:rsidP="008B5211">
            <w:pPr>
              <w:rPr>
                <w:rFonts w:eastAsia="Times New Roman"/>
                <w:color w:val="000000"/>
              </w:rPr>
            </w:pPr>
            <w:r w:rsidRPr="00AA7067">
              <w:t xml:space="preserve">Janitorial Services, Environmentally Preferable </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1D9F1DDE" w14:textId="7CF70613" w:rsidR="00414B46" w:rsidRPr="00AA7067" w:rsidRDefault="005C4FE5" w:rsidP="008B5211">
            <w:r w:rsidRPr="005C4FE5">
              <w:t>Vendors use third-party certified cleaning products</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7C498A69" w14:textId="69ABA6DA" w:rsidR="00414B46" w:rsidRPr="00AA7067" w:rsidRDefault="00414B46" w:rsidP="001360A9">
            <w:pPr>
              <w:jc w:val="right"/>
              <w:rPr>
                <w:rFonts w:eastAsia="Times New Roman"/>
                <w:color w:val="000000"/>
              </w:rPr>
            </w:pPr>
            <w:r w:rsidRPr="00AA7067">
              <w:t>$29,920,752.99</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2C4FEA43" w14:textId="42E2DF6C" w:rsidR="00414B46" w:rsidRPr="00AA7067" w:rsidRDefault="00414B46" w:rsidP="001360A9">
            <w:pPr>
              <w:jc w:val="right"/>
              <w:rPr>
                <w:rFonts w:eastAsia="Times New Roman"/>
                <w:color w:val="000000"/>
              </w:rPr>
            </w:pPr>
            <w:r w:rsidRPr="00AA7067">
              <w:t>$29,920,752.99</w:t>
            </w:r>
          </w:p>
        </w:tc>
      </w:tr>
      <w:tr w:rsidR="00414B46" w:rsidRPr="00AA7067" w14:paraId="2480C8CA" w14:textId="77777777" w:rsidTr="001360A9">
        <w:trPr>
          <w:trHeight w:val="332"/>
        </w:trPr>
        <w:tc>
          <w:tcPr>
            <w:tcW w:w="1440" w:type="dxa"/>
            <w:tcBorders>
              <w:top w:val="nil"/>
              <w:left w:val="single" w:sz="4" w:space="0" w:color="auto"/>
              <w:bottom w:val="single" w:sz="4" w:space="0" w:color="auto"/>
              <w:right w:val="single" w:sz="4" w:space="0" w:color="auto"/>
            </w:tcBorders>
            <w:shd w:val="clear" w:color="000000" w:fill="FFFFFF"/>
            <w:noWrap/>
            <w:hideMark/>
          </w:tcPr>
          <w:p w14:paraId="36DA5A1C" w14:textId="60A0CB22" w:rsidR="00414B46" w:rsidRPr="00AA7067" w:rsidRDefault="00414B46" w:rsidP="008B5211">
            <w:pPr>
              <w:rPr>
                <w:rFonts w:eastAsia="Times New Roman"/>
                <w:color w:val="000000"/>
              </w:rPr>
            </w:pPr>
            <w:r w:rsidRPr="00AA7067">
              <w:lastRenderedPageBreak/>
              <w:t>FAC116</w:t>
            </w:r>
          </w:p>
        </w:tc>
        <w:tc>
          <w:tcPr>
            <w:tcW w:w="4773" w:type="dxa"/>
            <w:tcBorders>
              <w:top w:val="nil"/>
              <w:left w:val="nil"/>
              <w:bottom w:val="single" w:sz="4" w:space="0" w:color="auto"/>
              <w:right w:val="single" w:sz="4" w:space="0" w:color="auto"/>
            </w:tcBorders>
            <w:shd w:val="clear" w:color="000000" w:fill="FFFFFF"/>
            <w:hideMark/>
          </w:tcPr>
          <w:p w14:paraId="71BFBF5B" w14:textId="21275B29" w:rsidR="00414B46" w:rsidRPr="00AA7067" w:rsidRDefault="00414B46" w:rsidP="008B5211">
            <w:pPr>
              <w:rPr>
                <w:rFonts w:eastAsia="Times New Roman"/>
                <w:color w:val="000000"/>
              </w:rPr>
            </w:pPr>
            <w:r w:rsidRPr="00AA7067">
              <w:t>Lawns and Grounds Equipment, Parts and Services</w:t>
            </w:r>
          </w:p>
        </w:tc>
        <w:tc>
          <w:tcPr>
            <w:tcW w:w="4620" w:type="dxa"/>
            <w:tcBorders>
              <w:top w:val="nil"/>
              <w:left w:val="nil"/>
              <w:bottom w:val="single" w:sz="4" w:space="0" w:color="auto"/>
              <w:right w:val="single" w:sz="4" w:space="0" w:color="auto"/>
            </w:tcBorders>
            <w:shd w:val="clear" w:color="000000" w:fill="FFFFFF"/>
            <w:vAlign w:val="center"/>
          </w:tcPr>
          <w:p w14:paraId="641D086F" w14:textId="301E6EE2" w:rsidR="00414B46" w:rsidRPr="00AA7067" w:rsidRDefault="00A03E17" w:rsidP="008B5211">
            <w:r w:rsidRPr="00A03E17">
              <w:t>Battery-powered</w:t>
            </w:r>
            <w:r w:rsidR="00D4404B">
              <w:t>,</w:t>
            </w:r>
            <w:r w:rsidRPr="00A03E17">
              <w:t xml:space="preserve"> solar</w:t>
            </w:r>
            <w:r w:rsidR="00D4404B">
              <w:t>,</w:t>
            </w:r>
            <w:r w:rsidRPr="00A03E17">
              <w:t xml:space="preserve"> and other alternative-energy powered equipment</w:t>
            </w:r>
          </w:p>
        </w:tc>
        <w:tc>
          <w:tcPr>
            <w:tcW w:w="1857" w:type="dxa"/>
            <w:tcBorders>
              <w:top w:val="nil"/>
              <w:left w:val="nil"/>
              <w:bottom w:val="single" w:sz="4" w:space="0" w:color="auto"/>
              <w:right w:val="single" w:sz="4" w:space="0" w:color="auto"/>
            </w:tcBorders>
            <w:shd w:val="clear" w:color="C0E6F5" w:fill="FFFFFF"/>
            <w:noWrap/>
            <w:vAlign w:val="center"/>
            <w:hideMark/>
          </w:tcPr>
          <w:p w14:paraId="48D96643" w14:textId="4A2F94D8" w:rsidR="00414B46" w:rsidRPr="00AA7067" w:rsidRDefault="00414B46" w:rsidP="001360A9">
            <w:pPr>
              <w:jc w:val="right"/>
              <w:rPr>
                <w:rFonts w:eastAsia="Times New Roman"/>
                <w:color w:val="000000"/>
              </w:rPr>
            </w:pPr>
            <w:r w:rsidRPr="00AA7067">
              <w:t>$30,389,181.03</w:t>
            </w:r>
          </w:p>
        </w:tc>
        <w:tc>
          <w:tcPr>
            <w:tcW w:w="1980" w:type="dxa"/>
            <w:tcBorders>
              <w:top w:val="nil"/>
              <w:left w:val="nil"/>
              <w:bottom w:val="single" w:sz="4" w:space="0" w:color="auto"/>
              <w:right w:val="single" w:sz="4" w:space="0" w:color="auto"/>
            </w:tcBorders>
            <w:shd w:val="clear" w:color="C0E6F5" w:fill="FFFFFF"/>
            <w:noWrap/>
            <w:vAlign w:val="center"/>
            <w:hideMark/>
          </w:tcPr>
          <w:p w14:paraId="5734ED4F" w14:textId="24D347D0" w:rsidR="00414B46" w:rsidRPr="00AA7067" w:rsidRDefault="00414B46" w:rsidP="001360A9">
            <w:pPr>
              <w:jc w:val="right"/>
              <w:rPr>
                <w:rFonts w:eastAsia="Times New Roman"/>
                <w:color w:val="000000"/>
              </w:rPr>
            </w:pPr>
            <w:r w:rsidRPr="00AA7067">
              <w:t>$657,780.54</w:t>
            </w:r>
          </w:p>
        </w:tc>
      </w:tr>
      <w:tr w:rsidR="00414B46" w:rsidRPr="00AA7067" w14:paraId="4155A561" w14:textId="77777777" w:rsidTr="001360A9">
        <w:trPr>
          <w:trHeight w:val="290"/>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7BA3C618" w14:textId="34CD7588" w:rsidR="00414B46" w:rsidRPr="00AA7067" w:rsidRDefault="00277E62" w:rsidP="008B5211">
            <w:pPr>
              <w:rPr>
                <w:rFonts w:eastAsia="Times New Roman"/>
                <w:color w:val="000000"/>
              </w:rPr>
            </w:pPr>
            <w:r>
              <w:t>*</w:t>
            </w:r>
            <w:r w:rsidR="00414B46" w:rsidRPr="00AA7067">
              <w:t>FAC117</w:t>
            </w:r>
          </w:p>
        </w:tc>
        <w:tc>
          <w:tcPr>
            <w:tcW w:w="4773" w:type="dxa"/>
            <w:tcBorders>
              <w:top w:val="nil"/>
              <w:left w:val="nil"/>
              <w:bottom w:val="single" w:sz="4" w:space="0" w:color="auto"/>
              <w:right w:val="single" w:sz="4" w:space="0" w:color="auto"/>
            </w:tcBorders>
            <w:shd w:val="clear" w:color="auto" w:fill="C5E0B3" w:themeFill="accent6" w:themeFillTint="66"/>
            <w:hideMark/>
          </w:tcPr>
          <w:p w14:paraId="54F38951" w14:textId="3891B3C1" w:rsidR="00414B46" w:rsidRPr="00AA7067" w:rsidRDefault="00414B46" w:rsidP="008B5211">
            <w:pPr>
              <w:rPr>
                <w:rFonts w:eastAsia="Times New Roman"/>
                <w:color w:val="000000"/>
              </w:rPr>
            </w:pPr>
            <w:r w:rsidRPr="00AA7067">
              <w:t>Integrated Pest Management</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1DE7D958" w14:textId="5B5BD7DD" w:rsidR="00414B46" w:rsidRPr="00AA7067" w:rsidRDefault="001D1B74" w:rsidP="008B5211">
            <w:r w:rsidRPr="001D1B74">
              <w:t>Integrated Pest Management uses an approach to manage pest damage by the most economical means, and with the least possible hazard to people, property, and the environment.</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6289D48A" w14:textId="7B6CC044" w:rsidR="00414B46" w:rsidRPr="00AA7067" w:rsidRDefault="00414B46" w:rsidP="001360A9">
            <w:pPr>
              <w:jc w:val="right"/>
              <w:rPr>
                <w:rFonts w:eastAsia="Times New Roman"/>
                <w:color w:val="000000"/>
              </w:rPr>
            </w:pPr>
            <w:r w:rsidRPr="00AA7067">
              <w:t>$2,978,364.51</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5CABAE96" w14:textId="5ED2CBDC" w:rsidR="00414B46" w:rsidRPr="00AA7067" w:rsidRDefault="00414B46" w:rsidP="001360A9">
            <w:pPr>
              <w:jc w:val="right"/>
              <w:rPr>
                <w:rFonts w:eastAsia="Times New Roman"/>
                <w:color w:val="000000"/>
              </w:rPr>
            </w:pPr>
            <w:r w:rsidRPr="00AA7067">
              <w:t>$2,978,364.51</w:t>
            </w:r>
          </w:p>
        </w:tc>
      </w:tr>
      <w:tr w:rsidR="00414B46" w:rsidRPr="00AA7067" w14:paraId="37FE924E" w14:textId="77777777" w:rsidTr="001360A9">
        <w:trPr>
          <w:trHeight w:val="557"/>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0DB661DE" w14:textId="4922C0BE" w:rsidR="00414B46" w:rsidRPr="00AA7067" w:rsidRDefault="00277E62" w:rsidP="008B5211">
            <w:pPr>
              <w:rPr>
                <w:rFonts w:eastAsia="Times New Roman"/>
                <w:color w:val="000000"/>
              </w:rPr>
            </w:pPr>
            <w:r>
              <w:t>*</w:t>
            </w:r>
            <w:r w:rsidR="00414B46" w:rsidRPr="00AA7067">
              <w:t>FAC118</w:t>
            </w:r>
          </w:p>
        </w:tc>
        <w:tc>
          <w:tcPr>
            <w:tcW w:w="4773" w:type="dxa"/>
            <w:tcBorders>
              <w:top w:val="nil"/>
              <w:left w:val="nil"/>
              <w:bottom w:val="single" w:sz="4" w:space="0" w:color="auto"/>
              <w:right w:val="single" w:sz="4" w:space="0" w:color="auto"/>
            </w:tcBorders>
            <w:shd w:val="clear" w:color="auto" w:fill="C5E0B3" w:themeFill="accent6" w:themeFillTint="66"/>
            <w:hideMark/>
          </w:tcPr>
          <w:p w14:paraId="28D53D25" w14:textId="322620F9" w:rsidR="00414B46" w:rsidRPr="00AA7067" w:rsidRDefault="00414B46" w:rsidP="008B5211">
            <w:pPr>
              <w:rPr>
                <w:rFonts w:eastAsia="Times New Roman"/>
                <w:color w:val="000000"/>
              </w:rPr>
            </w:pPr>
            <w:r w:rsidRPr="00AA7067">
              <w:t>Environmentally Preferable Cleaning Products, Programs, Equipment and Supplies</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17977076" w14:textId="7A73185B" w:rsidR="00414B46" w:rsidRPr="00AA7067" w:rsidRDefault="003831E8" w:rsidP="008B5211">
            <w:r w:rsidRPr="003831E8">
              <w:t xml:space="preserve">All cleaning products, equipment and supplies are environmentally preferable </w:t>
            </w:r>
            <w:r w:rsidR="00D4404B">
              <w:t>and/</w:t>
            </w:r>
            <w:r w:rsidRPr="003831E8">
              <w:t>or third-party certified</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27C2254D" w14:textId="55210E90" w:rsidR="00414B46" w:rsidRPr="00AA7067" w:rsidRDefault="00414B46" w:rsidP="001360A9">
            <w:pPr>
              <w:jc w:val="right"/>
              <w:rPr>
                <w:rFonts w:eastAsia="Times New Roman"/>
                <w:color w:val="000000"/>
              </w:rPr>
            </w:pPr>
            <w:r w:rsidRPr="00AA7067">
              <w:t>$20,550,703.31</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5E1DCAEB" w14:textId="517FEBA3" w:rsidR="00414B46" w:rsidRPr="00AA7067" w:rsidRDefault="00414B46" w:rsidP="001360A9">
            <w:pPr>
              <w:jc w:val="right"/>
              <w:rPr>
                <w:rFonts w:eastAsia="Times New Roman"/>
                <w:color w:val="000000"/>
              </w:rPr>
            </w:pPr>
            <w:r w:rsidRPr="00AA7067">
              <w:t>$20,550,703.31</w:t>
            </w:r>
          </w:p>
        </w:tc>
      </w:tr>
      <w:tr w:rsidR="00414B46" w:rsidRPr="00AA7067" w14:paraId="39401283" w14:textId="77777777" w:rsidTr="001360A9">
        <w:trPr>
          <w:trHeight w:val="290"/>
        </w:trPr>
        <w:tc>
          <w:tcPr>
            <w:tcW w:w="1440" w:type="dxa"/>
            <w:tcBorders>
              <w:top w:val="nil"/>
              <w:left w:val="single" w:sz="4" w:space="0" w:color="auto"/>
              <w:bottom w:val="single" w:sz="4" w:space="0" w:color="auto"/>
              <w:right w:val="single" w:sz="4" w:space="0" w:color="auto"/>
            </w:tcBorders>
            <w:shd w:val="clear" w:color="000000" w:fill="FFFFFF"/>
            <w:noWrap/>
            <w:hideMark/>
          </w:tcPr>
          <w:p w14:paraId="3C3F9A9F" w14:textId="304EB24D" w:rsidR="00414B46" w:rsidRPr="00AA7067" w:rsidRDefault="00414B46" w:rsidP="008B5211">
            <w:pPr>
              <w:rPr>
                <w:rFonts w:eastAsia="Times New Roman"/>
                <w:color w:val="000000"/>
              </w:rPr>
            </w:pPr>
            <w:r w:rsidRPr="00AA7067">
              <w:t>FAC119</w:t>
            </w:r>
          </w:p>
        </w:tc>
        <w:tc>
          <w:tcPr>
            <w:tcW w:w="4773" w:type="dxa"/>
            <w:tcBorders>
              <w:top w:val="nil"/>
              <w:left w:val="nil"/>
              <w:bottom w:val="single" w:sz="4" w:space="0" w:color="auto"/>
              <w:right w:val="single" w:sz="4" w:space="0" w:color="auto"/>
            </w:tcBorders>
            <w:shd w:val="clear" w:color="000000" w:fill="FFFFFF"/>
            <w:hideMark/>
          </w:tcPr>
          <w:p w14:paraId="6F1B88E5" w14:textId="52D4E606" w:rsidR="00414B46" w:rsidRPr="00AA7067" w:rsidRDefault="00414B46" w:rsidP="008B5211">
            <w:pPr>
              <w:rPr>
                <w:rFonts w:eastAsia="Times New Roman"/>
                <w:color w:val="000000"/>
              </w:rPr>
            </w:pPr>
            <w:r w:rsidRPr="00AA7067">
              <w:t>MRO Retail Products and Supplies</w:t>
            </w:r>
          </w:p>
        </w:tc>
        <w:tc>
          <w:tcPr>
            <w:tcW w:w="4620" w:type="dxa"/>
            <w:tcBorders>
              <w:top w:val="nil"/>
              <w:left w:val="nil"/>
              <w:bottom w:val="single" w:sz="4" w:space="0" w:color="auto"/>
              <w:right w:val="single" w:sz="4" w:space="0" w:color="auto"/>
            </w:tcBorders>
            <w:shd w:val="clear" w:color="000000" w:fill="FFFFFF"/>
            <w:vAlign w:val="center"/>
          </w:tcPr>
          <w:p w14:paraId="0E5FAFCE" w14:textId="224AE95E" w:rsidR="00414B46" w:rsidRPr="00AA7067" w:rsidRDefault="00E84D74" w:rsidP="008B5211">
            <w:r w:rsidRPr="00E84D74">
              <w:t>Energy-efficient lighting, products with third-party certification, recycled content, solar, or low toxic</w:t>
            </w:r>
          </w:p>
        </w:tc>
        <w:tc>
          <w:tcPr>
            <w:tcW w:w="1857" w:type="dxa"/>
            <w:tcBorders>
              <w:top w:val="nil"/>
              <w:left w:val="nil"/>
              <w:bottom w:val="single" w:sz="4" w:space="0" w:color="auto"/>
              <w:right w:val="single" w:sz="4" w:space="0" w:color="auto"/>
            </w:tcBorders>
            <w:shd w:val="clear" w:color="C0E6F5" w:fill="FFFFFF"/>
            <w:noWrap/>
            <w:vAlign w:val="center"/>
            <w:hideMark/>
          </w:tcPr>
          <w:p w14:paraId="07E839FF" w14:textId="44B0ECA4" w:rsidR="00414B46" w:rsidRPr="00AA7067" w:rsidRDefault="00414B46" w:rsidP="001360A9">
            <w:pPr>
              <w:jc w:val="right"/>
              <w:rPr>
                <w:rFonts w:eastAsia="Times New Roman"/>
                <w:color w:val="000000"/>
              </w:rPr>
            </w:pPr>
            <w:r w:rsidRPr="00AA7067">
              <w:t>$11,013,775.99</w:t>
            </w:r>
          </w:p>
        </w:tc>
        <w:tc>
          <w:tcPr>
            <w:tcW w:w="1980" w:type="dxa"/>
            <w:tcBorders>
              <w:top w:val="nil"/>
              <w:left w:val="nil"/>
              <w:bottom w:val="single" w:sz="4" w:space="0" w:color="auto"/>
              <w:right w:val="single" w:sz="4" w:space="0" w:color="auto"/>
            </w:tcBorders>
            <w:shd w:val="clear" w:color="C0E6F5" w:fill="FFFFFF"/>
            <w:noWrap/>
            <w:vAlign w:val="center"/>
            <w:hideMark/>
          </w:tcPr>
          <w:p w14:paraId="73059C0A" w14:textId="46B86EBA" w:rsidR="00414B46" w:rsidRPr="00AA7067" w:rsidRDefault="00414B46" w:rsidP="001360A9">
            <w:pPr>
              <w:jc w:val="right"/>
              <w:rPr>
                <w:rFonts w:eastAsia="Times New Roman"/>
                <w:color w:val="000000"/>
              </w:rPr>
            </w:pPr>
            <w:r w:rsidRPr="00AA7067">
              <w:t>$2,843,602.27</w:t>
            </w:r>
          </w:p>
        </w:tc>
      </w:tr>
      <w:tr w:rsidR="00414B46" w:rsidRPr="00AA7067" w14:paraId="6A2A28BB" w14:textId="77777777" w:rsidTr="001360A9">
        <w:trPr>
          <w:trHeight w:val="278"/>
        </w:trPr>
        <w:tc>
          <w:tcPr>
            <w:tcW w:w="1440" w:type="dxa"/>
            <w:tcBorders>
              <w:top w:val="nil"/>
              <w:left w:val="single" w:sz="4" w:space="0" w:color="auto"/>
              <w:bottom w:val="single" w:sz="4" w:space="0" w:color="auto"/>
              <w:right w:val="single" w:sz="4" w:space="0" w:color="auto"/>
            </w:tcBorders>
            <w:shd w:val="clear" w:color="000000" w:fill="FFFFFF"/>
            <w:noWrap/>
            <w:hideMark/>
          </w:tcPr>
          <w:p w14:paraId="6A12EE33" w14:textId="63F3F881" w:rsidR="00414B46" w:rsidRPr="00AA7067" w:rsidRDefault="00414B46" w:rsidP="008B5211">
            <w:pPr>
              <w:rPr>
                <w:rFonts w:eastAsia="Times New Roman"/>
                <w:color w:val="000000"/>
              </w:rPr>
            </w:pPr>
            <w:r w:rsidRPr="00AA7067">
              <w:t>FAC120</w:t>
            </w:r>
          </w:p>
        </w:tc>
        <w:tc>
          <w:tcPr>
            <w:tcW w:w="4773" w:type="dxa"/>
            <w:tcBorders>
              <w:top w:val="nil"/>
              <w:left w:val="nil"/>
              <w:bottom w:val="single" w:sz="4" w:space="0" w:color="auto"/>
              <w:right w:val="single" w:sz="4" w:space="0" w:color="auto"/>
            </w:tcBorders>
            <w:shd w:val="clear" w:color="000000" w:fill="FFFFFF"/>
            <w:hideMark/>
          </w:tcPr>
          <w:p w14:paraId="734906B9" w14:textId="4BDBD7F8" w:rsidR="00414B46" w:rsidRPr="00AA7067" w:rsidRDefault="00414B46" w:rsidP="008B5211">
            <w:pPr>
              <w:rPr>
                <w:rFonts w:eastAsia="Times New Roman"/>
                <w:color w:val="000000"/>
              </w:rPr>
            </w:pPr>
            <w:r w:rsidRPr="00AA7067">
              <w:t>Landscaping Services, Snow Removal, Tree Services and Related Services</w:t>
            </w:r>
          </w:p>
        </w:tc>
        <w:tc>
          <w:tcPr>
            <w:tcW w:w="4620" w:type="dxa"/>
            <w:tcBorders>
              <w:top w:val="nil"/>
              <w:left w:val="nil"/>
              <w:bottom w:val="single" w:sz="4" w:space="0" w:color="auto"/>
              <w:right w:val="single" w:sz="4" w:space="0" w:color="auto"/>
            </w:tcBorders>
            <w:shd w:val="clear" w:color="000000" w:fill="FFFFFF"/>
            <w:vAlign w:val="center"/>
          </w:tcPr>
          <w:p w14:paraId="5393CC22" w14:textId="378C01B2" w:rsidR="00414B46" w:rsidRPr="00AA7067" w:rsidRDefault="00723C88" w:rsidP="008B5211">
            <w:r w:rsidRPr="00723C88">
              <w:t>Use of battery-powered equipment, xeriscape, integrated pest management, pollinator protection services</w:t>
            </w:r>
          </w:p>
        </w:tc>
        <w:tc>
          <w:tcPr>
            <w:tcW w:w="1857" w:type="dxa"/>
            <w:tcBorders>
              <w:top w:val="nil"/>
              <w:left w:val="nil"/>
              <w:bottom w:val="single" w:sz="4" w:space="0" w:color="auto"/>
              <w:right w:val="single" w:sz="4" w:space="0" w:color="auto"/>
            </w:tcBorders>
            <w:shd w:val="clear" w:color="C0E6F5" w:fill="FFFFFF"/>
            <w:noWrap/>
            <w:vAlign w:val="center"/>
            <w:hideMark/>
          </w:tcPr>
          <w:p w14:paraId="680B27F7" w14:textId="2553D334" w:rsidR="00414B46" w:rsidRPr="00AA7067" w:rsidRDefault="00414B46" w:rsidP="001360A9">
            <w:pPr>
              <w:jc w:val="right"/>
              <w:rPr>
                <w:rFonts w:eastAsia="Times New Roman"/>
                <w:color w:val="000000"/>
              </w:rPr>
            </w:pPr>
            <w:r w:rsidRPr="00AA7067">
              <w:t>$12,479,090.91</w:t>
            </w:r>
          </w:p>
        </w:tc>
        <w:tc>
          <w:tcPr>
            <w:tcW w:w="1980" w:type="dxa"/>
            <w:tcBorders>
              <w:top w:val="nil"/>
              <w:left w:val="nil"/>
              <w:bottom w:val="single" w:sz="4" w:space="0" w:color="auto"/>
              <w:right w:val="single" w:sz="4" w:space="0" w:color="auto"/>
            </w:tcBorders>
            <w:shd w:val="clear" w:color="C0E6F5" w:fill="FFFFFF"/>
            <w:noWrap/>
            <w:vAlign w:val="center"/>
            <w:hideMark/>
          </w:tcPr>
          <w:p w14:paraId="0F0912FD" w14:textId="46D23BC6" w:rsidR="00414B46" w:rsidRPr="00AA7067" w:rsidRDefault="00414B46" w:rsidP="001360A9">
            <w:pPr>
              <w:jc w:val="right"/>
              <w:rPr>
                <w:rFonts w:eastAsia="Times New Roman"/>
                <w:color w:val="000000"/>
              </w:rPr>
            </w:pPr>
            <w:r w:rsidRPr="00AA7067">
              <w:t>$3,361,539.73</w:t>
            </w:r>
          </w:p>
        </w:tc>
      </w:tr>
      <w:tr w:rsidR="00414B46" w:rsidRPr="00AA7067" w14:paraId="4F2223E5" w14:textId="77777777" w:rsidTr="001360A9">
        <w:trPr>
          <w:trHeight w:val="520"/>
        </w:trPr>
        <w:tc>
          <w:tcPr>
            <w:tcW w:w="1440" w:type="dxa"/>
            <w:tcBorders>
              <w:top w:val="nil"/>
              <w:left w:val="single" w:sz="4" w:space="0" w:color="auto"/>
              <w:bottom w:val="single" w:sz="4" w:space="0" w:color="auto"/>
              <w:right w:val="single" w:sz="4" w:space="0" w:color="auto"/>
            </w:tcBorders>
            <w:noWrap/>
            <w:hideMark/>
          </w:tcPr>
          <w:p w14:paraId="6E69904E" w14:textId="5FEFFAEE" w:rsidR="00414B46" w:rsidRPr="00AA7067" w:rsidRDefault="00414B46" w:rsidP="008B5211">
            <w:pPr>
              <w:rPr>
                <w:rFonts w:eastAsia="Times New Roman"/>
                <w:color w:val="000000"/>
              </w:rPr>
            </w:pPr>
            <w:r w:rsidRPr="00AA7067">
              <w:t>FAC121</w:t>
            </w:r>
          </w:p>
        </w:tc>
        <w:tc>
          <w:tcPr>
            <w:tcW w:w="4773" w:type="dxa"/>
            <w:tcBorders>
              <w:top w:val="nil"/>
              <w:left w:val="nil"/>
              <w:bottom w:val="single" w:sz="4" w:space="0" w:color="auto"/>
              <w:right w:val="single" w:sz="4" w:space="0" w:color="auto"/>
            </w:tcBorders>
            <w:hideMark/>
          </w:tcPr>
          <w:p w14:paraId="62D202A2" w14:textId="63AAF962" w:rsidR="00414B46" w:rsidRPr="00AA7067" w:rsidRDefault="00414B46" w:rsidP="008B5211">
            <w:pPr>
              <w:rPr>
                <w:rFonts w:eastAsia="Times New Roman"/>
                <w:color w:val="000000"/>
              </w:rPr>
            </w:pPr>
            <w:r w:rsidRPr="00AA7067">
              <w:t xml:space="preserve">Water Treatment Chemicals and Alternative </w:t>
            </w:r>
            <w:r w:rsidR="00CA146A" w:rsidRPr="00AA7067">
              <w:t>Treatment Systems</w:t>
            </w:r>
          </w:p>
        </w:tc>
        <w:tc>
          <w:tcPr>
            <w:tcW w:w="4620" w:type="dxa"/>
            <w:tcBorders>
              <w:top w:val="nil"/>
              <w:left w:val="nil"/>
              <w:bottom w:val="single" w:sz="4" w:space="0" w:color="auto"/>
              <w:right w:val="single" w:sz="4" w:space="0" w:color="auto"/>
            </w:tcBorders>
            <w:vAlign w:val="center"/>
          </w:tcPr>
          <w:p w14:paraId="2DBBFC43" w14:textId="056D82E7" w:rsidR="00414B46" w:rsidRPr="00AA7067" w:rsidRDefault="00A97E23" w:rsidP="008B5211">
            <w:r w:rsidRPr="00A97E23">
              <w:t>Less toxic/non-toxic and energy-efficient water treatment technologies</w:t>
            </w:r>
          </w:p>
        </w:tc>
        <w:tc>
          <w:tcPr>
            <w:tcW w:w="1857" w:type="dxa"/>
            <w:tcBorders>
              <w:top w:val="nil"/>
              <w:left w:val="nil"/>
              <w:bottom w:val="single" w:sz="4" w:space="0" w:color="auto"/>
              <w:right w:val="single" w:sz="4" w:space="0" w:color="auto"/>
            </w:tcBorders>
            <w:noWrap/>
            <w:vAlign w:val="center"/>
            <w:hideMark/>
          </w:tcPr>
          <w:p w14:paraId="1FC95009" w14:textId="1CAA03DF" w:rsidR="00414B46" w:rsidRPr="00AA7067" w:rsidRDefault="00414B46" w:rsidP="001360A9">
            <w:pPr>
              <w:jc w:val="right"/>
              <w:rPr>
                <w:rFonts w:eastAsia="Times New Roman"/>
                <w:color w:val="000000"/>
              </w:rPr>
            </w:pPr>
            <w:r w:rsidRPr="00AA7067">
              <w:t>$2,414,606.45</w:t>
            </w:r>
          </w:p>
        </w:tc>
        <w:tc>
          <w:tcPr>
            <w:tcW w:w="1980" w:type="dxa"/>
            <w:tcBorders>
              <w:top w:val="nil"/>
              <w:left w:val="nil"/>
              <w:bottom w:val="single" w:sz="4" w:space="0" w:color="auto"/>
              <w:right w:val="single" w:sz="4" w:space="0" w:color="auto"/>
            </w:tcBorders>
            <w:noWrap/>
            <w:vAlign w:val="center"/>
            <w:hideMark/>
          </w:tcPr>
          <w:p w14:paraId="09103DDE" w14:textId="1DD1E890" w:rsidR="00414B46" w:rsidRPr="00AA7067" w:rsidRDefault="00414B46" w:rsidP="001360A9">
            <w:pPr>
              <w:jc w:val="right"/>
              <w:rPr>
                <w:rFonts w:eastAsia="Times New Roman"/>
                <w:color w:val="000000"/>
              </w:rPr>
            </w:pPr>
            <w:r w:rsidRPr="00AA7067">
              <w:t>$1,628,887.13</w:t>
            </w:r>
          </w:p>
        </w:tc>
      </w:tr>
      <w:tr w:rsidR="00414B46" w:rsidRPr="00AA7067" w14:paraId="15911462" w14:textId="77777777" w:rsidTr="001360A9">
        <w:trPr>
          <w:trHeight w:val="520"/>
        </w:trPr>
        <w:tc>
          <w:tcPr>
            <w:tcW w:w="1440" w:type="dxa"/>
            <w:tcBorders>
              <w:top w:val="nil"/>
              <w:left w:val="single" w:sz="4" w:space="0" w:color="auto"/>
              <w:bottom w:val="single" w:sz="4" w:space="0" w:color="auto"/>
              <w:right w:val="single" w:sz="4" w:space="0" w:color="auto"/>
            </w:tcBorders>
            <w:noWrap/>
            <w:hideMark/>
          </w:tcPr>
          <w:p w14:paraId="6BC7F582" w14:textId="34113C5D" w:rsidR="00414B46" w:rsidRPr="00AA7067" w:rsidRDefault="00414B46" w:rsidP="008B5211">
            <w:pPr>
              <w:rPr>
                <w:rFonts w:eastAsia="Times New Roman"/>
                <w:color w:val="000000"/>
              </w:rPr>
            </w:pPr>
            <w:r w:rsidRPr="00AA7067">
              <w:lastRenderedPageBreak/>
              <w:t>FAC122</w:t>
            </w:r>
          </w:p>
        </w:tc>
        <w:tc>
          <w:tcPr>
            <w:tcW w:w="4773" w:type="dxa"/>
            <w:tcBorders>
              <w:top w:val="nil"/>
              <w:left w:val="nil"/>
              <w:bottom w:val="single" w:sz="4" w:space="0" w:color="auto"/>
              <w:right w:val="single" w:sz="4" w:space="0" w:color="auto"/>
            </w:tcBorders>
            <w:hideMark/>
          </w:tcPr>
          <w:p w14:paraId="71227CF3" w14:textId="4A1A3868" w:rsidR="00414B46" w:rsidRPr="00AA7067" w:rsidRDefault="00414B46" w:rsidP="008B5211">
            <w:pPr>
              <w:rPr>
                <w:rFonts w:eastAsia="Times New Roman"/>
                <w:color w:val="000000"/>
              </w:rPr>
            </w:pPr>
            <w:r w:rsidRPr="00AA7067">
              <w:t>Landscaping Products, Parks and Recreation Equipment and Related Products, Supplies and Service</w:t>
            </w:r>
          </w:p>
        </w:tc>
        <w:tc>
          <w:tcPr>
            <w:tcW w:w="4620" w:type="dxa"/>
            <w:tcBorders>
              <w:top w:val="nil"/>
              <w:left w:val="nil"/>
              <w:bottom w:val="single" w:sz="4" w:space="0" w:color="auto"/>
              <w:right w:val="single" w:sz="4" w:space="0" w:color="auto"/>
            </w:tcBorders>
            <w:vAlign w:val="center"/>
          </w:tcPr>
          <w:p w14:paraId="532078E0" w14:textId="6BE02F92" w:rsidR="00414B46" w:rsidRPr="00AA7067" w:rsidRDefault="009E27E4" w:rsidP="008B5211">
            <w:r w:rsidRPr="009E27E4">
              <w:t>Compost, mulch, organic fertilizers, recycled aggregate, green roof supplies, recycled plastic products, erosion control products, pollinator protection products, native and organic seeds</w:t>
            </w:r>
            <w:r w:rsidR="00D4404B">
              <w:t>,</w:t>
            </w:r>
            <w:r w:rsidRPr="009E27E4">
              <w:t xml:space="preserve"> and supplies</w:t>
            </w:r>
          </w:p>
        </w:tc>
        <w:tc>
          <w:tcPr>
            <w:tcW w:w="1857" w:type="dxa"/>
            <w:tcBorders>
              <w:top w:val="nil"/>
              <w:left w:val="nil"/>
              <w:bottom w:val="single" w:sz="4" w:space="0" w:color="auto"/>
              <w:right w:val="single" w:sz="4" w:space="0" w:color="auto"/>
            </w:tcBorders>
            <w:noWrap/>
            <w:vAlign w:val="center"/>
            <w:hideMark/>
          </w:tcPr>
          <w:p w14:paraId="1FCA1A4B" w14:textId="19662749" w:rsidR="00414B46" w:rsidRPr="00AA7067" w:rsidRDefault="00414B46" w:rsidP="001360A9">
            <w:pPr>
              <w:jc w:val="right"/>
              <w:rPr>
                <w:rFonts w:eastAsia="Times New Roman"/>
                <w:color w:val="000000"/>
              </w:rPr>
            </w:pPr>
            <w:r w:rsidRPr="00AA7067">
              <w:t>$14,644,036.01</w:t>
            </w:r>
          </w:p>
        </w:tc>
        <w:tc>
          <w:tcPr>
            <w:tcW w:w="1980" w:type="dxa"/>
            <w:tcBorders>
              <w:top w:val="nil"/>
              <w:left w:val="nil"/>
              <w:bottom w:val="single" w:sz="4" w:space="0" w:color="auto"/>
              <w:right w:val="single" w:sz="4" w:space="0" w:color="auto"/>
            </w:tcBorders>
            <w:noWrap/>
            <w:vAlign w:val="center"/>
            <w:hideMark/>
          </w:tcPr>
          <w:p w14:paraId="275F7ED2" w14:textId="078DA691" w:rsidR="00414B46" w:rsidRPr="00AA7067" w:rsidRDefault="00414B46" w:rsidP="001360A9">
            <w:pPr>
              <w:jc w:val="right"/>
              <w:rPr>
                <w:rFonts w:eastAsia="Times New Roman"/>
                <w:color w:val="000000"/>
              </w:rPr>
            </w:pPr>
            <w:r w:rsidRPr="00AA7067">
              <w:t>$12,425,251.40</w:t>
            </w:r>
          </w:p>
        </w:tc>
      </w:tr>
      <w:tr w:rsidR="00414B46" w:rsidRPr="00AA7067" w14:paraId="674365FD" w14:textId="77777777" w:rsidTr="001360A9">
        <w:trPr>
          <w:trHeight w:val="458"/>
        </w:trPr>
        <w:tc>
          <w:tcPr>
            <w:tcW w:w="1440" w:type="dxa"/>
            <w:tcBorders>
              <w:top w:val="nil"/>
              <w:left w:val="single" w:sz="4" w:space="0" w:color="auto"/>
              <w:bottom w:val="single" w:sz="4" w:space="0" w:color="auto"/>
              <w:right w:val="single" w:sz="4" w:space="0" w:color="auto"/>
            </w:tcBorders>
            <w:noWrap/>
            <w:hideMark/>
          </w:tcPr>
          <w:p w14:paraId="79C7C220" w14:textId="48317ED9" w:rsidR="00414B46" w:rsidRPr="00AA7067" w:rsidRDefault="00414B46" w:rsidP="008B5211">
            <w:pPr>
              <w:rPr>
                <w:rFonts w:eastAsia="Times New Roman"/>
                <w:color w:val="000000"/>
              </w:rPr>
            </w:pPr>
            <w:r w:rsidRPr="00AA7067">
              <w:t>FAC123</w:t>
            </w:r>
          </w:p>
        </w:tc>
        <w:tc>
          <w:tcPr>
            <w:tcW w:w="4773" w:type="dxa"/>
            <w:tcBorders>
              <w:top w:val="nil"/>
              <w:left w:val="nil"/>
              <w:bottom w:val="single" w:sz="4" w:space="0" w:color="auto"/>
              <w:right w:val="single" w:sz="4" w:space="0" w:color="auto"/>
            </w:tcBorders>
            <w:hideMark/>
          </w:tcPr>
          <w:p w14:paraId="7F6F2D3F" w14:textId="0ACC6BEE" w:rsidR="00414B46" w:rsidRPr="00AA7067" w:rsidRDefault="00414B46" w:rsidP="008B5211">
            <w:pPr>
              <w:rPr>
                <w:rFonts w:eastAsia="Times New Roman"/>
                <w:color w:val="000000"/>
              </w:rPr>
            </w:pPr>
            <w:r w:rsidRPr="00AA7067">
              <w:t>Facilities Maintenance, Repair &amp; Operations (</w:t>
            </w:r>
            <w:r w:rsidR="00CA146A" w:rsidRPr="00AA7067">
              <w:t>MRO) Commercial</w:t>
            </w:r>
            <w:r w:rsidRPr="00AA7067">
              <w:t xml:space="preserve"> Grade Products and Supplies (Janitorial)</w:t>
            </w:r>
          </w:p>
        </w:tc>
        <w:tc>
          <w:tcPr>
            <w:tcW w:w="4620" w:type="dxa"/>
            <w:tcBorders>
              <w:top w:val="nil"/>
              <w:left w:val="nil"/>
              <w:bottom w:val="single" w:sz="4" w:space="0" w:color="auto"/>
              <w:right w:val="single" w:sz="4" w:space="0" w:color="auto"/>
            </w:tcBorders>
            <w:vAlign w:val="center"/>
          </w:tcPr>
          <w:p w14:paraId="6727D22E" w14:textId="2A20813F" w:rsidR="00414B46" w:rsidRPr="00AA7067" w:rsidRDefault="00E84D74" w:rsidP="008B5211">
            <w:r w:rsidRPr="00E84D74">
              <w:t>Energy-efficient lighting, products with third-party certification, recycled content, solar, or low toxic</w:t>
            </w:r>
          </w:p>
        </w:tc>
        <w:tc>
          <w:tcPr>
            <w:tcW w:w="1857" w:type="dxa"/>
            <w:tcBorders>
              <w:top w:val="nil"/>
              <w:left w:val="nil"/>
              <w:bottom w:val="single" w:sz="4" w:space="0" w:color="auto"/>
              <w:right w:val="single" w:sz="4" w:space="0" w:color="auto"/>
            </w:tcBorders>
            <w:noWrap/>
            <w:vAlign w:val="center"/>
            <w:hideMark/>
          </w:tcPr>
          <w:p w14:paraId="7DB71822" w14:textId="6E5BEBDE" w:rsidR="00414B46" w:rsidRPr="00AA7067" w:rsidRDefault="00414B46" w:rsidP="001360A9">
            <w:pPr>
              <w:jc w:val="right"/>
              <w:rPr>
                <w:rFonts w:eastAsia="Times New Roman"/>
                <w:color w:val="000000"/>
              </w:rPr>
            </w:pPr>
            <w:r w:rsidRPr="00AA7067">
              <w:t>$11,771,422.39</w:t>
            </w:r>
          </w:p>
        </w:tc>
        <w:tc>
          <w:tcPr>
            <w:tcW w:w="1980" w:type="dxa"/>
            <w:tcBorders>
              <w:top w:val="nil"/>
              <w:left w:val="nil"/>
              <w:bottom w:val="single" w:sz="4" w:space="0" w:color="auto"/>
              <w:right w:val="single" w:sz="4" w:space="0" w:color="auto"/>
            </w:tcBorders>
            <w:noWrap/>
            <w:vAlign w:val="center"/>
            <w:hideMark/>
          </w:tcPr>
          <w:p w14:paraId="7425BFFE" w14:textId="6F2F5005" w:rsidR="00414B46" w:rsidRPr="00AA7067" w:rsidRDefault="00414B46" w:rsidP="001360A9">
            <w:pPr>
              <w:jc w:val="right"/>
              <w:rPr>
                <w:rFonts w:eastAsia="Times New Roman"/>
                <w:color w:val="000000"/>
              </w:rPr>
            </w:pPr>
            <w:r w:rsidRPr="00AA7067">
              <w:t>$1,980,504.92</w:t>
            </w:r>
          </w:p>
        </w:tc>
      </w:tr>
      <w:tr w:rsidR="00414B46" w:rsidRPr="00AA7067" w14:paraId="036D9645" w14:textId="77777777" w:rsidTr="001360A9">
        <w:trPr>
          <w:trHeight w:val="323"/>
        </w:trPr>
        <w:tc>
          <w:tcPr>
            <w:tcW w:w="1440" w:type="dxa"/>
            <w:tcBorders>
              <w:top w:val="nil"/>
              <w:left w:val="single" w:sz="4" w:space="0" w:color="auto"/>
              <w:bottom w:val="single" w:sz="4" w:space="0" w:color="auto"/>
              <w:right w:val="single" w:sz="4" w:space="0" w:color="auto"/>
            </w:tcBorders>
            <w:noWrap/>
            <w:hideMark/>
          </w:tcPr>
          <w:p w14:paraId="1FAC7859" w14:textId="6EF0E941" w:rsidR="00414B46" w:rsidRPr="00AA7067" w:rsidRDefault="00414B46" w:rsidP="008B5211">
            <w:pPr>
              <w:rPr>
                <w:rFonts w:eastAsia="Times New Roman"/>
                <w:color w:val="000000"/>
              </w:rPr>
            </w:pPr>
            <w:r w:rsidRPr="00AA7067">
              <w:t>FAC124</w:t>
            </w:r>
          </w:p>
        </w:tc>
        <w:tc>
          <w:tcPr>
            <w:tcW w:w="4773" w:type="dxa"/>
            <w:tcBorders>
              <w:top w:val="nil"/>
              <w:left w:val="nil"/>
              <w:bottom w:val="single" w:sz="4" w:space="0" w:color="auto"/>
              <w:right w:val="single" w:sz="4" w:space="0" w:color="auto"/>
            </w:tcBorders>
            <w:hideMark/>
          </w:tcPr>
          <w:p w14:paraId="3691B537" w14:textId="5D7B3E3D" w:rsidR="00414B46" w:rsidRPr="00AA7067" w:rsidRDefault="00414B46" w:rsidP="008B5211">
            <w:pPr>
              <w:rPr>
                <w:rFonts w:eastAsia="Times New Roman"/>
                <w:color w:val="000000"/>
              </w:rPr>
            </w:pPr>
            <w:r w:rsidRPr="00AA7067">
              <w:t>Building Maintenance Repair and Operations Product and Supplies</w:t>
            </w:r>
          </w:p>
        </w:tc>
        <w:tc>
          <w:tcPr>
            <w:tcW w:w="4620" w:type="dxa"/>
            <w:tcBorders>
              <w:top w:val="nil"/>
              <w:left w:val="nil"/>
              <w:bottom w:val="single" w:sz="4" w:space="0" w:color="auto"/>
              <w:right w:val="single" w:sz="4" w:space="0" w:color="auto"/>
            </w:tcBorders>
            <w:vAlign w:val="center"/>
          </w:tcPr>
          <w:p w14:paraId="0EE1D261" w14:textId="5DB04CE1" w:rsidR="00414B46" w:rsidRPr="00AA7067" w:rsidRDefault="009E27E4" w:rsidP="008B5211">
            <w:r w:rsidRPr="009E27E4">
              <w:t>Energy-efficient lighting, products with third-party certification, recycled content, solar, or low toxic</w:t>
            </w:r>
          </w:p>
        </w:tc>
        <w:tc>
          <w:tcPr>
            <w:tcW w:w="1857" w:type="dxa"/>
            <w:tcBorders>
              <w:top w:val="nil"/>
              <w:left w:val="nil"/>
              <w:bottom w:val="single" w:sz="4" w:space="0" w:color="auto"/>
              <w:right w:val="single" w:sz="4" w:space="0" w:color="auto"/>
            </w:tcBorders>
            <w:noWrap/>
            <w:vAlign w:val="center"/>
            <w:hideMark/>
          </w:tcPr>
          <w:p w14:paraId="08508D16" w14:textId="3148ADBC" w:rsidR="00414B46" w:rsidRPr="00AA7067" w:rsidRDefault="00414B46" w:rsidP="001360A9">
            <w:pPr>
              <w:jc w:val="right"/>
              <w:rPr>
                <w:rFonts w:eastAsia="Times New Roman"/>
                <w:color w:val="000000"/>
              </w:rPr>
            </w:pPr>
            <w:r w:rsidRPr="00AA7067">
              <w:t>$35,351,879.34</w:t>
            </w:r>
          </w:p>
        </w:tc>
        <w:tc>
          <w:tcPr>
            <w:tcW w:w="1980" w:type="dxa"/>
            <w:tcBorders>
              <w:top w:val="nil"/>
              <w:left w:val="nil"/>
              <w:bottom w:val="single" w:sz="4" w:space="0" w:color="auto"/>
              <w:right w:val="single" w:sz="4" w:space="0" w:color="auto"/>
            </w:tcBorders>
            <w:noWrap/>
            <w:vAlign w:val="center"/>
            <w:hideMark/>
          </w:tcPr>
          <w:p w14:paraId="1541412A" w14:textId="5EE579A2" w:rsidR="00414B46" w:rsidRPr="00AA7067" w:rsidRDefault="00414B46" w:rsidP="001360A9">
            <w:pPr>
              <w:jc w:val="right"/>
              <w:rPr>
                <w:rFonts w:eastAsia="Times New Roman"/>
                <w:color w:val="000000"/>
              </w:rPr>
            </w:pPr>
            <w:r w:rsidRPr="00AA7067">
              <w:t>$4,238,398.90</w:t>
            </w:r>
          </w:p>
        </w:tc>
      </w:tr>
      <w:tr w:rsidR="00414B46" w:rsidRPr="00AA7067" w14:paraId="2FD13255" w14:textId="77777777" w:rsidTr="001360A9">
        <w:trPr>
          <w:trHeight w:val="458"/>
        </w:trPr>
        <w:tc>
          <w:tcPr>
            <w:tcW w:w="1440" w:type="dxa"/>
            <w:tcBorders>
              <w:top w:val="nil"/>
              <w:left w:val="single" w:sz="4" w:space="0" w:color="auto"/>
              <w:bottom w:val="single" w:sz="4" w:space="0" w:color="auto"/>
              <w:right w:val="single" w:sz="4" w:space="0" w:color="auto"/>
            </w:tcBorders>
            <w:noWrap/>
            <w:hideMark/>
          </w:tcPr>
          <w:p w14:paraId="1E2A7669" w14:textId="1BD1D557" w:rsidR="00414B46" w:rsidRPr="00AA7067" w:rsidRDefault="00414B46" w:rsidP="008B5211">
            <w:pPr>
              <w:rPr>
                <w:rFonts w:eastAsia="Times New Roman"/>
                <w:color w:val="000000"/>
              </w:rPr>
            </w:pPr>
            <w:r w:rsidRPr="00AA7067">
              <w:t>FAC126</w:t>
            </w:r>
          </w:p>
        </w:tc>
        <w:tc>
          <w:tcPr>
            <w:tcW w:w="4773" w:type="dxa"/>
            <w:tcBorders>
              <w:top w:val="nil"/>
              <w:left w:val="nil"/>
              <w:bottom w:val="single" w:sz="4" w:space="0" w:color="auto"/>
              <w:right w:val="single" w:sz="4" w:space="0" w:color="auto"/>
            </w:tcBorders>
            <w:hideMark/>
          </w:tcPr>
          <w:p w14:paraId="5E0D6D77" w14:textId="5ED9B109" w:rsidR="00414B46" w:rsidRPr="00AA7067" w:rsidRDefault="00414B46" w:rsidP="008B5211">
            <w:pPr>
              <w:rPr>
                <w:rFonts w:eastAsia="Times New Roman"/>
                <w:color w:val="000000"/>
              </w:rPr>
            </w:pPr>
            <w:r w:rsidRPr="00AA7067">
              <w:t>Records Management, Digitization, and Archiving Services</w:t>
            </w:r>
          </w:p>
        </w:tc>
        <w:tc>
          <w:tcPr>
            <w:tcW w:w="4620" w:type="dxa"/>
            <w:tcBorders>
              <w:top w:val="nil"/>
              <w:left w:val="nil"/>
              <w:bottom w:val="single" w:sz="4" w:space="0" w:color="auto"/>
              <w:right w:val="single" w:sz="4" w:space="0" w:color="auto"/>
            </w:tcBorders>
            <w:vAlign w:val="center"/>
          </w:tcPr>
          <w:p w14:paraId="442D4778" w14:textId="075EBB6F" w:rsidR="00414B46" w:rsidRPr="00AA7067" w:rsidRDefault="0009506D" w:rsidP="008B5211">
            <w:r w:rsidRPr="0009506D">
              <w:t>Document destruction recycling services</w:t>
            </w:r>
          </w:p>
        </w:tc>
        <w:tc>
          <w:tcPr>
            <w:tcW w:w="1857" w:type="dxa"/>
            <w:tcBorders>
              <w:top w:val="nil"/>
              <w:left w:val="nil"/>
              <w:bottom w:val="single" w:sz="4" w:space="0" w:color="auto"/>
              <w:right w:val="single" w:sz="4" w:space="0" w:color="auto"/>
            </w:tcBorders>
            <w:noWrap/>
            <w:vAlign w:val="center"/>
            <w:hideMark/>
          </w:tcPr>
          <w:p w14:paraId="181BAD40" w14:textId="7CBA327A" w:rsidR="00414B46" w:rsidRPr="00AA7067" w:rsidRDefault="00414B46" w:rsidP="001360A9">
            <w:pPr>
              <w:jc w:val="right"/>
              <w:rPr>
                <w:rFonts w:eastAsia="Times New Roman"/>
                <w:color w:val="000000"/>
              </w:rPr>
            </w:pPr>
            <w:r w:rsidRPr="00AA7067">
              <w:t>$3,910,254.33</w:t>
            </w:r>
          </w:p>
        </w:tc>
        <w:tc>
          <w:tcPr>
            <w:tcW w:w="1980" w:type="dxa"/>
            <w:tcBorders>
              <w:top w:val="nil"/>
              <w:left w:val="nil"/>
              <w:bottom w:val="single" w:sz="4" w:space="0" w:color="auto"/>
              <w:right w:val="single" w:sz="4" w:space="0" w:color="auto"/>
            </w:tcBorders>
            <w:noWrap/>
            <w:vAlign w:val="center"/>
            <w:hideMark/>
          </w:tcPr>
          <w:p w14:paraId="78D21DE1" w14:textId="32DE5FAF" w:rsidR="00414B46" w:rsidRPr="00AA7067" w:rsidRDefault="00414B46" w:rsidP="001360A9">
            <w:pPr>
              <w:jc w:val="right"/>
              <w:rPr>
                <w:rFonts w:eastAsia="Times New Roman"/>
                <w:color w:val="000000"/>
              </w:rPr>
            </w:pPr>
            <w:r w:rsidRPr="00AA7067">
              <w:t>$372,929.56</w:t>
            </w:r>
          </w:p>
        </w:tc>
      </w:tr>
      <w:tr w:rsidR="00414B46" w:rsidRPr="00AA7067" w14:paraId="646CD1BC" w14:textId="77777777" w:rsidTr="001360A9">
        <w:trPr>
          <w:trHeight w:val="152"/>
        </w:trPr>
        <w:tc>
          <w:tcPr>
            <w:tcW w:w="1440" w:type="dxa"/>
            <w:tcBorders>
              <w:top w:val="nil"/>
              <w:left w:val="single" w:sz="4" w:space="0" w:color="auto"/>
              <w:bottom w:val="single" w:sz="4" w:space="0" w:color="auto"/>
              <w:right w:val="single" w:sz="4" w:space="0" w:color="auto"/>
            </w:tcBorders>
            <w:noWrap/>
            <w:hideMark/>
          </w:tcPr>
          <w:p w14:paraId="0784A872" w14:textId="741F6A49" w:rsidR="00414B46" w:rsidRPr="00AA7067" w:rsidRDefault="00414B46" w:rsidP="008B5211">
            <w:pPr>
              <w:rPr>
                <w:rFonts w:eastAsia="Times New Roman"/>
                <w:color w:val="000000"/>
              </w:rPr>
            </w:pPr>
            <w:r w:rsidRPr="00AA7067">
              <w:t>FAC127</w:t>
            </w:r>
          </w:p>
        </w:tc>
        <w:tc>
          <w:tcPr>
            <w:tcW w:w="4773" w:type="dxa"/>
            <w:tcBorders>
              <w:top w:val="nil"/>
              <w:left w:val="nil"/>
              <w:bottom w:val="single" w:sz="4" w:space="0" w:color="auto"/>
              <w:right w:val="single" w:sz="4" w:space="0" w:color="auto"/>
            </w:tcBorders>
            <w:hideMark/>
          </w:tcPr>
          <w:p w14:paraId="073ECE6C" w14:textId="4BEE5220" w:rsidR="00414B46" w:rsidRPr="00AA7067" w:rsidRDefault="00414B46" w:rsidP="008B5211">
            <w:pPr>
              <w:rPr>
                <w:rFonts w:eastAsia="Times New Roman"/>
                <w:color w:val="000000"/>
              </w:rPr>
            </w:pPr>
            <w:r w:rsidRPr="00AA7067">
              <w:t>Moving Services</w:t>
            </w:r>
          </w:p>
        </w:tc>
        <w:tc>
          <w:tcPr>
            <w:tcW w:w="4620" w:type="dxa"/>
            <w:tcBorders>
              <w:top w:val="nil"/>
              <w:left w:val="nil"/>
              <w:bottom w:val="single" w:sz="4" w:space="0" w:color="auto"/>
              <w:right w:val="single" w:sz="4" w:space="0" w:color="auto"/>
            </w:tcBorders>
            <w:vAlign w:val="center"/>
          </w:tcPr>
          <w:p w14:paraId="0F81B0C5" w14:textId="64580ABA" w:rsidR="00414B46" w:rsidRPr="00AA7067" w:rsidRDefault="0094131F" w:rsidP="008B5211">
            <w:r w:rsidRPr="0094131F">
              <w:t>Reuse and recycling materials used in moving services</w:t>
            </w:r>
          </w:p>
        </w:tc>
        <w:tc>
          <w:tcPr>
            <w:tcW w:w="1857" w:type="dxa"/>
            <w:tcBorders>
              <w:top w:val="nil"/>
              <w:left w:val="nil"/>
              <w:bottom w:val="single" w:sz="4" w:space="0" w:color="auto"/>
              <w:right w:val="single" w:sz="4" w:space="0" w:color="auto"/>
            </w:tcBorders>
            <w:noWrap/>
            <w:vAlign w:val="center"/>
            <w:hideMark/>
          </w:tcPr>
          <w:p w14:paraId="7D673D7F" w14:textId="4EA520B4" w:rsidR="00414B46" w:rsidRPr="00AA7067" w:rsidRDefault="00414B46" w:rsidP="001360A9">
            <w:pPr>
              <w:jc w:val="right"/>
              <w:rPr>
                <w:rFonts w:eastAsia="Times New Roman"/>
                <w:color w:val="000000"/>
              </w:rPr>
            </w:pPr>
            <w:r w:rsidRPr="00AA7067">
              <w:t>$4,040,944.10</w:t>
            </w:r>
          </w:p>
        </w:tc>
        <w:tc>
          <w:tcPr>
            <w:tcW w:w="1980" w:type="dxa"/>
            <w:tcBorders>
              <w:top w:val="nil"/>
              <w:left w:val="nil"/>
              <w:bottom w:val="single" w:sz="4" w:space="0" w:color="auto"/>
              <w:right w:val="single" w:sz="4" w:space="0" w:color="auto"/>
            </w:tcBorders>
            <w:noWrap/>
            <w:vAlign w:val="center"/>
            <w:hideMark/>
          </w:tcPr>
          <w:p w14:paraId="7CAF195C" w14:textId="3F69B9E2" w:rsidR="00414B46" w:rsidRPr="00AA7067" w:rsidRDefault="00414B46" w:rsidP="001360A9">
            <w:pPr>
              <w:jc w:val="right"/>
              <w:rPr>
                <w:rFonts w:eastAsia="Times New Roman"/>
                <w:color w:val="000000"/>
              </w:rPr>
            </w:pPr>
            <w:r w:rsidRPr="00AA7067">
              <w:t>$528,681.00</w:t>
            </w:r>
          </w:p>
        </w:tc>
      </w:tr>
      <w:tr w:rsidR="00414B46" w:rsidRPr="00AA7067" w14:paraId="2EEBEE36" w14:textId="77777777" w:rsidTr="001360A9">
        <w:trPr>
          <w:trHeight w:val="287"/>
        </w:trPr>
        <w:tc>
          <w:tcPr>
            <w:tcW w:w="1440" w:type="dxa"/>
            <w:tcBorders>
              <w:top w:val="nil"/>
              <w:left w:val="single" w:sz="4" w:space="0" w:color="auto"/>
              <w:bottom w:val="single" w:sz="4" w:space="0" w:color="auto"/>
              <w:right w:val="single" w:sz="4" w:space="0" w:color="auto"/>
            </w:tcBorders>
            <w:shd w:val="clear" w:color="000000" w:fill="FFFFFF"/>
            <w:noWrap/>
            <w:hideMark/>
          </w:tcPr>
          <w:p w14:paraId="3DB7081E" w14:textId="758947D0" w:rsidR="00414B46" w:rsidRPr="00AA7067" w:rsidRDefault="00414B46" w:rsidP="008B5211">
            <w:pPr>
              <w:rPr>
                <w:rFonts w:eastAsia="Times New Roman"/>
                <w:color w:val="000000"/>
              </w:rPr>
            </w:pPr>
            <w:r w:rsidRPr="00AA7067">
              <w:t>FAC131</w:t>
            </w:r>
          </w:p>
        </w:tc>
        <w:tc>
          <w:tcPr>
            <w:tcW w:w="4773" w:type="dxa"/>
            <w:tcBorders>
              <w:top w:val="nil"/>
              <w:left w:val="nil"/>
              <w:bottom w:val="single" w:sz="4" w:space="0" w:color="auto"/>
              <w:right w:val="single" w:sz="4" w:space="0" w:color="auto"/>
            </w:tcBorders>
            <w:shd w:val="clear" w:color="000000" w:fill="FFFFFF"/>
            <w:hideMark/>
          </w:tcPr>
          <w:p w14:paraId="31BF332D" w14:textId="4F3D87ED" w:rsidR="00414B46" w:rsidRPr="00AA7067" w:rsidRDefault="00414B46" w:rsidP="008B5211">
            <w:pPr>
              <w:rPr>
                <w:rFonts w:eastAsia="Times New Roman"/>
                <w:color w:val="000000"/>
              </w:rPr>
            </w:pPr>
            <w:r w:rsidRPr="00AA7067">
              <w:t>Equipment Rentals</w:t>
            </w:r>
          </w:p>
        </w:tc>
        <w:tc>
          <w:tcPr>
            <w:tcW w:w="4620" w:type="dxa"/>
            <w:tcBorders>
              <w:top w:val="nil"/>
              <w:left w:val="nil"/>
              <w:bottom w:val="single" w:sz="4" w:space="0" w:color="auto"/>
              <w:right w:val="single" w:sz="4" w:space="0" w:color="auto"/>
            </w:tcBorders>
            <w:shd w:val="clear" w:color="000000" w:fill="FFFFFF"/>
            <w:vAlign w:val="center"/>
          </w:tcPr>
          <w:p w14:paraId="0F1B1BBE" w14:textId="69814964" w:rsidR="00414B46" w:rsidRPr="00AA7067" w:rsidRDefault="0094131F" w:rsidP="008B5211">
            <w:r w:rsidRPr="0094131F">
              <w:t>Rental of battery-electric equipment, solar equipment, and equipment with heat pump technology</w:t>
            </w:r>
          </w:p>
        </w:tc>
        <w:tc>
          <w:tcPr>
            <w:tcW w:w="1857" w:type="dxa"/>
            <w:tcBorders>
              <w:top w:val="nil"/>
              <w:left w:val="nil"/>
              <w:bottom w:val="single" w:sz="4" w:space="0" w:color="auto"/>
              <w:right w:val="single" w:sz="4" w:space="0" w:color="auto"/>
            </w:tcBorders>
            <w:shd w:val="clear" w:color="C0E6F5" w:fill="FFFFFF"/>
            <w:noWrap/>
            <w:vAlign w:val="center"/>
            <w:hideMark/>
          </w:tcPr>
          <w:p w14:paraId="1E040C10" w14:textId="6A1710C0" w:rsidR="00414B46" w:rsidRPr="00AA7067" w:rsidRDefault="00414B46" w:rsidP="001360A9">
            <w:pPr>
              <w:jc w:val="right"/>
              <w:rPr>
                <w:rFonts w:eastAsia="Times New Roman"/>
                <w:color w:val="000000"/>
              </w:rPr>
            </w:pPr>
            <w:r w:rsidRPr="00AA7067">
              <w:t>$6,793,430.56</w:t>
            </w:r>
          </w:p>
        </w:tc>
        <w:tc>
          <w:tcPr>
            <w:tcW w:w="1980" w:type="dxa"/>
            <w:tcBorders>
              <w:top w:val="nil"/>
              <w:left w:val="nil"/>
              <w:bottom w:val="single" w:sz="4" w:space="0" w:color="auto"/>
              <w:right w:val="single" w:sz="4" w:space="0" w:color="auto"/>
            </w:tcBorders>
            <w:shd w:val="clear" w:color="C0E6F5" w:fill="FFFFFF"/>
            <w:noWrap/>
            <w:vAlign w:val="center"/>
            <w:hideMark/>
          </w:tcPr>
          <w:p w14:paraId="1C4F7298" w14:textId="48B9CD6C" w:rsidR="00414B46" w:rsidRPr="00AA7067" w:rsidRDefault="00414B46" w:rsidP="001360A9">
            <w:pPr>
              <w:jc w:val="right"/>
              <w:rPr>
                <w:rFonts w:eastAsia="Times New Roman"/>
                <w:color w:val="000000"/>
              </w:rPr>
            </w:pPr>
            <w:r w:rsidRPr="00AA7067">
              <w:t>$302,786.83</w:t>
            </w:r>
          </w:p>
        </w:tc>
      </w:tr>
      <w:tr w:rsidR="00414B46" w:rsidRPr="00AA7067" w14:paraId="6ADA91B8" w14:textId="77777777" w:rsidTr="001360A9">
        <w:trPr>
          <w:trHeight w:val="290"/>
        </w:trPr>
        <w:tc>
          <w:tcPr>
            <w:tcW w:w="1440" w:type="dxa"/>
            <w:tcBorders>
              <w:top w:val="nil"/>
              <w:left w:val="single" w:sz="4" w:space="0" w:color="auto"/>
              <w:bottom w:val="single" w:sz="4" w:space="0" w:color="auto"/>
              <w:right w:val="single" w:sz="4" w:space="0" w:color="auto"/>
            </w:tcBorders>
            <w:shd w:val="clear" w:color="000000" w:fill="FFFFFF"/>
            <w:noWrap/>
            <w:hideMark/>
          </w:tcPr>
          <w:p w14:paraId="380A6444" w14:textId="5EF99A68" w:rsidR="00414B46" w:rsidRPr="00AA7067" w:rsidRDefault="00414B46" w:rsidP="008B5211">
            <w:pPr>
              <w:rPr>
                <w:rFonts w:eastAsia="Times New Roman"/>
                <w:color w:val="000000"/>
              </w:rPr>
            </w:pPr>
            <w:r w:rsidRPr="00AA7067">
              <w:t>GRO38</w:t>
            </w:r>
          </w:p>
        </w:tc>
        <w:tc>
          <w:tcPr>
            <w:tcW w:w="4773" w:type="dxa"/>
            <w:tcBorders>
              <w:top w:val="nil"/>
              <w:left w:val="nil"/>
              <w:bottom w:val="single" w:sz="4" w:space="0" w:color="auto"/>
              <w:right w:val="single" w:sz="4" w:space="0" w:color="auto"/>
            </w:tcBorders>
            <w:shd w:val="clear" w:color="000000" w:fill="FFFFFF"/>
            <w:hideMark/>
          </w:tcPr>
          <w:p w14:paraId="01B55541" w14:textId="73F50244" w:rsidR="00414B46" w:rsidRPr="00AA7067" w:rsidRDefault="00414B46" w:rsidP="008B5211">
            <w:pPr>
              <w:rPr>
                <w:rFonts w:eastAsia="Times New Roman"/>
                <w:color w:val="000000"/>
              </w:rPr>
            </w:pPr>
            <w:r w:rsidRPr="00AA7067">
              <w:t>Prime Grocers</w:t>
            </w:r>
          </w:p>
        </w:tc>
        <w:tc>
          <w:tcPr>
            <w:tcW w:w="4620" w:type="dxa"/>
            <w:tcBorders>
              <w:top w:val="nil"/>
              <w:left w:val="nil"/>
              <w:bottom w:val="single" w:sz="4" w:space="0" w:color="auto"/>
              <w:right w:val="single" w:sz="4" w:space="0" w:color="auto"/>
            </w:tcBorders>
            <w:shd w:val="clear" w:color="000000" w:fill="FFFFFF"/>
            <w:vAlign w:val="center"/>
          </w:tcPr>
          <w:p w14:paraId="24945C35" w14:textId="630F6B3A" w:rsidR="00414B46" w:rsidRPr="00AA7067" w:rsidRDefault="002231AF" w:rsidP="008B5211">
            <w:r w:rsidRPr="002231AF">
              <w:t>Organic or locally sourced</w:t>
            </w:r>
            <w:r w:rsidR="00ED26BA">
              <w:t xml:space="preserve"> ingredients</w:t>
            </w:r>
          </w:p>
        </w:tc>
        <w:tc>
          <w:tcPr>
            <w:tcW w:w="1857" w:type="dxa"/>
            <w:tcBorders>
              <w:top w:val="nil"/>
              <w:left w:val="nil"/>
              <w:bottom w:val="single" w:sz="4" w:space="0" w:color="auto"/>
              <w:right w:val="single" w:sz="4" w:space="0" w:color="auto"/>
            </w:tcBorders>
            <w:shd w:val="clear" w:color="C0E6F5" w:fill="FFFFFF"/>
            <w:noWrap/>
            <w:vAlign w:val="center"/>
            <w:hideMark/>
          </w:tcPr>
          <w:p w14:paraId="6AA21C92" w14:textId="630125CD" w:rsidR="00414B46" w:rsidRPr="00AA7067" w:rsidRDefault="00414B46" w:rsidP="001360A9">
            <w:pPr>
              <w:jc w:val="right"/>
              <w:rPr>
                <w:rFonts w:eastAsia="Times New Roman"/>
                <w:color w:val="000000"/>
              </w:rPr>
            </w:pPr>
            <w:r w:rsidRPr="00AA7067">
              <w:t>$25,021,908.83</w:t>
            </w:r>
          </w:p>
        </w:tc>
        <w:tc>
          <w:tcPr>
            <w:tcW w:w="1980" w:type="dxa"/>
            <w:tcBorders>
              <w:top w:val="nil"/>
              <w:left w:val="nil"/>
              <w:bottom w:val="single" w:sz="4" w:space="0" w:color="auto"/>
              <w:right w:val="single" w:sz="4" w:space="0" w:color="auto"/>
            </w:tcBorders>
            <w:shd w:val="clear" w:color="C0E6F5" w:fill="FFFFFF"/>
            <w:noWrap/>
            <w:vAlign w:val="center"/>
            <w:hideMark/>
          </w:tcPr>
          <w:p w14:paraId="682EEA2C" w14:textId="34694DC8" w:rsidR="00414B46" w:rsidRPr="00AA7067" w:rsidRDefault="00414B46" w:rsidP="001360A9">
            <w:pPr>
              <w:jc w:val="right"/>
              <w:rPr>
                <w:rFonts w:eastAsia="Times New Roman"/>
                <w:color w:val="000000"/>
              </w:rPr>
            </w:pPr>
            <w:r w:rsidRPr="00AA7067">
              <w:t>$2,986,866.24</w:t>
            </w:r>
          </w:p>
        </w:tc>
      </w:tr>
      <w:tr w:rsidR="00414B46" w:rsidRPr="00AA7067" w14:paraId="45DB1CD9" w14:textId="77777777" w:rsidTr="001360A9">
        <w:trPr>
          <w:trHeight w:val="70"/>
        </w:trPr>
        <w:tc>
          <w:tcPr>
            <w:tcW w:w="1440" w:type="dxa"/>
            <w:tcBorders>
              <w:top w:val="nil"/>
              <w:left w:val="single" w:sz="4" w:space="0" w:color="auto"/>
              <w:bottom w:val="single" w:sz="4" w:space="0" w:color="auto"/>
              <w:right w:val="single" w:sz="4" w:space="0" w:color="auto"/>
            </w:tcBorders>
            <w:shd w:val="clear" w:color="000000" w:fill="FFFFFF"/>
            <w:noWrap/>
            <w:hideMark/>
          </w:tcPr>
          <w:p w14:paraId="5E1523B9" w14:textId="6F2579D3" w:rsidR="00414B46" w:rsidRPr="00AA7067" w:rsidRDefault="00414B46" w:rsidP="008B5211">
            <w:pPr>
              <w:rPr>
                <w:rFonts w:eastAsia="Times New Roman"/>
                <w:color w:val="000000"/>
              </w:rPr>
            </w:pPr>
            <w:r w:rsidRPr="00AA7067">
              <w:lastRenderedPageBreak/>
              <w:t>GRO39</w:t>
            </w:r>
          </w:p>
        </w:tc>
        <w:tc>
          <w:tcPr>
            <w:tcW w:w="4773" w:type="dxa"/>
            <w:tcBorders>
              <w:top w:val="nil"/>
              <w:left w:val="nil"/>
              <w:bottom w:val="single" w:sz="4" w:space="0" w:color="auto"/>
              <w:right w:val="single" w:sz="4" w:space="0" w:color="auto"/>
            </w:tcBorders>
            <w:shd w:val="clear" w:color="000000" w:fill="FFFFFF"/>
            <w:hideMark/>
          </w:tcPr>
          <w:p w14:paraId="6C084EFD" w14:textId="4C22443D" w:rsidR="00414B46" w:rsidRPr="00AA7067" w:rsidRDefault="00414B46" w:rsidP="008B5211">
            <w:pPr>
              <w:rPr>
                <w:rFonts w:eastAsia="Times New Roman"/>
                <w:color w:val="000000"/>
              </w:rPr>
            </w:pPr>
            <w:r w:rsidRPr="00AA7067">
              <w:t>Drinking Water - General and Emergency Services</w:t>
            </w:r>
          </w:p>
        </w:tc>
        <w:tc>
          <w:tcPr>
            <w:tcW w:w="4620" w:type="dxa"/>
            <w:tcBorders>
              <w:top w:val="nil"/>
              <w:left w:val="nil"/>
              <w:bottom w:val="single" w:sz="4" w:space="0" w:color="auto"/>
              <w:right w:val="single" w:sz="4" w:space="0" w:color="auto"/>
            </w:tcBorders>
            <w:shd w:val="clear" w:color="000000" w:fill="FFFFFF"/>
            <w:vAlign w:val="center"/>
          </w:tcPr>
          <w:p w14:paraId="15CB3780" w14:textId="138F1C18" w:rsidR="00414B46" w:rsidRPr="00AA7067" w:rsidRDefault="0088136F" w:rsidP="008B5211">
            <w:r w:rsidRPr="0088136F">
              <w:t>Onsite filtration system</w:t>
            </w:r>
            <w:r w:rsidR="00ED26BA">
              <w:t>s</w:t>
            </w:r>
            <w:r w:rsidRPr="0088136F">
              <w:t>, reverse osmosis systems, organic and fair-trade coffee, recycled and compostable cups</w:t>
            </w:r>
          </w:p>
        </w:tc>
        <w:tc>
          <w:tcPr>
            <w:tcW w:w="1857" w:type="dxa"/>
            <w:tcBorders>
              <w:top w:val="nil"/>
              <w:left w:val="nil"/>
              <w:bottom w:val="single" w:sz="4" w:space="0" w:color="auto"/>
              <w:right w:val="single" w:sz="4" w:space="0" w:color="auto"/>
            </w:tcBorders>
            <w:shd w:val="clear" w:color="C0E6F5" w:fill="FFFFFF"/>
            <w:noWrap/>
            <w:vAlign w:val="center"/>
            <w:hideMark/>
          </w:tcPr>
          <w:p w14:paraId="301CD915" w14:textId="249B7A06" w:rsidR="00414B46" w:rsidRPr="00AA7067" w:rsidRDefault="00414B46" w:rsidP="001360A9">
            <w:pPr>
              <w:jc w:val="right"/>
              <w:rPr>
                <w:rFonts w:eastAsia="Times New Roman"/>
                <w:color w:val="000000"/>
              </w:rPr>
            </w:pPr>
            <w:r w:rsidRPr="00AA7067">
              <w:t>$5,512,927.07</w:t>
            </w:r>
          </w:p>
        </w:tc>
        <w:tc>
          <w:tcPr>
            <w:tcW w:w="1980" w:type="dxa"/>
            <w:tcBorders>
              <w:top w:val="nil"/>
              <w:left w:val="nil"/>
              <w:bottom w:val="single" w:sz="4" w:space="0" w:color="auto"/>
              <w:right w:val="single" w:sz="4" w:space="0" w:color="auto"/>
            </w:tcBorders>
            <w:shd w:val="clear" w:color="C0E6F5" w:fill="FFFFFF"/>
            <w:noWrap/>
            <w:vAlign w:val="center"/>
            <w:hideMark/>
          </w:tcPr>
          <w:p w14:paraId="5DC0BB37" w14:textId="2CF8F1F5" w:rsidR="00414B46" w:rsidRPr="00AA7067" w:rsidRDefault="00414B46" w:rsidP="001360A9">
            <w:pPr>
              <w:jc w:val="right"/>
              <w:rPr>
                <w:rFonts w:eastAsia="Times New Roman"/>
                <w:color w:val="000000"/>
              </w:rPr>
            </w:pPr>
            <w:r w:rsidRPr="00AA7067">
              <w:t>$784,676.81</w:t>
            </w:r>
          </w:p>
        </w:tc>
      </w:tr>
      <w:tr w:rsidR="00414B46" w:rsidRPr="00AA7067" w14:paraId="11AA1F24" w14:textId="77777777" w:rsidTr="001360A9">
        <w:trPr>
          <w:trHeight w:val="290"/>
        </w:trPr>
        <w:tc>
          <w:tcPr>
            <w:tcW w:w="1440" w:type="dxa"/>
            <w:tcBorders>
              <w:top w:val="nil"/>
              <w:left w:val="single" w:sz="4" w:space="0" w:color="auto"/>
              <w:bottom w:val="single" w:sz="4" w:space="0" w:color="auto"/>
              <w:right w:val="single" w:sz="4" w:space="0" w:color="auto"/>
            </w:tcBorders>
            <w:shd w:val="clear" w:color="000000" w:fill="FFFFFF"/>
            <w:noWrap/>
            <w:hideMark/>
          </w:tcPr>
          <w:p w14:paraId="052D274B" w14:textId="4B53BB73" w:rsidR="00414B46" w:rsidRPr="00AA7067" w:rsidRDefault="00414B46" w:rsidP="008B5211">
            <w:pPr>
              <w:rPr>
                <w:rFonts w:eastAsia="Times New Roman"/>
                <w:color w:val="000000"/>
              </w:rPr>
            </w:pPr>
            <w:r w:rsidRPr="00AA7067">
              <w:t>GRO40</w:t>
            </w:r>
          </w:p>
        </w:tc>
        <w:tc>
          <w:tcPr>
            <w:tcW w:w="4773" w:type="dxa"/>
            <w:tcBorders>
              <w:top w:val="nil"/>
              <w:left w:val="nil"/>
              <w:bottom w:val="single" w:sz="4" w:space="0" w:color="auto"/>
              <w:right w:val="single" w:sz="4" w:space="0" w:color="auto"/>
            </w:tcBorders>
            <w:shd w:val="clear" w:color="000000" w:fill="FFFFFF"/>
            <w:hideMark/>
          </w:tcPr>
          <w:p w14:paraId="30491FE2" w14:textId="05D9502A" w:rsidR="00414B46" w:rsidRPr="00AA7067" w:rsidRDefault="00414B46" w:rsidP="008B5211">
            <w:pPr>
              <w:rPr>
                <w:rFonts w:eastAsia="Times New Roman"/>
                <w:color w:val="000000"/>
              </w:rPr>
            </w:pPr>
            <w:r w:rsidRPr="00AA7067">
              <w:t>Foodservice Supplies and Equipment, Institutional Commercial Grade Large and Small</w:t>
            </w:r>
          </w:p>
        </w:tc>
        <w:tc>
          <w:tcPr>
            <w:tcW w:w="4620" w:type="dxa"/>
            <w:tcBorders>
              <w:top w:val="nil"/>
              <w:left w:val="nil"/>
              <w:bottom w:val="single" w:sz="4" w:space="0" w:color="auto"/>
              <w:right w:val="single" w:sz="4" w:space="0" w:color="auto"/>
            </w:tcBorders>
            <w:shd w:val="clear" w:color="000000" w:fill="FFFFFF"/>
            <w:vAlign w:val="center"/>
          </w:tcPr>
          <w:p w14:paraId="0058E2B5" w14:textId="71DC3722" w:rsidR="00414B46" w:rsidRPr="00AA7067" w:rsidRDefault="00455931" w:rsidP="008B5211">
            <w:r w:rsidRPr="00455931">
              <w:t xml:space="preserve">Compostable dishware, products with recycled content, </w:t>
            </w:r>
            <w:r>
              <w:t>certified by ENERGY STAR and</w:t>
            </w:r>
            <w:r w:rsidRPr="00455931">
              <w:t xml:space="preserve"> WaterSense, biobased</w:t>
            </w:r>
          </w:p>
        </w:tc>
        <w:tc>
          <w:tcPr>
            <w:tcW w:w="1857" w:type="dxa"/>
            <w:tcBorders>
              <w:top w:val="nil"/>
              <w:left w:val="nil"/>
              <w:bottom w:val="single" w:sz="4" w:space="0" w:color="auto"/>
              <w:right w:val="single" w:sz="4" w:space="0" w:color="auto"/>
            </w:tcBorders>
            <w:shd w:val="clear" w:color="C0E6F5" w:fill="FFFFFF"/>
            <w:noWrap/>
            <w:vAlign w:val="center"/>
            <w:hideMark/>
          </w:tcPr>
          <w:p w14:paraId="6CFDDB0F" w14:textId="04D9B0B4" w:rsidR="00414B46" w:rsidRPr="00AA7067" w:rsidRDefault="00414B46" w:rsidP="001360A9">
            <w:pPr>
              <w:jc w:val="right"/>
              <w:rPr>
                <w:rFonts w:eastAsia="Times New Roman"/>
                <w:color w:val="000000"/>
              </w:rPr>
            </w:pPr>
            <w:r w:rsidRPr="00AA7067">
              <w:t>$20,934,028.59</w:t>
            </w:r>
          </w:p>
        </w:tc>
        <w:tc>
          <w:tcPr>
            <w:tcW w:w="1980" w:type="dxa"/>
            <w:tcBorders>
              <w:top w:val="nil"/>
              <w:left w:val="nil"/>
              <w:bottom w:val="single" w:sz="4" w:space="0" w:color="auto"/>
              <w:right w:val="single" w:sz="4" w:space="0" w:color="auto"/>
            </w:tcBorders>
            <w:shd w:val="clear" w:color="C0E6F5" w:fill="FFFFFF"/>
            <w:noWrap/>
            <w:vAlign w:val="center"/>
            <w:hideMark/>
          </w:tcPr>
          <w:p w14:paraId="61C9B177" w14:textId="3BE307D4" w:rsidR="00414B46" w:rsidRPr="00AA7067" w:rsidRDefault="00414B46" w:rsidP="001360A9">
            <w:pPr>
              <w:jc w:val="right"/>
              <w:rPr>
                <w:rFonts w:eastAsia="Times New Roman"/>
                <w:color w:val="000000"/>
              </w:rPr>
            </w:pPr>
            <w:r w:rsidRPr="00AA7067">
              <w:t>$7,797,126.72</w:t>
            </w:r>
          </w:p>
        </w:tc>
      </w:tr>
      <w:tr w:rsidR="00414B46" w:rsidRPr="00AA7067" w14:paraId="51848E4A" w14:textId="77777777" w:rsidTr="001360A9">
        <w:trPr>
          <w:trHeight w:val="70"/>
        </w:trPr>
        <w:tc>
          <w:tcPr>
            <w:tcW w:w="1440" w:type="dxa"/>
            <w:tcBorders>
              <w:top w:val="nil"/>
              <w:left w:val="single" w:sz="4" w:space="0" w:color="auto"/>
              <w:bottom w:val="single" w:sz="4" w:space="0" w:color="auto"/>
              <w:right w:val="single" w:sz="4" w:space="0" w:color="auto"/>
            </w:tcBorders>
            <w:shd w:val="clear" w:color="000000" w:fill="FFFFFF"/>
            <w:noWrap/>
            <w:hideMark/>
          </w:tcPr>
          <w:p w14:paraId="467953B0" w14:textId="66EE93B7" w:rsidR="00414B46" w:rsidRPr="00AA7067" w:rsidRDefault="00414B46" w:rsidP="008B5211">
            <w:pPr>
              <w:rPr>
                <w:rFonts w:eastAsia="Times New Roman"/>
                <w:color w:val="000000"/>
              </w:rPr>
            </w:pPr>
            <w:r w:rsidRPr="00AA7067">
              <w:t>GRO41</w:t>
            </w:r>
          </w:p>
        </w:tc>
        <w:tc>
          <w:tcPr>
            <w:tcW w:w="4773" w:type="dxa"/>
            <w:tcBorders>
              <w:top w:val="nil"/>
              <w:left w:val="nil"/>
              <w:bottom w:val="single" w:sz="4" w:space="0" w:color="auto"/>
              <w:right w:val="single" w:sz="4" w:space="0" w:color="auto"/>
            </w:tcBorders>
            <w:shd w:val="clear" w:color="000000" w:fill="FFFFFF"/>
            <w:hideMark/>
          </w:tcPr>
          <w:p w14:paraId="378C55D6" w14:textId="53BF7E09" w:rsidR="00414B46" w:rsidRPr="00AA7067" w:rsidRDefault="00414B46" w:rsidP="008B5211">
            <w:pPr>
              <w:rPr>
                <w:rFonts w:eastAsia="Times New Roman"/>
                <w:color w:val="000000"/>
              </w:rPr>
            </w:pPr>
            <w:r w:rsidRPr="00AA7067">
              <w:t xml:space="preserve">Dairy Products </w:t>
            </w:r>
            <w:r w:rsidR="00C665D5">
              <w:t>and</w:t>
            </w:r>
            <w:r w:rsidRPr="00AA7067">
              <w:t xml:space="preserve"> Baked Goods</w:t>
            </w:r>
          </w:p>
        </w:tc>
        <w:tc>
          <w:tcPr>
            <w:tcW w:w="4620" w:type="dxa"/>
            <w:tcBorders>
              <w:top w:val="nil"/>
              <w:left w:val="nil"/>
              <w:bottom w:val="single" w:sz="4" w:space="0" w:color="auto"/>
              <w:right w:val="single" w:sz="4" w:space="0" w:color="auto"/>
            </w:tcBorders>
            <w:shd w:val="clear" w:color="000000" w:fill="FFFFFF"/>
            <w:vAlign w:val="center"/>
          </w:tcPr>
          <w:p w14:paraId="1DC5D6D9" w14:textId="466D4F6F" w:rsidR="00414B46" w:rsidRPr="00AA7067" w:rsidRDefault="00660296" w:rsidP="008B5211">
            <w:r w:rsidRPr="00660296">
              <w:t>Organic or locally sourced</w:t>
            </w:r>
            <w:r w:rsidR="00C665D5">
              <w:t xml:space="preserve"> ingredients</w:t>
            </w:r>
          </w:p>
        </w:tc>
        <w:tc>
          <w:tcPr>
            <w:tcW w:w="1857" w:type="dxa"/>
            <w:tcBorders>
              <w:top w:val="nil"/>
              <w:left w:val="nil"/>
              <w:bottom w:val="single" w:sz="4" w:space="0" w:color="auto"/>
              <w:right w:val="single" w:sz="4" w:space="0" w:color="auto"/>
            </w:tcBorders>
            <w:shd w:val="clear" w:color="C0E6F5" w:fill="FFFFFF"/>
            <w:noWrap/>
            <w:vAlign w:val="center"/>
            <w:hideMark/>
          </w:tcPr>
          <w:p w14:paraId="49D01015" w14:textId="2FBBDC30" w:rsidR="00414B46" w:rsidRPr="00AA7067" w:rsidRDefault="00414B46" w:rsidP="001360A9">
            <w:pPr>
              <w:jc w:val="right"/>
              <w:rPr>
                <w:rFonts w:eastAsia="Times New Roman"/>
                <w:color w:val="000000"/>
              </w:rPr>
            </w:pPr>
            <w:r w:rsidRPr="00AA7067">
              <w:t>$4,807,616.71</w:t>
            </w:r>
          </w:p>
        </w:tc>
        <w:tc>
          <w:tcPr>
            <w:tcW w:w="1980" w:type="dxa"/>
            <w:tcBorders>
              <w:top w:val="nil"/>
              <w:left w:val="nil"/>
              <w:bottom w:val="single" w:sz="4" w:space="0" w:color="auto"/>
              <w:right w:val="single" w:sz="4" w:space="0" w:color="auto"/>
            </w:tcBorders>
            <w:shd w:val="clear" w:color="000000" w:fill="FFFFFF"/>
            <w:noWrap/>
            <w:vAlign w:val="center"/>
            <w:hideMark/>
          </w:tcPr>
          <w:p w14:paraId="4E05D9E2" w14:textId="72EC779E" w:rsidR="00414B46" w:rsidRPr="00AA7067" w:rsidRDefault="00414B46" w:rsidP="001360A9">
            <w:pPr>
              <w:jc w:val="right"/>
              <w:rPr>
                <w:rFonts w:eastAsia="Times New Roman"/>
                <w:color w:val="000000"/>
              </w:rPr>
            </w:pPr>
            <w:r w:rsidRPr="00AA7067">
              <w:t>$665,071.48</w:t>
            </w:r>
          </w:p>
        </w:tc>
      </w:tr>
      <w:tr w:rsidR="00414B46" w:rsidRPr="00AA7067" w14:paraId="40F31E90" w14:textId="77777777" w:rsidTr="001360A9">
        <w:trPr>
          <w:trHeight w:val="170"/>
        </w:trPr>
        <w:tc>
          <w:tcPr>
            <w:tcW w:w="1440" w:type="dxa"/>
            <w:tcBorders>
              <w:top w:val="nil"/>
              <w:left w:val="single" w:sz="4" w:space="0" w:color="auto"/>
              <w:bottom w:val="single" w:sz="4" w:space="0" w:color="auto"/>
              <w:right w:val="single" w:sz="4" w:space="0" w:color="auto"/>
            </w:tcBorders>
            <w:shd w:val="clear" w:color="000000" w:fill="FFFFFF"/>
            <w:noWrap/>
            <w:hideMark/>
          </w:tcPr>
          <w:p w14:paraId="655388E5" w14:textId="16FC31AD" w:rsidR="00414B46" w:rsidRPr="00AA7067" w:rsidRDefault="00414B46" w:rsidP="008B5211">
            <w:pPr>
              <w:rPr>
                <w:rFonts w:eastAsia="Times New Roman"/>
                <w:color w:val="000000"/>
              </w:rPr>
            </w:pPr>
            <w:r w:rsidRPr="00AA7067">
              <w:t>GRO42</w:t>
            </w:r>
          </w:p>
        </w:tc>
        <w:tc>
          <w:tcPr>
            <w:tcW w:w="4773" w:type="dxa"/>
            <w:tcBorders>
              <w:top w:val="nil"/>
              <w:left w:val="nil"/>
              <w:bottom w:val="single" w:sz="4" w:space="0" w:color="auto"/>
              <w:right w:val="single" w:sz="4" w:space="0" w:color="auto"/>
            </w:tcBorders>
            <w:shd w:val="clear" w:color="000000" w:fill="FFFFFF"/>
            <w:hideMark/>
          </w:tcPr>
          <w:p w14:paraId="50B79521" w14:textId="0168E1A1" w:rsidR="00414B46" w:rsidRPr="00AA7067" w:rsidRDefault="00414B46" w:rsidP="008B5211">
            <w:pPr>
              <w:rPr>
                <w:rFonts w:eastAsia="Times New Roman"/>
                <w:color w:val="000000"/>
              </w:rPr>
            </w:pPr>
            <w:r w:rsidRPr="00AA7067">
              <w:t>K-12 School Nutrition Products</w:t>
            </w:r>
          </w:p>
        </w:tc>
        <w:tc>
          <w:tcPr>
            <w:tcW w:w="4620" w:type="dxa"/>
            <w:tcBorders>
              <w:top w:val="nil"/>
              <w:left w:val="nil"/>
              <w:bottom w:val="single" w:sz="4" w:space="0" w:color="auto"/>
              <w:right w:val="single" w:sz="4" w:space="0" w:color="auto"/>
            </w:tcBorders>
            <w:shd w:val="clear" w:color="000000" w:fill="FFFFFF"/>
            <w:vAlign w:val="center"/>
          </w:tcPr>
          <w:p w14:paraId="2DE0E7F5" w14:textId="2CA1BF2D" w:rsidR="00414B46" w:rsidRPr="00AA7067" w:rsidRDefault="00EB29E4" w:rsidP="008B5211">
            <w:r>
              <w:t>Organic or locally sourced</w:t>
            </w:r>
            <w:r w:rsidR="00C665D5">
              <w:t xml:space="preserve"> food</w:t>
            </w:r>
            <w:r>
              <w:t>, and meeting third-party certifications or standards</w:t>
            </w:r>
          </w:p>
        </w:tc>
        <w:tc>
          <w:tcPr>
            <w:tcW w:w="1857" w:type="dxa"/>
            <w:tcBorders>
              <w:top w:val="nil"/>
              <w:left w:val="nil"/>
              <w:bottom w:val="single" w:sz="4" w:space="0" w:color="auto"/>
              <w:right w:val="single" w:sz="4" w:space="0" w:color="auto"/>
            </w:tcBorders>
            <w:shd w:val="clear" w:color="C0E6F5" w:fill="FFFFFF"/>
            <w:noWrap/>
            <w:vAlign w:val="center"/>
            <w:hideMark/>
          </w:tcPr>
          <w:p w14:paraId="282F7B18" w14:textId="37E51362" w:rsidR="00414B46" w:rsidRPr="00AA7067" w:rsidRDefault="00414B46" w:rsidP="001360A9">
            <w:pPr>
              <w:jc w:val="right"/>
              <w:rPr>
                <w:rFonts w:eastAsia="Times New Roman"/>
                <w:color w:val="000000"/>
              </w:rPr>
            </w:pPr>
            <w:r w:rsidRPr="00AA7067">
              <w:t>$681,331.00</w:t>
            </w:r>
          </w:p>
        </w:tc>
        <w:tc>
          <w:tcPr>
            <w:tcW w:w="1980" w:type="dxa"/>
            <w:tcBorders>
              <w:top w:val="nil"/>
              <w:left w:val="nil"/>
              <w:bottom w:val="single" w:sz="4" w:space="0" w:color="auto"/>
              <w:right w:val="single" w:sz="4" w:space="0" w:color="auto"/>
            </w:tcBorders>
            <w:shd w:val="clear" w:color="C0E6F5" w:fill="FFFFFF"/>
            <w:noWrap/>
            <w:vAlign w:val="center"/>
            <w:hideMark/>
          </w:tcPr>
          <w:p w14:paraId="4092206F" w14:textId="0058DCE7" w:rsidR="00414B46" w:rsidRPr="00AA7067" w:rsidRDefault="00414B46" w:rsidP="001360A9">
            <w:pPr>
              <w:jc w:val="right"/>
              <w:rPr>
                <w:rFonts w:eastAsia="Times New Roman"/>
                <w:color w:val="000000"/>
              </w:rPr>
            </w:pPr>
            <w:r w:rsidRPr="00AA7067">
              <w:t>$681,331.00</w:t>
            </w:r>
          </w:p>
        </w:tc>
      </w:tr>
      <w:tr w:rsidR="00414B46" w:rsidRPr="00AA7067" w14:paraId="06DCED4B" w14:textId="77777777" w:rsidTr="001360A9">
        <w:trPr>
          <w:trHeight w:val="290"/>
        </w:trPr>
        <w:tc>
          <w:tcPr>
            <w:tcW w:w="1440" w:type="dxa"/>
            <w:tcBorders>
              <w:top w:val="nil"/>
              <w:left w:val="single" w:sz="4" w:space="0" w:color="auto"/>
              <w:bottom w:val="single" w:sz="4" w:space="0" w:color="auto"/>
              <w:right w:val="single" w:sz="4" w:space="0" w:color="auto"/>
            </w:tcBorders>
            <w:shd w:val="clear" w:color="000000" w:fill="FFFFFF"/>
            <w:noWrap/>
            <w:hideMark/>
          </w:tcPr>
          <w:p w14:paraId="49E844CA" w14:textId="7F97F4BE" w:rsidR="00414B46" w:rsidRPr="00AA7067" w:rsidRDefault="00414B46" w:rsidP="008B5211">
            <w:pPr>
              <w:rPr>
                <w:rFonts w:eastAsia="Times New Roman"/>
                <w:color w:val="000000"/>
              </w:rPr>
            </w:pPr>
            <w:r w:rsidRPr="00AA7067">
              <w:t>HLS06</w:t>
            </w:r>
          </w:p>
        </w:tc>
        <w:tc>
          <w:tcPr>
            <w:tcW w:w="4773" w:type="dxa"/>
            <w:tcBorders>
              <w:top w:val="nil"/>
              <w:left w:val="nil"/>
              <w:bottom w:val="single" w:sz="4" w:space="0" w:color="auto"/>
              <w:right w:val="single" w:sz="4" w:space="0" w:color="auto"/>
            </w:tcBorders>
            <w:shd w:val="clear" w:color="000000" w:fill="FFFFFF"/>
            <w:hideMark/>
          </w:tcPr>
          <w:p w14:paraId="6EA3E859" w14:textId="5512B6A7" w:rsidR="00414B46" w:rsidRPr="00AA7067" w:rsidRDefault="00414B46" w:rsidP="008B5211">
            <w:pPr>
              <w:rPr>
                <w:rFonts w:eastAsia="Times New Roman"/>
                <w:color w:val="000000"/>
              </w:rPr>
            </w:pPr>
            <w:r w:rsidRPr="00AA7067">
              <w:t>Homeland Security, Public Safety, and Traffic Safety Supplies</w:t>
            </w:r>
          </w:p>
        </w:tc>
        <w:tc>
          <w:tcPr>
            <w:tcW w:w="4620" w:type="dxa"/>
            <w:tcBorders>
              <w:top w:val="nil"/>
              <w:left w:val="nil"/>
              <w:bottom w:val="single" w:sz="4" w:space="0" w:color="auto"/>
              <w:right w:val="single" w:sz="4" w:space="0" w:color="auto"/>
            </w:tcBorders>
            <w:shd w:val="clear" w:color="000000" w:fill="FFFFFF"/>
            <w:vAlign w:val="center"/>
          </w:tcPr>
          <w:p w14:paraId="21159EE9" w14:textId="1C0B819B" w:rsidR="00414B46" w:rsidRPr="00AA7067" w:rsidRDefault="007035AE" w:rsidP="008B5211">
            <w:r w:rsidRPr="007035AE">
              <w:t xml:space="preserve">Products with </w:t>
            </w:r>
            <w:r w:rsidR="00C665D5">
              <w:t>Light-Emitting Diode (</w:t>
            </w:r>
            <w:r w:rsidRPr="007035AE">
              <w:t>LED</w:t>
            </w:r>
            <w:r w:rsidR="00C665D5">
              <w:t>)</w:t>
            </w:r>
            <w:r w:rsidRPr="007035AE">
              <w:t xml:space="preserve"> lighting or recycled content, nitrile gloves</w:t>
            </w:r>
          </w:p>
        </w:tc>
        <w:tc>
          <w:tcPr>
            <w:tcW w:w="1857" w:type="dxa"/>
            <w:tcBorders>
              <w:top w:val="nil"/>
              <w:left w:val="nil"/>
              <w:bottom w:val="single" w:sz="4" w:space="0" w:color="auto"/>
              <w:right w:val="single" w:sz="4" w:space="0" w:color="auto"/>
            </w:tcBorders>
            <w:shd w:val="clear" w:color="C0E6F5" w:fill="FFFFFF"/>
            <w:noWrap/>
            <w:vAlign w:val="center"/>
            <w:hideMark/>
          </w:tcPr>
          <w:p w14:paraId="557E1ECB" w14:textId="394BF13E" w:rsidR="00414B46" w:rsidRPr="00AA7067" w:rsidRDefault="00414B46" w:rsidP="001360A9">
            <w:pPr>
              <w:jc w:val="right"/>
              <w:rPr>
                <w:rFonts w:eastAsia="Times New Roman"/>
                <w:color w:val="000000"/>
              </w:rPr>
            </w:pPr>
            <w:r w:rsidRPr="00AA7067">
              <w:t>$5,812,610.21</w:t>
            </w:r>
          </w:p>
        </w:tc>
        <w:tc>
          <w:tcPr>
            <w:tcW w:w="1980" w:type="dxa"/>
            <w:tcBorders>
              <w:top w:val="nil"/>
              <w:left w:val="nil"/>
              <w:bottom w:val="single" w:sz="4" w:space="0" w:color="auto"/>
              <w:right w:val="single" w:sz="4" w:space="0" w:color="auto"/>
            </w:tcBorders>
            <w:shd w:val="clear" w:color="000000" w:fill="FFFFFF"/>
            <w:noWrap/>
            <w:vAlign w:val="center"/>
            <w:hideMark/>
          </w:tcPr>
          <w:p w14:paraId="62703CE4" w14:textId="0510228B" w:rsidR="00414B46" w:rsidRPr="00AA7067" w:rsidRDefault="00414B46" w:rsidP="001360A9">
            <w:pPr>
              <w:jc w:val="right"/>
              <w:rPr>
                <w:rFonts w:eastAsia="Times New Roman"/>
                <w:color w:val="000000"/>
              </w:rPr>
            </w:pPr>
            <w:r w:rsidRPr="00AA7067">
              <w:t>$72,788.07</w:t>
            </w:r>
          </w:p>
        </w:tc>
      </w:tr>
      <w:tr w:rsidR="00414B46" w:rsidRPr="00AA7067" w14:paraId="16BC13F3" w14:textId="77777777" w:rsidTr="001360A9">
        <w:trPr>
          <w:trHeight w:val="70"/>
        </w:trPr>
        <w:tc>
          <w:tcPr>
            <w:tcW w:w="1440" w:type="dxa"/>
            <w:tcBorders>
              <w:top w:val="nil"/>
              <w:left w:val="single" w:sz="4" w:space="0" w:color="auto"/>
              <w:bottom w:val="single" w:sz="4" w:space="0" w:color="auto"/>
              <w:right w:val="single" w:sz="4" w:space="0" w:color="auto"/>
            </w:tcBorders>
            <w:shd w:val="clear" w:color="000000" w:fill="FFFFFF"/>
            <w:noWrap/>
            <w:hideMark/>
          </w:tcPr>
          <w:p w14:paraId="64881063" w14:textId="0A35EFC1" w:rsidR="00414B46" w:rsidRPr="00AA7067" w:rsidRDefault="00414B46" w:rsidP="008B5211">
            <w:pPr>
              <w:rPr>
                <w:rFonts w:eastAsia="Times New Roman"/>
                <w:color w:val="000000"/>
              </w:rPr>
            </w:pPr>
            <w:r w:rsidRPr="00AA7067">
              <w:t>HSP44</w:t>
            </w:r>
          </w:p>
        </w:tc>
        <w:tc>
          <w:tcPr>
            <w:tcW w:w="4773" w:type="dxa"/>
            <w:tcBorders>
              <w:top w:val="nil"/>
              <w:left w:val="nil"/>
              <w:bottom w:val="single" w:sz="4" w:space="0" w:color="auto"/>
              <w:right w:val="single" w:sz="4" w:space="0" w:color="auto"/>
            </w:tcBorders>
            <w:shd w:val="clear" w:color="000000" w:fill="FFFFFF"/>
            <w:hideMark/>
          </w:tcPr>
          <w:p w14:paraId="52E9A45E" w14:textId="7D893EEA" w:rsidR="00414B46" w:rsidRPr="00AA7067" w:rsidRDefault="00414B46" w:rsidP="008B5211">
            <w:pPr>
              <w:rPr>
                <w:rFonts w:eastAsia="Times New Roman"/>
                <w:color w:val="000000"/>
              </w:rPr>
            </w:pPr>
            <w:r w:rsidRPr="00AA7067">
              <w:t>Medical Commodities</w:t>
            </w:r>
          </w:p>
        </w:tc>
        <w:tc>
          <w:tcPr>
            <w:tcW w:w="4620" w:type="dxa"/>
            <w:tcBorders>
              <w:top w:val="nil"/>
              <w:left w:val="nil"/>
              <w:bottom w:val="single" w:sz="4" w:space="0" w:color="auto"/>
              <w:right w:val="single" w:sz="4" w:space="0" w:color="auto"/>
            </w:tcBorders>
            <w:shd w:val="clear" w:color="000000" w:fill="FFFFFF"/>
            <w:vAlign w:val="center"/>
          </w:tcPr>
          <w:p w14:paraId="68539465" w14:textId="7BE91875" w:rsidR="00414B46" w:rsidRPr="00AA7067" w:rsidRDefault="00D85AEA" w:rsidP="008B5211">
            <w:r>
              <w:t>Medical commodities</w:t>
            </w:r>
            <w:r w:rsidRPr="00D85AEA">
              <w:t xml:space="preserve"> made with recycled content, rechargeable</w:t>
            </w:r>
            <w:r w:rsidR="001360A9">
              <w:t xml:space="preserve"> and</w:t>
            </w:r>
            <w:r w:rsidRPr="00D85AEA">
              <w:t xml:space="preserve"> energy efficient</w:t>
            </w:r>
            <w:r w:rsidR="001360A9">
              <w:t xml:space="preserve"> equipment</w:t>
            </w:r>
            <w:r w:rsidRPr="00D85AEA">
              <w:t>, and reduced toxics</w:t>
            </w:r>
            <w:r w:rsidR="005D39A7">
              <w:t xml:space="preserve">, </w:t>
            </w:r>
            <w:r w:rsidR="008231B2">
              <w:t xml:space="preserve">nitrile gloves, </w:t>
            </w:r>
            <w:r w:rsidR="005D39A7">
              <w:t>or meeting third</w:t>
            </w:r>
            <w:r w:rsidR="00820DDB">
              <w:t>-</w:t>
            </w:r>
            <w:r w:rsidR="005D39A7">
              <w:t>party certifications or standards</w:t>
            </w:r>
          </w:p>
        </w:tc>
        <w:tc>
          <w:tcPr>
            <w:tcW w:w="1857" w:type="dxa"/>
            <w:tcBorders>
              <w:top w:val="nil"/>
              <w:left w:val="nil"/>
              <w:bottom w:val="single" w:sz="4" w:space="0" w:color="auto"/>
              <w:right w:val="single" w:sz="4" w:space="0" w:color="auto"/>
            </w:tcBorders>
            <w:shd w:val="clear" w:color="C0E6F5" w:fill="FFFFFF"/>
            <w:noWrap/>
            <w:vAlign w:val="center"/>
            <w:hideMark/>
          </w:tcPr>
          <w:p w14:paraId="6970D642" w14:textId="14B27500" w:rsidR="00414B46" w:rsidRPr="00AA7067" w:rsidRDefault="00414B46" w:rsidP="001360A9">
            <w:pPr>
              <w:jc w:val="right"/>
              <w:rPr>
                <w:rFonts w:eastAsia="Times New Roman"/>
                <w:color w:val="000000"/>
              </w:rPr>
            </w:pPr>
            <w:r w:rsidRPr="00AA7067">
              <w:t>$10,704,179.93</w:t>
            </w:r>
          </w:p>
        </w:tc>
        <w:tc>
          <w:tcPr>
            <w:tcW w:w="1980" w:type="dxa"/>
            <w:tcBorders>
              <w:top w:val="nil"/>
              <w:left w:val="nil"/>
              <w:bottom w:val="single" w:sz="4" w:space="0" w:color="auto"/>
              <w:right w:val="single" w:sz="4" w:space="0" w:color="auto"/>
            </w:tcBorders>
            <w:shd w:val="clear" w:color="C0E6F5" w:fill="FFFFFF"/>
            <w:noWrap/>
            <w:vAlign w:val="center"/>
            <w:hideMark/>
          </w:tcPr>
          <w:p w14:paraId="28D88D93" w14:textId="2F3AB5A2" w:rsidR="00414B46" w:rsidRPr="00AA7067" w:rsidRDefault="00414B46" w:rsidP="001360A9">
            <w:pPr>
              <w:jc w:val="right"/>
              <w:rPr>
                <w:rFonts w:eastAsia="Times New Roman"/>
                <w:color w:val="000000"/>
              </w:rPr>
            </w:pPr>
            <w:r w:rsidRPr="00AA7067">
              <w:t>$1,431,820.04</w:t>
            </w:r>
          </w:p>
        </w:tc>
      </w:tr>
      <w:tr w:rsidR="00414B46" w:rsidRPr="00AA7067" w14:paraId="60EAEB53" w14:textId="77777777" w:rsidTr="001360A9">
        <w:trPr>
          <w:trHeight w:val="107"/>
        </w:trPr>
        <w:tc>
          <w:tcPr>
            <w:tcW w:w="1440" w:type="dxa"/>
            <w:tcBorders>
              <w:top w:val="nil"/>
              <w:left w:val="single" w:sz="4" w:space="0" w:color="auto"/>
              <w:bottom w:val="single" w:sz="4" w:space="0" w:color="auto"/>
              <w:right w:val="single" w:sz="4" w:space="0" w:color="auto"/>
            </w:tcBorders>
            <w:shd w:val="clear" w:color="000000" w:fill="FFFFFF"/>
            <w:noWrap/>
            <w:hideMark/>
          </w:tcPr>
          <w:p w14:paraId="4856190F" w14:textId="4F7C6772" w:rsidR="00414B46" w:rsidRPr="00AA7067" w:rsidRDefault="00414B46" w:rsidP="008B5211">
            <w:pPr>
              <w:rPr>
                <w:rFonts w:eastAsia="Times New Roman"/>
                <w:color w:val="000000"/>
              </w:rPr>
            </w:pPr>
            <w:r w:rsidRPr="00AA7067">
              <w:t>HSP45</w:t>
            </w:r>
          </w:p>
        </w:tc>
        <w:tc>
          <w:tcPr>
            <w:tcW w:w="4773" w:type="dxa"/>
            <w:tcBorders>
              <w:top w:val="nil"/>
              <w:left w:val="nil"/>
              <w:bottom w:val="single" w:sz="4" w:space="0" w:color="auto"/>
              <w:right w:val="single" w:sz="4" w:space="0" w:color="auto"/>
            </w:tcBorders>
            <w:shd w:val="clear" w:color="000000" w:fill="FFFFFF"/>
            <w:hideMark/>
          </w:tcPr>
          <w:p w14:paraId="2A0C2EBD" w14:textId="416B1D74" w:rsidR="00414B46" w:rsidRPr="00AA7067" w:rsidRDefault="00414B46" w:rsidP="008B5211">
            <w:pPr>
              <w:rPr>
                <w:rFonts w:eastAsia="Times New Roman"/>
                <w:color w:val="000000"/>
              </w:rPr>
            </w:pPr>
            <w:r w:rsidRPr="00AA7067">
              <w:t>Laboratory Supplies and Equipment</w:t>
            </w:r>
          </w:p>
        </w:tc>
        <w:tc>
          <w:tcPr>
            <w:tcW w:w="4620" w:type="dxa"/>
            <w:tcBorders>
              <w:top w:val="nil"/>
              <w:left w:val="nil"/>
              <w:bottom w:val="single" w:sz="4" w:space="0" w:color="auto"/>
              <w:right w:val="single" w:sz="4" w:space="0" w:color="auto"/>
            </w:tcBorders>
            <w:shd w:val="clear" w:color="000000" w:fill="FFFFFF"/>
            <w:vAlign w:val="center"/>
          </w:tcPr>
          <w:p w14:paraId="3069DDC8" w14:textId="1AE6BFAD" w:rsidR="00414B46" w:rsidRPr="00AA7067" w:rsidRDefault="00D85AEA" w:rsidP="008B5211">
            <w:r w:rsidRPr="00D85AEA">
              <w:t>Lab supplies made with recycled content, rechargeable</w:t>
            </w:r>
            <w:r w:rsidR="001360A9">
              <w:t xml:space="preserve"> and </w:t>
            </w:r>
            <w:r w:rsidRPr="00D85AEA">
              <w:t>energy efficient</w:t>
            </w:r>
            <w:r w:rsidR="001360A9">
              <w:t xml:space="preserve"> equipment</w:t>
            </w:r>
            <w:r w:rsidRPr="00D85AEA">
              <w:t xml:space="preserve">, and reduced </w:t>
            </w:r>
            <w:proofErr w:type="gramStart"/>
            <w:r w:rsidRPr="00D85AEA">
              <w:t>toxics</w:t>
            </w:r>
            <w:proofErr w:type="gramEnd"/>
            <w:r w:rsidR="008231B2">
              <w:t>, nitrile gloves</w:t>
            </w:r>
          </w:p>
        </w:tc>
        <w:tc>
          <w:tcPr>
            <w:tcW w:w="1857" w:type="dxa"/>
            <w:tcBorders>
              <w:top w:val="nil"/>
              <w:left w:val="nil"/>
              <w:bottom w:val="single" w:sz="4" w:space="0" w:color="auto"/>
              <w:right w:val="single" w:sz="4" w:space="0" w:color="auto"/>
            </w:tcBorders>
            <w:shd w:val="clear" w:color="C0E6F5" w:fill="FFFFFF"/>
            <w:noWrap/>
            <w:vAlign w:val="center"/>
            <w:hideMark/>
          </w:tcPr>
          <w:p w14:paraId="686E0251" w14:textId="1CCCFDFF" w:rsidR="00414B46" w:rsidRPr="00AA7067" w:rsidRDefault="00414B46" w:rsidP="001360A9">
            <w:pPr>
              <w:jc w:val="right"/>
              <w:rPr>
                <w:rFonts w:eastAsia="Times New Roman"/>
                <w:color w:val="000000"/>
              </w:rPr>
            </w:pPr>
            <w:r w:rsidRPr="00AA7067">
              <w:t>$19,417,946.82</w:t>
            </w:r>
          </w:p>
        </w:tc>
        <w:tc>
          <w:tcPr>
            <w:tcW w:w="1980" w:type="dxa"/>
            <w:tcBorders>
              <w:top w:val="nil"/>
              <w:left w:val="nil"/>
              <w:bottom w:val="single" w:sz="4" w:space="0" w:color="auto"/>
              <w:right w:val="single" w:sz="4" w:space="0" w:color="auto"/>
            </w:tcBorders>
            <w:shd w:val="clear" w:color="C0E6F5" w:fill="FFFFFF"/>
            <w:noWrap/>
            <w:vAlign w:val="center"/>
            <w:hideMark/>
          </w:tcPr>
          <w:p w14:paraId="5F5BD443" w14:textId="7045AA2E" w:rsidR="00414B46" w:rsidRPr="00AA7067" w:rsidRDefault="00414B46" w:rsidP="001360A9">
            <w:pPr>
              <w:jc w:val="right"/>
              <w:rPr>
                <w:rFonts w:eastAsia="Times New Roman"/>
                <w:color w:val="000000"/>
              </w:rPr>
            </w:pPr>
            <w:r w:rsidRPr="00AA7067">
              <w:t>$1,591,381.51</w:t>
            </w:r>
          </w:p>
        </w:tc>
      </w:tr>
      <w:tr w:rsidR="00414B46" w:rsidRPr="00AA7067" w14:paraId="78B69B39" w14:textId="77777777" w:rsidTr="001360A9">
        <w:trPr>
          <w:trHeight w:val="520"/>
        </w:trPr>
        <w:tc>
          <w:tcPr>
            <w:tcW w:w="1440" w:type="dxa"/>
            <w:tcBorders>
              <w:top w:val="nil"/>
              <w:left w:val="single" w:sz="4" w:space="0" w:color="auto"/>
              <w:bottom w:val="single" w:sz="4" w:space="0" w:color="auto"/>
              <w:right w:val="single" w:sz="4" w:space="0" w:color="auto"/>
            </w:tcBorders>
            <w:shd w:val="clear" w:color="000000" w:fill="FFFFFF"/>
            <w:noWrap/>
            <w:hideMark/>
          </w:tcPr>
          <w:p w14:paraId="2F52B8F4" w14:textId="02E8819B" w:rsidR="00414B46" w:rsidRPr="00AA7067" w:rsidRDefault="00414B46" w:rsidP="008B5211">
            <w:pPr>
              <w:rPr>
                <w:rFonts w:eastAsia="Times New Roman"/>
                <w:color w:val="000000"/>
              </w:rPr>
            </w:pPr>
            <w:r w:rsidRPr="00AA7067">
              <w:lastRenderedPageBreak/>
              <w:t>ITC66</w:t>
            </w:r>
          </w:p>
        </w:tc>
        <w:tc>
          <w:tcPr>
            <w:tcW w:w="4773" w:type="dxa"/>
            <w:tcBorders>
              <w:top w:val="nil"/>
              <w:left w:val="nil"/>
              <w:bottom w:val="single" w:sz="4" w:space="0" w:color="auto"/>
              <w:right w:val="single" w:sz="4" w:space="0" w:color="auto"/>
            </w:tcBorders>
            <w:shd w:val="clear" w:color="000000" w:fill="FFFFFF"/>
            <w:hideMark/>
          </w:tcPr>
          <w:p w14:paraId="138E2E67" w14:textId="06810236" w:rsidR="00414B46" w:rsidRPr="00AA7067" w:rsidRDefault="00414B46" w:rsidP="008B5211">
            <w:pPr>
              <w:rPr>
                <w:rFonts w:eastAsia="Times New Roman"/>
                <w:color w:val="000000"/>
              </w:rPr>
            </w:pPr>
            <w:r w:rsidRPr="00AA7067">
              <w:t>Copiers, Printers, Scanners and Related Devices and Services</w:t>
            </w:r>
          </w:p>
        </w:tc>
        <w:tc>
          <w:tcPr>
            <w:tcW w:w="4620" w:type="dxa"/>
            <w:tcBorders>
              <w:top w:val="nil"/>
              <w:left w:val="nil"/>
              <w:bottom w:val="single" w:sz="4" w:space="0" w:color="auto"/>
              <w:right w:val="single" w:sz="4" w:space="0" w:color="auto"/>
            </w:tcBorders>
            <w:shd w:val="clear" w:color="000000" w:fill="FFFFFF"/>
            <w:vAlign w:val="center"/>
          </w:tcPr>
          <w:p w14:paraId="5096DD04" w14:textId="35F57B4E" w:rsidR="00414B46" w:rsidRPr="00AA7067" w:rsidRDefault="00183E8A" w:rsidP="008B5211">
            <w:r w:rsidRPr="00183E8A">
              <w:t>EPEAT</w:t>
            </w:r>
            <w:r w:rsidR="004E6513">
              <w:t>/TCO</w:t>
            </w:r>
            <w:r w:rsidRPr="00183E8A">
              <w:t xml:space="preserve"> </w:t>
            </w:r>
            <w:r w:rsidR="00EA0E7B">
              <w:t xml:space="preserve">Certified </w:t>
            </w:r>
            <w:r w:rsidRPr="00183E8A">
              <w:t xml:space="preserve">and </w:t>
            </w:r>
            <w:r>
              <w:t>ENERGY STAR</w:t>
            </w:r>
            <w:r w:rsidR="00EA0E7B">
              <w:t>-</w:t>
            </w:r>
            <w:r>
              <w:t>registered</w:t>
            </w:r>
            <w:r w:rsidRPr="00183E8A">
              <w:t xml:space="preserve"> equipment, refurbished equipment, remanufactured toner cartridges</w:t>
            </w:r>
          </w:p>
        </w:tc>
        <w:tc>
          <w:tcPr>
            <w:tcW w:w="1857" w:type="dxa"/>
            <w:tcBorders>
              <w:top w:val="nil"/>
              <w:left w:val="nil"/>
              <w:bottom w:val="single" w:sz="4" w:space="0" w:color="auto"/>
              <w:right w:val="single" w:sz="4" w:space="0" w:color="auto"/>
            </w:tcBorders>
            <w:shd w:val="clear" w:color="C0E6F5" w:fill="FFFFFF"/>
            <w:noWrap/>
            <w:vAlign w:val="center"/>
            <w:hideMark/>
          </w:tcPr>
          <w:p w14:paraId="46A9B3C0" w14:textId="41F691FC" w:rsidR="00414B46" w:rsidRPr="00AA7067" w:rsidRDefault="00414B46" w:rsidP="001360A9">
            <w:pPr>
              <w:jc w:val="right"/>
              <w:rPr>
                <w:rFonts w:eastAsia="Times New Roman"/>
                <w:color w:val="000000"/>
              </w:rPr>
            </w:pPr>
            <w:r w:rsidRPr="00AA7067">
              <w:t>$5,366,152.70</w:t>
            </w:r>
          </w:p>
        </w:tc>
        <w:tc>
          <w:tcPr>
            <w:tcW w:w="1980" w:type="dxa"/>
            <w:tcBorders>
              <w:top w:val="nil"/>
              <w:left w:val="nil"/>
              <w:bottom w:val="single" w:sz="4" w:space="0" w:color="auto"/>
              <w:right w:val="single" w:sz="4" w:space="0" w:color="auto"/>
            </w:tcBorders>
            <w:shd w:val="clear" w:color="C0E6F5" w:fill="FFFFFF"/>
            <w:noWrap/>
            <w:vAlign w:val="center"/>
            <w:hideMark/>
          </w:tcPr>
          <w:p w14:paraId="7761A9A8" w14:textId="4E374A9F" w:rsidR="00414B46" w:rsidRPr="00AA7067" w:rsidRDefault="00414B46" w:rsidP="001360A9">
            <w:pPr>
              <w:jc w:val="right"/>
              <w:rPr>
                <w:rFonts w:eastAsia="Times New Roman"/>
                <w:color w:val="000000"/>
              </w:rPr>
            </w:pPr>
            <w:r w:rsidRPr="00AA7067">
              <w:t>$4,351,502.63</w:t>
            </w:r>
          </w:p>
        </w:tc>
      </w:tr>
      <w:tr w:rsidR="00414B46" w:rsidRPr="00AA7067" w14:paraId="16653CEB" w14:textId="77777777" w:rsidTr="001360A9">
        <w:trPr>
          <w:trHeight w:val="233"/>
        </w:trPr>
        <w:tc>
          <w:tcPr>
            <w:tcW w:w="1440" w:type="dxa"/>
            <w:tcBorders>
              <w:top w:val="nil"/>
              <w:left w:val="single" w:sz="4" w:space="0" w:color="auto"/>
              <w:bottom w:val="single" w:sz="4" w:space="0" w:color="auto"/>
              <w:right w:val="single" w:sz="4" w:space="0" w:color="auto"/>
            </w:tcBorders>
            <w:shd w:val="clear" w:color="000000" w:fill="FFFFFF"/>
            <w:noWrap/>
            <w:hideMark/>
          </w:tcPr>
          <w:p w14:paraId="106DCA07" w14:textId="794D686B" w:rsidR="00414B46" w:rsidRPr="00AA7067" w:rsidRDefault="00414B46" w:rsidP="008B5211">
            <w:pPr>
              <w:rPr>
                <w:rFonts w:eastAsia="Times New Roman"/>
                <w:color w:val="000000"/>
              </w:rPr>
            </w:pPr>
            <w:r w:rsidRPr="00AA7067">
              <w:t>ITC73</w:t>
            </w:r>
          </w:p>
        </w:tc>
        <w:tc>
          <w:tcPr>
            <w:tcW w:w="4773" w:type="dxa"/>
            <w:tcBorders>
              <w:top w:val="nil"/>
              <w:left w:val="nil"/>
              <w:bottom w:val="single" w:sz="4" w:space="0" w:color="auto"/>
              <w:right w:val="single" w:sz="4" w:space="0" w:color="auto"/>
            </w:tcBorders>
            <w:shd w:val="clear" w:color="000000" w:fill="FFFFFF"/>
            <w:hideMark/>
          </w:tcPr>
          <w:p w14:paraId="5EEC2CCF" w14:textId="621CBD84" w:rsidR="00414B46" w:rsidRPr="00AA7067" w:rsidRDefault="00414B46" w:rsidP="008B5211">
            <w:pPr>
              <w:rPr>
                <w:rFonts w:eastAsia="Times New Roman"/>
                <w:color w:val="000000"/>
              </w:rPr>
            </w:pPr>
            <w:r w:rsidRPr="00AA7067">
              <w:t>IT Hardware and Services</w:t>
            </w:r>
          </w:p>
        </w:tc>
        <w:tc>
          <w:tcPr>
            <w:tcW w:w="4620" w:type="dxa"/>
            <w:tcBorders>
              <w:top w:val="nil"/>
              <w:left w:val="nil"/>
              <w:bottom w:val="single" w:sz="4" w:space="0" w:color="auto"/>
              <w:right w:val="single" w:sz="4" w:space="0" w:color="auto"/>
            </w:tcBorders>
            <w:shd w:val="clear" w:color="000000" w:fill="FFFFFF"/>
            <w:vAlign w:val="center"/>
          </w:tcPr>
          <w:p w14:paraId="257FD8DE" w14:textId="3F772D35" w:rsidR="00414B46" w:rsidRPr="00AA7067" w:rsidRDefault="004E6513" w:rsidP="008B5211">
            <w:r w:rsidRPr="004E6513">
              <w:t xml:space="preserve">EPEAT/TCO </w:t>
            </w:r>
            <w:r w:rsidR="00EA0E7B">
              <w:t xml:space="preserve">Certified </w:t>
            </w:r>
            <w:r w:rsidRPr="004E6513">
              <w:t>and ENERGY STAR</w:t>
            </w:r>
            <w:r w:rsidR="00EA0E7B">
              <w:t>-</w:t>
            </w:r>
            <w:r w:rsidRPr="004E6513">
              <w:t>registered equipment, refurbished equipment, remanufactured toner cartridges</w:t>
            </w:r>
          </w:p>
        </w:tc>
        <w:tc>
          <w:tcPr>
            <w:tcW w:w="1857" w:type="dxa"/>
            <w:tcBorders>
              <w:top w:val="nil"/>
              <w:left w:val="nil"/>
              <w:bottom w:val="single" w:sz="4" w:space="0" w:color="auto"/>
              <w:right w:val="single" w:sz="4" w:space="0" w:color="auto"/>
            </w:tcBorders>
            <w:shd w:val="clear" w:color="C0E6F5" w:fill="FFFFFF"/>
            <w:noWrap/>
            <w:vAlign w:val="center"/>
            <w:hideMark/>
          </w:tcPr>
          <w:p w14:paraId="34AF840E" w14:textId="005521F4" w:rsidR="00414B46" w:rsidRPr="00AA7067" w:rsidRDefault="00414B46" w:rsidP="001360A9">
            <w:pPr>
              <w:jc w:val="right"/>
              <w:rPr>
                <w:rFonts w:eastAsia="Times New Roman"/>
                <w:color w:val="000000"/>
              </w:rPr>
            </w:pPr>
            <w:r w:rsidRPr="00AA7067">
              <w:t>$162,719,056.62</w:t>
            </w:r>
          </w:p>
        </w:tc>
        <w:tc>
          <w:tcPr>
            <w:tcW w:w="1980" w:type="dxa"/>
            <w:tcBorders>
              <w:top w:val="nil"/>
              <w:left w:val="nil"/>
              <w:bottom w:val="single" w:sz="4" w:space="0" w:color="auto"/>
              <w:right w:val="single" w:sz="4" w:space="0" w:color="auto"/>
            </w:tcBorders>
            <w:shd w:val="clear" w:color="C0E6F5" w:fill="FFFFFF"/>
            <w:noWrap/>
            <w:vAlign w:val="center"/>
            <w:hideMark/>
          </w:tcPr>
          <w:p w14:paraId="4C69EAE5" w14:textId="58330F82" w:rsidR="00414B46" w:rsidRPr="00AA7067" w:rsidRDefault="00414B46" w:rsidP="001360A9">
            <w:pPr>
              <w:jc w:val="right"/>
              <w:rPr>
                <w:rFonts w:eastAsia="Times New Roman"/>
                <w:color w:val="000000"/>
              </w:rPr>
            </w:pPr>
            <w:r w:rsidRPr="00AA7067">
              <w:t>$79,442,006.16</w:t>
            </w:r>
          </w:p>
        </w:tc>
      </w:tr>
      <w:tr w:rsidR="00414B46" w:rsidRPr="00AA7067" w14:paraId="42A20EC6" w14:textId="77777777" w:rsidTr="001360A9">
        <w:trPr>
          <w:trHeight w:val="70"/>
        </w:trPr>
        <w:tc>
          <w:tcPr>
            <w:tcW w:w="1440" w:type="dxa"/>
            <w:tcBorders>
              <w:top w:val="nil"/>
              <w:left w:val="single" w:sz="4" w:space="0" w:color="auto"/>
              <w:bottom w:val="single" w:sz="4" w:space="0" w:color="auto"/>
              <w:right w:val="single" w:sz="4" w:space="0" w:color="auto"/>
            </w:tcBorders>
            <w:shd w:val="clear" w:color="000000" w:fill="FFFFFF"/>
            <w:noWrap/>
            <w:hideMark/>
          </w:tcPr>
          <w:p w14:paraId="44DEC229" w14:textId="3D670FC2" w:rsidR="00414B46" w:rsidRPr="00AA7067" w:rsidRDefault="00414B46" w:rsidP="008B5211">
            <w:pPr>
              <w:rPr>
                <w:rFonts w:eastAsia="Times New Roman"/>
                <w:color w:val="000000"/>
              </w:rPr>
            </w:pPr>
            <w:r w:rsidRPr="00AA7067">
              <w:t>ITC80</w:t>
            </w:r>
          </w:p>
        </w:tc>
        <w:tc>
          <w:tcPr>
            <w:tcW w:w="4773" w:type="dxa"/>
            <w:tcBorders>
              <w:top w:val="nil"/>
              <w:left w:val="nil"/>
              <w:bottom w:val="single" w:sz="4" w:space="0" w:color="auto"/>
              <w:right w:val="single" w:sz="4" w:space="0" w:color="auto"/>
            </w:tcBorders>
            <w:shd w:val="clear" w:color="000000" w:fill="FFFFFF"/>
            <w:hideMark/>
          </w:tcPr>
          <w:p w14:paraId="30CB80FA" w14:textId="1204F3E9" w:rsidR="00414B46" w:rsidRPr="00AA7067" w:rsidRDefault="00414B46" w:rsidP="008B5211">
            <w:pPr>
              <w:rPr>
                <w:rFonts w:eastAsia="Times New Roman"/>
                <w:color w:val="000000"/>
              </w:rPr>
            </w:pPr>
            <w:r w:rsidRPr="00AA7067">
              <w:t>Imaging Devices, Supplies and Services</w:t>
            </w:r>
          </w:p>
        </w:tc>
        <w:tc>
          <w:tcPr>
            <w:tcW w:w="4620" w:type="dxa"/>
            <w:tcBorders>
              <w:top w:val="nil"/>
              <w:left w:val="nil"/>
              <w:bottom w:val="single" w:sz="4" w:space="0" w:color="auto"/>
              <w:right w:val="single" w:sz="4" w:space="0" w:color="auto"/>
            </w:tcBorders>
            <w:shd w:val="clear" w:color="000000" w:fill="FFFFFF"/>
            <w:vAlign w:val="center"/>
          </w:tcPr>
          <w:p w14:paraId="0A1FC7BF" w14:textId="4FB4CA28" w:rsidR="00414B46" w:rsidRPr="00AA7067" w:rsidRDefault="009D2307" w:rsidP="008B5211">
            <w:r w:rsidRPr="009D2307">
              <w:t xml:space="preserve">EPEAT </w:t>
            </w:r>
            <w:r w:rsidR="004E6513">
              <w:t>a</w:t>
            </w:r>
            <w:r w:rsidRPr="009D2307">
              <w:t xml:space="preserve">nd </w:t>
            </w:r>
            <w:r w:rsidR="004E6513">
              <w:t>ENERGY STAR</w:t>
            </w:r>
            <w:r w:rsidR="00EA0E7B">
              <w:t>-</w:t>
            </w:r>
            <w:r w:rsidR="004E6513">
              <w:t>registered</w:t>
            </w:r>
            <w:r w:rsidRPr="009D2307">
              <w:t xml:space="preserve"> equipment, refurbished equipment, remanufactured toner cartridges</w:t>
            </w:r>
          </w:p>
        </w:tc>
        <w:tc>
          <w:tcPr>
            <w:tcW w:w="1857" w:type="dxa"/>
            <w:tcBorders>
              <w:top w:val="nil"/>
              <w:left w:val="nil"/>
              <w:bottom w:val="single" w:sz="4" w:space="0" w:color="auto"/>
              <w:right w:val="single" w:sz="4" w:space="0" w:color="auto"/>
            </w:tcBorders>
            <w:shd w:val="clear" w:color="C0E6F5" w:fill="FFFFFF"/>
            <w:noWrap/>
            <w:vAlign w:val="center"/>
            <w:hideMark/>
          </w:tcPr>
          <w:p w14:paraId="003EA476" w14:textId="0851216B" w:rsidR="00414B46" w:rsidRPr="00AA7067" w:rsidRDefault="00414B46" w:rsidP="001360A9">
            <w:pPr>
              <w:jc w:val="right"/>
              <w:rPr>
                <w:rFonts w:eastAsia="Times New Roman"/>
                <w:color w:val="000000"/>
              </w:rPr>
            </w:pPr>
            <w:r w:rsidRPr="00AA7067">
              <w:t>$19,083,357.19</w:t>
            </w:r>
          </w:p>
        </w:tc>
        <w:tc>
          <w:tcPr>
            <w:tcW w:w="1980" w:type="dxa"/>
            <w:tcBorders>
              <w:top w:val="nil"/>
              <w:left w:val="nil"/>
              <w:bottom w:val="single" w:sz="4" w:space="0" w:color="auto"/>
              <w:right w:val="single" w:sz="4" w:space="0" w:color="auto"/>
            </w:tcBorders>
            <w:shd w:val="clear" w:color="C0E6F5" w:fill="FFFFFF"/>
            <w:noWrap/>
            <w:vAlign w:val="center"/>
            <w:hideMark/>
          </w:tcPr>
          <w:p w14:paraId="7E37ED93" w14:textId="6598E5B7" w:rsidR="00414B46" w:rsidRPr="00AA7067" w:rsidRDefault="00414B46" w:rsidP="001360A9">
            <w:pPr>
              <w:jc w:val="right"/>
              <w:rPr>
                <w:rFonts w:eastAsia="Times New Roman"/>
                <w:color w:val="000000"/>
              </w:rPr>
            </w:pPr>
            <w:r w:rsidRPr="00AA7067">
              <w:t>$6,627,402.58</w:t>
            </w:r>
          </w:p>
        </w:tc>
      </w:tr>
      <w:tr w:rsidR="00414B46" w:rsidRPr="00AA7067" w14:paraId="047B0A92" w14:textId="77777777" w:rsidTr="001360A9">
        <w:trPr>
          <w:trHeight w:val="520"/>
        </w:trPr>
        <w:tc>
          <w:tcPr>
            <w:tcW w:w="1440" w:type="dxa"/>
            <w:tcBorders>
              <w:top w:val="nil"/>
              <w:left w:val="single" w:sz="4" w:space="0" w:color="auto"/>
              <w:bottom w:val="single" w:sz="4" w:space="0" w:color="auto"/>
              <w:right w:val="single" w:sz="4" w:space="0" w:color="auto"/>
            </w:tcBorders>
            <w:shd w:val="clear" w:color="000000" w:fill="FFFFFF"/>
            <w:noWrap/>
            <w:hideMark/>
          </w:tcPr>
          <w:p w14:paraId="5E1D9938" w14:textId="2FC9930E" w:rsidR="00414B46" w:rsidRPr="00AA7067" w:rsidRDefault="00414B46" w:rsidP="008B5211">
            <w:pPr>
              <w:rPr>
                <w:rFonts w:eastAsia="Times New Roman"/>
                <w:color w:val="000000"/>
              </w:rPr>
            </w:pPr>
            <w:r w:rsidRPr="00AA7067">
              <w:t>ITE001</w:t>
            </w:r>
          </w:p>
        </w:tc>
        <w:tc>
          <w:tcPr>
            <w:tcW w:w="4773" w:type="dxa"/>
            <w:tcBorders>
              <w:top w:val="nil"/>
              <w:left w:val="nil"/>
              <w:bottom w:val="single" w:sz="4" w:space="0" w:color="auto"/>
              <w:right w:val="single" w:sz="4" w:space="0" w:color="auto"/>
            </w:tcBorders>
            <w:shd w:val="clear" w:color="000000" w:fill="FFFFFF"/>
            <w:hideMark/>
          </w:tcPr>
          <w:p w14:paraId="308BEAA3" w14:textId="29912B9D" w:rsidR="00414B46" w:rsidRPr="00AA7067" w:rsidRDefault="00414B46" w:rsidP="008B5211">
            <w:pPr>
              <w:rPr>
                <w:rFonts w:eastAsia="Times New Roman"/>
                <w:color w:val="000000"/>
              </w:rPr>
            </w:pPr>
            <w:r w:rsidRPr="00AA7067">
              <w:t>Multi-Function Devices and Related Software, Services, and Cloud Solutions</w:t>
            </w:r>
          </w:p>
        </w:tc>
        <w:tc>
          <w:tcPr>
            <w:tcW w:w="4620" w:type="dxa"/>
            <w:tcBorders>
              <w:top w:val="nil"/>
              <w:left w:val="nil"/>
              <w:bottom w:val="single" w:sz="4" w:space="0" w:color="auto"/>
              <w:right w:val="single" w:sz="4" w:space="0" w:color="auto"/>
            </w:tcBorders>
            <w:shd w:val="clear" w:color="000000" w:fill="FFFFFF"/>
            <w:vAlign w:val="center"/>
          </w:tcPr>
          <w:p w14:paraId="02B53B45" w14:textId="5F68E67C" w:rsidR="00414B46" w:rsidRPr="00AA7067" w:rsidRDefault="004E6513" w:rsidP="008B5211">
            <w:r w:rsidRPr="004E6513">
              <w:t>EPEAT and ENERGY STAR</w:t>
            </w:r>
            <w:r w:rsidR="00EA0E7B">
              <w:t>-</w:t>
            </w:r>
            <w:r w:rsidRPr="004E6513">
              <w:t>registered equipment, refurbished equipment, remanufactured toner cartridges</w:t>
            </w:r>
          </w:p>
        </w:tc>
        <w:tc>
          <w:tcPr>
            <w:tcW w:w="1857" w:type="dxa"/>
            <w:tcBorders>
              <w:top w:val="nil"/>
              <w:left w:val="nil"/>
              <w:bottom w:val="single" w:sz="4" w:space="0" w:color="auto"/>
              <w:right w:val="single" w:sz="4" w:space="0" w:color="auto"/>
            </w:tcBorders>
            <w:shd w:val="clear" w:color="C0E6F5" w:fill="FFFFFF"/>
            <w:noWrap/>
            <w:vAlign w:val="center"/>
            <w:hideMark/>
          </w:tcPr>
          <w:p w14:paraId="7DAF878D" w14:textId="46094B6A" w:rsidR="00414B46" w:rsidRPr="00AA7067" w:rsidRDefault="00414B46" w:rsidP="001360A9">
            <w:pPr>
              <w:jc w:val="right"/>
              <w:rPr>
                <w:rFonts w:eastAsia="Times New Roman"/>
                <w:color w:val="000000"/>
              </w:rPr>
            </w:pPr>
            <w:r w:rsidRPr="00AA7067">
              <w:t>$17,781,934.00</w:t>
            </w:r>
          </w:p>
        </w:tc>
        <w:tc>
          <w:tcPr>
            <w:tcW w:w="1980" w:type="dxa"/>
            <w:tcBorders>
              <w:top w:val="nil"/>
              <w:left w:val="nil"/>
              <w:bottom w:val="single" w:sz="4" w:space="0" w:color="auto"/>
              <w:right w:val="single" w:sz="4" w:space="0" w:color="auto"/>
            </w:tcBorders>
            <w:shd w:val="clear" w:color="C0E6F5" w:fill="FFFFFF"/>
            <w:noWrap/>
            <w:vAlign w:val="center"/>
            <w:hideMark/>
          </w:tcPr>
          <w:p w14:paraId="51F022FC" w14:textId="794BBC22" w:rsidR="00414B46" w:rsidRPr="00AA7067" w:rsidRDefault="00414B46" w:rsidP="001360A9">
            <w:pPr>
              <w:jc w:val="right"/>
              <w:rPr>
                <w:rFonts w:eastAsia="Times New Roman"/>
                <w:color w:val="000000"/>
              </w:rPr>
            </w:pPr>
            <w:r w:rsidRPr="00AA7067">
              <w:t>$9,380,759.89</w:t>
            </w:r>
          </w:p>
        </w:tc>
      </w:tr>
      <w:tr w:rsidR="00414B46" w:rsidRPr="00AA7067" w14:paraId="7597828C" w14:textId="77777777" w:rsidTr="001360A9">
        <w:trPr>
          <w:trHeight w:val="260"/>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7F514187" w14:textId="554906CC" w:rsidR="00414B46" w:rsidRPr="00AA7067" w:rsidRDefault="00277E62" w:rsidP="008B5211">
            <w:pPr>
              <w:rPr>
                <w:rFonts w:eastAsia="Times New Roman"/>
                <w:color w:val="000000"/>
              </w:rPr>
            </w:pPr>
            <w:r>
              <w:t>*</w:t>
            </w:r>
            <w:r w:rsidR="00414B46" w:rsidRPr="00AA7067">
              <w:t>ITS69</w:t>
            </w:r>
          </w:p>
        </w:tc>
        <w:tc>
          <w:tcPr>
            <w:tcW w:w="4773" w:type="dxa"/>
            <w:tcBorders>
              <w:top w:val="nil"/>
              <w:left w:val="nil"/>
              <w:bottom w:val="single" w:sz="4" w:space="0" w:color="auto"/>
              <w:right w:val="single" w:sz="4" w:space="0" w:color="auto"/>
            </w:tcBorders>
            <w:shd w:val="clear" w:color="auto" w:fill="C5E0B3" w:themeFill="accent6" w:themeFillTint="66"/>
            <w:hideMark/>
          </w:tcPr>
          <w:p w14:paraId="6B4BC49D" w14:textId="3F48899D" w:rsidR="00414B46" w:rsidRPr="00AA7067" w:rsidRDefault="00414B46" w:rsidP="008B5211">
            <w:pPr>
              <w:rPr>
                <w:rFonts w:eastAsia="Times New Roman"/>
                <w:color w:val="000000"/>
              </w:rPr>
            </w:pPr>
            <w:r w:rsidRPr="00AA7067">
              <w:t>Managed Print Services</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54C29C84" w14:textId="0C743F81" w:rsidR="00414B46" w:rsidRPr="00AA7067" w:rsidRDefault="00551F51" w:rsidP="008B5211">
            <w:r w:rsidRPr="00551F51">
              <w:t>EPEAT Registered and E</w:t>
            </w:r>
            <w:r w:rsidR="00EA0E7B">
              <w:t>NERGY</w:t>
            </w:r>
            <w:r w:rsidRPr="00551F51">
              <w:t xml:space="preserve"> S</w:t>
            </w:r>
            <w:r w:rsidR="00EA0E7B">
              <w:t>tar</w:t>
            </w:r>
            <w:r w:rsidRPr="00551F51">
              <w:t xml:space="preserve"> Equipment, management of printing to reduce paper and toner use, transition to paperless</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48FB59EE" w14:textId="094AFDEB" w:rsidR="00414B46" w:rsidRPr="00AA7067" w:rsidRDefault="00414B46" w:rsidP="001360A9">
            <w:pPr>
              <w:jc w:val="right"/>
              <w:rPr>
                <w:rFonts w:eastAsia="Times New Roman"/>
                <w:color w:val="000000"/>
              </w:rPr>
            </w:pPr>
            <w:r w:rsidRPr="00AA7067">
              <w:t>$1,422,940.63</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6DB5E177" w14:textId="07E3EBA7" w:rsidR="00414B46" w:rsidRPr="00AA7067" w:rsidRDefault="00414B46" w:rsidP="001360A9">
            <w:pPr>
              <w:jc w:val="right"/>
              <w:rPr>
                <w:rFonts w:eastAsia="Times New Roman"/>
                <w:color w:val="000000"/>
              </w:rPr>
            </w:pPr>
            <w:r w:rsidRPr="00AA7067">
              <w:t>$1,422,940.63</w:t>
            </w:r>
          </w:p>
        </w:tc>
      </w:tr>
      <w:tr w:rsidR="00414B46" w:rsidRPr="00AA7067" w14:paraId="381D7E9E" w14:textId="77777777" w:rsidTr="001360A9">
        <w:trPr>
          <w:trHeight w:val="215"/>
        </w:trPr>
        <w:tc>
          <w:tcPr>
            <w:tcW w:w="1440" w:type="dxa"/>
            <w:tcBorders>
              <w:top w:val="nil"/>
              <w:left w:val="single" w:sz="4" w:space="0" w:color="auto"/>
              <w:bottom w:val="single" w:sz="4" w:space="0" w:color="auto"/>
              <w:right w:val="single" w:sz="4" w:space="0" w:color="auto"/>
            </w:tcBorders>
            <w:noWrap/>
            <w:hideMark/>
          </w:tcPr>
          <w:p w14:paraId="5078197D" w14:textId="76DADCC3" w:rsidR="00414B46" w:rsidRPr="00AA7067" w:rsidRDefault="00414B46" w:rsidP="008B5211">
            <w:pPr>
              <w:rPr>
                <w:rFonts w:eastAsia="Times New Roman"/>
                <w:color w:val="000000"/>
              </w:rPr>
            </w:pPr>
            <w:r w:rsidRPr="00AA7067">
              <w:t>ITT72</w:t>
            </w:r>
            <w:r w:rsidR="00216044">
              <w:t xml:space="preserve"> Category 1</w:t>
            </w:r>
          </w:p>
        </w:tc>
        <w:tc>
          <w:tcPr>
            <w:tcW w:w="4773" w:type="dxa"/>
            <w:tcBorders>
              <w:top w:val="nil"/>
              <w:left w:val="nil"/>
              <w:bottom w:val="single" w:sz="4" w:space="0" w:color="auto"/>
              <w:right w:val="single" w:sz="4" w:space="0" w:color="auto"/>
            </w:tcBorders>
            <w:hideMark/>
          </w:tcPr>
          <w:p w14:paraId="2A76A827" w14:textId="4F091337" w:rsidR="00414B46" w:rsidRPr="00AA7067" w:rsidRDefault="00414B46" w:rsidP="008B5211">
            <w:pPr>
              <w:rPr>
                <w:rFonts w:eastAsia="Times New Roman"/>
                <w:color w:val="000000"/>
              </w:rPr>
            </w:pPr>
            <w:r w:rsidRPr="00AA7067">
              <w:t>Network Services, Communications Services &amp; Related Equipment</w:t>
            </w:r>
          </w:p>
        </w:tc>
        <w:tc>
          <w:tcPr>
            <w:tcW w:w="4620" w:type="dxa"/>
            <w:tcBorders>
              <w:top w:val="nil"/>
              <w:left w:val="nil"/>
              <w:bottom w:val="single" w:sz="4" w:space="0" w:color="auto"/>
              <w:right w:val="single" w:sz="4" w:space="0" w:color="auto"/>
            </w:tcBorders>
            <w:vAlign w:val="center"/>
          </w:tcPr>
          <w:p w14:paraId="251DAE8C" w14:textId="1C10BB31" w:rsidR="00414B46" w:rsidRPr="00AA7067" w:rsidRDefault="00216044" w:rsidP="008B5211">
            <w:r w:rsidRPr="00216044">
              <w:t>EPEAT registered equipment, refurbished, solar</w:t>
            </w:r>
          </w:p>
        </w:tc>
        <w:tc>
          <w:tcPr>
            <w:tcW w:w="1857" w:type="dxa"/>
            <w:tcBorders>
              <w:top w:val="nil"/>
              <w:left w:val="nil"/>
              <w:bottom w:val="single" w:sz="4" w:space="0" w:color="auto"/>
              <w:right w:val="single" w:sz="4" w:space="0" w:color="auto"/>
            </w:tcBorders>
            <w:noWrap/>
            <w:vAlign w:val="center"/>
            <w:hideMark/>
          </w:tcPr>
          <w:p w14:paraId="7EBDE42F" w14:textId="04D573AE" w:rsidR="00414B46" w:rsidRPr="00AA7067" w:rsidRDefault="00414B46" w:rsidP="001360A9">
            <w:pPr>
              <w:jc w:val="right"/>
              <w:rPr>
                <w:rFonts w:eastAsia="Times New Roman"/>
                <w:color w:val="000000"/>
              </w:rPr>
            </w:pPr>
            <w:r w:rsidRPr="00AA7067">
              <w:t>$64,405,349.52</w:t>
            </w:r>
          </w:p>
        </w:tc>
        <w:tc>
          <w:tcPr>
            <w:tcW w:w="1980" w:type="dxa"/>
            <w:tcBorders>
              <w:top w:val="nil"/>
              <w:left w:val="nil"/>
              <w:bottom w:val="single" w:sz="4" w:space="0" w:color="auto"/>
              <w:right w:val="single" w:sz="4" w:space="0" w:color="auto"/>
            </w:tcBorders>
            <w:noWrap/>
            <w:vAlign w:val="center"/>
            <w:hideMark/>
          </w:tcPr>
          <w:p w14:paraId="55E7C92C" w14:textId="5E2B82B9" w:rsidR="00414B46" w:rsidRPr="00AA7067" w:rsidRDefault="00414B46" w:rsidP="001360A9">
            <w:pPr>
              <w:jc w:val="right"/>
              <w:rPr>
                <w:rFonts w:eastAsia="Times New Roman"/>
                <w:color w:val="000000"/>
              </w:rPr>
            </w:pPr>
            <w:r w:rsidRPr="00AA7067">
              <w:t>$0.00</w:t>
            </w:r>
          </w:p>
        </w:tc>
      </w:tr>
      <w:tr w:rsidR="00414B46" w:rsidRPr="00AA7067" w14:paraId="774C22E9" w14:textId="77777777" w:rsidTr="001360A9">
        <w:trPr>
          <w:trHeight w:val="520"/>
        </w:trPr>
        <w:tc>
          <w:tcPr>
            <w:tcW w:w="1440" w:type="dxa"/>
            <w:tcBorders>
              <w:top w:val="nil"/>
              <w:left w:val="single" w:sz="4" w:space="0" w:color="auto"/>
              <w:bottom w:val="single" w:sz="4" w:space="0" w:color="auto"/>
              <w:right w:val="single" w:sz="4" w:space="0" w:color="auto"/>
            </w:tcBorders>
            <w:shd w:val="clear" w:color="000000" w:fill="FFFFFF"/>
            <w:noWrap/>
            <w:hideMark/>
          </w:tcPr>
          <w:p w14:paraId="5E8F40DF" w14:textId="681A89B4" w:rsidR="00414B46" w:rsidRPr="00AA7067" w:rsidRDefault="00414B46" w:rsidP="008B5211">
            <w:pPr>
              <w:rPr>
                <w:rFonts w:eastAsia="Times New Roman"/>
                <w:color w:val="000000"/>
              </w:rPr>
            </w:pPr>
            <w:r w:rsidRPr="00AA7067">
              <w:lastRenderedPageBreak/>
              <w:t>ITT72 Cat</w:t>
            </w:r>
            <w:r w:rsidR="00216044">
              <w:t>egory</w:t>
            </w:r>
            <w:r w:rsidRPr="00AA7067">
              <w:t xml:space="preserve"> 2-9</w:t>
            </w:r>
          </w:p>
        </w:tc>
        <w:tc>
          <w:tcPr>
            <w:tcW w:w="4773" w:type="dxa"/>
            <w:tcBorders>
              <w:top w:val="nil"/>
              <w:left w:val="nil"/>
              <w:bottom w:val="single" w:sz="4" w:space="0" w:color="auto"/>
              <w:right w:val="single" w:sz="4" w:space="0" w:color="auto"/>
            </w:tcBorders>
            <w:shd w:val="clear" w:color="000000" w:fill="FFFFFF"/>
            <w:hideMark/>
          </w:tcPr>
          <w:p w14:paraId="38B8A42C" w14:textId="00B1781D" w:rsidR="00414B46" w:rsidRPr="00AA7067" w:rsidRDefault="00414B46" w:rsidP="008B5211">
            <w:pPr>
              <w:rPr>
                <w:rFonts w:eastAsia="Times New Roman"/>
                <w:color w:val="000000"/>
              </w:rPr>
            </w:pPr>
            <w:r w:rsidRPr="00AA7067">
              <w:t>Network Services, Communications Services &amp; Related Equipment</w:t>
            </w:r>
          </w:p>
        </w:tc>
        <w:tc>
          <w:tcPr>
            <w:tcW w:w="4620" w:type="dxa"/>
            <w:tcBorders>
              <w:top w:val="nil"/>
              <w:left w:val="nil"/>
              <w:bottom w:val="single" w:sz="4" w:space="0" w:color="auto"/>
              <w:right w:val="single" w:sz="4" w:space="0" w:color="auto"/>
            </w:tcBorders>
            <w:shd w:val="clear" w:color="000000" w:fill="FFFFFF"/>
            <w:vAlign w:val="center"/>
          </w:tcPr>
          <w:p w14:paraId="1E7EFAD0" w14:textId="0D071BD7" w:rsidR="00414B46" w:rsidRPr="00AA7067" w:rsidRDefault="00613986" w:rsidP="008B5211">
            <w:r w:rsidRPr="00613986">
              <w:t>EPEAT registered phones, refurbished, solar</w:t>
            </w:r>
          </w:p>
        </w:tc>
        <w:tc>
          <w:tcPr>
            <w:tcW w:w="1857" w:type="dxa"/>
            <w:tcBorders>
              <w:top w:val="nil"/>
              <w:left w:val="nil"/>
              <w:bottom w:val="single" w:sz="4" w:space="0" w:color="auto"/>
              <w:right w:val="single" w:sz="4" w:space="0" w:color="auto"/>
            </w:tcBorders>
            <w:shd w:val="clear" w:color="C0E6F5" w:fill="FFFFFF"/>
            <w:noWrap/>
            <w:vAlign w:val="center"/>
            <w:hideMark/>
          </w:tcPr>
          <w:p w14:paraId="0868B457" w14:textId="671CB63F" w:rsidR="00414B46" w:rsidRPr="00AA7067" w:rsidRDefault="00414B46" w:rsidP="001360A9">
            <w:pPr>
              <w:jc w:val="right"/>
              <w:rPr>
                <w:rFonts w:eastAsia="Times New Roman"/>
                <w:color w:val="000000"/>
              </w:rPr>
            </w:pPr>
            <w:r w:rsidRPr="00AA7067">
              <w:t>$149,336,612.75</w:t>
            </w:r>
          </w:p>
        </w:tc>
        <w:tc>
          <w:tcPr>
            <w:tcW w:w="1980" w:type="dxa"/>
            <w:tcBorders>
              <w:top w:val="nil"/>
              <w:left w:val="nil"/>
              <w:bottom w:val="single" w:sz="4" w:space="0" w:color="auto"/>
              <w:right w:val="single" w:sz="4" w:space="0" w:color="auto"/>
            </w:tcBorders>
            <w:shd w:val="clear" w:color="C0E6F5" w:fill="FFFFFF"/>
            <w:noWrap/>
            <w:vAlign w:val="center"/>
            <w:hideMark/>
          </w:tcPr>
          <w:p w14:paraId="33DB189E" w14:textId="0CEEE975" w:rsidR="00414B46" w:rsidRPr="00AA7067" w:rsidRDefault="00414B46" w:rsidP="001360A9">
            <w:pPr>
              <w:jc w:val="right"/>
              <w:rPr>
                <w:rFonts w:eastAsia="Times New Roman"/>
                <w:color w:val="000000"/>
              </w:rPr>
            </w:pPr>
            <w:r w:rsidRPr="00AA7067">
              <w:t>$761,660.10</w:t>
            </w:r>
          </w:p>
        </w:tc>
      </w:tr>
      <w:tr w:rsidR="00414B46" w:rsidRPr="00AA7067" w14:paraId="7FB40AD0" w14:textId="77777777" w:rsidTr="001360A9">
        <w:trPr>
          <w:trHeight w:val="290"/>
        </w:trPr>
        <w:tc>
          <w:tcPr>
            <w:tcW w:w="1440" w:type="dxa"/>
            <w:tcBorders>
              <w:top w:val="nil"/>
              <w:left w:val="single" w:sz="4" w:space="0" w:color="auto"/>
              <w:bottom w:val="single" w:sz="4" w:space="0" w:color="auto"/>
              <w:right w:val="single" w:sz="4" w:space="0" w:color="auto"/>
            </w:tcBorders>
            <w:shd w:val="clear" w:color="000000" w:fill="FFFFFF"/>
            <w:noWrap/>
            <w:hideMark/>
          </w:tcPr>
          <w:p w14:paraId="3EE449B8" w14:textId="24201DC5" w:rsidR="00414B46" w:rsidRPr="00AA7067" w:rsidRDefault="00414B46" w:rsidP="008B5211">
            <w:pPr>
              <w:rPr>
                <w:rFonts w:eastAsia="Times New Roman"/>
                <w:color w:val="000000"/>
              </w:rPr>
            </w:pPr>
            <w:r w:rsidRPr="00AA7067">
              <w:t>MED56</w:t>
            </w:r>
          </w:p>
        </w:tc>
        <w:tc>
          <w:tcPr>
            <w:tcW w:w="4773" w:type="dxa"/>
            <w:tcBorders>
              <w:top w:val="nil"/>
              <w:left w:val="nil"/>
              <w:bottom w:val="single" w:sz="4" w:space="0" w:color="auto"/>
              <w:right w:val="single" w:sz="4" w:space="0" w:color="auto"/>
            </w:tcBorders>
            <w:shd w:val="clear" w:color="000000" w:fill="FFFFFF"/>
            <w:hideMark/>
          </w:tcPr>
          <w:p w14:paraId="56ECE219" w14:textId="0F8E88EF" w:rsidR="00414B46" w:rsidRPr="00AA7067" w:rsidRDefault="00414B46" w:rsidP="008B5211">
            <w:pPr>
              <w:rPr>
                <w:rFonts w:eastAsia="Times New Roman"/>
                <w:color w:val="000000"/>
              </w:rPr>
            </w:pPr>
            <w:r w:rsidRPr="00AA7067">
              <w:t>Pharmaceutical Prime Vendor</w:t>
            </w:r>
          </w:p>
        </w:tc>
        <w:tc>
          <w:tcPr>
            <w:tcW w:w="4620" w:type="dxa"/>
            <w:tcBorders>
              <w:top w:val="nil"/>
              <w:left w:val="nil"/>
              <w:bottom w:val="single" w:sz="4" w:space="0" w:color="auto"/>
              <w:right w:val="single" w:sz="4" w:space="0" w:color="auto"/>
            </w:tcBorders>
            <w:shd w:val="clear" w:color="000000" w:fill="FFFFFF"/>
            <w:vAlign w:val="center"/>
          </w:tcPr>
          <w:p w14:paraId="58AAB325" w14:textId="3AC35729" w:rsidR="00414B46" w:rsidRPr="00AA7067" w:rsidRDefault="008231B2" w:rsidP="008B5211">
            <w:r>
              <w:t>Nitrile gloves</w:t>
            </w:r>
          </w:p>
        </w:tc>
        <w:tc>
          <w:tcPr>
            <w:tcW w:w="1857" w:type="dxa"/>
            <w:tcBorders>
              <w:top w:val="nil"/>
              <w:left w:val="nil"/>
              <w:bottom w:val="single" w:sz="4" w:space="0" w:color="auto"/>
              <w:right w:val="single" w:sz="4" w:space="0" w:color="auto"/>
            </w:tcBorders>
            <w:shd w:val="clear" w:color="C0E6F5" w:fill="FFFFFF"/>
            <w:noWrap/>
            <w:vAlign w:val="center"/>
            <w:hideMark/>
          </w:tcPr>
          <w:p w14:paraId="27A77905" w14:textId="36EC4DCA" w:rsidR="00414B46" w:rsidRPr="00AA7067" w:rsidRDefault="00414B46" w:rsidP="001360A9">
            <w:pPr>
              <w:jc w:val="right"/>
              <w:rPr>
                <w:rFonts w:eastAsia="Times New Roman"/>
                <w:color w:val="000000"/>
              </w:rPr>
            </w:pPr>
            <w:r w:rsidRPr="00AA7067">
              <w:t>$54,338,181.83</w:t>
            </w:r>
          </w:p>
        </w:tc>
        <w:tc>
          <w:tcPr>
            <w:tcW w:w="1980" w:type="dxa"/>
            <w:tcBorders>
              <w:top w:val="nil"/>
              <w:left w:val="nil"/>
              <w:bottom w:val="single" w:sz="4" w:space="0" w:color="auto"/>
              <w:right w:val="single" w:sz="4" w:space="0" w:color="auto"/>
            </w:tcBorders>
            <w:shd w:val="clear" w:color="C0E6F5" w:fill="FFFFFF"/>
            <w:noWrap/>
            <w:vAlign w:val="center"/>
            <w:hideMark/>
          </w:tcPr>
          <w:p w14:paraId="5EDA81D7" w14:textId="50DD8220" w:rsidR="00414B46" w:rsidRPr="00AA7067" w:rsidRDefault="00414B46" w:rsidP="001360A9">
            <w:pPr>
              <w:jc w:val="right"/>
              <w:rPr>
                <w:rFonts w:eastAsia="Times New Roman"/>
                <w:color w:val="000000"/>
              </w:rPr>
            </w:pPr>
            <w:r w:rsidRPr="00AA7067">
              <w:t>$5,661.61</w:t>
            </w:r>
          </w:p>
        </w:tc>
      </w:tr>
      <w:tr w:rsidR="00414B46" w:rsidRPr="00AA7067" w14:paraId="39AFC5F2" w14:textId="77777777" w:rsidTr="001360A9">
        <w:trPr>
          <w:trHeight w:val="332"/>
        </w:trPr>
        <w:tc>
          <w:tcPr>
            <w:tcW w:w="1440" w:type="dxa"/>
            <w:tcBorders>
              <w:top w:val="nil"/>
              <w:left w:val="single" w:sz="4" w:space="0" w:color="auto"/>
              <w:bottom w:val="single" w:sz="4" w:space="0" w:color="auto"/>
              <w:right w:val="single" w:sz="4" w:space="0" w:color="auto"/>
            </w:tcBorders>
            <w:shd w:val="clear" w:color="000000" w:fill="FFFFFF"/>
            <w:noWrap/>
            <w:hideMark/>
          </w:tcPr>
          <w:p w14:paraId="390FDB7A" w14:textId="765DB06E" w:rsidR="00414B46" w:rsidRPr="00AA7067" w:rsidRDefault="00414B46" w:rsidP="008B5211">
            <w:pPr>
              <w:rPr>
                <w:rFonts w:eastAsia="Times New Roman"/>
                <w:color w:val="000000"/>
              </w:rPr>
            </w:pPr>
            <w:r w:rsidRPr="00AA7067">
              <w:t>OFF39</w:t>
            </w:r>
          </w:p>
        </w:tc>
        <w:tc>
          <w:tcPr>
            <w:tcW w:w="4773" w:type="dxa"/>
            <w:tcBorders>
              <w:top w:val="nil"/>
              <w:left w:val="nil"/>
              <w:bottom w:val="single" w:sz="4" w:space="0" w:color="auto"/>
              <w:right w:val="single" w:sz="4" w:space="0" w:color="auto"/>
            </w:tcBorders>
            <w:shd w:val="clear" w:color="000000" w:fill="FFFFFF"/>
            <w:hideMark/>
          </w:tcPr>
          <w:p w14:paraId="3063B25C" w14:textId="16FEDA77" w:rsidR="00414B46" w:rsidRPr="00AA7067" w:rsidRDefault="00414B46" w:rsidP="008B5211">
            <w:pPr>
              <w:rPr>
                <w:rFonts w:eastAsia="Times New Roman"/>
                <w:color w:val="000000"/>
              </w:rPr>
            </w:pPr>
            <w:r w:rsidRPr="00AA7067">
              <w:t>Postage and Mail Processing Equipment, Accessories, Service &amp; Supplies</w:t>
            </w:r>
          </w:p>
        </w:tc>
        <w:tc>
          <w:tcPr>
            <w:tcW w:w="4620" w:type="dxa"/>
            <w:tcBorders>
              <w:top w:val="nil"/>
              <w:left w:val="nil"/>
              <w:bottom w:val="single" w:sz="4" w:space="0" w:color="auto"/>
              <w:right w:val="single" w:sz="4" w:space="0" w:color="auto"/>
            </w:tcBorders>
            <w:shd w:val="clear" w:color="000000" w:fill="FFFFFF"/>
            <w:vAlign w:val="center"/>
          </w:tcPr>
          <w:p w14:paraId="7BBE417E" w14:textId="51E30539" w:rsidR="00414B46" w:rsidRPr="00AA7067" w:rsidRDefault="00A25F7D" w:rsidP="008B5211">
            <w:r w:rsidRPr="00A25F7D">
              <w:t>Printers meet third-party certifications and standards and print on recycled content paper</w:t>
            </w:r>
          </w:p>
        </w:tc>
        <w:tc>
          <w:tcPr>
            <w:tcW w:w="1857" w:type="dxa"/>
            <w:tcBorders>
              <w:top w:val="nil"/>
              <w:left w:val="nil"/>
              <w:bottom w:val="single" w:sz="4" w:space="0" w:color="auto"/>
              <w:right w:val="single" w:sz="4" w:space="0" w:color="auto"/>
            </w:tcBorders>
            <w:shd w:val="clear" w:color="C0E6F5" w:fill="FFFFFF"/>
            <w:noWrap/>
            <w:vAlign w:val="center"/>
            <w:hideMark/>
          </w:tcPr>
          <w:p w14:paraId="4CE38951" w14:textId="671FDB5C" w:rsidR="00414B46" w:rsidRPr="00AA7067" w:rsidRDefault="00414B46" w:rsidP="001360A9">
            <w:pPr>
              <w:jc w:val="right"/>
              <w:rPr>
                <w:rFonts w:eastAsia="Times New Roman"/>
                <w:color w:val="000000"/>
              </w:rPr>
            </w:pPr>
            <w:r w:rsidRPr="00AA7067">
              <w:t>$6,160,495.24</w:t>
            </w:r>
          </w:p>
        </w:tc>
        <w:tc>
          <w:tcPr>
            <w:tcW w:w="1980" w:type="dxa"/>
            <w:tcBorders>
              <w:top w:val="nil"/>
              <w:left w:val="nil"/>
              <w:bottom w:val="single" w:sz="4" w:space="0" w:color="auto"/>
              <w:right w:val="single" w:sz="4" w:space="0" w:color="auto"/>
            </w:tcBorders>
            <w:shd w:val="clear" w:color="C0E6F5" w:fill="FFFFFF"/>
            <w:noWrap/>
            <w:vAlign w:val="center"/>
            <w:hideMark/>
          </w:tcPr>
          <w:p w14:paraId="5017BCB8" w14:textId="13E20A4B" w:rsidR="00414B46" w:rsidRPr="00AA7067" w:rsidRDefault="00414B46" w:rsidP="001360A9">
            <w:pPr>
              <w:jc w:val="right"/>
              <w:rPr>
                <w:rFonts w:eastAsia="Times New Roman"/>
                <w:color w:val="000000"/>
              </w:rPr>
            </w:pPr>
            <w:r w:rsidRPr="00AA7067">
              <w:t>$33,960.64</w:t>
            </w:r>
          </w:p>
        </w:tc>
      </w:tr>
      <w:tr w:rsidR="00414B46" w:rsidRPr="00AA7067" w14:paraId="144E1CAD" w14:textId="77777777" w:rsidTr="001360A9">
        <w:trPr>
          <w:trHeight w:val="520"/>
        </w:trPr>
        <w:tc>
          <w:tcPr>
            <w:tcW w:w="1440" w:type="dxa"/>
            <w:tcBorders>
              <w:top w:val="nil"/>
              <w:left w:val="single" w:sz="4" w:space="0" w:color="auto"/>
              <w:bottom w:val="single" w:sz="4" w:space="0" w:color="auto"/>
              <w:right w:val="single" w:sz="4" w:space="0" w:color="auto"/>
            </w:tcBorders>
            <w:shd w:val="clear" w:color="000000" w:fill="FFFFFF"/>
            <w:noWrap/>
            <w:hideMark/>
          </w:tcPr>
          <w:p w14:paraId="2749AC5B" w14:textId="3C2401DF" w:rsidR="00414B46" w:rsidRPr="00AA7067" w:rsidRDefault="00414B46" w:rsidP="008B5211">
            <w:pPr>
              <w:rPr>
                <w:rFonts w:eastAsia="Times New Roman"/>
                <w:color w:val="000000"/>
              </w:rPr>
            </w:pPr>
            <w:r w:rsidRPr="00AA7067">
              <w:t>OFF48</w:t>
            </w:r>
          </w:p>
        </w:tc>
        <w:tc>
          <w:tcPr>
            <w:tcW w:w="4773" w:type="dxa"/>
            <w:tcBorders>
              <w:top w:val="nil"/>
              <w:left w:val="nil"/>
              <w:bottom w:val="single" w:sz="4" w:space="0" w:color="auto"/>
              <w:right w:val="single" w:sz="4" w:space="0" w:color="auto"/>
            </w:tcBorders>
            <w:shd w:val="clear" w:color="000000" w:fill="FFFFFF"/>
            <w:hideMark/>
          </w:tcPr>
          <w:p w14:paraId="5065F7EC" w14:textId="5929DB89" w:rsidR="00414B46" w:rsidRPr="00AA7067" w:rsidRDefault="00414B46" w:rsidP="008B5211">
            <w:pPr>
              <w:rPr>
                <w:rFonts w:eastAsia="Times New Roman"/>
                <w:color w:val="000000"/>
              </w:rPr>
            </w:pPr>
            <w:r w:rsidRPr="00AA7067">
              <w:t>Print, Copy &amp; Mail Services, and Printed Promotional Products</w:t>
            </w:r>
          </w:p>
        </w:tc>
        <w:tc>
          <w:tcPr>
            <w:tcW w:w="4620" w:type="dxa"/>
            <w:tcBorders>
              <w:top w:val="nil"/>
              <w:left w:val="nil"/>
              <w:bottom w:val="single" w:sz="4" w:space="0" w:color="auto"/>
              <w:right w:val="single" w:sz="4" w:space="0" w:color="auto"/>
            </w:tcBorders>
            <w:shd w:val="clear" w:color="000000" w:fill="FFFFFF"/>
            <w:vAlign w:val="center"/>
          </w:tcPr>
          <w:p w14:paraId="72E502E8" w14:textId="0854217F" w:rsidR="00414B46" w:rsidRPr="00AA7067" w:rsidRDefault="009150CE" w:rsidP="008B5211">
            <w:r w:rsidRPr="009150CE">
              <w:t>Printers meet EPP criteria and print on recycled content paper</w:t>
            </w:r>
          </w:p>
        </w:tc>
        <w:tc>
          <w:tcPr>
            <w:tcW w:w="1857" w:type="dxa"/>
            <w:tcBorders>
              <w:top w:val="nil"/>
              <w:left w:val="nil"/>
              <w:bottom w:val="single" w:sz="4" w:space="0" w:color="auto"/>
              <w:right w:val="single" w:sz="4" w:space="0" w:color="auto"/>
            </w:tcBorders>
            <w:shd w:val="clear" w:color="C0E6F5" w:fill="FFFFFF"/>
            <w:noWrap/>
            <w:vAlign w:val="center"/>
            <w:hideMark/>
          </w:tcPr>
          <w:p w14:paraId="56AD66E1" w14:textId="4E3151C3" w:rsidR="00414B46" w:rsidRPr="00AA7067" w:rsidRDefault="00414B46" w:rsidP="001360A9">
            <w:pPr>
              <w:jc w:val="right"/>
              <w:rPr>
                <w:rFonts w:eastAsia="Times New Roman"/>
                <w:color w:val="000000"/>
              </w:rPr>
            </w:pPr>
            <w:r w:rsidRPr="00AA7067">
              <w:t>$22,455,208.02</w:t>
            </w:r>
          </w:p>
        </w:tc>
        <w:tc>
          <w:tcPr>
            <w:tcW w:w="1980" w:type="dxa"/>
            <w:tcBorders>
              <w:top w:val="nil"/>
              <w:left w:val="nil"/>
              <w:bottom w:val="single" w:sz="4" w:space="0" w:color="auto"/>
              <w:right w:val="single" w:sz="4" w:space="0" w:color="auto"/>
            </w:tcBorders>
            <w:shd w:val="clear" w:color="C0E6F5" w:fill="FFFFFF"/>
            <w:noWrap/>
            <w:vAlign w:val="center"/>
            <w:hideMark/>
          </w:tcPr>
          <w:p w14:paraId="5550B575" w14:textId="761FA050" w:rsidR="00414B46" w:rsidRPr="00AA7067" w:rsidRDefault="00414B46" w:rsidP="001360A9">
            <w:pPr>
              <w:jc w:val="right"/>
              <w:rPr>
                <w:rFonts w:eastAsia="Times New Roman"/>
                <w:color w:val="000000"/>
              </w:rPr>
            </w:pPr>
            <w:r w:rsidRPr="00AA7067">
              <w:t>$17,277,199.00</w:t>
            </w:r>
          </w:p>
        </w:tc>
      </w:tr>
      <w:tr w:rsidR="00414B46" w:rsidRPr="00AA7067" w14:paraId="56AD2E17" w14:textId="77777777" w:rsidTr="001360A9">
        <w:trPr>
          <w:trHeight w:val="520"/>
        </w:trPr>
        <w:tc>
          <w:tcPr>
            <w:tcW w:w="1440" w:type="dxa"/>
            <w:tcBorders>
              <w:top w:val="nil"/>
              <w:left w:val="single" w:sz="4" w:space="0" w:color="auto"/>
              <w:bottom w:val="single" w:sz="4" w:space="0" w:color="auto"/>
              <w:right w:val="single" w:sz="4" w:space="0" w:color="auto"/>
            </w:tcBorders>
            <w:shd w:val="clear" w:color="000000" w:fill="FFFFFF"/>
            <w:noWrap/>
            <w:hideMark/>
          </w:tcPr>
          <w:p w14:paraId="13AEE427" w14:textId="65BFA93D" w:rsidR="00414B46" w:rsidRPr="00AA7067" w:rsidRDefault="00414B46" w:rsidP="008B5211">
            <w:pPr>
              <w:rPr>
                <w:rFonts w:eastAsia="Times New Roman"/>
                <w:color w:val="000000"/>
              </w:rPr>
            </w:pPr>
            <w:r w:rsidRPr="00AA7067">
              <w:t>OFF50</w:t>
            </w:r>
          </w:p>
        </w:tc>
        <w:tc>
          <w:tcPr>
            <w:tcW w:w="4773" w:type="dxa"/>
            <w:tcBorders>
              <w:top w:val="nil"/>
              <w:left w:val="nil"/>
              <w:bottom w:val="single" w:sz="4" w:space="0" w:color="auto"/>
              <w:right w:val="single" w:sz="4" w:space="0" w:color="auto"/>
            </w:tcBorders>
            <w:shd w:val="clear" w:color="000000" w:fill="FFFFFF"/>
            <w:hideMark/>
          </w:tcPr>
          <w:p w14:paraId="377374B3" w14:textId="3AB76581" w:rsidR="00414B46" w:rsidRPr="00AA7067" w:rsidRDefault="00414B46" w:rsidP="008B5211">
            <w:pPr>
              <w:rPr>
                <w:rFonts w:eastAsia="Times New Roman"/>
                <w:color w:val="000000"/>
              </w:rPr>
            </w:pPr>
            <w:r w:rsidRPr="00AA7067">
              <w:t>Audio, Video, Multimedia Presentation Equipment, Supplies and Services</w:t>
            </w:r>
          </w:p>
        </w:tc>
        <w:tc>
          <w:tcPr>
            <w:tcW w:w="4620" w:type="dxa"/>
            <w:tcBorders>
              <w:top w:val="nil"/>
              <w:left w:val="nil"/>
              <w:bottom w:val="single" w:sz="4" w:space="0" w:color="auto"/>
              <w:right w:val="single" w:sz="4" w:space="0" w:color="auto"/>
            </w:tcBorders>
            <w:shd w:val="clear" w:color="000000" w:fill="FFFFFF"/>
            <w:vAlign w:val="center"/>
          </w:tcPr>
          <w:p w14:paraId="6350CA45" w14:textId="7F1E5C5B" w:rsidR="00414B46" w:rsidRPr="00AA7067" w:rsidRDefault="00C614E5" w:rsidP="008B5211">
            <w:r w:rsidRPr="00C614E5">
              <w:t>EPEAT-registered and E</w:t>
            </w:r>
            <w:r w:rsidR="00EA0E7B">
              <w:t>NERGY</w:t>
            </w:r>
            <w:r w:rsidRPr="00C614E5">
              <w:t xml:space="preserve"> S</w:t>
            </w:r>
            <w:r w:rsidR="00EA0E7B">
              <w:t>TAR</w:t>
            </w:r>
            <w:r w:rsidRPr="00C614E5">
              <w:t xml:space="preserve"> equipment, refurbished</w:t>
            </w:r>
          </w:p>
        </w:tc>
        <w:tc>
          <w:tcPr>
            <w:tcW w:w="1857" w:type="dxa"/>
            <w:tcBorders>
              <w:top w:val="nil"/>
              <w:left w:val="nil"/>
              <w:bottom w:val="single" w:sz="4" w:space="0" w:color="auto"/>
              <w:right w:val="single" w:sz="4" w:space="0" w:color="auto"/>
            </w:tcBorders>
            <w:shd w:val="clear" w:color="C0E6F5" w:fill="FFFFFF"/>
            <w:noWrap/>
            <w:vAlign w:val="center"/>
            <w:hideMark/>
          </w:tcPr>
          <w:p w14:paraId="2D6CB1B4" w14:textId="780520D3" w:rsidR="00414B46" w:rsidRPr="00AA7067" w:rsidRDefault="00414B46" w:rsidP="001360A9">
            <w:pPr>
              <w:jc w:val="right"/>
              <w:rPr>
                <w:rFonts w:eastAsia="Times New Roman"/>
                <w:color w:val="000000"/>
              </w:rPr>
            </w:pPr>
            <w:r w:rsidRPr="00AA7067">
              <w:t>$16,092,485.23</w:t>
            </w:r>
          </w:p>
        </w:tc>
        <w:tc>
          <w:tcPr>
            <w:tcW w:w="1980" w:type="dxa"/>
            <w:tcBorders>
              <w:top w:val="nil"/>
              <w:left w:val="nil"/>
              <w:bottom w:val="single" w:sz="4" w:space="0" w:color="auto"/>
              <w:right w:val="single" w:sz="4" w:space="0" w:color="auto"/>
            </w:tcBorders>
            <w:shd w:val="clear" w:color="C0E6F5" w:fill="FFFFFF"/>
            <w:noWrap/>
            <w:vAlign w:val="center"/>
            <w:hideMark/>
          </w:tcPr>
          <w:p w14:paraId="3DEA0ACD" w14:textId="20267175" w:rsidR="00414B46" w:rsidRPr="00AA7067" w:rsidRDefault="00414B46" w:rsidP="001360A9">
            <w:pPr>
              <w:jc w:val="right"/>
              <w:rPr>
                <w:rFonts w:eastAsia="Times New Roman"/>
                <w:color w:val="000000"/>
              </w:rPr>
            </w:pPr>
            <w:r w:rsidRPr="00AA7067">
              <w:t>$2,585,727.50</w:t>
            </w:r>
          </w:p>
        </w:tc>
      </w:tr>
      <w:tr w:rsidR="00414B46" w:rsidRPr="00AA7067" w14:paraId="6313D73C" w14:textId="77777777" w:rsidTr="001360A9">
        <w:trPr>
          <w:trHeight w:val="520"/>
        </w:trPr>
        <w:tc>
          <w:tcPr>
            <w:tcW w:w="1440" w:type="dxa"/>
            <w:tcBorders>
              <w:top w:val="nil"/>
              <w:left w:val="single" w:sz="4" w:space="0" w:color="auto"/>
              <w:bottom w:val="single" w:sz="4" w:space="0" w:color="auto"/>
              <w:right w:val="single" w:sz="4" w:space="0" w:color="auto"/>
            </w:tcBorders>
            <w:shd w:val="clear" w:color="000000" w:fill="FFFFFF"/>
            <w:noWrap/>
            <w:hideMark/>
          </w:tcPr>
          <w:p w14:paraId="4CCE1D78" w14:textId="32602D42" w:rsidR="00414B46" w:rsidRPr="00AA7067" w:rsidRDefault="00414B46" w:rsidP="008B5211">
            <w:pPr>
              <w:rPr>
                <w:rFonts w:eastAsia="Times New Roman"/>
                <w:color w:val="000000"/>
              </w:rPr>
            </w:pPr>
            <w:r w:rsidRPr="00AA7067">
              <w:t>OFF51</w:t>
            </w:r>
          </w:p>
        </w:tc>
        <w:tc>
          <w:tcPr>
            <w:tcW w:w="4773" w:type="dxa"/>
            <w:tcBorders>
              <w:top w:val="nil"/>
              <w:left w:val="nil"/>
              <w:bottom w:val="single" w:sz="4" w:space="0" w:color="auto"/>
              <w:right w:val="single" w:sz="4" w:space="0" w:color="auto"/>
            </w:tcBorders>
            <w:shd w:val="clear" w:color="000000" w:fill="FFFFFF"/>
            <w:hideMark/>
          </w:tcPr>
          <w:p w14:paraId="1A4D5AC4" w14:textId="176CABDE" w:rsidR="00414B46" w:rsidRPr="00AA7067" w:rsidRDefault="00414B46" w:rsidP="008B5211">
            <w:pPr>
              <w:rPr>
                <w:rFonts w:eastAsia="Times New Roman"/>
                <w:color w:val="000000"/>
              </w:rPr>
            </w:pPr>
            <w:r w:rsidRPr="00AA7067">
              <w:t>School Instructional, Arts &amp; Crafts, Recreational and Therapeutic Supplies</w:t>
            </w:r>
          </w:p>
        </w:tc>
        <w:tc>
          <w:tcPr>
            <w:tcW w:w="4620" w:type="dxa"/>
            <w:tcBorders>
              <w:top w:val="nil"/>
              <w:left w:val="nil"/>
              <w:bottom w:val="single" w:sz="4" w:space="0" w:color="auto"/>
              <w:right w:val="single" w:sz="4" w:space="0" w:color="auto"/>
            </w:tcBorders>
            <w:shd w:val="clear" w:color="000000" w:fill="FFFFFF"/>
            <w:vAlign w:val="center"/>
          </w:tcPr>
          <w:p w14:paraId="249FC056" w14:textId="2B30AC19" w:rsidR="00414B46" w:rsidRPr="00AA7067" w:rsidRDefault="00284956" w:rsidP="008B5211">
            <w:r w:rsidRPr="00284956">
              <w:t>Products with recycled content or meeting environmental criteria</w:t>
            </w:r>
          </w:p>
        </w:tc>
        <w:tc>
          <w:tcPr>
            <w:tcW w:w="1857" w:type="dxa"/>
            <w:tcBorders>
              <w:top w:val="nil"/>
              <w:left w:val="nil"/>
              <w:bottom w:val="single" w:sz="4" w:space="0" w:color="auto"/>
              <w:right w:val="single" w:sz="4" w:space="0" w:color="auto"/>
            </w:tcBorders>
            <w:shd w:val="clear" w:color="C0E6F5" w:fill="FFFFFF"/>
            <w:noWrap/>
            <w:vAlign w:val="center"/>
            <w:hideMark/>
          </w:tcPr>
          <w:p w14:paraId="1FA26063" w14:textId="7BE2474E" w:rsidR="00414B46" w:rsidRPr="00AA7067" w:rsidRDefault="00414B46" w:rsidP="001360A9">
            <w:pPr>
              <w:jc w:val="right"/>
              <w:rPr>
                <w:rFonts w:eastAsia="Times New Roman"/>
                <w:color w:val="000000"/>
              </w:rPr>
            </w:pPr>
            <w:r w:rsidRPr="00AA7067">
              <w:t>$3,400,985.87</w:t>
            </w:r>
          </w:p>
        </w:tc>
        <w:tc>
          <w:tcPr>
            <w:tcW w:w="1980" w:type="dxa"/>
            <w:tcBorders>
              <w:top w:val="nil"/>
              <w:left w:val="nil"/>
              <w:bottom w:val="single" w:sz="4" w:space="0" w:color="auto"/>
              <w:right w:val="single" w:sz="4" w:space="0" w:color="auto"/>
            </w:tcBorders>
            <w:shd w:val="clear" w:color="C0E6F5" w:fill="FFFFFF"/>
            <w:noWrap/>
            <w:vAlign w:val="center"/>
            <w:hideMark/>
          </w:tcPr>
          <w:p w14:paraId="335871D5" w14:textId="60C23466" w:rsidR="00414B46" w:rsidRPr="00AA7067" w:rsidRDefault="00414B46" w:rsidP="001360A9">
            <w:pPr>
              <w:jc w:val="right"/>
              <w:rPr>
                <w:rFonts w:eastAsia="Times New Roman"/>
                <w:color w:val="000000"/>
              </w:rPr>
            </w:pPr>
            <w:r w:rsidRPr="00AA7067">
              <w:t>$1,680,428.70</w:t>
            </w:r>
          </w:p>
        </w:tc>
      </w:tr>
      <w:tr w:rsidR="00414B46" w:rsidRPr="00AA7067" w14:paraId="01167112" w14:textId="77777777" w:rsidTr="001360A9">
        <w:trPr>
          <w:trHeight w:val="233"/>
        </w:trPr>
        <w:tc>
          <w:tcPr>
            <w:tcW w:w="1440" w:type="dxa"/>
            <w:tcBorders>
              <w:top w:val="nil"/>
              <w:left w:val="single" w:sz="4" w:space="0" w:color="auto"/>
              <w:bottom w:val="single" w:sz="4" w:space="0" w:color="auto"/>
              <w:right w:val="single" w:sz="4" w:space="0" w:color="auto"/>
            </w:tcBorders>
            <w:shd w:val="clear" w:color="000000" w:fill="FFFFFF"/>
            <w:noWrap/>
            <w:hideMark/>
          </w:tcPr>
          <w:p w14:paraId="0B35175B" w14:textId="6FB59596" w:rsidR="00414B46" w:rsidRPr="00AA7067" w:rsidRDefault="00414B46" w:rsidP="008B5211">
            <w:pPr>
              <w:rPr>
                <w:rFonts w:eastAsia="Times New Roman"/>
                <w:color w:val="000000"/>
              </w:rPr>
            </w:pPr>
            <w:r w:rsidRPr="00AA7067">
              <w:t>OFF52</w:t>
            </w:r>
          </w:p>
        </w:tc>
        <w:tc>
          <w:tcPr>
            <w:tcW w:w="4773" w:type="dxa"/>
            <w:tcBorders>
              <w:top w:val="nil"/>
              <w:left w:val="nil"/>
              <w:bottom w:val="single" w:sz="4" w:space="0" w:color="auto"/>
              <w:right w:val="single" w:sz="4" w:space="0" w:color="auto"/>
            </w:tcBorders>
            <w:shd w:val="clear" w:color="000000" w:fill="FFFFFF"/>
            <w:hideMark/>
          </w:tcPr>
          <w:p w14:paraId="0ECDA985" w14:textId="02148D91" w:rsidR="00414B46" w:rsidRPr="00AA7067" w:rsidRDefault="00414B46" w:rsidP="008B5211">
            <w:pPr>
              <w:rPr>
                <w:rFonts w:eastAsia="Times New Roman"/>
                <w:color w:val="000000"/>
              </w:rPr>
            </w:pPr>
            <w:r w:rsidRPr="00AA7067">
              <w:t>Office, School, Library, Furniture, Accessories &amp; Services</w:t>
            </w:r>
          </w:p>
        </w:tc>
        <w:tc>
          <w:tcPr>
            <w:tcW w:w="4620" w:type="dxa"/>
            <w:tcBorders>
              <w:top w:val="nil"/>
              <w:left w:val="nil"/>
              <w:bottom w:val="single" w:sz="4" w:space="0" w:color="auto"/>
              <w:right w:val="single" w:sz="4" w:space="0" w:color="auto"/>
            </w:tcBorders>
            <w:shd w:val="clear" w:color="000000" w:fill="FFFFFF"/>
            <w:vAlign w:val="center"/>
          </w:tcPr>
          <w:p w14:paraId="02ED1449" w14:textId="293D4E32" w:rsidR="00414B46" w:rsidRPr="00AA7067" w:rsidRDefault="001911A2" w:rsidP="008B5211">
            <w:r w:rsidRPr="001911A2">
              <w:t>Lines of furniture meet various third-party environmental certifications or standards and have H</w:t>
            </w:r>
            <w:r w:rsidR="00EA0E7B">
              <w:t>ealth Product Declarations (H</w:t>
            </w:r>
            <w:r w:rsidRPr="001911A2">
              <w:t>PDs</w:t>
            </w:r>
            <w:r w:rsidR="00EA0E7B">
              <w:t>)</w:t>
            </w:r>
            <w:r w:rsidRPr="001911A2">
              <w:t xml:space="preserve"> and E</w:t>
            </w:r>
            <w:r w:rsidR="00EA0E7B">
              <w:t>nvironmental Product Declarations (E</w:t>
            </w:r>
            <w:r w:rsidRPr="001911A2">
              <w:t>PDs</w:t>
            </w:r>
            <w:r w:rsidR="00EA0E7B">
              <w:t>)</w:t>
            </w:r>
          </w:p>
        </w:tc>
        <w:tc>
          <w:tcPr>
            <w:tcW w:w="1857" w:type="dxa"/>
            <w:tcBorders>
              <w:top w:val="nil"/>
              <w:left w:val="nil"/>
              <w:bottom w:val="single" w:sz="4" w:space="0" w:color="auto"/>
              <w:right w:val="single" w:sz="4" w:space="0" w:color="auto"/>
            </w:tcBorders>
            <w:shd w:val="clear" w:color="C0E6F5" w:fill="FFFFFF"/>
            <w:noWrap/>
            <w:vAlign w:val="center"/>
            <w:hideMark/>
          </w:tcPr>
          <w:p w14:paraId="5C2FD423" w14:textId="69D828AB" w:rsidR="00414B46" w:rsidRPr="00AA7067" w:rsidRDefault="00414B46" w:rsidP="001360A9">
            <w:pPr>
              <w:jc w:val="right"/>
              <w:rPr>
                <w:rFonts w:eastAsia="Times New Roman"/>
                <w:color w:val="000000"/>
              </w:rPr>
            </w:pPr>
            <w:r w:rsidRPr="00AA7067">
              <w:t>$28,855,988.63</w:t>
            </w:r>
          </w:p>
        </w:tc>
        <w:tc>
          <w:tcPr>
            <w:tcW w:w="1980" w:type="dxa"/>
            <w:tcBorders>
              <w:top w:val="nil"/>
              <w:left w:val="nil"/>
              <w:bottom w:val="single" w:sz="4" w:space="0" w:color="auto"/>
              <w:right w:val="single" w:sz="4" w:space="0" w:color="auto"/>
            </w:tcBorders>
            <w:shd w:val="clear" w:color="C0E6F5" w:fill="FFFFFF"/>
            <w:noWrap/>
            <w:vAlign w:val="center"/>
            <w:hideMark/>
          </w:tcPr>
          <w:p w14:paraId="31EA3595" w14:textId="4607943A" w:rsidR="00414B46" w:rsidRPr="00AA7067" w:rsidRDefault="00414B46" w:rsidP="001360A9">
            <w:pPr>
              <w:jc w:val="right"/>
              <w:rPr>
                <w:rFonts w:eastAsia="Times New Roman"/>
                <w:color w:val="000000"/>
              </w:rPr>
            </w:pPr>
            <w:r w:rsidRPr="00AA7067">
              <w:t>$14,900,413.75</w:t>
            </w:r>
          </w:p>
        </w:tc>
      </w:tr>
      <w:tr w:rsidR="00414B46" w:rsidRPr="00AA7067" w14:paraId="252CBBB4" w14:textId="77777777" w:rsidTr="001360A9">
        <w:trPr>
          <w:trHeight w:val="70"/>
        </w:trPr>
        <w:tc>
          <w:tcPr>
            <w:tcW w:w="1440" w:type="dxa"/>
            <w:tcBorders>
              <w:top w:val="nil"/>
              <w:left w:val="single" w:sz="4" w:space="0" w:color="auto"/>
              <w:bottom w:val="single" w:sz="4" w:space="0" w:color="auto"/>
              <w:right w:val="single" w:sz="4" w:space="0" w:color="auto"/>
            </w:tcBorders>
            <w:shd w:val="clear" w:color="000000" w:fill="FFFFFF"/>
            <w:noWrap/>
            <w:hideMark/>
          </w:tcPr>
          <w:p w14:paraId="54FC6E25" w14:textId="25F7043F" w:rsidR="00414B46" w:rsidRPr="00AA7067" w:rsidRDefault="00414B46" w:rsidP="008B5211">
            <w:pPr>
              <w:rPr>
                <w:rFonts w:eastAsia="Times New Roman"/>
                <w:color w:val="000000"/>
              </w:rPr>
            </w:pPr>
            <w:r w:rsidRPr="00AA7067">
              <w:lastRenderedPageBreak/>
              <w:t>OFF53</w:t>
            </w:r>
          </w:p>
        </w:tc>
        <w:tc>
          <w:tcPr>
            <w:tcW w:w="4773" w:type="dxa"/>
            <w:tcBorders>
              <w:top w:val="nil"/>
              <w:left w:val="nil"/>
              <w:bottom w:val="single" w:sz="4" w:space="0" w:color="auto"/>
              <w:right w:val="single" w:sz="4" w:space="0" w:color="auto"/>
            </w:tcBorders>
            <w:shd w:val="clear" w:color="000000" w:fill="FFFFFF"/>
            <w:hideMark/>
          </w:tcPr>
          <w:p w14:paraId="731A5A88" w14:textId="148EB00F" w:rsidR="00414B46" w:rsidRPr="00AA7067" w:rsidRDefault="00414B46" w:rsidP="008B5211">
            <w:pPr>
              <w:rPr>
                <w:rFonts w:eastAsia="Times New Roman"/>
                <w:color w:val="000000"/>
              </w:rPr>
            </w:pPr>
            <w:r w:rsidRPr="00AA7067">
              <w:t>Office Supplies, Recycled Paper and Envelopes</w:t>
            </w:r>
          </w:p>
        </w:tc>
        <w:tc>
          <w:tcPr>
            <w:tcW w:w="4620" w:type="dxa"/>
            <w:tcBorders>
              <w:top w:val="nil"/>
              <w:left w:val="nil"/>
              <w:bottom w:val="single" w:sz="4" w:space="0" w:color="auto"/>
              <w:right w:val="single" w:sz="4" w:space="0" w:color="auto"/>
            </w:tcBorders>
            <w:shd w:val="clear" w:color="000000" w:fill="FFFFFF"/>
            <w:vAlign w:val="center"/>
          </w:tcPr>
          <w:p w14:paraId="550FF796" w14:textId="6B12BEEA" w:rsidR="00414B46" w:rsidRPr="00AA7067" w:rsidRDefault="0085196A" w:rsidP="008B5211">
            <w:r w:rsidRPr="0085196A">
              <w:t xml:space="preserve">Recycled content paper, </w:t>
            </w:r>
            <w:proofErr w:type="gramStart"/>
            <w:r w:rsidRPr="0085196A">
              <w:t>envelopes, and</w:t>
            </w:r>
            <w:proofErr w:type="gramEnd"/>
            <w:r w:rsidRPr="0085196A">
              <w:t xml:space="preserve"> office supplies, low toxic</w:t>
            </w:r>
            <w:r w:rsidR="00BC4652">
              <w:t xml:space="preserve"> products</w:t>
            </w:r>
            <w:r w:rsidRPr="0085196A">
              <w:t>, and third-party certified</w:t>
            </w:r>
          </w:p>
        </w:tc>
        <w:tc>
          <w:tcPr>
            <w:tcW w:w="1857" w:type="dxa"/>
            <w:tcBorders>
              <w:top w:val="nil"/>
              <w:left w:val="nil"/>
              <w:bottom w:val="single" w:sz="4" w:space="0" w:color="auto"/>
              <w:right w:val="single" w:sz="4" w:space="0" w:color="auto"/>
            </w:tcBorders>
            <w:shd w:val="clear" w:color="C0E6F5" w:fill="FFFFFF"/>
            <w:noWrap/>
            <w:vAlign w:val="center"/>
            <w:hideMark/>
          </w:tcPr>
          <w:p w14:paraId="609A09C9" w14:textId="3C34E8EB" w:rsidR="00414B46" w:rsidRPr="00AA7067" w:rsidRDefault="00414B46" w:rsidP="001360A9">
            <w:pPr>
              <w:jc w:val="right"/>
              <w:rPr>
                <w:rFonts w:eastAsia="Times New Roman"/>
                <w:color w:val="000000"/>
              </w:rPr>
            </w:pPr>
            <w:r w:rsidRPr="00AA7067">
              <w:t>$21,252,897.35</w:t>
            </w:r>
          </w:p>
        </w:tc>
        <w:tc>
          <w:tcPr>
            <w:tcW w:w="1980" w:type="dxa"/>
            <w:tcBorders>
              <w:top w:val="nil"/>
              <w:left w:val="nil"/>
              <w:bottom w:val="single" w:sz="4" w:space="0" w:color="auto"/>
              <w:right w:val="single" w:sz="4" w:space="0" w:color="auto"/>
            </w:tcBorders>
            <w:shd w:val="clear" w:color="C0E6F5" w:fill="FFFFFF"/>
            <w:noWrap/>
            <w:vAlign w:val="center"/>
            <w:hideMark/>
          </w:tcPr>
          <w:p w14:paraId="10764B20" w14:textId="237420CE" w:rsidR="00414B46" w:rsidRPr="00AA7067" w:rsidRDefault="00414B46" w:rsidP="001360A9">
            <w:pPr>
              <w:jc w:val="right"/>
              <w:rPr>
                <w:rFonts w:eastAsia="Times New Roman"/>
                <w:color w:val="000000"/>
              </w:rPr>
            </w:pPr>
            <w:r w:rsidRPr="00AA7067">
              <w:t>$12,897,709.29</w:t>
            </w:r>
          </w:p>
        </w:tc>
      </w:tr>
      <w:tr w:rsidR="00414B46" w:rsidRPr="00AA7067" w14:paraId="4090CAD8" w14:textId="77777777" w:rsidTr="001360A9">
        <w:trPr>
          <w:trHeight w:val="143"/>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4029C142" w14:textId="6D96AEC7" w:rsidR="00414B46" w:rsidRPr="00AA7067" w:rsidRDefault="00277E62" w:rsidP="008B5211">
            <w:pPr>
              <w:rPr>
                <w:rFonts w:eastAsia="Times New Roman"/>
                <w:color w:val="000000"/>
              </w:rPr>
            </w:pPr>
            <w:r>
              <w:t>*</w:t>
            </w:r>
            <w:r w:rsidR="00414B46" w:rsidRPr="00AA7067">
              <w:t>PRF69</w:t>
            </w:r>
          </w:p>
        </w:tc>
        <w:tc>
          <w:tcPr>
            <w:tcW w:w="4773" w:type="dxa"/>
            <w:tcBorders>
              <w:top w:val="nil"/>
              <w:left w:val="nil"/>
              <w:bottom w:val="single" w:sz="4" w:space="0" w:color="auto"/>
              <w:right w:val="single" w:sz="4" w:space="0" w:color="auto"/>
            </w:tcBorders>
            <w:shd w:val="clear" w:color="auto" w:fill="C5E0B3" w:themeFill="accent6" w:themeFillTint="66"/>
            <w:hideMark/>
          </w:tcPr>
          <w:p w14:paraId="1CE7C4CA" w14:textId="77090728" w:rsidR="00414B46" w:rsidRPr="00AA7067" w:rsidRDefault="00414B46" w:rsidP="008B5211">
            <w:pPr>
              <w:rPr>
                <w:rFonts w:eastAsia="Times New Roman"/>
                <w:color w:val="000000"/>
              </w:rPr>
            </w:pPr>
            <w:r w:rsidRPr="00AA7067">
              <w:t>Facilities Engineering Services</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02753BA0" w14:textId="1C52BA9A" w:rsidR="00414B46" w:rsidRPr="00AA7067" w:rsidRDefault="0075567A" w:rsidP="008B5211">
            <w:r w:rsidRPr="0075567A">
              <w:t>Environmental consulting work</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667D0C1D" w14:textId="0C3F0EA5" w:rsidR="00414B46" w:rsidRPr="00AA7067" w:rsidRDefault="00414B46" w:rsidP="001360A9">
            <w:pPr>
              <w:jc w:val="right"/>
              <w:rPr>
                <w:rFonts w:eastAsia="Times New Roman"/>
                <w:color w:val="000000"/>
              </w:rPr>
            </w:pPr>
            <w:r w:rsidRPr="00AA7067">
              <w:t>$15,110,274.53</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6646AE12" w14:textId="6382B770" w:rsidR="00414B46" w:rsidRPr="00AA7067" w:rsidRDefault="00414B46" w:rsidP="001360A9">
            <w:pPr>
              <w:jc w:val="right"/>
              <w:rPr>
                <w:rFonts w:eastAsia="Times New Roman"/>
                <w:color w:val="000000"/>
              </w:rPr>
            </w:pPr>
            <w:r w:rsidRPr="00AA7067">
              <w:t>$14,210,441.75</w:t>
            </w:r>
          </w:p>
        </w:tc>
      </w:tr>
      <w:tr w:rsidR="00414B46" w:rsidRPr="00AA7067" w14:paraId="22B90F11" w14:textId="77777777" w:rsidTr="001360A9">
        <w:trPr>
          <w:trHeight w:val="107"/>
        </w:trPr>
        <w:tc>
          <w:tcPr>
            <w:tcW w:w="1440" w:type="dxa"/>
            <w:tcBorders>
              <w:top w:val="nil"/>
              <w:left w:val="single" w:sz="4" w:space="0" w:color="auto"/>
              <w:bottom w:val="single" w:sz="4" w:space="0" w:color="auto"/>
              <w:right w:val="single" w:sz="4" w:space="0" w:color="auto"/>
            </w:tcBorders>
            <w:shd w:val="clear" w:color="000000" w:fill="FFFFFF"/>
            <w:noWrap/>
            <w:hideMark/>
          </w:tcPr>
          <w:p w14:paraId="0DC2A64D" w14:textId="1A58D7D6" w:rsidR="00414B46" w:rsidRPr="00AA7067" w:rsidRDefault="00414B46" w:rsidP="008B5211">
            <w:pPr>
              <w:rPr>
                <w:rFonts w:eastAsia="Times New Roman"/>
                <w:color w:val="000000"/>
              </w:rPr>
            </w:pPr>
            <w:r w:rsidRPr="00AA7067">
              <w:t>PRF70</w:t>
            </w:r>
          </w:p>
        </w:tc>
        <w:tc>
          <w:tcPr>
            <w:tcW w:w="4773" w:type="dxa"/>
            <w:tcBorders>
              <w:top w:val="nil"/>
              <w:left w:val="nil"/>
              <w:bottom w:val="single" w:sz="4" w:space="0" w:color="auto"/>
              <w:right w:val="single" w:sz="4" w:space="0" w:color="auto"/>
            </w:tcBorders>
            <w:shd w:val="clear" w:color="000000" w:fill="FFFFFF"/>
            <w:hideMark/>
          </w:tcPr>
          <w:p w14:paraId="7F7285AD" w14:textId="1D8031FA" w:rsidR="00414B46" w:rsidRPr="00AA7067" w:rsidRDefault="00414B46" w:rsidP="008B5211">
            <w:pPr>
              <w:rPr>
                <w:rFonts w:eastAsia="Times New Roman"/>
                <w:color w:val="000000"/>
              </w:rPr>
            </w:pPr>
            <w:r w:rsidRPr="00AA7067">
              <w:t>Advertising, Marketing and Event Planning Services</w:t>
            </w:r>
          </w:p>
        </w:tc>
        <w:tc>
          <w:tcPr>
            <w:tcW w:w="4620" w:type="dxa"/>
            <w:tcBorders>
              <w:top w:val="nil"/>
              <w:left w:val="nil"/>
              <w:bottom w:val="single" w:sz="4" w:space="0" w:color="auto"/>
              <w:right w:val="single" w:sz="4" w:space="0" w:color="auto"/>
            </w:tcBorders>
            <w:shd w:val="clear" w:color="000000" w:fill="FFFFFF"/>
            <w:vAlign w:val="center"/>
          </w:tcPr>
          <w:p w14:paraId="677F3668" w14:textId="4B26F973" w:rsidR="00414B46" w:rsidRPr="00AA7067" w:rsidRDefault="001E1B76" w:rsidP="008B5211">
            <w:r w:rsidRPr="001E1B76">
              <w:t>Environmental consulting work</w:t>
            </w:r>
          </w:p>
        </w:tc>
        <w:tc>
          <w:tcPr>
            <w:tcW w:w="1857" w:type="dxa"/>
            <w:tcBorders>
              <w:top w:val="nil"/>
              <w:left w:val="nil"/>
              <w:bottom w:val="single" w:sz="4" w:space="0" w:color="auto"/>
              <w:right w:val="single" w:sz="4" w:space="0" w:color="auto"/>
            </w:tcBorders>
            <w:shd w:val="clear" w:color="C0E6F5" w:fill="FFFFFF"/>
            <w:noWrap/>
            <w:vAlign w:val="center"/>
            <w:hideMark/>
          </w:tcPr>
          <w:p w14:paraId="165717AA" w14:textId="22AD1231" w:rsidR="00414B46" w:rsidRPr="00AA7067" w:rsidRDefault="00414B46" w:rsidP="001360A9">
            <w:pPr>
              <w:jc w:val="right"/>
              <w:rPr>
                <w:rFonts w:eastAsia="Times New Roman"/>
                <w:color w:val="000000"/>
              </w:rPr>
            </w:pPr>
            <w:r w:rsidRPr="00AA7067">
              <w:t>$36,747,030.38</w:t>
            </w:r>
          </w:p>
        </w:tc>
        <w:tc>
          <w:tcPr>
            <w:tcW w:w="1980" w:type="dxa"/>
            <w:tcBorders>
              <w:top w:val="nil"/>
              <w:left w:val="nil"/>
              <w:bottom w:val="single" w:sz="4" w:space="0" w:color="auto"/>
              <w:right w:val="single" w:sz="4" w:space="0" w:color="auto"/>
            </w:tcBorders>
            <w:shd w:val="clear" w:color="C0E6F5" w:fill="FFFFFF"/>
            <w:noWrap/>
            <w:vAlign w:val="center"/>
            <w:hideMark/>
          </w:tcPr>
          <w:p w14:paraId="26338D1B" w14:textId="0BEED932" w:rsidR="00414B46" w:rsidRPr="00AA7067" w:rsidRDefault="00414B46" w:rsidP="001360A9">
            <w:pPr>
              <w:jc w:val="right"/>
              <w:rPr>
                <w:rFonts w:eastAsia="Times New Roman"/>
                <w:color w:val="000000"/>
              </w:rPr>
            </w:pPr>
            <w:r w:rsidRPr="00AA7067">
              <w:t>$1,107,252.61</w:t>
            </w:r>
          </w:p>
        </w:tc>
      </w:tr>
      <w:tr w:rsidR="00414B46" w:rsidRPr="00AA7067" w14:paraId="2C2FD1CC" w14:textId="77777777" w:rsidTr="001360A9">
        <w:trPr>
          <w:trHeight w:val="80"/>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3083B2E1" w14:textId="48BBECFF" w:rsidR="00414B46" w:rsidRPr="00AA7067" w:rsidRDefault="00277E62" w:rsidP="008B5211">
            <w:pPr>
              <w:rPr>
                <w:rFonts w:eastAsia="Times New Roman"/>
                <w:color w:val="000000"/>
              </w:rPr>
            </w:pPr>
            <w:r>
              <w:t>*</w:t>
            </w:r>
            <w:r w:rsidR="00414B46" w:rsidRPr="00AA7067">
              <w:t>PRF74</w:t>
            </w:r>
          </w:p>
        </w:tc>
        <w:tc>
          <w:tcPr>
            <w:tcW w:w="4773" w:type="dxa"/>
            <w:tcBorders>
              <w:top w:val="nil"/>
              <w:left w:val="nil"/>
              <w:bottom w:val="single" w:sz="4" w:space="0" w:color="auto"/>
              <w:right w:val="single" w:sz="4" w:space="0" w:color="auto"/>
            </w:tcBorders>
            <w:shd w:val="clear" w:color="auto" w:fill="C5E0B3" w:themeFill="accent6" w:themeFillTint="66"/>
            <w:hideMark/>
          </w:tcPr>
          <w:p w14:paraId="477221F4" w14:textId="4B5290ED" w:rsidR="00414B46" w:rsidRPr="00AA7067" w:rsidRDefault="00414B46" w:rsidP="008B5211">
            <w:pPr>
              <w:rPr>
                <w:rFonts w:eastAsia="Times New Roman"/>
                <w:color w:val="000000"/>
              </w:rPr>
            </w:pPr>
            <w:r w:rsidRPr="00AA7067">
              <w:t>Energy, Climate Action, and Facility Advisory Services</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008D5AAC" w14:textId="3E21253D" w:rsidR="00414B46" w:rsidRPr="00AA7067" w:rsidRDefault="001E1B76" w:rsidP="008B5211">
            <w:r w:rsidRPr="001E1B76">
              <w:t>Environmental consulting work</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49DC2178" w14:textId="5C33D3AD" w:rsidR="00414B46" w:rsidRPr="00AA7067" w:rsidRDefault="00414B46" w:rsidP="001360A9">
            <w:pPr>
              <w:jc w:val="right"/>
              <w:rPr>
                <w:rFonts w:eastAsia="Times New Roman"/>
                <w:color w:val="000000"/>
              </w:rPr>
            </w:pPr>
            <w:r w:rsidRPr="00AA7067">
              <w:t>$7,281,749.90</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1CFCE026" w14:textId="0ADAE623" w:rsidR="00414B46" w:rsidRPr="00AA7067" w:rsidRDefault="00414B46" w:rsidP="001360A9">
            <w:pPr>
              <w:jc w:val="right"/>
              <w:rPr>
                <w:rFonts w:eastAsia="Times New Roman"/>
                <w:color w:val="000000"/>
              </w:rPr>
            </w:pPr>
            <w:r w:rsidRPr="00AA7067">
              <w:t>$7,281,749.90</w:t>
            </w:r>
          </w:p>
        </w:tc>
      </w:tr>
      <w:tr w:rsidR="00414B46" w:rsidRPr="00AA7067" w14:paraId="75B92611" w14:textId="77777777" w:rsidTr="001360A9">
        <w:trPr>
          <w:trHeight w:val="548"/>
        </w:trPr>
        <w:tc>
          <w:tcPr>
            <w:tcW w:w="1440" w:type="dxa"/>
            <w:tcBorders>
              <w:top w:val="nil"/>
              <w:left w:val="single" w:sz="4" w:space="0" w:color="auto"/>
              <w:bottom w:val="single" w:sz="4" w:space="0" w:color="auto"/>
              <w:right w:val="single" w:sz="4" w:space="0" w:color="auto"/>
            </w:tcBorders>
            <w:shd w:val="clear" w:color="000000" w:fill="FFFFFF"/>
            <w:noWrap/>
            <w:hideMark/>
          </w:tcPr>
          <w:p w14:paraId="4190373B" w14:textId="65E634F7" w:rsidR="00414B46" w:rsidRPr="00AA7067" w:rsidRDefault="00414B46" w:rsidP="008B5211">
            <w:pPr>
              <w:rPr>
                <w:rFonts w:eastAsia="Times New Roman"/>
                <w:color w:val="000000"/>
              </w:rPr>
            </w:pPr>
            <w:r w:rsidRPr="00AA7067">
              <w:t>PRF76</w:t>
            </w:r>
          </w:p>
        </w:tc>
        <w:tc>
          <w:tcPr>
            <w:tcW w:w="4773" w:type="dxa"/>
            <w:tcBorders>
              <w:top w:val="nil"/>
              <w:left w:val="nil"/>
              <w:bottom w:val="single" w:sz="4" w:space="0" w:color="auto"/>
              <w:right w:val="single" w:sz="4" w:space="0" w:color="auto"/>
            </w:tcBorders>
            <w:shd w:val="clear" w:color="000000" w:fill="FFFFFF"/>
            <w:hideMark/>
          </w:tcPr>
          <w:p w14:paraId="54A3AE25" w14:textId="34B8DF12" w:rsidR="00414B46" w:rsidRPr="00AA7067" w:rsidRDefault="00414B46" w:rsidP="008B5211">
            <w:pPr>
              <w:rPr>
                <w:rFonts w:eastAsia="Times New Roman"/>
                <w:color w:val="000000"/>
              </w:rPr>
            </w:pPr>
            <w:r w:rsidRPr="00AA7067">
              <w:t>Management Consultants, Program Coordinators, and Planners Services</w:t>
            </w:r>
          </w:p>
        </w:tc>
        <w:tc>
          <w:tcPr>
            <w:tcW w:w="4620" w:type="dxa"/>
            <w:tcBorders>
              <w:top w:val="nil"/>
              <w:left w:val="nil"/>
              <w:bottom w:val="single" w:sz="4" w:space="0" w:color="auto"/>
              <w:right w:val="single" w:sz="4" w:space="0" w:color="auto"/>
            </w:tcBorders>
            <w:shd w:val="clear" w:color="000000" w:fill="FFFFFF"/>
            <w:vAlign w:val="center"/>
          </w:tcPr>
          <w:p w14:paraId="265CA7DF" w14:textId="486F7845" w:rsidR="00414B46" w:rsidRPr="00AA7067" w:rsidRDefault="001E1B76" w:rsidP="008B5211">
            <w:r w:rsidRPr="001E1B76">
              <w:t>Environmental consulting work</w:t>
            </w:r>
          </w:p>
        </w:tc>
        <w:tc>
          <w:tcPr>
            <w:tcW w:w="1857" w:type="dxa"/>
            <w:tcBorders>
              <w:top w:val="nil"/>
              <w:left w:val="nil"/>
              <w:bottom w:val="single" w:sz="4" w:space="0" w:color="auto"/>
              <w:right w:val="single" w:sz="4" w:space="0" w:color="auto"/>
            </w:tcBorders>
            <w:shd w:val="clear" w:color="C0E6F5" w:fill="FFFFFF"/>
            <w:noWrap/>
            <w:vAlign w:val="center"/>
            <w:hideMark/>
          </w:tcPr>
          <w:p w14:paraId="4BA0D51A" w14:textId="4E9FE488" w:rsidR="00414B46" w:rsidRPr="00AA7067" w:rsidRDefault="00414B46" w:rsidP="001360A9">
            <w:pPr>
              <w:jc w:val="right"/>
              <w:rPr>
                <w:rFonts w:eastAsia="Times New Roman"/>
                <w:color w:val="000000"/>
              </w:rPr>
            </w:pPr>
            <w:r w:rsidRPr="00AA7067">
              <w:t>$117,305,886.03</w:t>
            </w:r>
          </w:p>
        </w:tc>
        <w:tc>
          <w:tcPr>
            <w:tcW w:w="1980" w:type="dxa"/>
            <w:tcBorders>
              <w:top w:val="nil"/>
              <w:left w:val="nil"/>
              <w:bottom w:val="single" w:sz="4" w:space="0" w:color="auto"/>
              <w:right w:val="single" w:sz="4" w:space="0" w:color="auto"/>
            </w:tcBorders>
            <w:shd w:val="clear" w:color="C0E6F5" w:fill="FFFFFF"/>
            <w:noWrap/>
            <w:vAlign w:val="center"/>
            <w:hideMark/>
          </w:tcPr>
          <w:p w14:paraId="741C1E09" w14:textId="544EBF33" w:rsidR="00414B46" w:rsidRPr="00AA7067" w:rsidRDefault="00414B46" w:rsidP="001360A9">
            <w:pPr>
              <w:jc w:val="right"/>
              <w:rPr>
                <w:rFonts w:eastAsia="Times New Roman"/>
                <w:color w:val="000000"/>
              </w:rPr>
            </w:pPr>
            <w:r w:rsidRPr="00AA7067">
              <w:t>$3,177,988.04</w:t>
            </w:r>
          </w:p>
        </w:tc>
      </w:tr>
      <w:tr w:rsidR="00414B46" w:rsidRPr="00AA7067" w14:paraId="1E82CE05" w14:textId="77777777" w:rsidTr="001360A9">
        <w:trPr>
          <w:trHeight w:val="70"/>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5AF66278" w14:textId="6C7FD145" w:rsidR="00414B46" w:rsidRPr="00AA7067" w:rsidRDefault="00277E62" w:rsidP="008B5211">
            <w:pPr>
              <w:rPr>
                <w:rFonts w:eastAsia="Times New Roman"/>
                <w:color w:val="000000"/>
              </w:rPr>
            </w:pPr>
            <w:r>
              <w:t>*</w:t>
            </w:r>
            <w:r w:rsidR="00414B46" w:rsidRPr="00AA7067">
              <w:t>PRF77</w:t>
            </w:r>
          </w:p>
        </w:tc>
        <w:tc>
          <w:tcPr>
            <w:tcW w:w="4773" w:type="dxa"/>
            <w:tcBorders>
              <w:top w:val="nil"/>
              <w:left w:val="nil"/>
              <w:bottom w:val="single" w:sz="4" w:space="0" w:color="auto"/>
              <w:right w:val="single" w:sz="4" w:space="0" w:color="auto"/>
            </w:tcBorders>
            <w:shd w:val="clear" w:color="auto" w:fill="C5E0B3" w:themeFill="accent6" w:themeFillTint="66"/>
            <w:hideMark/>
          </w:tcPr>
          <w:p w14:paraId="392C7F05" w14:textId="01DA67D6" w:rsidR="00414B46" w:rsidRPr="00AA7067" w:rsidRDefault="00414B46" w:rsidP="008B5211">
            <w:pPr>
              <w:rPr>
                <w:rFonts w:eastAsia="Times New Roman"/>
                <w:color w:val="000000"/>
              </w:rPr>
            </w:pPr>
            <w:r w:rsidRPr="00AA7067">
              <w:t>Professional Environmental and Consulting Services</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7B11AC18" w14:textId="5CD8F66B" w:rsidR="00414B46" w:rsidRPr="00AA7067" w:rsidRDefault="001E1B76" w:rsidP="008B5211">
            <w:r w:rsidRPr="001E1B76">
              <w:t>Environmental consulting work</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70040748" w14:textId="476F9991" w:rsidR="00414B46" w:rsidRPr="00AA7067" w:rsidRDefault="00414B46" w:rsidP="001360A9">
            <w:pPr>
              <w:jc w:val="right"/>
              <w:rPr>
                <w:rFonts w:eastAsia="Times New Roman"/>
                <w:color w:val="000000"/>
              </w:rPr>
            </w:pPr>
            <w:r w:rsidRPr="00AA7067">
              <w:t>$12,906,133.87</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65984B04" w14:textId="524B627E" w:rsidR="00414B46" w:rsidRPr="00AA7067" w:rsidRDefault="00414B46" w:rsidP="001360A9">
            <w:pPr>
              <w:jc w:val="right"/>
              <w:rPr>
                <w:rFonts w:eastAsia="Times New Roman"/>
                <w:color w:val="000000"/>
              </w:rPr>
            </w:pPr>
            <w:r w:rsidRPr="00AA7067">
              <w:t>$12,906,133.87</w:t>
            </w:r>
          </w:p>
        </w:tc>
      </w:tr>
      <w:tr w:rsidR="00414B46" w:rsidRPr="00AA7067" w14:paraId="20681AB9" w14:textId="77777777" w:rsidTr="001360A9">
        <w:trPr>
          <w:trHeight w:val="70"/>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1B264912" w14:textId="7E8C2DB6" w:rsidR="00414B46" w:rsidRPr="00AA7067" w:rsidRDefault="00277E62" w:rsidP="008B5211">
            <w:pPr>
              <w:rPr>
                <w:rFonts w:eastAsia="Times New Roman"/>
                <w:color w:val="000000"/>
              </w:rPr>
            </w:pPr>
            <w:r>
              <w:t>*</w:t>
            </w:r>
            <w:r w:rsidR="00414B46" w:rsidRPr="00AA7067">
              <w:t>PRF84</w:t>
            </w:r>
          </w:p>
        </w:tc>
        <w:tc>
          <w:tcPr>
            <w:tcW w:w="4773" w:type="dxa"/>
            <w:tcBorders>
              <w:top w:val="nil"/>
              <w:left w:val="nil"/>
              <w:bottom w:val="single" w:sz="4" w:space="0" w:color="auto"/>
              <w:right w:val="single" w:sz="4" w:space="0" w:color="auto"/>
            </w:tcBorders>
            <w:shd w:val="clear" w:color="auto" w:fill="C5E0B3" w:themeFill="accent6" w:themeFillTint="66"/>
            <w:hideMark/>
          </w:tcPr>
          <w:p w14:paraId="26CDF44F" w14:textId="2AC38A07" w:rsidR="00414B46" w:rsidRPr="00AA7067" w:rsidRDefault="00414B46" w:rsidP="008B5211">
            <w:pPr>
              <w:rPr>
                <w:rFonts w:eastAsia="Times New Roman"/>
                <w:color w:val="000000"/>
              </w:rPr>
            </w:pPr>
            <w:r w:rsidRPr="00AA7067">
              <w:t>Electronic Payment Solutions</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46223A17" w14:textId="4302A8F6" w:rsidR="00414B46" w:rsidRPr="00AA7067" w:rsidRDefault="004D3D71" w:rsidP="008B5211">
            <w:r w:rsidRPr="004D3D71">
              <w:t>Use of paperless payment solution</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2A1B5175" w14:textId="3C11098C" w:rsidR="00414B46" w:rsidRPr="00AA7067" w:rsidRDefault="00414B46" w:rsidP="001360A9">
            <w:pPr>
              <w:jc w:val="right"/>
              <w:rPr>
                <w:rFonts w:eastAsia="Times New Roman"/>
                <w:color w:val="000000"/>
              </w:rPr>
            </w:pPr>
            <w:r w:rsidRPr="00AA7067">
              <w:t>$98,235.17</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7510CBD2" w14:textId="0E47B617" w:rsidR="00414B46" w:rsidRPr="00AA7067" w:rsidRDefault="00414B46" w:rsidP="001360A9">
            <w:pPr>
              <w:jc w:val="right"/>
              <w:rPr>
                <w:rFonts w:eastAsia="Times New Roman"/>
                <w:color w:val="000000"/>
              </w:rPr>
            </w:pPr>
            <w:r w:rsidRPr="00AA7067">
              <w:t>$98,235.17</w:t>
            </w:r>
          </w:p>
        </w:tc>
      </w:tr>
      <w:tr w:rsidR="00414B46" w:rsidRPr="00AA7067" w14:paraId="68D2DB25" w14:textId="77777777" w:rsidTr="001360A9">
        <w:trPr>
          <w:trHeight w:val="290"/>
        </w:trPr>
        <w:tc>
          <w:tcPr>
            <w:tcW w:w="1440" w:type="dxa"/>
            <w:tcBorders>
              <w:top w:val="nil"/>
              <w:left w:val="single" w:sz="4" w:space="0" w:color="auto"/>
              <w:bottom w:val="single" w:sz="4" w:space="0" w:color="auto"/>
              <w:right w:val="single" w:sz="4" w:space="0" w:color="auto"/>
            </w:tcBorders>
            <w:noWrap/>
            <w:hideMark/>
          </w:tcPr>
          <w:p w14:paraId="54D5E02E" w14:textId="1F5686AA" w:rsidR="00414B46" w:rsidRPr="00AA7067" w:rsidRDefault="00414B46" w:rsidP="008B5211">
            <w:pPr>
              <w:rPr>
                <w:rFonts w:eastAsia="Times New Roman"/>
                <w:color w:val="000000"/>
              </w:rPr>
            </w:pPr>
            <w:r w:rsidRPr="00AA7067">
              <w:t>PSE01</w:t>
            </w:r>
          </w:p>
        </w:tc>
        <w:tc>
          <w:tcPr>
            <w:tcW w:w="4773" w:type="dxa"/>
            <w:tcBorders>
              <w:top w:val="nil"/>
              <w:left w:val="nil"/>
              <w:bottom w:val="single" w:sz="4" w:space="0" w:color="auto"/>
              <w:right w:val="single" w:sz="4" w:space="0" w:color="auto"/>
            </w:tcBorders>
            <w:hideMark/>
          </w:tcPr>
          <w:p w14:paraId="2C062EA9" w14:textId="5B8EA45F" w:rsidR="00414B46" w:rsidRPr="00AA7067" w:rsidRDefault="00414B46" w:rsidP="008B5211">
            <w:pPr>
              <w:rPr>
                <w:rFonts w:eastAsia="Times New Roman"/>
                <w:color w:val="000000"/>
              </w:rPr>
            </w:pPr>
            <w:r w:rsidRPr="00AA7067">
              <w:t>Public Safety Equipment and Two</w:t>
            </w:r>
            <w:r w:rsidR="00BC4652">
              <w:t>-</w:t>
            </w:r>
            <w:r w:rsidRPr="00AA7067">
              <w:t>Way Radio</w:t>
            </w:r>
          </w:p>
        </w:tc>
        <w:tc>
          <w:tcPr>
            <w:tcW w:w="4620" w:type="dxa"/>
            <w:tcBorders>
              <w:top w:val="nil"/>
              <w:left w:val="nil"/>
              <w:bottom w:val="single" w:sz="4" w:space="0" w:color="auto"/>
              <w:right w:val="single" w:sz="4" w:space="0" w:color="auto"/>
            </w:tcBorders>
            <w:vAlign w:val="center"/>
          </w:tcPr>
          <w:p w14:paraId="0438DD18" w14:textId="0A44B2F9" w:rsidR="00414B46" w:rsidRPr="00AA7067" w:rsidRDefault="00B77CEA" w:rsidP="008B5211">
            <w:r w:rsidRPr="00B77CEA">
              <w:t>Battery powered, refurbished</w:t>
            </w:r>
            <w:r w:rsidR="00BC4652">
              <w:t xml:space="preserve"> equipment</w:t>
            </w:r>
            <w:r w:rsidRPr="00B77CEA">
              <w:t>, nitrile gloves, recycled content, and low</w:t>
            </w:r>
            <w:r w:rsidR="00BC4652">
              <w:t>-</w:t>
            </w:r>
            <w:r w:rsidRPr="00B77CEA">
              <w:t>toxic products</w:t>
            </w:r>
          </w:p>
        </w:tc>
        <w:tc>
          <w:tcPr>
            <w:tcW w:w="1857" w:type="dxa"/>
            <w:tcBorders>
              <w:top w:val="nil"/>
              <w:left w:val="nil"/>
              <w:bottom w:val="single" w:sz="4" w:space="0" w:color="auto"/>
              <w:right w:val="single" w:sz="4" w:space="0" w:color="auto"/>
            </w:tcBorders>
            <w:noWrap/>
            <w:vAlign w:val="center"/>
            <w:hideMark/>
          </w:tcPr>
          <w:p w14:paraId="14869114" w14:textId="6CEF3C3A" w:rsidR="00414B46" w:rsidRPr="00AA7067" w:rsidRDefault="00414B46" w:rsidP="001360A9">
            <w:pPr>
              <w:jc w:val="right"/>
              <w:rPr>
                <w:rFonts w:eastAsia="Times New Roman"/>
                <w:color w:val="000000"/>
              </w:rPr>
            </w:pPr>
            <w:r w:rsidRPr="00AA7067">
              <w:t>$89,640,322.69</w:t>
            </w:r>
          </w:p>
        </w:tc>
        <w:tc>
          <w:tcPr>
            <w:tcW w:w="1980" w:type="dxa"/>
            <w:tcBorders>
              <w:top w:val="nil"/>
              <w:left w:val="nil"/>
              <w:bottom w:val="single" w:sz="4" w:space="0" w:color="auto"/>
              <w:right w:val="single" w:sz="4" w:space="0" w:color="auto"/>
            </w:tcBorders>
            <w:noWrap/>
            <w:vAlign w:val="center"/>
            <w:hideMark/>
          </w:tcPr>
          <w:p w14:paraId="097857F4" w14:textId="47175558" w:rsidR="00414B46" w:rsidRPr="00AA7067" w:rsidRDefault="00414B46" w:rsidP="001360A9">
            <w:pPr>
              <w:jc w:val="right"/>
              <w:rPr>
                <w:rFonts w:eastAsia="Times New Roman"/>
                <w:color w:val="000000"/>
              </w:rPr>
            </w:pPr>
            <w:r w:rsidRPr="00AA7067">
              <w:t>$23,582,042.85</w:t>
            </w:r>
          </w:p>
        </w:tc>
      </w:tr>
      <w:tr w:rsidR="00414B46" w:rsidRPr="00AA7067" w14:paraId="14FD6A11" w14:textId="77777777" w:rsidTr="001360A9">
        <w:trPr>
          <w:trHeight w:val="290"/>
        </w:trPr>
        <w:tc>
          <w:tcPr>
            <w:tcW w:w="1440" w:type="dxa"/>
            <w:tcBorders>
              <w:top w:val="nil"/>
              <w:left w:val="single" w:sz="4" w:space="0" w:color="auto"/>
              <w:bottom w:val="single" w:sz="4" w:space="0" w:color="auto"/>
              <w:right w:val="single" w:sz="4" w:space="0" w:color="auto"/>
            </w:tcBorders>
            <w:noWrap/>
            <w:hideMark/>
          </w:tcPr>
          <w:p w14:paraId="7C2DFA6C" w14:textId="199911CC" w:rsidR="00414B46" w:rsidRPr="00AA7067" w:rsidRDefault="00414B46" w:rsidP="008B5211">
            <w:pPr>
              <w:rPr>
                <w:rFonts w:eastAsia="Times New Roman"/>
                <w:color w:val="000000"/>
              </w:rPr>
            </w:pPr>
            <w:r w:rsidRPr="00AA7067">
              <w:t>TRD01</w:t>
            </w:r>
          </w:p>
        </w:tc>
        <w:tc>
          <w:tcPr>
            <w:tcW w:w="4773" w:type="dxa"/>
            <w:tcBorders>
              <w:top w:val="nil"/>
              <w:left w:val="nil"/>
              <w:bottom w:val="single" w:sz="4" w:space="0" w:color="auto"/>
              <w:right w:val="single" w:sz="4" w:space="0" w:color="auto"/>
            </w:tcBorders>
            <w:hideMark/>
          </w:tcPr>
          <w:p w14:paraId="0AECF53A" w14:textId="7FD9CCFF" w:rsidR="00414B46" w:rsidRPr="00AA7067" w:rsidRDefault="00414B46" w:rsidP="008B5211">
            <w:pPr>
              <w:rPr>
                <w:rFonts w:eastAsia="Times New Roman"/>
                <w:color w:val="000000"/>
              </w:rPr>
            </w:pPr>
            <w:r w:rsidRPr="00AA7067">
              <w:t>Tradesperson Installation, Repair and Maintenance Services</w:t>
            </w:r>
          </w:p>
        </w:tc>
        <w:tc>
          <w:tcPr>
            <w:tcW w:w="4620" w:type="dxa"/>
            <w:tcBorders>
              <w:top w:val="nil"/>
              <w:left w:val="nil"/>
              <w:bottom w:val="single" w:sz="4" w:space="0" w:color="auto"/>
              <w:right w:val="single" w:sz="4" w:space="0" w:color="auto"/>
            </w:tcBorders>
            <w:vAlign w:val="center"/>
          </w:tcPr>
          <w:p w14:paraId="3F886C71" w14:textId="59BD3591" w:rsidR="00414B46" w:rsidRPr="00AA7067" w:rsidRDefault="00A31811" w:rsidP="008B5211">
            <w:r w:rsidRPr="00A31811">
              <w:t xml:space="preserve">Solar panel inspections to extend life of panels, installation of solar, </w:t>
            </w:r>
            <w:r w:rsidR="00340479">
              <w:t xml:space="preserve">Electric Vehicle </w:t>
            </w:r>
            <w:r w:rsidR="00340479">
              <w:lastRenderedPageBreak/>
              <w:t>Supply Equipment (</w:t>
            </w:r>
            <w:r w:rsidRPr="00A31811">
              <w:t>EVSE</w:t>
            </w:r>
            <w:r w:rsidR="00340479">
              <w:t>)</w:t>
            </w:r>
            <w:r w:rsidRPr="00A31811">
              <w:t xml:space="preserve"> installation, and heat pump technologies</w:t>
            </w:r>
          </w:p>
        </w:tc>
        <w:tc>
          <w:tcPr>
            <w:tcW w:w="1857" w:type="dxa"/>
            <w:tcBorders>
              <w:top w:val="nil"/>
              <w:left w:val="nil"/>
              <w:bottom w:val="single" w:sz="4" w:space="0" w:color="auto"/>
              <w:right w:val="single" w:sz="4" w:space="0" w:color="auto"/>
            </w:tcBorders>
            <w:noWrap/>
            <w:vAlign w:val="center"/>
            <w:hideMark/>
          </w:tcPr>
          <w:p w14:paraId="6FB4F1A1" w14:textId="137DCDE8" w:rsidR="00414B46" w:rsidRPr="00AA7067" w:rsidRDefault="00414B46" w:rsidP="001360A9">
            <w:pPr>
              <w:jc w:val="right"/>
              <w:rPr>
                <w:rFonts w:eastAsia="Times New Roman"/>
                <w:color w:val="000000"/>
              </w:rPr>
            </w:pPr>
            <w:r w:rsidRPr="00AA7067">
              <w:lastRenderedPageBreak/>
              <w:t>$42,249,138.92</w:t>
            </w:r>
          </w:p>
        </w:tc>
        <w:tc>
          <w:tcPr>
            <w:tcW w:w="1980" w:type="dxa"/>
            <w:tcBorders>
              <w:top w:val="nil"/>
              <w:left w:val="nil"/>
              <w:bottom w:val="single" w:sz="4" w:space="0" w:color="auto"/>
              <w:right w:val="single" w:sz="4" w:space="0" w:color="auto"/>
            </w:tcBorders>
            <w:noWrap/>
            <w:vAlign w:val="center"/>
            <w:hideMark/>
          </w:tcPr>
          <w:p w14:paraId="0BA6B1BE" w14:textId="4765D4BC" w:rsidR="00414B46" w:rsidRPr="00AA7067" w:rsidRDefault="00414B46" w:rsidP="001360A9">
            <w:pPr>
              <w:jc w:val="right"/>
              <w:rPr>
                <w:rFonts w:eastAsia="Times New Roman"/>
                <w:color w:val="000000"/>
              </w:rPr>
            </w:pPr>
            <w:r w:rsidRPr="00AA7067">
              <w:t>$527,513.43</w:t>
            </w:r>
          </w:p>
        </w:tc>
      </w:tr>
      <w:tr w:rsidR="00414B46" w:rsidRPr="00AA7067" w14:paraId="401945ED" w14:textId="77777777" w:rsidTr="001360A9">
        <w:trPr>
          <w:trHeight w:val="290"/>
        </w:trPr>
        <w:tc>
          <w:tcPr>
            <w:tcW w:w="1440" w:type="dxa"/>
            <w:tcBorders>
              <w:top w:val="nil"/>
              <w:left w:val="single" w:sz="4" w:space="0" w:color="auto"/>
              <w:bottom w:val="single" w:sz="4" w:space="0" w:color="auto"/>
              <w:right w:val="single" w:sz="4" w:space="0" w:color="auto"/>
            </w:tcBorders>
            <w:noWrap/>
            <w:hideMark/>
          </w:tcPr>
          <w:p w14:paraId="58DACFD0" w14:textId="327B17A5" w:rsidR="00414B46" w:rsidRPr="00AA7067" w:rsidRDefault="00414B46" w:rsidP="008B5211">
            <w:pPr>
              <w:rPr>
                <w:rFonts w:eastAsia="Times New Roman"/>
                <w:color w:val="000000"/>
              </w:rPr>
            </w:pPr>
            <w:r w:rsidRPr="00AA7067">
              <w:t>TRD02</w:t>
            </w:r>
          </w:p>
        </w:tc>
        <w:tc>
          <w:tcPr>
            <w:tcW w:w="4773" w:type="dxa"/>
            <w:tcBorders>
              <w:top w:val="nil"/>
              <w:left w:val="nil"/>
              <w:bottom w:val="single" w:sz="4" w:space="0" w:color="auto"/>
              <w:right w:val="single" w:sz="4" w:space="0" w:color="auto"/>
            </w:tcBorders>
            <w:hideMark/>
          </w:tcPr>
          <w:p w14:paraId="5D633CE5" w14:textId="7577B5BC" w:rsidR="00414B46" w:rsidRPr="00AA7067" w:rsidRDefault="00414B46" w:rsidP="008B5211">
            <w:pPr>
              <w:rPr>
                <w:rFonts w:eastAsia="Times New Roman"/>
                <w:color w:val="000000"/>
              </w:rPr>
            </w:pPr>
            <w:r w:rsidRPr="00AA7067">
              <w:t>Tradesperson Installation, Repair and Maintenance Services</w:t>
            </w:r>
          </w:p>
        </w:tc>
        <w:tc>
          <w:tcPr>
            <w:tcW w:w="4620" w:type="dxa"/>
            <w:tcBorders>
              <w:top w:val="nil"/>
              <w:left w:val="nil"/>
              <w:bottom w:val="single" w:sz="4" w:space="0" w:color="auto"/>
              <w:right w:val="single" w:sz="4" w:space="0" w:color="auto"/>
            </w:tcBorders>
            <w:vAlign w:val="center"/>
          </w:tcPr>
          <w:p w14:paraId="43241155" w14:textId="14701845" w:rsidR="00414B46" w:rsidRPr="00AA7067" w:rsidRDefault="00B27CA3" w:rsidP="008B5211">
            <w:r>
              <w:t>Installation of energy and water</w:t>
            </w:r>
            <w:r w:rsidR="00340479">
              <w:t>-</w:t>
            </w:r>
            <w:r>
              <w:t>efficient products</w:t>
            </w:r>
          </w:p>
        </w:tc>
        <w:tc>
          <w:tcPr>
            <w:tcW w:w="1857" w:type="dxa"/>
            <w:tcBorders>
              <w:top w:val="nil"/>
              <w:left w:val="nil"/>
              <w:bottom w:val="single" w:sz="4" w:space="0" w:color="auto"/>
              <w:right w:val="single" w:sz="4" w:space="0" w:color="auto"/>
            </w:tcBorders>
            <w:noWrap/>
            <w:vAlign w:val="center"/>
            <w:hideMark/>
          </w:tcPr>
          <w:p w14:paraId="59B9B22F" w14:textId="297025CC" w:rsidR="00414B46" w:rsidRPr="00AA7067" w:rsidRDefault="00414B46" w:rsidP="001360A9">
            <w:pPr>
              <w:jc w:val="right"/>
              <w:rPr>
                <w:rFonts w:eastAsia="Times New Roman"/>
                <w:color w:val="000000"/>
              </w:rPr>
            </w:pPr>
            <w:r w:rsidRPr="00AA7067">
              <w:t>$3,618,821.82</w:t>
            </w:r>
          </w:p>
        </w:tc>
        <w:tc>
          <w:tcPr>
            <w:tcW w:w="1980" w:type="dxa"/>
            <w:tcBorders>
              <w:top w:val="nil"/>
              <w:left w:val="nil"/>
              <w:bottom w:val="single" w:sz="4" w:space="0" w:color="auto"/>
              <w:right w:val="single" w:sz="4" w:space="0" w:color="auto"/>
            </w:tcBorders>
            <w:noWrap/>
            <w:vAlign w:val="center"/>
            <w:hideMark/>
          </w:tcPr>
          <w:p w14:paraId="43F599C7" w14:textId="75BF9021" w:rsidR="00414B46" w:rsidRPr="00AA7067" w:rsidRDefault="00414B46" w:rsidP="001360A9">
            <w:pPr>
              <w:jc w:val="right"/>
              <w:rPr>
                <w:rFonts w:eastAsia="Times New Roman"/>
                <w:color w:val="000000"/>
              </w:rPr>
            </w:pPr>
            <w:r w:rsidRPr="00AA7067">
              <w:t>$60,324.00</w:t>
            </w:r>
          </w:p>
        </w:tc>
      </w:tr>
      <w:tr w:rsidR="00414B46" w:rsidRPr="00AA7067" w14:paraId="2712EE53" w14:textId="77777777" w:rsidTr="001360A9">
        <w:trPr>
          <w:trHeight w:val="290"/>
        </w:trPr>
        <w:tc>
          <w:tcPr>
            <w:tcW w:w="1440" w:type="dxa"/>
            <w:tcBorders>
              <w:top w:val="nil"/>
              <w:left w:val="single" w:sz="4" w:space="0" w:color="auto"/>
              <w:bottom w:val="single" w:sz="4" w:space="0" w:color="auto"/>
              <w:right w:val="single" w:sz="4" w:space="0" w:color="auto"/>
            </w:tcBorders>
            <w:noWrap/>
            <w:hideMark/>
          </w:tcPr>
          <w:p w14:paraId="249C7EC0" w14:textId="352C9862" w:rsidR="00414B46" w:rsidRPr="00AA7067" w:rsidRDefault="00414B46" w:rsidP="008B5211">
            <w:pPr>
              <w:rPr>
                <w:rFonts w:eastAsia="Times New Roman"/>
                <w:color w:val="000000"/>
              </w:rPr>
            </w:pPr>
            <w:r w:rsidRPr="00AA7067">
              <w:t>TRD03</w:t>
            </w:r>
          </w:p>
        </w:tc>
        <w:tc>
          <w:tcPr>
            <w:tcW w:w="4773" w:type="dxa"/>
            <w:tcBorders>
              <w:top w:val="nil"/>
              <w:left w:val="nil"/>
              <w:bottom w:val="single" w:sz="4" w:space="0" w:color="auto"/>
              <w:right w:val="single" w:sz="4" w:space="0" w:color="auto"/>
            </w:tcBorders>
            <w:hideMark/>
          </w:tcPr>
          <w:p w14:paraId="22B74393" w14:textId="384A2691" w:rsidR="00414B46" w:rsidRPr="00AA7067" w:rsidRDefault="00414B46" w:rsidP="008B5211">
            <w:pPr>
              <w:rPr>
                <w:rFonts w:eastAsia="Times New Roman"/>
                <w:color w:val="000000"/>
              </w:rPr>
            </w:pPr>
            <w:r w:rsidRPr="00AA7067">
              <w:t>Tradesperson Installation, Repair and Maintenance</w:t>
            </w:r>
          </w:p>
        </w:tc>
        <w:tc>
          <w:tcPr>
            <w:tcW w:w="4620" w:type="dxa"/>
            <w:tcBorders>
              <w:top w:val="nil"/>
              <w:left w:val="nil"/>
              <w:bottom w:val="single" w:sz="4" w:space="0" w:color="auto"/>
              <w:right w:val="single" w:sz="4" w:space="0" w:color="auto"/>
            </w:tcBorders>
            <w:vAlign w:val="center"/>
          </w:tcPr>
          <w:p w14:paraId="6BA81E3D" w14:textId="69D881FF" w:rsidR="00414B46" w:rsidRPr="00AA7067" w:rsidRDefault="00B27CA3" w:rsidP="008B5211">
            <w:r w:rsidRPr="00B27CA3">
              <w:t>Installation of energy and water</w:t>
            </w:r>
            <w:r w:rsidR="00340479">
              <w:t>-</w:t>
            </w:r>
            <w:r w:rsidRPr="00B27CA3">
              <w:t>efficient products</w:t>
            </w:r>
          </w:p>
        </w:tc>
        <w:tc>
          <w:tcPr>
            <w:tcW w:w="1857" w:type="dxa"/>
            <w:tcBorders>
              <w:top w:val="nil"/>
              <w:left w:val="nil"/>
              <w:bottom w:val="single" w:sz="4" w:space="0" w:color="auto"/>
              <w:right w:val="single" w:sz="4" w:space="0" w:color="auto"/>
            </w:tcBorders>
            <w:noWrap/>
            <w:vAlign w:val="center"/>
            <w:hideMark/>
          </w:tcPr>
          <w:p w14:paraId="2B9D0113" w14:textId="55D645E5" w:rsidR="00414B46" w:rsidRPr="00AA7067" w:rsidRDefault="00414B46" w:rsidP="001360A9">
            <w:pPr>
              <w:jc w:val="right"/>
              <w:rPr>
                <w:rFonts w:eastAsia="Times New Roman"/>
                <w:color w:val="000000"/>
              </w:rPr>
            </w:pPr>
            <w:r w:rsidRPr="00AA7067">
              <w:t>$7,448,985.49</w:t>
            </w:r>
          </w:p>
        </w:tc>
        <w:tc>
          <w:tcPr>
            <w:tcW w:w="1980" w:type="dxa"/>
            <w:tcBorders>
              <w:top w:val="nil"/>
              <w:left w:val="nil"/>
              <w:bottom w:val="single" w:sz="4" w:space="0" w:color="auto"/>
              <w:right w:val="single" w:sz="4" w:space="0" w:color="auto"/>
            </w:tcBorders>
            <w:noWrap/>
            <w:vAlign w:val="center"/>
            <w:hideMark/>
          </w:tcPr>
          <w:p w14:paraId="413EF392" w14:textId="697CB7B8" w:rsidR="00414B46" w:rsidRPr="00AA7067" w:rsidRDefault="00414B46" w:rsidP="001360A9">
            <w:pPr>
              <w:jc w:val="right"/>
              <w:rPr>
                <w:rFonts w:eastAsia="Times New Roman"/>
                <w:color w:val="000000"/>
              </w:rPr>
            </w:pPr>
            <w:r w:rsidRPr="00AA7067">
              <w:t>$37,014.87</w:t>
            </w:r>
          </w:p>
        </w:tc>
      </w:tr>
      <w:tr w:rsidR="00414B46" w:rsidRPr="00AA7067" w14:paraId="37F21EE8" w14:textId="77777777" w:rsidTr="001360A9">
        <w:trPr>
          <w:trHeight w:val="520"/>
        </w:trPr>
        <w:tc>
          <w:tcPr>
            <w:tcW w:w="1440" w:type="dxa"/>
            <w:tcBorders>
              <w:top w:val="nil"/>
              <w:left w:val="single" w:sz="4" w:space="0" w:color="auto"/>
              <w:bottom w:val="single" w:sz="4" w:space="0" w:color="auto"/>
              <w:right w:val="single" w:sz="4" w:space="0" w:color="auto"/>
            </w:tcBorders>
            <w:noWrap/>
            <w:hideMark/>
          </w:tcPr>
          <w:p w14:paraId="1C4DA82B" w14:textId="1E81DFCB" w:rsidR="00414B46" w:rsidRPr="00AA7067" w:rsidRDefault="00414B46" w:rsidP="008B5211">
            <w:pPr>
              <w:rPr>
                <w:rFonts w:eastAsia="Times New Roman"/>
                <w:color w:val="000000"/>
              </w:rPr>
            </w:pPr>
            <w:r w:rsidRPr="00AA7067">
              <w:t>TRD04</w:t>
            </w:r>
          </w:p>
        </w:tc>
        <w:tc>
          <w:tcPr>
            <w:tcW w:w="4773" w:type="dxa"/>
            <w:tcBorders>
              <w:top w:val="nil"/>
              <w:left w:val="nil"/>
              <w:bottom w:val="single" w:sz="4" w:space="0" w:color="auto"/>
              <w:right w:val="single" w:sz="4" w:space="0" w:color="auto"/>
            </w:tcBorders>
            <w:hideMark/>
          </w:tcPr>
          <w:p w14:paraId="6A392E12" w14:textId="612AE7ED" w:rsidR="00414B46" w:rsidRPr="00AA7067" w:rsidRDefault="00414B46" w:rsidP="008B5211">
            <w:pPr>
              <w:rPr>
                <w:rFonts w:eastAsia="Times New Roman"/>
                <w:color w:val="000000"/>
              </w:rPr>
            </w:pPr>
            <w:r w:rsidRPr="00AA7067">
              <w:t>Tradesperson Installation, Repair and Maintenance Services</w:t>
            </w:r>
          </w:p>
        </w:tc>
        <w:tc>
          <w:tcPr>
            <w:tcW w:w="4620" w:type="dxa"/>
            <w:tcBorders>
              <w:top w:val="nil"/>
              <w:left w:val="nil"/>
              <w:bottom w:val="single" w:sz="4" w:space="0" w:color="auto"/>
              <w:right w:val="single" w:sz="4" w:space="0" w:color="auto"/>
            </w:tcBorders>
            <w:vAlign w:val="center"/>
          </w:tcPr>
          <w:p w14:paraId="2EA94813" w14:textId="0941C320" w:rsidR="00414B46" w:rsidRPr="00AA7067" w:rsidRDefault="00B27CA3" w:rsidP="008B5211">
            <w:r w:rsidRPr="00B27CA3">
              <w:t>Installation of energy and water</w:t>
            </w:r>
            <w:r w:rsidR="00340479">
              <w:t>-</w:t>
            </w:r>
            <w:r w:rsidRPr="00B27CA3">
              <w:t>efficient products</w:t>
            </w:r>
          </w:p>
        </w:tc>
        <w:tc>
          <w:tcPr>
            <w:tcW w:w="1857" w:type="dxa"/>
            <w:tcBorders>
              <w:top w:val="nil"/>
              <w:left w:val="nil"/>
              <w:bottom w:val="single" w:sz="4" w:space="0" w:color="auto"/>
              <w:right w:val="single" w:sz="4" w:space="0" w:color="auto"/>
            </w:tcBorders>
            <w:noWrap/>
            <w:vAlign w:val="center"/>
            <w:hideMark/>
          </w:tcPr>
          <w:p w14:paraId="2F3ECB15" w14:textId="0F4C5339" w:rsidR="00414B46" w:rsidRPr="00AA7067" w:rsidRDefault="00414B46" w:rsidP="001360A9">
            <w:pPr>
              <w:jc w:val="right"/>
              <w:rPr>
                <w:rFonts w:eastAsia="Times New Roman"/>
                <w:color w:val="000000"/>
              </w:rPr>
            </w:pPr>
            <w:r w:rsidRPr="00AA7067">
              <w:t>$3,745,222.06</w:t>
            </w:r>
          </w:p>
        </w:tc>
        <w:tc>
          <w:tcPr>
            <w:tcW w:w="1980" w:type="dxa"/>
            <w:tcBorders>
              <w:top w:val="nil"/>
              <w:left w:val="nil"/>
              <w:bottom w:val="single" w:sz="4" w:space="0" w:color="auto"/>
              <w:right w:val="single" w:sz="4" w:space="0" w:color="auto"/>
            </w:tcBorders>
            <w:noWrap/>
            <w:vAlign w:val="center"/>
            <w:hideMark/>
          </w:tcPr>
          <w:p w14:paraId="1701B7BA" w14:textId="6D3A58D0" w:rsidR="00414B46" w:rsidRPr="00AA7067" w:rsidRDefault="00414B46" w:rsidP="001360A9">
            <w:pPr>
              <w:jc w:val="right"/>
              <w:rPr>
                <w:rFonts w:eastAsia="Times New Roman"/>
                <w:color w:val="000000"/>
              </w:rPr>
            </w:pPr>
            <w:r w:rsidRPr="00AA7067">
              <w:t>$295,961.81</w:t>
            </w:r>
          </w:p>
        </w:tc>
      </w:tr>
      <w:tr w:rsidR="00414B46" w:rsidRPr="00AA7067" w14:paraId="57590A3E" w14:textId="77777777" w:rsidTr="001360A9">
        <w:trPr>
          <w:trHeight w:val="290"/>
        </w:trPr>
        <w:tc>
          <w:tcPr>
            <w:tcW w:w="1440" w:type="dxa"/>
            <w:tcBorders>
              <w:top w:val="nil"/>
              <w:left w:val="single" w:sz="4" w:space="0" w:color="auto"/>
              <w:bottom w:val="single" w:sz="4" w:space="0" w:color="auto"/>
              <w:right w:val="single" w:sz="4" w:space="0" w:color="auto"/>
            </w:tcBorders>
            <w:shd w:val="clear" w:color="auto" w:fill="C5E0B3" w:themeFill="accent6" w:themeFillTint="66"/>
            <w:noWrap/>
            <w:hideMark/>
          </w:tcPr>
          <w:p w14:paraId="5E9876EE" w14:textId="62C2A3D0" w:rsidR="00414B46" w:rsidRPr="00AA7067" w:rsidRDefault="00277E62" w:rsidP="008B5211">
            <w:pPr>
              <w:rPr>
                <w:rFonts w:eastAsia="Times New Roman"/>
                <w:color w:val="000000"/>
              </w:rPr>
            </w:pPr>
            <w:r>
              <w:t>*</w:t>
            </w:r>
            <w:r w:rsidR="00414B46" w:rsidRPr="00AA7067">
              <w:t>VEH102</w:t>
            </w:r>
          </w:p>
        </w:tc>
        <w:tc>
          <w:tcPr>
            <w:tcW w:w="4773" w:type="dxa"/>
            <w:tcBorders>
              <w:top w:val="nil"/>
              <w:left w:val="nil"/>
              <w:bottom w:val="single" w:sz="4" w:space="0" w:color="auto"/>
              <w:right w:val="single" w:sz="4" w:space="0" w:color="auto"/>
            </w:tcBorders>
            <w:shd w:val="clear" w:color="auto" w:fill="C5E0B3" w:themeFill="accent6" w:themeFillTint="66"/>
            <w:hideMark/>
          </w:tcPr>
          <w:p w14:paraId="1A1781B3" w14:textId="7EB31857" w:rsidR="00414B46" w:rsidRPr="00AA7067" w:rsidRDefault="00414B46" w:rsidP="008B5211">
            <w:pPr>
              <w:rPr>
                <w:rFonts w:eastAsia="Times New Roman"/>
                <w:color w:val="000000"/>
              </w:rPr>
            </w:pPr>
            <w:r w:rsidRPr="00AA7067">
              <w:t>Advanced Vehicle Technology Equipment, Supplies and Services</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12D75F76" w14:textId="79B3EBCF" w:rsidR="00414B46" w:rsidRPr="00AA7067" w:rsidRDefault="00B92E3B" w:rsidP="008B5211">
            <w:r w:rsidRPr="00B92E3B">
              <w:t>Electric vehicle supply equipment, idle reduction technologies, and after-market vehicle conversion technologies</w:t>
            </w:r>
          </w:p>
        </w:tc>
        <w:tc>
          <w:tcPr>
            <w:tcW w:w="1857" w:type="dxa"/>
            <w:tcBorders>
              <w:top w:val="nil"/>
              <w:left w:val="nil"/>
              <w:bottom w:val="single" w:sz="4" w:space="0" w:color="auto"/>
              <w:right w:val="single" w:sz="4" w:space="0" w:color="auto"/>
            </w:tcBorders>
            <w:shd w:val="clear" w:color="auto" w:fill="C5E0B3" w:themeFill="accent6" w:themeFillTint="66"/>
            <w:noWrap/>
            <w:vAlign w:val="center"/>
            <w:hideMark/>
          </w:tcPr>
          <w:p w14:paraId="6B75E484" w14:textId="65ABC5C8" w:rsidR="00414B46" w:rsidRPr="00AA7067" w:rsidRDefault="00414B46" w:rsidP="001360A9">
            <w:pPr>
              <w:jc w:val="right"/>
              <w:rPr>
                <w:rFonts w:eastAsia="Times New Roman"/>
                <w:color w:val="000000"/>
              </w:rPr>
            </w:pPr>
            <w:r w:rsidRPr="00AA7067">
              <w:t>$1,527,574.19</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24CC9411" w14:textId="062B2A48" w:rsidR="00414B46" w:rsidRPr="00AA7067" w:rsidRDefault="00414B46" w:rsidP="001360A9">
            <w:pPr>
              <w:jc w:val="right"/>
              <w:rPr>
                <w:rFonts w:eastAsia="Times New Roman"/>
                <w:color w:val="000000"/>
              </w:rPr>
            </w:pPr>
            <w:r w:rsidRPr="00AA7067">
              <w:t>$1,527,574.19</w:t>
            </w:r>
          </w:p>
        </w:tc>
      </w:tr>
      <w:tr w:rsidR="00414B46" w:rsidRPr="00AA7067" w14:paraId="4F61214C" w14:textId="77777777" w:rsidTr="001360A9">
        <w:trPr>
          <w:trHeight w:val="290"/>
        </w:trPr>
        <w:tc>
          <w:tcPr>
            <w:tcW w:w="1440" w:type="dxa"/>
            <w:tcBorders>
              <w:top w:val="nil"/>
              <w:left w:val="single" w:sz="4" w:space="0" w:color="auto"/>
              <w:bottom w:val="single" w:sz="4" w:space="0" w:color="auto"/>
              <w:right w:val="single" w:sz="4" w:space="0" w:color="auto"/>
            </w:tcBorders>
            <w:shd w:val="clear" w:color="000000" w:fill="FFFFFF"/>
            <w:hideMark/>
          </w:tcPr>
          <w:p w14:paraId="0DEAE3F6" w14:textId="290DD81E" w:rsidR="00414B46" w:rsidRPr="00AA7067" w:rsidRDefault="00414B46" w:rsidP="008B5211">
            <w:pPr>
              <w:rPr>
                <w:rFonts w:eastAsia="Times New Roman"/>
                <w:color w:val="000000"/>
              </w:rPr>
            </w:pPr>
            <w:r w:rsidRPr="00AA7067">
              <w:t>VEH110</w:t>
            </w:r>
          </w:p>
        </w:tc>
        <w:tc>
          <w:tcPr>
            <w:tcW w:w="4773" w:type="dxa"/>
            <w:tcBorders>
              <w:top w:val="nil"/>
              <w:left w:val="nil"/>
              <w:bottom w:val="single" w:sz="4" w:space="0" w:color="auto"/>
              <w:right w:val="single" w:sz="4" w:space="0" w:color="auto"/>
            </w:tcBorders>
            <w:hideMark/>
          </w:tcPr>
          <w:p w14:paraId="07381C61" w14:textId="6C8F110B" w:rsidR="00414B46" w:rsidRPr="00AA7067" w:rsidRDefault="00414B46" w:rsidP="008B5211">
            <w:pPr>
              <w:rPr>
                <w:rFonts w:eastAsia="Times New Roman"/>
                <w:color w:val="000000"/>
              </w:rPr>
            </w:pPr>
            <w:r w:rsidRPr="00AA7067">
              <w:t>Light and Medium-Duty Vehicles</w:t>
            </w:r>
          </w:p>
        </w:tc>
        <w:tc>
          <w:tcPr>
            <w:tcW w:w="4620" w:type="dxa"/>
            <w:tcBorders>
              <w:top w:val="nil"/>
              <w:left w:val="nil"/>
              <w:bottom w:val="single" w:sz="4" w:space="0" w:color="auto"/>
              <w:right w:val="single" w:sz="4" w:space="0" w:color="auto"/>
            </w:tcBorders>
            <w:vAlign w:val="center"/>
          </w:tcPr>
          <w:p w14:paraId="0EA557B5" w14:textId="4DB7DA26" w:rsidR="00414B46" w:rsidRPr="00AA7067" w:rsidRDefault="0085309C" w:rsidP="008B5211">
            <w:r>
              <w:t>B</w:t>
            </w:r>
            <w:r w:rsidRPr="0085309C">
              <w:t>attery electric, plug-in electric</w:t>
            </w:r>
            <w:r w:rsidR="00C66040">
              <w:t>,</w:t>
            </w:r>
            <w:r w:rsidRPr="0085309C">
              <w:t xml:space="preserve"> and hybrid-electric vehicles</w:t>
            </w:r>
          </w:p>
        </w:tc>
        <w:tc>
          <w:tcPr>
            <w:tcW w:w="1857" w:type="dxa"/>
            <w:tcBorders>
              <w:top w:val="nil"/>
              <w:left w:val="nil"/>
              <w:bottom w:val="single" w:sz="4" w:space="0" w:color="auto"/>
              <w:right w:val="single" w:sz="4" w:space="0" w:color="auto"/>
            </w:tcBorders>
            <w:vAlign w:val="center"/>
            <w:hideMark/>
          </w:tcPr>
          <w:p w14:paraId="78228382" w14:textId="78BD9C0A" w:rsidR="00414B46" w:rsidRPr="00AA7067" w:rsidRDefault="00414B46" w:rsidP="001360A9">
            <w:pPr>
              <w:jc w:val="right"/>
              <w:rPr>
                <w:rFonts w:eastAsia="Times New Roman"/>
                <w:color w:val="000000"/>
              </w:rPr>
            </w:pPr>
            <w:r w:rsidRPr="00AA7067">
              <w:t>$55,693,012.04</w:t>
            </w:r>
          </w:p>
        </w:tc>
        <w:tc>
          <w:tcPr>
            <w:tcW w:w="1980" w:type="dxa"/>
            <w:tcBorders>
              <w:top w:val="nil"/>
              <w:left w:val="nil"/>
              <w:bottom w:val="single" w:sz="4" w:space="0" w:color="auto"/>
              <w:right w:val="single" w:sz="4" w:space="0" w:color="auto"/>
            </w:tcBorders>
            <w:noWrap/>
            <w:vAlign w:val="center"/>
            <w:hideMark/>
          </w:tcPr>
          <w:p w14:paraId="5F1BFA60" w14:textId="7BBCB489" w:rsidR="00414B46" w:rsidRPr="00AA7067" w:rsidRDefault="00414B46" w:rsidP="001360A9">
            <w:pPr>
              <w:jc w:val="right"/>
              <w:rPr>
                <w:rFonts w:eastAsia="Times New Roman"/>
                <w:color w:val="000000"/>
              </w:rPr>
            </w:pPr>
            <w:r w:rsidRPr="00AA7067">
              <w:t>$19,086,002.92</w:t>
            </w:r>
          </w:p>
        </w:tc>
      </w:tr>
      <w:tr w:rsidR="00414B46" w:rsidRPr="00AA7067" w14:paraId="7D6F4E6B" w14:textId="77777777" w:rsidTr="001360A9">
        <w:trPr>
          <w:trHeight w:val="520"/>
        </w:trPr>
        <w:tc>
          <w:tcPr>
            <w:tcW w:w="1440" w:type="dxa"/>
            <w:tcBorders>
              <w:top w:val="nil"/>
              <w:left w:val="single" w:sz="4" w:space="0" w:color="auto"/>
              <w:bottom w:val="single" w:sz="4" w:space="0" w:color="auto"/>
              <w:right w:val="single" w:sz="4" w:space="0" w:color="auto"/>
            </w:tcBorders>
            <w:shd w:val="clear" w:color="000000" w:fill="FFFFFF"/>
            <w:hideMark/>
          </w:tcPr>
          <w:p w14:paraId="5C473414" w14:textId="1C6D1BE9" w:rsidR="00414B46" w:rsidRPr="00AA7067" w:rsidRDefault="00414B46" w:rsidP="008B5211">
            <w:pPr>
              <w:rPr>
                <w:rFonts w:eastAsia="Times New Roman"/>
                <w:color w:val="000000"/>
              </w:rPr>
            </w:pPr>
            <w:r w:rsidRPr="00AA7067">
              <w:t>VEH111</w:t>
            </w:r>
          </w:p>
        </w:tc>
        <w:tc>
          <w:tcPr>
            <w:tcW w:w="4773" w:type="dxa"/>
            <w:tcBorders>
              <w:top w:val="nil"/>
              <w:left w:val="nil"/>
              <w:bottom w:val="single" w:sz="4" w:space="0" w:color="auto"/>
              <w:right w:val="single" w:sz="4" w:space="0" w:color="auto"/>
            </w:tcBorders>
            <w:shd w:val="clear" w:color="000000" w:fill="FFFFFF"/>
            <w:hideMark/>
          </w:tcPr>
          <w:p w14:paraId="32A5CA71" w14:textId="263CC53D" w:rsidR="00414B46" w:rsidRPr="00AA7067" w:rsidRDefault="00414B46" w:rsidP="008B5211">
            <w:pPr>
              <w:rPr>
                <w:rFonts w:eastAsia="Times New Roman"/>
                <w:color w:val="000000"/>
              </w:rPr>
            </w:pPr>
            <w:r w:rsidRPr="00AA7067">
              <w:t>Heavy-Duty Vehicles, Road Maintenance and Construction Equipment</w:t>
            </w:r>
          </w:p>
        </w:tc>
        <w:tc>
          <w:tcPr>
            <w:tcW w:w="4620" w:type="dxa"/>
            <w:tcBorders>
              <w:top w:val="nil"/>
              <w:left w:val="nil"/>
              <w:bottom w:val="single" w:sz="4" w:space="0" w:color="auto"/>
              <w:right w:val="single" w:sz="4" w:space="0" w:color="auto"/>
            </w:tcBorders>
            <w:shd w:val="clear" w:color="000000" w:fill="FFFFFF"/>
            <w:vAlign w:val="center"/>
          </w:tcPr>
          <w:p w14:paraId="1D542F76" w14:textId="371A0859" w:rsidR="00414B46" w:rsidRPr="00AA7067" w:rsidRDefault="006968AD" w:rsidP="008B5211">
            <w:r w:rsidRPr="006968AD">
              <w:t>Alternative fuel vehicles - battery, propane, and other energy-efficient models</w:t>
            </w:r>
          </w:p>
        </w:tc>
        <w:tc>
          <w:tcPr>
            <w:tcW w:w="1857" w:type="dxa"/>
            <w:tcBorders>
              <w:top w:val="nil"/>
              <w:left w:val="nil"/>
              <w:bottom w:val="single" w:sz="4" w:space="0" w:color="auto"/>
              <w:right w:val="single" w:sz="4" w:space="0" w:color="auto"/>
            </w:tcBorders>
            <w:shd w:val="clear" w:color="000000" w:fill="FFFFFF"/>
            <w:vAlign w:val="center"/>
            <w:hideMark/>
          </w:tcPr>
          <w:p w14:paraId="41AD969C" w14:textId="444237E2" w:rsidR="00414B46" w:rsidRPr="00AA7067" w:rsidRDefault="00414B46" w:rsidP="001360A9">
            <w:pPr>
              <w:jc w:val="right"/>
              <w:rPr>
                <w:rFonts w:eastAsia="Times New Roman"/>
                <w:color w:val="000000"/>
              </w:rPr>
            </w:pPr>
            <w:r w:rsidRPr="00AA7067">
              <w:t>$38,025,015.97</w:t>
            </w:r>
          </w:p>
        </w:tc>
        <w:tc>
          <w:tcPr>
            <w:tcW w:w="1980" w:type="dxa"/>
            <w:tcBorders>
              <w:top w:val="nil"/>
              <w:left w:val="nil"/>
              <w:bottom w:val="single" w:sz="4" w:space="0" w:color="auto"/>
              <w:right w:val="single" w:sz="4" w:space="0" w:color="auto"/>
            </w:tcBorders>
            <w:shd w:val="clear" w:color="000000" w:fill="FFFFFF"/>
            <w:noWrap/>
            <w:vAlign w:val="center"/>
            <w:hideMark/>
          </w:tcPr>
          <w:p w14:paraId="3B77C938" w14:textId="358B74CA" w:rsidR="00414B46" w:rsidRPr="00AA7067" w:rsidRDefault="00414B46" w:rsidP="001360A9">
            <w:pPr>
              <w:jc w:val="right"/>
              <w:rPr>
                <w:rFonts w:eastAsia="Times New Roman"/>
                <w:color w:val="000000"/>
              </w:rPr>
            </w:pPr>
            <w:r w:rsidRPr="00AA7067">
              <w:t>$13,585,170.44</w:t>
            </w:r>
          </w:p>
        </w:tc>
      </w:tr>
      <w:tr w:rsidR="00414B46" w:rsidRPr="00AA7067" w14:paraId="4BDA5F01" w14:textId="77777777" w:rsidTr="001360A9">
        <w:trPr>
          <w:trHeight w:val="197"/>
        </w:trPr>
        <w:tc>
          <w:tcPr>
            <w:tcW w:w="1440" w:type="dxa"/>
            <w:tcBorders>
              <w:top w:val="nil"/>
              <w:left w:val="single" w:sz="4" w:space="0" w:color="auto"/>
              <w:bottom w:val="single" w:sz="4" w:space="0" w:color="auto"/>
              <w:right w:val="single" w:sz="4" w:space="0" w:color="auto"/>
            </w:tcBorders>
            <w:hideMark/>
          </w:tcPr>
          <w:p w14:paraId="32206059" w14:textId="0F9C1940" w:rsidR="00414B46" w:rsidRPr="00AA7067" w:rsidRDefault="00414B46" w:rsidP="008B5211">
            <w:pPr>
              <w:rPr>
                <w:rFonts w:eastAsia="Times New Roman"/>
                <w:color w:val="000000"/>
              </w:rPr>
            </w:pPr>
            <w:r w:rsidRPr="00AA7067">
              <w:t>VEH112</w:t>
            </w:r>
          </w:p>
        </w:tc>
        <w:tc>
          <w:tcPr>
            <w:tcW w:w="4773" w:type="dxa"/>
            <w:tcBorders>
              <w:top w:val="nil"/>
              <w:left w:val="nil"/>
              <w:bottom w:val="single" w:sz="4" w:space="0" w:color="auto"/>
              <w:right w:val="single" w:sz="4" w:space="0" w:color="auto"/>
            </w:tcBorders>
            <w:shd w:val="clear" w:color="000000" w:fill="FFFFFF"/>
            <w:hideMark/>
          </w:tcPr>
          <w:p w14:paraId="1F1D0B61" w14:textId="1358EB03" w:rsidR="00414B46" w:rsidRPr="00AA7067" w:rsidRDefault="00414B46" w:rsidP="008B5211">
            <w:pPr>
              <w:rPr>
                <w:rFonts w:eastAsia="Times New Roman"/>
                <w:color w:val="000000"/>
              </w:rPr>
            </w:pPr>
            <w:r w:rsidRPr="00AA7067">
              <w:t>Vehicle Rentals</w:t>
            </w:r>
          </w:p>
        </w:tc>
        <w:tc>
          <w:tcPr>
            <w:tcW w:w="4620" w:type="dxa"/>
            <w:tcBorders>
              <w:top w:val="nil"/>
              <w:left w:val="nil"/>
              <w:bottom w:val="single" w:sz="4" w:space="0" w:color="auto"/>
              <w:right w:val="single" w:sz="4" w:space="0" w:color="auto"/>
            </w:tcBorders>
            <w:shd w:val="clear" w:color="000000" w:fill="FFFFFF"/>
            <w:vAlign w:val="center"/>
          </w:tcPr>
          <w:p w14:paraId="384A41EF" w14:textId="594389AB" w:rsidR="00414B46" w:rsidRPr="00AA7067" w:rsidRDefault="00DF4D92" w:rsidP="008B5211">
            <w:r w:rsidRPr="00DF4D92">
              <w:t>Hybrid or Electric vehicle rental</w:t>
            </w:r>
          </w:p>
        </w:tc>
        <w:tc>
          <w:tcPr>
            <w:tcW w:w="1857" w:type="dxa"/>
            <w:tcBorders>
              <w:top w:val="nil"/>
              <w:left w:val="nil"/>
              <w:bottom w:val="single" w:sz="4" w:space="0" w:color="auto"/>
              <w:right w:val="single" w:sz="4" w:space="0" w:color="auto"/>
            </w:tcBorders>
            <w:shd w:val="clear" w:color="000000" w:fill="FFFFFF"/>
            <w:vAlign w:val="center"/>
            <w:hideMark/>
          </w:tcPr>
          <w:p w14:paraId="13D0426C" w14:textId="6FFF614B" w:rsidR="00414B46" w:rsidRPr="00AA7067" w:rsidRDefault="00414B46" w:rsidP="001360A9">
            <w:pPr>
              <w:jc w:val="right"/>
              <w:rPr>
                <w:rFonts w:eastAsia="Times New Roman"/>
                <w:color w:val="000000"/>
              </w:rPr>
            </w:pPr>
            <w:r w:rsidRPr="00AA7067">
              <w:t>$1,003,997.78</w:t>
            </w:r>
          </w:p>
        </w:tc>
        <w:tc>
          <w:tcPr>
            <w:tcW w:w="1980" w:type="dxa"/>
            <w:tcBorders>
              <w:top w:val="nil"/>
              <w:left w:val="nil"/>
              <w:bottom w:val="single" w:sz="4" w:space="0" w:color="auto"/>
              <w:right w:val="single" w:sz="4" w:space="0" w:color="auto"/>
            </w:tcBorders>
            <w:shd w:val="clear" w:color="C0E6F5" w:fill="FFFFFF"/>
            <w:noWrap/>
            <w:vAlign w:val="center"/>
            <w:hideMark/>
          </w:tcPr>
          <w:p w14:paraId="3790DF7C" w14:textId="6AA9DCD1" w:rsidR="00414B46" w:rsidRPr="00AA7067" w:rsidRDefault="00414B46" w:rsidP="001360A9">
            <w:pPr>
              <w:jc w:val="right"/>
              <w:rPr>
                <w:rFonts w:eastAsia="Times New Roman"/>
                <w:color w:val="000000"/>
              </w:rPr>
            </w:pPr>
            <w:r w:rsidRPr="00AA7067">
              <w:t>$38.68</w:t>
            </w:r>
          </w:p>
        </w:tc>
      </w:tr>
      <w:tr w:rsidR="00414B46" w:rsidRPr="00AA7067" w14:paraId="7732707D" w14:textId="77777777" w:rsidTr="001360A9">
        <w:trPr>
          <w:trHeight w:val="70"/>
        </w:trPr>
        <w:tc>
          <w:tcPr>
            <w:tcW w:w="1440" w:type="dxa"/>
            <w:tcBorders>
              <w:top w:val="nil"/>
              <w:left w:val="single" w:sz="4" w:space="0" w:color="auto"/>
              <w:bottom w:val="single" w:sz="4" w:space="0" w:color="auto"/>
              <w:right w:val="single" w:sz="4" w:space="0" w:color="auto"/>
            </w:tcBorders>
            <w:shd w:val="clear" w:color="000000" w:fill="FFFFFF"/>
            <w:hideMark/>
          </w:tcPr>
          <w:p w14:paraId="137B83BB" w14:textId="66AA069B" w:rsidR="00414B46" w:rsidRPr="00AA7067" w:rsidRDefault="00414B46" w:rsidP="008B5211">
            <w:pPr>
              <w:rPr>
                <w:rFonts w:eastAsia="Times New Roman"/>
                <w:color w:val="000000"/>
              </w:rPr>
            </w:pPr>
            <w:r w:rsidRPr="00AA7067">
              <w:t>VEH113</w:t>
            </w:r>
          </w:p>
        </w:tc>
        <w:tc>
          <w:tcPr>
            <w:tcW w:w="4773" w:type="dxa"/>
            <w:tcBorders>
              <w:top w:val="nil"/>
              <w:left w:val="nil"/>
              <w:bottom w:val="single" w:sz="4" w:space="0" w:color="auto"/>
              <w:right w:val="single" w:sz="4" w:space="0" w:color="auto"/>
            </w:tcBorders>
            <w:hideMark/>
          </w:tcPr>
          <w:p w14:paraId="047952A9" w14:textId="0F4FACAB" w:rsidR="00414B46" w:rsidRPr="00AA7067" w:rsidRDefault="00414B46" w:rsidP="008B5211">
            <w:pPr>
              <w:rPr>
                <w:rFonts w:eastAsia="Times New Roman"/>
                <w:color w:val="000000"/>
              </w:rPr>
            </w:pPr>
            <w:r w:rsidRPr="00AA7067">
              <w:t>Fleet Management Services</w:t>
            </w:r>
          </w:p>
        </w:tc>
        <w:tc>
          <w:tcPr>
            <w:tcW w:w="4620" w:type="dxa"/>
            <w:tcBorders>
              <w:top w:val="nil"/>
              <w:left w:val="nil"/>
              <w:bottom w:val="single" w:sz="4" w:space="0" w:color="auto"/>
              <w:right w:val="single" w:sz="4" w:space="0" w:color="auto"/>
            </w:tcBorders>
            <w:vAlign w:val="center"/>
          </w:tcPr>
          <w:p w14:paraId="3D64D9F0" w14:textId="6520189B" w:rsidR="00414B46" w:rsidRPr="00AA7067" w:rsidRDefault="009D76D4" w:rsidP="008B5211">
            <w:r w:rsidRPr="009D76D4">
              <w:t>Preventive maintenance and inspections</w:t>
            </w:r>
          </w:p>
        </w:tc>
        <w:tc>
          <w:tcPr>
            <w:tcW w:w="1857" w:type="dxa"/>
            <w:tcBorders>
              <w:top w:val="nil"/>
              <w:left w:val="nil"/>
              <w:bottom w:val="single" w:sz="4" w:space="0" w:color="auto"/>
              <w:right w:val="single" w:sz="4" w:space="0" w:color="auto"/>
            </w:tcBorders>
            <w:vAlign w:val="center"/>
            <w:hideMark/>
          </w:tcPr>
          <w:p w14:paraId="61099D09" w14:textId="65C3F7F8" w:rsidR="00414B46" w:rsidRPr="00AA7067" w:rsidRDefault="00414B46" w:rsidP="001360A9">
            <w:pPr>
              <w:jc w:val="right"/>
              <w:rPr>
                <w:rFonts w:eastAsia="Times New Roman"/>
                <w:color w:val="000000"/>
              </w:rPr>
            </w:pPr>
            <w:r w:rsidRPr="00AA7067">
              <w:t>$5,623,508.24</w:t>
            </w:r>
          </w:p>
        </w:tc>
        <w:tc>
          <w:tcPr>
            <w:tcW w:w="1980" w:type="dxa"/>
            <w:tcBorders>
              <w:top w:val="nil"/>
              <w:left w:val="nil"/>
              <w:bottom w:val="single" w:sz="4" w:space="0" w:color="auto"/>
              <w:right w:val="single" w:sz="4" w:space="0" w:color="auto"/>
            </w:tcBorders>
            <w:noWrap/>
            <w:vAlign w:val="center"/>
            <w:hideMark/>
          </w:tcPr>
          <w:p w14:paraId="48DA3BBC" w14:textId="582734E9" w:rsidR="00414B46" w:rsidRPr="00AA7067" w:rsidRDefault="00414B46" w:rsidP="001360A9">
            <w:pPr>
              <w:jc w:val="right"/>
              <w:rPr>
                <w:rFonts w:eastAsia="Times New Roman"/>
                <w:color w:val="000000"/>
              </w:rPr>
            </w:pPr>
            <w:r w:rsidRPr="00AA7067">
              <w:t>$3,478,655.32</w:t>
            </w:r>
          </w:p>
        </w:tc>
      </w:tr>
      <w:tr w:rsidR="00414B46" w:rsidRPr="00AA7067" w14:paraId="3F183EF5" w14:textId="77777777" w:rsidTr="001360A9">
        <w:trPr>
          <w:trHeight w:val="290"/>
        </w:trPr>
        <w:tc>
          <w:tcPr>
            <w:tcW w:w="1440" w:type="dxa"/>
            <w:tcBorders>
              <w:top w:val="nil"/>
              <w:left w:val="single" w:sz="4" w:space="0" w:color="auto"/>
              <w:bottom w:val="single" w:sz="4" w:space="0" w:color="auto"/>
              <w:right w:val="single" w:sz="4" w:space="0" w:color="auto"/>
            </w:tcBorders>
            <w:shd w:val="clear" w:color="000000" w:fill="FFFFFF"/>
            <w:hideMark/>
          </w:tcPr>
          <w:p w14:paraId="65125967" w14:textId="6F76ED70" w:rsidR="00414B46" w:rsidRPr="00AA7067" w:rsidRDefault="00414B46" w:rsidP="008B5211">
            <w:pPr>
              <w:rPr>
                <w:rFonts w:eastAsia="Times New Roman"/>
                <w:color w:val="000000"/>
              </w:rPr>
            </w:pPr>
            <w:r w:rsidRPr="00AA7067">
              <w:t>VEH114</w:t>
            </w:r>
          </w:p>
        </w:tc>
        <w:tc>
          <w:tcPr>
            <w:tcW w:w="4773" w:type="dxa"/>
            <w:tcBorders>
              <w:top w:val="nil"/>
              <w:left w:val="nil"/>
              <w:bottom w:val="single" w:sz="4" w:space="0" w:color="auto"/>
              <w:right w:val="single" w:sz="4" w:space="0" w:color="auto"/>
            </w:tcBorders>
            <w:shd w:val="clear" w:color="000000" w:fill="FFFFFF"/>
            <w:hideMark/>
          </w:tcPr>
          <w:p w14:paraId="0BFCB723" w14:textId="54AC8997" w:rsidR="00414B46" w:rsidRPr="00AA7067" w:rsidRDefault="00414B46" w:rsidP="008B5211">
            <w:pPr>
              <w:rPr>
                <w:rFonts w:eastAsia="Times New Roman"/>
                <w:color w:val="000000"/>
              </w:rPr>
            </w:pPr>
            <w:r w:rsidRPr="00AA7067">
              <w:t>Automotive Parts, Paint, Refined Motor Oil, Lubricants, and Other Fluids</w:t>
            </w:r>
          </w:p>
        </w:tc>
        <w:tc>
          <w:tcPr>
            <w:tcW w:w="4620" w:type="dxa"/>
            <w:tcBorders>
              <w:top w:val="nil"/>
              <w:left w:val="nil"/>
              <w:bottom w:val="single" w:sz="4" w:space="0" w:color="auto"/>
              <w:right w:val="single" w:sz="4" w:space="0" w:color="auto"/>
            </w:tcBorders>
            <w:shd w:val="clear" w:color="000000" w:fill="FFFFFF"/>
            <w:vAlign w:val="center"/>
          </w:tcPr>
          <w:p w14:paraId="790A70B6" w14:textId="77339D78" w:rsidR="00414B46" w:rsidRPr="00AA7067" w:rsidRDefault="006048FF" w:rsidP="008B5211">
            <w:r w:rsidRPr="006048FF">
              <w:t>Remanufactured, refurbished, or recycled auto parts, oils, and coolants</w:t>
            </w:r>
          </w:p>
        </w:tc>
        <w:tc>
          <w:tcPr>
            <w:tcW w:w="1857" w:type="dxa"/>
            <w:tcBorders>
              <w:top w:val="nil"/>
              <w:left w:val="nil"/>
              <w:bottom w:val="single" w:sz="4" w:space="0" w:color="auto"/>
              <w:right w:val="single" w:sz="4" w:space="0" w:color="auto"/>
            </w:tcBorders>
            <w:shd w:val="clear" w:color="000000" w:fill="FFFFFF"/>
            <w:vAlign w:val="center"/>
            <w:hideMark/>
          </w:tcPr>
          <w:p w14:paraId="2092DC66" w14:textId="4619C797" w:rsidR="00414B46" w:rsidRPr="00AA7067" w:rsidRDefault="00414B46" w:rsidP="001360A9">
            <w:pPr>
              <w:jc w:val="right"/>
              <w:rPr>
                <w:rFonts w:eastAsia="Times New Roman"/>
                <w:color w:val="000000"/>
              </w:rPr>
            </w:pPr>
            <w:r w:rsidRPr="00AA7067">
              <w:t>$16,018,967.58</w:t>
            </w:r>
          </w:p>
        </w:tc>
        <w:tc>
          <w:tcPr>
            <w:tcW w:w="1980" w:type="dxa"/>
            <w:tcBorders>
              <w:top w:val="nil"/>
              <w:left w:val="nil"/>
              <w:bottom w:val="single" w:sz="4" w:space="0" w:color="auto"/>
              <w:right w:val="single" w:sz="4" w:space="0" w:color="auto"/>
            </w:tcBorders>
            <w:shd w:val="clear" w:color="C0E6F5" w:fill="FFFFFF"/>
            <w:noWrap/>
            <w:vAlign w:val="center"/>
            <w:hideMark/>
          </w:tcPr>
          <w:p w14:paraId="3D1DE648" w14:textId="08A8F89C" w:rsidR="00414B46" w:rsidRPr="00AA7067" w:rsidRDefault="00414B46" w:rsidP="001360A9">
            <w:pPr>
              <w:jc w:val="right"/>
              <w:rPr>
                <w:rFonts w:eastAsia="Times New Roman"/>
                <w:color w:val="000000"/>
              </w:rPr>
            </w:pPr>
            <w:r w:rsidRPr="00AA7067">
              <w:t>$2,100,309.68</w:t>
            </w:r>
          </w:p>
        </w:tc>
      </w:tr>
      <w:tr w:rsidR="00414B46" w:rsidRPr="00AA7067" w14:paraId="584FF4DE" w14:textId="77777777" w:rsidTr="001360A9">
        <w:trPr>
          <w:trHeight w:val="233"/>
        </w:trPr>
        <w:tc>
          <w:tcPr>
            <w:tcW w:w="1440" w:type="dxa"/>
            <w:tcBorders>
              <w:top w:val="nil"/>
              <w:left w:val="single" w:sz="4" w:space="0" w:color="auto"/>
              <w:bottom w:val="single" w:sz="4" w:space="0" w:color="auto"/>
              <w:right w:val="single" w:sz="4" w:space="0" w:color="auto"/>
            </w:tcBorders>
            <w:shd w:val="clear" w:color="000000" w:fill="FFFFFF"/>
            <w:hideMark/>
          </w:tcPr>
          <w:p w14:paraId="20341EF0" w14:textId="03210F90" w:rsidR="00414B46" w:rsidRPr="00AA7067" w:rsidRDefault="00414B46" w:rsidP="008B5211">
            <w:pPr>
              <w:rPr>
                <w:rFonts w:eastAsia="Times New Roman"/>
                <w:color w:val="000000"/>
              </w:rPr>
            </w:pPr>
            <w:r w:rsidRPr="00AA7067">
              <w:lastRenderedPageBreak/>
              <w:t>VEH115</w:t>
            </w:r>
          </w:p>
        </w:tc>
        <w:tc>
          <w:tcPr>
            <w:tcW w:w="4773" w:type="dxa"/>
            <w:tcBorders>
              <w:top w:val="nil"/>
              <w:left w:val="nil"/>
              <w:bottom w:val="single" w:sz="4" w:space="0" w:color="auto"/>
              <w:right w:val="single" w:sz="4" w:space="0" w:color="auto"/>
            </w:tcBorders>
            <w:shd w:val="clear" w:color="000000" w:fill="FFFFFF"/>
            <w:hideMark/>
          </w:tcPr>
          <w:p w14:paraId="0A93A02D" w14:textId="4D92AF0B" w:rsidR="00414B46" w:rsidRPr="00AA7067" w:rsidRDefault="00414B46" w:rsidP="008B5211">
            <w:pPr>
              <w:rPr>
                <w:rFonts w:eastAsia="Times New Roman"/>
                <w:color w:val="000000"/>
              </w:rPr>
            </w:pPr>
            <w:r w:rsidRPr="00AA7067">
              <w:t>Vehicle Parts Inventory Management</w:t>
            </w:r>
          </w:p>
        </w:tc>
        <w:tc>
          <w:tcPr>
            <w:tcW w:w="4620" w:type="dxa"/>
            <w:tcBorders>
              <w:top w:val="nil"/>
              <w:left w:val="nil"/>
              <w:bottom w:val="single" w:sz="4" w:space="0" w:color="auto"/>
              <w:right w:val="single" w:sz="4" w:space="0" w:color="auto"/>
            </w:tcBorders>
            <w:shd w:val="clear" w:color="000000" w:fill="FFFFFF"/>
            <w:vAlign w:val="center"/>
          </w:tcPr>
          <w:p w14:paraId="5C74A0A8" w14:textId="2D988AAE" w:rsidR="00414B46" w:rsidRPr="00AA7067" w:rsidRDefault="00C174C5" w:rsidP="008B5211">
            <w:r w:rsidRPr="00C174C5">
              <w:t>Products made with recycled content, refurbished, or low in toxic chemicals</w:t>
            </w:r>
          </w:p>
        </w:tc>
        <w:tc>
          <w:tcPr>
            <w:tcW w:w="1857" w:type="dxa"/>
            <w:tcBorders>
              <w:top w:val="nil"/>
              <w:left w:val="nil"/>
              <w:bottom w:val="single" w:sz="4" w:space="0" w:color="auto"/>
              <w:right w:val="single" w:sz="4" w:space="0" w:color="auto"/>
            </w:tcBorders>
            <w:shd w:val="clear" w:color="000000" w:fill="FFFFFF"/>
            <w:vAlign w:val="center"/>
            <w:hideMark/>
          </w:tcPr>
          <w:p w14:paraId="014443B9" w14:textId="47AADFB0" w:rsidR="00414B46" w:rsidRPr="00AA7067" w:rsidRDefault="00414B46" w:rsidP="001360A9">
            <w:pPr>
              <w:jc w:val="right"/>
              <w:rPr>
                <w:rFonts w:eastAsia="Times New Roman"/>
                <w:color w:val="000000"/>
              </w:rPr>
            </w:pPr>
            <w:r w:rsidRPr="00AA7067">
              <w:t>$5,028,857.09</w:t>
            </w:r>
          </w:p>
        </w:tc>
        <w:tc>
          <w:tcPr>
            <w:tcW w:w="1980" w:type="dxa"/>
            <w:tcBorders>
              <w:top w:val="nil"/>
              <w:left w:val="nil"/>
              <w:bottom w:val="single" w:sz="4" w:space="0" w:color="auto"/>
              <w:right w:val="single" w:sz="4" w:space="0" w:color="auto"/>
            </w:tcBorders>
            <w:shd w:val="clear" w:color="C0E6F5" w:fill="FFFFFF"/>
            <w:noWrap/>
            <w:vAlign w:val="center"/>
            <w:hideMark/>
          </w:tcPr>
          <w:p w14:paraId="32E6B8E5" w14:textId="63BAD890" w:rsidR="00414B46" w:rsidRPr="00AA7067" w:rsidRDefault="00414B46" w:rsidP="001360A9">
            <w:pPr>
              <w:jc w:val="right"/>
              <w:rPr>
                <w:rFonts w:eastAsia="Times New Roman"/>
                <w:color w:val="000000"/>
              </w:rPr>
            </w:pPr>
            <w:r w:rsidRPr="00AA7067">
              <w:t>$18,358.50</w:t>
            </w:r>
          </w:p>
        </w:tc>
      </w:tr>
      <w:tr w:rsidR="00414B46" w:rsidRPr="00AA7067" w14:paraId="4F9180A8" w14:textId="77777777" w:rsidTr="001360A9">
        <w:trPr>
          <w:trHeight w:val="70"/>
        </w:trPr>
        <w:tc>
          <w:tcPr>
            <w:tcW w:w="1440" w:type="dxa"/>
            <w:tcBorders>
              <w:top w:val="nil"/>
              <w:left w:val="single" w:sz="4" w:space="0" w:color="auto"/>
              <w:bottom w:val="single" w:sz="4" w:space="0" w:color="auto"/>
              <w:right w:val="single" w:sz="4" w:space="0" w:color="auto"/>
            </w:tcBorders>
            <w:shd w:val="clear" w:color="auto" w:fill="C5E0B3" w:themeFill="accent6" w:themeFillTint="66"/>
            <w:hideMark/>
          </w:tcPr>
          <w:p w14:paraId="0E71DF87" w14:textId="601356C6" w:rsidR="00414B46" w:rsidRPr="00AA7067" w:rsidRDefault="00277E62" w:rsidP="008B5211">
            <w:pPr>
              <w:rPr>
                <w:rFonts w:eastAsia="Times New Roman"/>
                <w:color w:val="000000"/>
              </w:rPr>
            </w:pPr>
            <w:r>
              <w:t>*</w:t>
            </w:r>
            <w:r w:rsidR="00414B46" w:rsidRPr="00AA7067">
              <w:t>VEH116</w:t>
            </w:r>
          </w:p>
        </w:tc>
        <w:tc>
          <w:tcPr>
            <w:tcW w:w="4773" w:type="dxa"/>
            <w:tcBorders>
              <w:top w:val="nil"/>
              <w:left w:val="nil"/>
              <w:bottom w:val="single" w:sz="4" w:space="0" w:color="auto"/>
              <w:right w:val="single" w:sz="4" w:space="0" w:color="auto"/>
            </w:tcBorders>
            <w:shd w:val="clear" w:color="auto" w:fill="C5E0B3" w:themeFill="accent6" w:themeFillTint="66"/>
            <w:hideMark/>
          </w:tcPr>
          <w:p w14:paraId="4198E502" w14:textId="5CD15495" w:rsidR="00414B46" w:rsidRPr="00AA7067" w:rsidRDefault="00414B46" w:rsidP="008B5211">
            <w:pPr>
              <w:rPr>
                <w:rFonts w:eastAsia="Times New Roman"/>
                <w:color w:val="000000"/>
              </w:rPr>
            </w:pPr>
            <w:r w:rsidRPr="00AA7067">
              <w:t>Telematics</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21964296" w14:textId="6D4A3D4A" w:rsidR="00414B46" w:rsidRPr="00AA7067" w:rsidRDefault="00694703" w:rsidP="008B5211">
            <w:r w:rsidRPr="00694703">
              <w:t>Service that tracks vehicle usage</w:t>
            </w:r>
          </w:p>
        </w:tc>
        <w:tc>
          <w:tcPr>
            <w:tcW w:w="1857" w:type="dxa"/>
            <w:tcBorders>
              <w:top w:val="nil"/>
              <w:left w:val="nil"/>
              <w:bottom w:val="single" w:sz="4" w:space="0" w:color="auto"/>
              <w:right w:val="single" w:sz="4" w:space="0" w:color="auto"/>
            </w:tcBorders>
            <w:shd w:val="clear" w:color="auto" w:fill="C5E0B3" w:themeFill="accent6" w:themeFillTint="66"/>
            <w:vAlign w:val="center"/>
            <w:hideMark/>
          </w:tcPr>
          <w:p w14:paraId="1C854B90" w14:textId="179E109D" w:rsidR="00414B46" w:rsidRPr="00AA7067" w:rsidRDefault="00414B46" w:rsidP="001360A9">
            <w:pPr>
              <w:jc w:val="right"/>
              <w:rPr>
                <w:rFonts w:eastAsia="Times New Roman"/>
                <w:color w:val="000000"/>
              </w:rPr>
            </w:pPr>
            <w:r w:rsidRPr="00AA7067">
              <w:t>$1,233,016.12</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40B08956" w14:textId="7ED70101" w:rsidR="00414B46" w:rsidRPr="00AA7067" w:rsidRDefault="00414B46" w:rsidP="001360A9">
            <w:pPr>
              <w:jc w:val="right"/>
              <w:rPr>
                <w:rFonts w:eastAsia="Times New Roman"/>
                <w:color w:val="000000"/>
              </w:rPr>
            </w:pPr>
            <w:r w:rsidRPr="00AA7067">
              <w:t>$1,233,016.12</w:t>
            </w:r>
          </w:p>
        </w:tc>
      </w:tr>
      <w:tr w:rsidR="00414B46" w:rsidRPr="00AA7067" w14:paraId="5918895C" w14:textId="77777777" w:rsidTr="001360A9">
        <w:trPr>
          <w:trHeight w:val="290"/>
        </w:trPr>
        <w:tc>
          <w:tcPr>
            <w:tcW w:w="1440" w:type="dxa"/>
            <w:tcBorders>
              <w:top w:val="nil"/>
              <w:left w:val="single" w:sz="4" w:space="0" w:color="auto"/>
              <w:bottom w:val="single" w:sz="4" w:space="0" w:color="auto"/>
              <w:right w:val="single" w:sz="4" w:space="0" w:color="auto"/>
            </w:tcBorders>
            <w:shd w:val="clear" w:color="auto" w:fill="C5E0B3" w:themeFill="accent6" w:themeFillTint="66"/>
            <w:hideMark/>
          </w:tcPr>
          <w:p w14:paraId="1C0193C3" w14:textId="60F4DF91" w:rsidR="00414B46" w:rsidRPr="00AA7067" w:rsidRDefault="00277E62" w:rsidP="008B5211">
            <w:pPr>
              <w:rPr>
                <w:rFonts w:eastAsia="Times New Roman"/>
                <w:color w:val="000000"/>
              </w:rPr>
            </w:pPr>
            <w:r>
              <w:t>*</w:t>
            </w:r>
            <w:r w:rsidR="00414B46" w:rsidRPr="00AA7067">
              <w:t>VEH117</w:t>
            </w:r>
          </w:p>
        </w:tc>
        <w:tc>
          <w:tcPr>
            <w:tcW w:w="4773" w:type="dxa"/>
            <w:tcBorders>
              <w:top w:val="nil"/>
              <w:left w:val="nil"/>
              <w:bottom w:val="single" w:sz="4" w:space="0" w:color="auto"/>
              <w:right w:val="single" w:sz="4" w:space="0" w:color="auto"/>
            </w:tcBorders>
            <w:shd w:val="clear" w:color="auto" w:fill="C5E0B3" w:themeFill="accent6" w:themeFillTint="66"/>
            <w:hideMark/>
          </w:tcPr>
          <w:p w14:paraId="038E5472" w14:textId="491CF0B6" w:rsidR="00414B46" w:rsidRPr="00AA7067" w:rsidRDefault="00414B46" w:rsidP="008B5211">
            <w:pPr>
              <w:rPr>
                <w:rFonts w:eastAsia="Times New Roman"/>
                <w:color w:val="000000"/>
              </w:rPr>
            </w:pPr>
            <w:r w:rsidRPr="00AA7067">
              <w:t>Fuel Cards</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064A3A29" w14:textId="1E780F68" w:rsidR="00414B46" w:rsidRPr="00AA7067" w:rsidRDefault="00B4691C" w:rsidP="008B5211">
            <w:r w:rsidRPr="00B4691C">
              <w:t>Paperless management of fuels</w:t>
            </w:r>
          </w:p>
        </w:tc>
        <w:tc>
          <w:tcPr>
            <w:tcW w:w="1857" w:type="dxa"/>
            <w:tcBorders>
              <w:top w:val="nil"/>
              <w:left w:val="nil"/>
              <w:bottom w:val="single" w:sz="4" w:space="0" w:color="auto"/>
              <w:right w:val="single" w:sz="4" w:space="0" w:color="auto"/>
            </w:tcBorders>
            <w:shd w:val="clear" w:color="auto" w:fill="C5E0B3" w:themeFill="accent6" w:themeFillTint="66"/>
            <w:vAlign w:val="center"/>
            <w:hideMark/>
          </w:tcPr>
          <w:p w14:paraId="68A5F8D4" w14:textId="07D55DFA" w:rsidR="00414B46" w:rsidRPr="00AA7067" w:rsidRDefault="00414B46" w:rsidP="001360A9">
            <w:pPr>
              <w:jc w:val="right"/>
              <w:rPr>
                <w:rFonts w:eastAsia="Times New Roman"/>
                <w:color w:val="000000"/>
              </w:rPr>
            </w:pPr>
            <w:r w:rsidRPr="00AA7067">
              <w:t>$29,182,918.13</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4247D739" w14:textId="70E40868" w:rsidR="00414B46" w:rsidRPr="00AA7067" w:rsidRDefault="00414B46" w:rsidP="001360A9">
            <w:pPr>
              <w:jc w:val="right"/>
              <w:rPr>
                <w:rFonts w:eastAsia="Times New Roman"/>
                <w:color w:val="000000"/>
              </w:rPr>
            </w:pPr>
            <w:r w:rsidRPr="00AA7067">
              <w:t>$29,182,918.13</w:t>
            </w:r>
          </w:p>
        </w:tc>
      </w:tr>
      <w:tr w:rsidR="00414B46" w:rsidRPr="00AA7067" w14:paraId="1633913B" w14:textId="77777777" w:rsidTr="001360A9">
        <w:trPr>
          <w:trHeight w:val="290"/>
        </w:trPr>
        <w:tc>
          <w:tcPr>
            <w:tcW w:w="1440" w:type="dxa"/>
            <w:tcBorders>
              <w:top w:val="nil"/>
              <w:left w:val="single" w:sz="4" w:space="0" w:color="auto"/>
              <w:bottom w:val="single" w:sz="4" w:space="0" w:color="auto"/>
              <w:right w:val="single" w:sz="4" w:space="0" w:color="auto"/>
            </w:tcBorders>
            <w:shd w:val="clear" w:color="auto" w:fill="C5E0B3" w:themeFill="accent6" w:themeFillTint="66"/>
            <w:hideMark/>
          </w:tcPr>
          <w:p w14:paraId="1D5A7E98" w14:textId="2D319E43" w:rsidR="00414B46" w:rsidRPr="00AA7067" w:rsidRDefault="00277E62" w:rsidP="008B5211">
            <w:pPr>
              <w:rPr>
                <w:rFonts w:eastAsia="Times New Roman"/>
                <w:color w:val="000000"/>
              </w:rPr>
            </w:pPr>
            <w:r>
              <w:t>*</w:t>
            </w:r>
            <w:r w:rsidR="00414B46" w:rsidRPr="00AA7067">
              <w:t>VEH118</w:t>
            </w:r>
          </w:p>
        </w:tc>
        <w:tc>
          <w:tcPr>
            <w:tcW w:w="4773" w:type="dxa"/>
            <w:tcBorders>
              <w:top w:val="nil"/>
              <w:left w:val="nil"/>
              <w:bottom w:val="single" w:sz="4" w:space="0" w:color="auto"/>
              <w:right w:val="single" w:sz="4" w:space="0" w:color="auto"/>
            </w:tcBorders>
            <w:shd w:val="clear" w:color="auto" w:fill="C5E0B3" w:themeFill="accent6" w:themeFillTint="66"/>
            <w:hideMark/>
          </w:tcPr>
          <w:p w14:paraId="33B73D79" w14:textId="4252BB29" w:rsidR="00414B46" w:rsidRPr="00AA7067" w:rsidRDefault="00414B46" w:rsidP="008B5211">
            <w:pPr>
              <w:rPr>
                <w:rFonts w:eastAsia="Times New Roman"/>
                <w:color w:val="000000"/>
              </w:rPr>
            </w:pPr>
            <w:r w:rsidRPr="00AA7067">
              <w:t>Fleet Management Software (FMS)</w:t>
            </w:r>
          </w:p>
        </w:tc>
        <w:tc>
          <w:tcPr>
            <w:tcW w:w="4620" w:type="dxa"/>
            <w:tcBorders>
              <w:top w:val="nil"/>
              <w:left w:val="nil"/>
              <w:bottom w:val="single" w:sz="4" w:space="0" w:color="auto"/>
              <w:right w:val="single" w:sz="4" w:space="0" w:color="auto"/>
            </w:tcBorders>
            <w:shd w:val="clear" w:color="auto" w:fill="C5E0B3" w:themeFill="accent6" w:themeFillTint="66"/>
            <w:vAlign w:val="center"/>
          </w:tcPr>
          <w:p w14:paraId="17BE23E6" w14:textId="400EB386" w:rsidR="00414B46" w:rsidRPr="00AA7067" w:rsidRDefault="005E5F3F" w:rsidP="008B5211">
            <w:r w:rsidRPr="005E5F3F">
              <w:t>Software that assists in optimizing fleet usage</w:t>
            </w:r>
          </w:p>
        </w:tc>
        <w:tc>
          <w:tcPr>
            <w:tcW w:w="1857" w:type="dxa"/>
            <w:tcBorders>
              <w:top w:val="nil"/>
              <w:left w:val="nil"/>
              <w:bottom w:val="single" w:sz="4" w:space="0" w:color="auto"/>
              <w:right w:val="single" w:sz="4" w:space="0" w:color="auto"/>
            </w:tcBorders>
            <w:shd w:val="clear" w:color="auto" w:fill="C5E0B3" w:themeFill="accent6" w:themeFillTint="66"/>
            <w:vAlign w:val="center"/>
            <w:hideMark/>
          </w:tcPr>
          <w:p w14:paraId="7473F955" w14:textId="00758CED" w:rsidR="00414B46" w:rsidRPr="00AA7067" w:rsidRDefault="00414B46" w:rsidP="001360A9">
            <w:pPr>
              <w:jc w:val="right"/>
              <w:rPr>
                <w:rFonts w:eastAsia="Times New Roman"/>
                <w:color w:val="000000"/>
              </w:rPr>
            </w:pPr>
            <w:r w:rsidRPr="00AA7067">
              <w:t>$639,760.29</w:t>
            </w:r>
          </w:p>
        </w:tc>
        <w:tc>
          <w:tcPr>
            <w:tcW w:w="1980" w:type="dxa"/>
            <w:tcBorders>
              <w:top w:val="nil"/>
              <w:left w:val="nil"/>
              <w:bottom w:val="single" w:sz="4" w:space="0" w:color="auto"/>
              <w:right w:val="single" w:sz="4" w:space="0" w:color="auto"/>
            </w:tcBorders>
            <w:shd w:val="clear" w:color="auto" w:fill="C5E0B3" w:themeFill="accent6" w:themeFillTint="66"/>
            <w:noWrap/>
            <w:vAlign w:val="center"/>
            <w:hideMark/>
          </w:tcPr>
          <w:p w14:paraId="2031165C" w14:textId="2706E555" w:rsidR="00414B46" w:rsidRPr="00AA7067" w:rsidRDefault="00414B46" w:rsidP="001360A9">
            <w:pPr>
              <w:jc w:val="right"/>
              <w:rPr>
                <w:rFonts w:eastAsia="Times New Roman"/>
                <w:color w:val="000000"/>
              </w:rPr>
            </w:pPr>
            <w:r w:rsidRPr="00AA7067">
              <w:t>$639,760.29</w:t>
            </w:r>
          </w:p>
        </w:tc>
      </w:tr>
      <w:tr w:rsidR="00414B46" w:rsidRPr="00AA7067" w14:paraId="125A96BD" w14:textId="77777777" w:rsidTr="001360A9">
        <w:trPr>
          <w:trHeight w:val="80"/>
        </w:trPr>
        <w:tc>
          <w:tcPr>
            <w:tcW w:w="1440" w:type="dxa"/>
            <w:tcBorders>
              <w:top w:val="nil"/>
              <w:left w:val="single" w:sz="4" w:space="0" w:color="auto"/>
              <w:bottom w:val="single" w:sz="4" w:space="0" w:color="auto"/>
              <w:right w:val="single" w:sz="4" w:space="0" w:color="auto"/>
            </w:tcBorders>
            <w:shd w:val="clear" w:color="000000" w:fill="FFFFFF"/>
            <w:hideMark/>
          </w:tcPr>
          <w:p w14:paraId="535734B0" w14:textId="19845A43" w:rsidR="00414B46" w:rsidRPr="00AA7067" w:rsidRDefault="00414B46" w:rsidP="008B5211">
            <w:pPr>
              <w:rPr>
                <w:rFonts w:eastAsia="Times New Roman"/>
                <w:color w:val="000000"/>
              </w:rPr>
            </w:pPr>
            <w:r w:rsidRPr="00AA7067">
              <w:t>VEH119</w:t>
            </w:r>
          </w:p>
        </w:tc>
        <w:tc>
          <w:tcPr>
            <w:tcW w:w="4773" w:type="dxa"/>
            <w:tcBorders>
              <w:top w:val="nil"/>
              <w:left w:val="nil"/>
              <w:bottom w:val="single" w:sz="4" w:space="0" w:color="auto"/>
              <w:right w:val="single" w:sz="4" w:space="0" w:color="auto"/>
            </w:tcBorders>
            <w:shd w:val="clear" w:color="000000" w:fill="FFFFFF"/>
            <w:hideMark/>
          </w:tcPr>
          <w:p w14:paraId="538D1CE0" w14:textId="6C4333EF" w:rsidR="00414B46" w:rsidRPr="00AA7067" w:rsidRDefault="00414B46" w:rsidP="008B5211">
            <w:pPr>
              <w:rPr>
                <w:rFonts w:eastAsia="Times New Roman"/>
                <w:color w:val="000000"/>
              </w:rPr>
            </w:pPr>
            <w:r w:rsidRPr="00AA7067">
              <w:t>Road Salt</w:t>
            </w:r>
          </w:p>
        </w:tc>
        <w:tc>
          <w:tcPr>
            <w:tcW w:w="4620" w:type="dxa"/>
            <w:tcBorders>
              <w:top w:val="nil"/>
              <w:left w:val="nil"/>
              <w:bottom w:val="single" w:sz="4" w:space="0" w:color="auto"/>
              <w:right w:val="single" w:sz="4" w:space="0" w:color="auto"/>
            </w:tcBorders>
            <w:shd w:val="clear" w:color="000000" w:fill="FFFFFF"/>
            <w:vAlign w:val="center"/>
          </w:tcPr>
          <w:p w14:paraId="6799AE84" w14:textId="20B3E504" w:rsidR="00414B46" w:rsidRPr="00AA7067" w:rsidRDefault="00F84FF7" w:rsidP="008B5211">
            <w:r w:rsidRPr="00F84FF7">
              <w:t>Road salt that meets environmental third-party certifications and standards</w:t>
            </w:r>
          </w:p>
        </w:tc>
        <w:tc>
          <w:tcPr>
            <w:tcW w:w="1857" w:type="dxa"/>
            <w:tcBorders>
              <w:top w:val="nil"/>
              <w:left w:val="nil"/>
              <w:bottom w:val="single" w:sz="4" w:space="0" w:color="auto"/>
              <w:right w:val="single" w:sz="4" w:space="0" w:color="auto"/>
            </w:tcBorders>
            <w:shd w:val="clear" w:color="000000" w:fill="FFFFFF"/>
            <w:vAlign w:val="center"/>
            <w:hideMark/>
          </w:tcPr>
          <w:p w14:paraId="0DC8E26F" w14:textId="393D5542" w:rsidR="00414B46" w:rsidRPr="00AA7067" w:rsidRDefault="00414B46" w:rsidP="001360A9">
            <w:pPr>
              <w:jc w:val="right"/>
              <w:rPr>
                <w:rFonts w:eastAsia="Times New Roman"/>
                <w:color w:val="000000"/>
              </w:rPr>
            </w:pPr>
            <w:r w:rsidRPr="00AA7067">
              <w:t>$44,767,536.22</w:t>
            </w:r>
          </w:p>
        </w:tc>
        <w:tc>
          <w:tcPr>
            <w:tcW w:w="1980" w:type="dxa"/>
            <w:tcBorders>
              <w:top w:val="nil"/>
              <w:left w:val="nil"/>
              <w:bottom w:val="single" w:sz="4" w:space="0" w:color="auto"/>
              <w:right w:val="single" w:sz="4" w:space="0" w:color="auto"/>
            </w:tcBorders>
            <w:shd w:val="clear" w:color="C0E6F5" w:fill="FFFFFF"/>
            <w:noWrap/>
            <w:vAlign w:val="center"/>
            <w:hideMark/>
          </w:tcPr>
          <w:p w14:paraId="6EA3860D" w14:textId="559D363D" w:rsidR="00414B46" w:rsidRPr="00AA7067" w:rsidRDefault="00414B46" w:rsidP="001360A9">
            <w:pPr>
              <w:jc w:val="right"/>
              <w:rPr>
                <w:rFonts w:eastAsia="Times New Roman"/>
                <w:color w:val="000000"/>
              </w:rPr>
            </w:pPr>
            <w:r w:rsidRPr="00AA7067">
              <w:t>$767,033.75</w:t>
            </w:r>
          </w:p>
        </w:tc>
      </w:tr>
      <w:tr w:rsidR="0062303E" w:rsidRPr="00AA7067" w14:paraId="75EE7D4A" w14:textId="77777777" w:rsidTr="001360A9">
        <w:trPr>
          <w:trHeight w:val="197"/>
        </w:trPr>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55876F" w14:textId="39DA4719" w:rsidR="0062303E" w:rsidRPr="00AA7067" w:rsidRDefault="00CB01F8" w:rsidP="008B5211">
            <w:r>
              <w:t>N/A</w:t>
            </w:r>
          </w:p>
        </w:tc>
        <w:tc>
          <w:tcPr>
            <w:tcW w:w="4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397EB2" w14:textId="2AC58C4C" w:rsidR="0062303E" w:rsidRPr="00AA7067" w:rsidRDefault="00CB01F8" w:rsidP="008B5211">
            <w:r>
              <w:t>N/A</w:t>
            </w:r>
          </w:p>
        </w:tc>
        <w:tc>
          <w:tcPr>
            <w:tcW w:w="4620" w:type="dxa"/>
            <w:tcBorders>
              <w:top w:val="single" w:sz="4" w:space="0" w:color="auto"/>
              <w:left w:val="single" w:sz="4" w:space="0" w:color="auto"/>
              <w:bottom w:val="single" w:sz="4" w:space="0" w:color="auto"/>
              <w:right w:val="single" w:sz="4" w:space="0" w:color="auto"/>
            </w:tcBorders>
            <w:vAlign w:val="center"/>
          </w:tcPr>
          <w:p w14:paraId="6CBE568B" w14:textId="689521E5" w:rsidR="0062303E" w:rsidRPr="001360A9" w:rsidRDefault="0062303E" w:rsidP="008B5211">
            <w:pPr>
              <w:rPr>
                <w:b/>
                <w:bCs/>
                <w:color w:val="000000"/>
              </w:rPr>
            </w:pPr>
            <w:r w:rsidRPr="001360A9">
              <w:rPr>
                <w:b/>
                <w:bCs/>
              </w:rPr>
              <w:t>TOTAL</w:t>
            </w:r>
          </w:p>
        </w:tc>
        <w:tc>
          <w:tcPr>
            <w:tcW w:w="1857" w:type="dxa"/>
            <w:tcBorders>
              <w:top w:val="single" w:sz="4" w:space="0" w:color="auto"/>
              <w:left w:val="nil"/>
              <w:bottom w:val="single" w:sz="4" w:space="0" w:color="auto"/>
              <w:right w:val="single" w:sz="4" w:space="0" w:color="auto"/>
            </w:tcBorders>
            <w:vAlign w:val="center"/>
            <w:hideMark/>
          </w:tcPr>
          <w:p w14:paraId="5D0AF134" w14:textId="5311B50A" w:rsidR="0062303E" w:rsidRPr="001360A9" w:rsidRDefault="0062303E" w:rsidP="001360A9">
            <w:pPr>
              <w:jc w:val="right"/>
              <w:rPr>
                <w:b/>
                <w:bCs/>
              </w:rPr>
            </w:pPr>
            <w:r w:rsidRPr="001360A9">
              <w:rPr>
                <w:b/>
                <w:bCs/>
              </w:rPr>
              <w:t>$1,479,552,460</w:t>
            </w:r>
          </w:p>
        </w:tc>
        <w:tc>
          <w:tcPr>
            <w:tcW w:w="1980" w:type="dxa"/>
            <w:tcBorders>
              <w:top w:val="single" w:sz="4" w:space="0" w:color="auto"/>
              <w:left w:val="nil"/>
              <w:bottom w:val="single" w:sz="4" w:space="0" w:color="auto"/>
              <w:right w:val="single" w:sz="4" w:space="0" w:color="auto"/>
            </w:tcBorders>
            <w:noWrap/>
            <w:vAlign w:val="center"/>
            <w:hideMark/>
          </w:tcPr>
          <w:p w14:paraId="07D44883" w14:textId="699748A8" w:rsidR="0062303E" w:rsidRPr="001360A9" w:rsidRDefault="0062303E" w:rsidP="001360A9">
            <w:pPr>
              <w:jc w:val="right"/>
              <w:rPr>
                <w:b/>
                <w:bCs/>
              </w:rPr>
            </w:pPr>
            <w:r w:rsidRPr="001360A9">
              <w:rPr>
                <w:b/>
                <w:bCs/>
              </w:rPr>
              <w:t>$412,262,027</w:t>
            </w:r>
          </w:p>
        </w:tc>
      </w:tr>
    </w:tbl>
    <w:p w14:paraId="7A4F6D89" w14:textId="77777777" w:rsidR="00C77D2D" w:rsidRPr="00AA7067" w:rsidRDefault="00C77D2D" w:rsidP="008B5211"/>
    <w:sectPr w:rsidR="00C77D2D" w:rsidRPr="00AA7067" w:rsidSect="00480C86">
      <w:headerReference w:type="default" r:id="rId89"/>
      <w:headerReference w:type="first" r:id="rId90"/>
      <w:footerReference w:type="first" r:id="rId9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E1E3" w14:textId="77777777" w:rsidR="001A4A4F" w:rsidRDefault="001A4A4F" w:rsidP="008B5211">
      <w:r>
        <w:separator/>
      </w:r>
    </w:p>
  </w:endnote>
  <w:endnote w:type="continuationSeparator" w:id="0">
    <w:p w14:paraId="770E8E9F" w14:textId="77777777" w:rsidR="001A4A4F" w:rsidRDefault="001A4A4F" w:rsidP="008B5211">
      <w:r>
        <w:continuationSeparator/>
      </w:r>
    </w:p>
  </w:endnote>
  <w:endnote w:type="continuationNotice" w:id="1">
    <w:p w14:paraId="17C975B1" w14:textId="77777777" w:rsidR="001A4A4F" w:rsidRDefault="001A4A4F" w:rsidP="008B5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28C6" w14:textId="77777777" w:rsidR="00E12152" w:rsidRPr="00434DAD" w:rsidRDefault="00E12152" w:rsidP="008B5211">
    <w:pPr>
      <w:pStyle w:val="Footer"/>
      <w:rPr>
        <w:noProof/>
        <w:color w:val="595959" w:themeColor="text1" w:themeTint="A6"/>
      </w:rPr>
    </w:pPr>
    <w:r w:rsidRPr="00434DAD">
      <w:rPr>
        <w:color w:val="595959" w:themeColor="text1" w:themeTint="A6"/>
      </w:rPr>
      <w:fldChar w:fldCharType="begin"/>
    </w:r>
    <w:r w:rsidRPr="00434DAD">
      <w:rPr>
        <w:color w:val="595959" w:themeColor="text1" w:themeTint="A6"/>
      </w:rPr>
      <w:instrText xml:space="preserve"> PAGE   \* MERGEFORMAT </w:instrText>
    </w:r>
    <w:r w:rsidRPr="00434DAD">
      <w:rPr>
        <w:color w:val="595959" w:themeColor="text1" w:themeTint="A6"/>
      </w:rPr>
      <w:fldChar w:fldCharType="separate"/>
    </w:r>
    <w:r w:rsidRPr="00434DAD">
      <w:rPr>
        <w:noProof/>
        <w:color w:val="595959" w:themeColor="text1" w:themeTint="A6"/>
      </w:rPr>
      <w:t>2</w:t>
    </w:r>
    <w:r w:rsidRPr="00434DAD">
      <w:rPr>
        <w:noProof/>
        <w:color w:val="595959" w:themeColor="text1" w:themeTint="A6"/>
      </w:rPr>
      <w:fldChar w:fldCharType="end"/>
    </w:r>
  </w:p>
  <w:p w14:paraId="205E4433" w14:textId="77777777" w:rsidR="00E12152" w:rsidRPr="00434DAD" w:rsidRDefault="00E12152" w:rsidP="008B5211">
    <w:pPr>
      <w:pStyle w:val="Footer"/>
      <w:rPr>
        <w:color w:val="595959" w:themeColor="text1" w:themeTint="A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B50901" w14:paraId="5BC48276" w14:textId="77777777" w:rsidTr="0DB50901">
      <w:trPr>
        <w:trHeight w:val="300"/>
      </w:trPr>
      <w:tc>
        <w:tcPr>
          <w:tcW w:w="3120" w:type="dxa"/>
        </w:tcPr>
        <w:p w14:paraId="0136FB88" w14:textId="7EE7B648" w:rsidR="0DB50901" w:rsidRDefault="0DB50901" w:rsidP="008B5211">
          <w:pPr>
            <w:pStyle w:val="Header"/>
          </w:pPr>
        </w:p>
      </w:tc>
      <w:tc>
        <w:tcPr>
          <w:tcW w:w="3120" w:type="dxa"/>
        </w:tcPr>
        <w:p w14:paraId="37E31D4C" w14:textId="3C779EC9" w:rsidR="0DB50901" w:rsidRDefault="0DB50901" w:rsidP="008B5211">
          <w:pPr>
            <w:pStyle w:val="Header"/>
          </w:pPr>
        </w:p>
      </w:tc>
      <w:tc>
        <w:tcPr>
          <w:tcW w:w="3120" w:type="dxa"/>
        </w:tcPr>
        <w:p w14:paraId="5D14DB46" w14:textId="4BD027A9" w:rsidR="0DB50901" w:rsidRDefault="0DB50901" w:rsidP="008B5211">
          <w:pPr>
            <w:pStyle w:val="Header"/>
          </w:pPr>
        </w:p>
      </w:tc>
    </w:tr>
  </w:tbl>
  <w:p w14:paraId="64C52A3F" w14:textId="50EF8F09" w:rsidR="000003EA" w:rsidRDefault="000003EA" w:rsidP="008B5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480C86" w14:paraId="03ABDE73" w14:textId="77777777" w:rsidTr="0DB50901">
      <w:trPr>
        <w:trHeight w:val="300"/>
      </w:trPr>
      <w:tc>
        <w:tcPr>
          <w:tcW w:w="4800" w:type="dxa"/>
        </w:tcPr>
        <w:p w14:paraId="6FB022AE" w14:textId="77777777" w:rsidR="00480C86" w:rsidRDefault="00480C86" w:rsidP="008B5211">
          <w:pPr>
            <w:pStyle w:val="Header"/>
          </w:pPr>
        </w:p>
      </w:tc>
      <w:tc>
        <w:tcPr>
          <w:tcW w:w="4800" w:type="dxa"/>
        </w:tcPr>
        <w:p w14:paraId="532F6159" w14:textId="77777777" w:rsidR="00480C86" w:rsidRDefault="00480C86" w:rsidP="008B5211">
          <w:pPr>
            <w:pStyle w:val="Header"/>
          </w:pPr>
        </w:p>
      </w:tc>
      <w:tc>
        <w:tcPr>
          <w:tcW w:w="4800" w:type="dxa"/>
        </w:tcPr>
        <w:p w14:paraId="5BB68226" w14:textId="77777777" w:rsidR="00480C86" w:rsidRDefault="00480C86" w:rsidP="008B5211">
          <w:pPr>
            <w:pStyle w:val="Header"/>
          </w:pPr>
        </w:p>
      </w:tc>
    </w:tr>
  </w:tbl>
  <w:p w14:paraId="738191CE" w14:textId="77777777" w:rsidR="00480C86" w:rsidRDefault="00480C86" w:rsidP="008B5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8404" w14:textId="77777777" w:rsidR="001A4A4F" w:rsidRDefault="001A4A4F" w:rsidP="008B5211">
      <w:r>
        <w:separator/>
      </w:r>
    </w:p>
  </w:footnote>
  <w:footnote w:type="continuationSeparator" w:id="0">
    <w:p w14:paraId="47D41336" w14:textId="77777777" w:rsidR="001A4A4F" w:rsidRDefault="001A4A4F" w:rsidP="008B5211">
      <w:r>
        <w:continuationSeparator/>
      </w:r>
    </w:p>
  </w:footnote>
  <w:footnote w:type="continuationNotice" w:id="1">
    <w:p w14:paraId="2F9A0E3E" w14:textId="77777777" w:rsidR="001A4A4F" w:rsidRDefault="001A4A4F" w:rsidP="008B5211"/>
  </w:footnote>
  <w:footnote w:id="2">
    <w:p w14:paraId="14BE52F1" w14:textId="23CDF5FB" w:rsidR="00964F98" w:rsidRPr="00040940" w:rsidRDefault="00964F98" w:rsidP="008B5211">
      <w:pPr>
        <w:pStyle w:val="FootnoteText"/>
      </w:pPr>
      <w:r w:rsidRPr="00040940">
        <w:rPr>
          <w:rStyle w:val="FootnoteReference"/>
        </w:rPr>
        <w:footnoteRef/>
      </w:r>
      <w:r w:rsidRPr="00040940">
        <w:t xml:space="preserve"> </w:t>
      </w:r>
      <w:r w:rsidR="00FC16D7">
        <w:t>The I</w:t>
      </w:r>
      <w:r w:rsidR="00FC16D7" w:rsidRPr="00D41FCD">
        <w:t>nformation Technology Division</w:t>
      </w:r>
      <w:r w:rsidR="00FC16D7">
        <w:t xml:space="preserve"> has</w:t>
      </w:r>
      <w:r w:rsidR="00FC16D7" w:rsidRPr="00D41FCD">
        <w:t xml:space="preserve"> since become the Executive Office of Technology Services and Security.</w:t>
      </w:r>
    </w:p>
  </w:footnote>
  <w:footnote w:id="3">
    <w:p w14:paraId="175264C8" w14:textId="788BE2BA" w:rsidR="00132ABF" w:rsidRPr="00040940" w:rsidRDefault="00132ABF" w:rsidP="008B5211">
      <w:pPr>
        <w:pStyle w:val="FootnoteText"/>
      </w:pPr>
      <w:r w:rsidRPr="00040940">
        <w:rPr>
          <w:rStyle w:val="FootnoteReference"/>
        </w:rPr>
        <w:footnoteRef/>
      </w:r>
      <w:r w:rsidRPr="00040940">
        <w:t xml:space="preserve"> </w:t>
      </w:r>
      <w:r w:rsidR="00B6446B" w:rsidRPr="00D41FCD">
        <w:t xml:space="preserve">For </w:t>
      </w:r>
      <w:r w:rsidR="00B85246">
        <w:t xml:space="preserve">the 12 months in </w:t>
      </w:r>
      <w:r w:rsidR="00B6446B" w:rsidRPr="00D41FCD">
        <w:t>FY2</w:t>
      </w:r>
      <w:r w:rsidR="00B6446B">
        <w:t>5</w:t>
      </w:r>
      <w:r w:rsidR="00B6446B" w:rsidRPr="00D41FCD">
        <w:t xml:space="preserve">, the average price of gas was calculated </w:t>
      </w:r>
      <w:r w:rsidR="00B6446B">
        <w:t xml:space="preserve">by the </w:t>
      </w:r>
      <w:hyperlink r:id="rId1" w:history="1">
        <w:r w:rsidR="00B6446B" w:rsidRPr="00F1684D">
          <w:rPr>
            <w:rStyle w:val="Hyperlink"/>
          </w:rPr>
          <w:t>Energy Information Administration</w:t>
        </w:r>
      </w:hyperlink>
      <w:r w:rsidR="00B6446B">
        <w:t xml:space="preserve"> </w:t>
      </w:r>
      <w:r w:rsidR="00B6446B" w:rsidRPr="00D41FCD">
        <w:t>to be $3.56 per gallon based on an average of the New England monthly retail gas prices</w:t>
      </w:r>
      <w:r w:rsidR="00B6446B">
        <w:t>.</w:t>
      </w:r>
    </w:p>
  </w:footnote>
  <w:footnote w:id="4">
    <w:p w14:paraId="7DE6B79F" w14:textId="47487013" w:rsidR="001942E8" w:rsidRPr="004208E9" w:rsidRDefault="001942E8" w:rsidP="008B5211">
      <w:pPr>
        <w:pStyle w:val="FootnoteText"/>
        <w:rPr>
          <w:sz w:val="16"/>
          <w:szCs w:val="16"/>
        </w:rPr>
      </w:pPr>
      <w:r w:rsidRPr="00040940">
        <w:rPr>
          <w:rStyle w:val="FootnoteReference"/>
        </w:rPr>
        <w:footnoteRef/>
      </w:r>
      <w:r w:rsidRPr="00040940">
        <w:t xml:space="preserve"> </w:t>
      </w:r>
      <w:r w:rsidR="00403821" w:rsidRPr="00040940">
        <w:t xml:space="preserve">This </w:t>
      </w:r>
      <w:r w:rsidR="00C459A9" w:rsidRPr="00040940">
        <w:t>assumes</w:t>
      </w:r>
      <w:r w:rsidR="00403821" w:rsidRPr="00040940">
        <w:t xml:space="preserve"> an </w:t>
      </w:r>
      <w:r w:rsidR="00323A84" w:rsidRPr="00040940">
        <w:t>eight</w:t>
      </w:r>
      <w:r w:rsidR="00833714">
        <w:t>-</w:t>
      </w:r>
      <w:r w:rsidR="00403821" w:rsidRPr="00040940">
        <w:t xml:space="preserve">year vehicle </w:t>
      </w:r>
      <w:r w:rsidR="0030435E" w:rsidRPr="00040940">
        <w:t>lifespan</w:t>
      </w:r>
      <w:r w:rsidR="00F23D9F">
        <w:t>.</w:t>
      </w:r>
    </w:p>
  </w:footnote>
  <w:footnote w:id="5">
    <w:p w14:paraId="4D97BE65" w14:textId="2985E5FE" w:rsidR="00E532E6" w:rsidRPr="00E532E6" w:rsidRDefault="00EA2E43" w:rsidP="008B5211">
      <w:pPr>
        <w:rPr>
          <w:rFonts w:ascii="Calibri" w:eastAsia="Times New Roman" w:hAnsi="Calibri" w:cs="Calibri"/>
          <w:color w:val="000000"/>
        </w:rPr>
      </w:pPr>
      <w:r>
        <w:rPr>
          <w:rStyle w:val="FootnoteReference"/>
        </w:rPr>
        <w:footnoteRef/>
      </w:r>
      <w:r>
        <w:t xml:space="preserve"> </w:t>
      </w:r>
      <w:r w:rsidR="00D64926">
        <w:t xml:space="preserve">This number comes from the Energy Information Agency (EIA) </w:t>
      </w:r>
      <w:hyperlink r:id="rId2" w:history="1">
        <w:r w:rsidR="00D64926" w:rsidRPr="00F857A0">
          <w:rPr>
            <w:rStyle w:val="Hyperlink"/>
          </w:rPr>
          <w:t>2024 Average Monthly Bill – Commercial</w:t>
        </w:r>
      </w:hyperlink>
      <w:r w:rsidR="00D64926">
        <w:t xml:space="preserve"> from </w:t>
      </w:r>
      <w:r w:rsidR="00D64926" w:rsidRPr="00F857A0">
        <w:t>forms EIA-861</w:t>
      </w:r>
      <w:r w:rsidR="00B47759">
        <w:t xml:space="preserve">, </w:t>
      </w:r>
      <w:r w:rsidR="00D64926" w:rsidRPr="00F857A0">
        <w:t>schedules 4A-D, EIA-861S</w:t>
      </w:r>
      <w:r w:rsidR="00B47759">
        <w:t>,</w:t>
      </w:r>
      <w:r w:rsidR="00D64926" w:rsidRPr="00F857A0">
        <w:t xml:space="preserve"> and EIA-861U</w:t>
      </w:r>
      <w:r w:rsidR="00B47759">
        <w:t>.</w:t>
      </w:r>
    </w:p>
    <w:p w14:paraId="5D32DBEF" w14:textId="768E4597" w:rsidR="00EA2E43" w:rsidRDefault="00EA2E43" w:rsidP="008B5211">
      <w:pPr>
        <w:pStyle w:val="FootnoteText"/>
      </w:pPr>
    </w:p>
  </w:footnote>
  <w:footnote w:id="6">
    <w:p w14:paraId="3A387A0A" w14:textId="2FFF9483" w:rsidR="00514BD4" w:rsidRDefault="00514BD4">
      <w:pPr>
        <w:pStyle w:val="FootnoteText"/>
      </w:pPr>
      <w:r>
        <w:rPr>
          <w:rStyle w:val="FootnoteReference"/>
        </w:rPr>
        <w:footnoteRef/>
      </w:r>
      <w:r>
        <w:t xml:space="preserve"> </w:t>
      </w:r>
      <w:r w:rsidR="00D907B6">
        <w:t xml:space="preserve">EnviroCalc no longer exists online.  Contact the </w:t>
      </w:r>
      <w:hyperlink r:id="rId3" w:history="1">
        <w:r w:rsidR="00D907B6" w:rsidRPr="00705F03">
          <w:rPr>
            <w:rStyle w:val="Hyperlink"/>
          </w:rPr>
          <w:t>OSD Helpdesk</w:t>
        </w:r>
      </w:hyperlink>
      <w:r w:rsidR="00D907B6">
        <w:t xml:space="preserve"> to receive a copy of the </w:t>
      </w:r>
      <w:r w:rsidR="00B009D7">
        <w:t>E</w:t>
      </w:r>
      <w:r w:rsidR="00D907B6">
        <w:t xml:space="preserve">xcel spreadsheet. </w:t>
      </w:r>
    </w:p>
  </w:footnote>
  <w:footnote w:id="7">
    <w:p w14:paraId="1C082732" w14:textId="761AD655" w:rsidR="00631B92" w:rsidRPr="00F64923" w:rsidRDefault="00631B92" w:rsidP="008B5211">
      <w:pPr>
        <w:pStyle w:val="FootnoteText"/>
      </w:pPr>
      <w:r w:rsidRPr="00F64923">
        <w:rPr>
          <w:rStyle w:val="FootnoteReference"/>
        </w:rPr>
        <w:footnoteRef/>
      </w:r>
      <w:r w:rsidRPr="00F64923">
        <w:t xml:space="preserve"> To calculate emissions savings,</w:t>
      </w:r>
      <w:r w:rsidR="00DE5CC6">
        <w:t xml:space="preserve"> </w:t>
      </w:r>
      <w:r w:rsidRPr="00F64923">
        <w:t>analysis uses emissions factor for gasoline of 0.009079 MTCO2e per gallon</w:t>
      </w:r>
      <w:r w:rsidR="00DE5CC6">
        <w:t xml:space="preserve"> from the </w:t>
      </w:r>
      <w:hyperlink r:id="rId4" w:history="1">
        <w:r w:rsidR="002733A4" w:rsidRPr="008D4340">
          <w:rPr>
            <w:rStyle w:val="Hyperlink"/>
          </w:rPr>
          <w:t>LBE Conversions &amp; GHG Calculator 1.12.26.</w:t>
        </w:r>
      </w:hyperlink>
      <w:r w:rsidRPr="00F64923">
        <w:t xml:space="preserve"> </w:t>
      </w:r>
    </w:p>
  </w:footnote>
  <w:footnote w:id="8">
    <w:p w14:paraId="7FD46F12" w14:textId="67BF90A2" w:rsidR="00631B92" w:rsidRDefault="00631B92" w:rsidP="008B5211">
      <w:pPr>
        <w:pStyle w:val="FootnoteText"/>
      </w:pPr>
      <w:r w:rsidRPr="00F64923">
        <w:rPr>
          <w:rStyle w:val="FootnoteReference"/>
        </w:rPr>
        <w:footnoteRef/>
      </w:r>
      <w:r w:rsidRPr="00F64923">
        <w:t xml:space="preserve"> </w:t>
      </w:r>
      <w:r w:rsidR="001A6D5E">
        <w:t xml:space="preserve">This assumes an </w:t>
      </w:r>
      <w:r w:rsidR="00B009D7">
        <w:t>eight</w:t>
      </w:r>
      <w:r w:rsidR="0071443B">
        <w:t>-</w:t>
      </w:r>
      <w:r w:rsidR="001A6D5E">
        <w:t>year lifespan</w:t>
      </w:r>
      <w:r w:rsidR="0071443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B50901" w14:paraId="6DAA4846" w14:textId="77777777" w:rsidTr="0DB50901">
      <w:trPr>
        <w:trHeight w:val="300"/>
      </w:trPr>
      <w:tc>
        <w:tcPr>
          <w:tcW w:w="3120" w:type="dxa"/>
        </w:tcPr>
        <w:p w14:paraId="07BE5D8A" w14:textId="4D47A64F" w:rsidR="0DB50901" w:rsidRDefault="0DB50901" w:rsidP="008B5211">
          <w:pPr>
            <w:pStyle w:val="Header"/>
          </w:pPr>
        </w:p>
      </w:tc>
      <w:tc>
        <w:tcPr>
          <w:tcW w:w="3120" w:type="dxa"/>
        </w:tcPr>
        <w:p w14:paraId="039EF0E0" w14:textId="75D258AE" w:rsidR="0DB50901" w:rsidRDefault="0DB50901" w:rsidP="008B5211">
          <w:pPr>
            <w:pStyle w:val="Header"/>
          </w:pPr>
        </w:p>
      </w:tc>
      <w:tc>
        <w:tcPr>
          <w:tcW w:w="3120" w:type="dxa"/>
        </w:tcPr>
        <w:p w14:paraId="28EC8C09" w14:textId="1A6221D8" w:rsidR="0DB50901" w:rsidRDefault="0DB50901" w:rsidP="008B5211">
          <w:pPr>
            <w:pStyle w:val="Header"/>
          </w:pPr>
        </w:p>
      </w:tc>
    </w:tr>
  </w:tbl>
  <w:p w14:paraId="338D97C0" w14:textId="7999F507" w:rsidR="000003EA" w:rsidRDefault="000003EA" w:rsidP="008B5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480C86" w14:paraId="20B94D00" w14:textId="77777777" w:rsidTr="0DB50901">
      <w:trPr>
        <w:trHeight w:val="300"/>
      </w:trPr>
      <w:tc>
        <w:tcPr>
          <w:tcW w:w="4800" w:type="dxa"/>
        </w:tcPr>
        <w:p w14:paraId="108B1753" w14:textId="77777777" w:rsidR="00480C86" w:rsidRDefault="00480C86" w:rsidP="008B5211">
          <w:pPr>
            <w:pStyle w:val="Header"/>
          </w:pPr>
        </w:p>
      </w:tc>
      <w:tc>
        <w:tcPr>
          <w:tcW w:w="4800" w:type="dxa"/>
        </w:tcPr>
        <w:p w14:paraId="430A7749" w14:textId="77777777" w:rsidR="00480C86" w:rsidRDefault="00480C86" w:rsidP="008B5211">
          <w:pPr>
            <w:pStyle w:val="Header"/>
          </w:pPr>
        </w:p>
      </w:tc>
      <w:tc>
        <w:tcPr>
          <w:tcW w:w="4800" w:type="dxa"/>
        </w:tcPr>
        <w:p w14:paraId="038F04D7" w14:textId="77777777" w:rsidR="00480C86" w:rsidRDefault="00480C86" w:rsidP="008B5211">
          <w:pPr>
            <w:pStyle w:val="Header"/>
          </w:pPr>
        </w:p>
      </w:tc>
    </w:tr>
  </w:tbl>
  <w:p w14:paraId="7FCBC8DF" w14:textId="77777777" w:rsidR="00480C86" w:rsidRDefault="00480C86" w:rsidP="008B5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480C86" w14:paraId="273197B2" w14:textId="77777777" w:rsidTr="0DB50901">
      <w:trPr>
        <w:trHeight w:val="300"/>
      </w:trPr>
      <w:tc>
        <w:tcPr>
          <w:tcW w:w="4800" w:type="dxa"/>
        </w:tcPr>
        <w:p w14:paraId="5E59CF4C" w14:textId="77777777" w:rsidR="00480C86" w:rsidRDefault="00480C86" w:rsidP="008B5211">
          <w:pPr>
            <w:pStyle w:val="Header"/>
          </w:pPr>
        </w:p>
      </w:tc>
      <w:tc>
        <w:tcPr>
          <w:tcW w:w="4800" w:type="dxa"/>
        </w:tcPr>
        <w:p w14:paraId="367286B4" w14:textId="77777777" w:rsidR="00480C86" w:rsidRDefault="00480C86" w:rsidP="008B5211">
          <w:pPr>
            <w:pStyle w:val="Header"/>
          </w:pPr>
        </w:p>
      </w:tc>
      <w:tc>
        <w:tcPr>
          <w:tcW w:w="4800" w:type="dxa"/>
        </w:tcPr>
        <w:p w14:paraId="62A6770A" w14:textId="77777777" w:rsidR="00480C86" w:rsidRDefault="00480C86" w:rsidP="008B5211">
          <w:pPr>
            <w:pStyle w:val="Header"/>
          </w:pPr>
        </w:p>
      </w:tc>
    </w:tr>
  </w:tbl>
  <w:p w14:paraId="34955212" w14:textId="77777777" w:rsidR="00480C86" w:rsidRDefault="00480C86" w:rsidP="008B5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4E2332"/>
    <w:multiLevelType w:val="hybridMultilevel"/>
    <w:tmpl w:val="FE2A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F67B7"/>
    <w:multiLevelType w:val="hybridMultilevel"/>
    <w:tmpl w:val="7F4AC110"/>
    <w:lvl w:ilvl="0" w:tplc="5504DC1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FB76A4"/>
    <w:multiLevelType w:val="hybridMultilevel"/>
    <w:tmpl w:val="739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172B9"/>
    <w:multiLevelType w:val="hybridMultilevel"/>
    <w:tmpl w:val="CF9E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D0BAB"/>
    <w:multiLevelType w:val="hybridMultilevel"/>
    <w:tmpl w:val="BCDC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20ADC"/>
    <w:multiLevelType w:val="hybridMultilevel"/>
    <w:tmpl w:val="E6A60516"/>
    <w:lvl w:ilvl="0" w:tplc="7BBEA1BC">
      <w:start w:val="1"/>
      <w:numFmt w:val="bullet"/>
      <w:pStyle w:val="ListBulletNegative"/>
      <w:lvlText w:val=""/>
      <w:lvlJc w:val="left"/>
      <w:pPr>
        <w:ind w:left="576" w:hanging="432"/>
      </w:pPr>
      <w:rPr>
        <w:rFonts w:ascii="Wingdings 3" w:hAnsi="Wingdings 3" w:hint="default"/>
        <w:color w:val="7F7F7F" w:themeColor="text1" w:themeTint="80"/>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831A2"/>
    <w:multiLevelType w:val="hybridMultilevel"/>
    <w:tmpl w:val="BAE0B446"/>
    <w:lvl w:ilvl="0" w:tplc="DD3CD9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157E1"/>
    <w:multiLevelType w:val="hybridMultilevel"/>
    <w:tmpl w:val="5A68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740B1"/>
    <w:multiLevelType w:val="hybridMultilevel"/>
    <w:tmpl w:val="FC6C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A21A3"/>
    <w:multiLevelType w:val="hybridMultilevel"/>
    <w:tmpl w:val="3E5EE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F369CB"/>
    <w:multiLevelType w:val="hybridMultilevel"/>
    <w:tmpl w:val="6FC07668"/>
    <w:lvl w:ilvl="0" w:tplc="F4A86E0A">
      <w:start w:val="1"/>
      <w:numFmt w:val="bullet"/>
      <w:pStyle w:val="ListBullet"/>
      <w:lvlText w:val=""/>
      <w:lvlJc w:val="left"/>
      <w:pPr>
        <w:ind w:left="576" w:hanging="432"/>
      </w:pPr>
      <w:rPr>
        <w:rFonts w:ascii="Wingdings 3" w:hAnsi="Wingdings 3" w:hint="default"/>
        <w:color w:val="4472C4" w:themeColor="accent1"/>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E1C39"/>
    <w:multiLevelType w:val="hybridMultilevel"/>
    <w:tmpl w:val="DFA6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26CDC"/>
    <w:multiLevelType w:val="hybridMultilevel"/>
    <w:tmpl w:val="E5EE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90857"/>
    <w:multiLevelType w:val="hybridMultilevel"/>
    <w:tmpl w:val="5DBC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E5280"/>
    <w:multiLevelType w:val="hybridMultilevel"/>
    <w:tmpl w:val="0AEC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8522FE"/>
    <w:multiLevelType w:val="hybridMultilevel"/>
    <w:tmpl w:val="6D2C91F6"/>
    <w:lvl w:ilvl="0" w:tplc="B4E089F4">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12204612">
    <w:abstractNumId w:val="11"/>
  </w:num>
  <w:num w:numId="2" w16cid:durableId="483160804">
    <w:abstractNumId w:val="0"/>
  </w:num>
  <w:num w:numId="3" w16cid:durableId="1925800270">
    <w:abstractNumId w:val="6"/>
  </w:num>
  <w:num w:numId="4" w16cid:durableId="722485241">
    <w:abstractNumId w:val="2"/>
  </w:num>
  <w:num w:numId="5" w16cid:durableId="101266146">
    <w:abstractNumId w:val="15"/>
  </w:num>
  <w:num w:numId="6" w16cid:durableId="1638536093">
    <w:abstractNumId w:val="7"/>
  </w:num>
  <w:num w:numId="7" w16cid:durableId="1884436618">
    <w:abstractNumId w:val="10"/>
  </w:num>
  <w:num w:numId="8" w16cid:durableId="382758619">
    <w:abstractNumId w:val="5"/>
  </w:num>
  <w:num w:numId="9" w16cid:durableId="1098987256">
    <w:abstractNumId w:val="3"/>
  </w:num>
  <w:num w:numId="10" w16cid:durableId="895623731">
    <w:abstractNumId w:val="9"/>
  </w:num>
  <w:num w:numId="11" w16cid:durableId="1491942485">
    <w:abstractNumId w:val="14"/>
  </w:num>
  <w:num w:numId="12" w16cid:durableId="1637760663">
    <w:abstractNumId w:val="13"/>
  </w:num>
  <w:num w:numId="13" w16cid:durableId="151994587">
    <w:abstractNumId w:val="12"/>
  </w:num>
  <w:num w:numId="14" w16cid:durableId="123549273">
    <w:abstractNumId w:val="8"/>
  </w:num>
  <w:num w:numId="15" w16cid:durableId="2033333885">
    <w:abstractNumId w:val="4"/>
  </w:num>
  <w:num w:numId="16" w16cid:durableId="488597460">
    <w:abstractNumId w:val="1"/>
  </w:num>
  <w:num w:numId="17" w16cid:durableId="86844736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98"/>
    <w:rsid w:val="000003EA"/>
    <w:rsid w:val="00002DC8"/>
    <w:rsid w:val="00003FAA"/>
    <w:rsid w:val="0000504A"/>
    <w:rsid w:val="00005385"/>
    <w:rsid w:val="000054C5"/>
    <w:rsid w:val="000067D2"/>
    <w:rsid w:val="0001095B"/>
    <w:rsid w:val="000132CF"/>
    <w:rsid w:val="00015435"/>
    <w:rsid w:val="000162EA"/>
    <w:rsid w:val="00020612"/>
    <w:rsid w:val="0002323D"/>
    <w:rsid w:val="0002330B"/>
    <w:rsid w:val="0002368D"/>
    <w:rsid w:val="00026153"/>
    <w:rsid w:val="00026558"/>
    <w:rsid w:val="000268C0"/>
    <w:rsid w:val="00027889"/>
    <w:rsid w:val="00027EED"/>
    <w:rsid w:val="000317E9"/>
    <w:rsid w:val="00032E23"/>
    <w:rsid w:val="00036806"/>
    <w:rsid w:val="00037483"/>
    <w:rsid w:val="00037B73"/>
    <w:rsid w:val="00037DAF"/>
    <w:rsid w:val="00040702"/>
    <w:rsid w:val="00040940"/>
    <w:rsid w:val="00041340"/>
    <w:rsid w:val="00042452"/>
    <w:rsid w:val="00042D74"/>
    <w:rsid w:val="00044A9C"/>
    <w:rsid w:val="00044D1D"/>
    <w:rsid w:val="000454BD"/>
    <w:rsid w:val="00047E69"/>
    <w:rsid w:val="00053522"/>
    <w:rsid w:val="00056804"/>
    <w:rsid w:val="00060914"/>
    <w:rsid w:val="000617AE"/>
    <w:rsid w:val="000634ED"/>
    <w:rsid w:val="0006467A"/>
    <w:rsid w:val="0006561D"/>
    <w:rsid w:val="00065DFA"/>
    <w:rsid w:val="000677F9"/>
    <w:rsid w:val="00070683"/>
    <w:rsid w:val="00070A3F"/>
    <w:rsid w:val="000725A8"/>
    <w:rsid w:val="00077A41"/>
    <w:rsid w:val="00081651"/>
    <w:rsid w:val="000821BF"/>
    <w:rsid w:val="00082FC0"/>
    <w:rsid w:val="00083320"/>
    <w:rsid w:val="0008499F"/>
    <w:rsid w:val="000851DC"/>
    <w:rsid w:val="00085722"/>
    <w:rsid w:val="0009167E"/>
    <w:rsid w:val="00094827"/>
    <w:rsid w:val="0009506D"/>
    <w:rsid w:val="00096089"/>
    <w:rsid w:val="00097DD0"/>
    <w:rsid w:val="000A097E"/>
    <w:rsid w:val="000A0A67"/>
    <w:rsid w:val="000A1ED8"/>
    <w:rsid w:val="000A3B1B"/>
    <w:rsid w:val="000A641D"/>
    <w:rsid w:val="000A66B8"/>
    <w:rsid w:val="000A734E"/>
    <w:rsid w:val="000A7E57"/>
    <w:rsid w:val="000B358F"/>
    <w:rsid w:val="000B35C1"/>
    <w:rsid w:val="000B41BB"/>
    <w:rsid w:val="000B5EC5"/>
    <w:rsid w:val="000B74E1"/>
    <w:rsid w:val="000C3D0B"/>
    <w:rsid w:val="000C4510"/>
    <w:rsid w:val="000C7F6B"/>
    <w:rsid w:val="000D0B54"/>
    <w:rsid w:val="000D2A47"/>
    <w:rsid w:val="000D6C23"/>
    <w:rsid w:val="000E1E3F"/>
    <w:rsid w:val="000E27A9"/>
    <w:rsid w:val="000E3207"/>
    <w:rsid w:val="000E3934"/>
    <w:rsid w:val="000E4E66"/>
    <w:rsid w:val="000E7008"/>
    <w:rsid w:val="000E7611"/>
    <w:rsid w:val="000F19C8"/>
    <w:rsid w:val="000F35E6"/>
    <w:rsid w:val="000F6AD8"/>
    <w:rsid w:val="000F6F60"/>
    <w:rsid w:val="001018C1"/>
    <w:rsid w:val="00105B0F"/>
    <w:rsid w:val="001061F9"/>
    <w:rsid w:val="00106812"/>
    <w:rsid w:val="00111406"/>
    <w:rsid w:val="00111C76"/>
    <w:rsid w:val="001120E2"/>
    <w:rsid w:val="00112AFE"/>
    <w:rsid w:val="001150CB"/>
    <w:rsid w:val="001158DF"/>
    <w:rsid w:val="00116E37"/>
    <w:rsid w:val="00117B86"/>
    <w:rsid w:val="00120B9D"/>
    <w:rsid w:val="0012449B"/>
    <w:rsid w:val="00130146"/>
    <w:rsid w:val="00132ABF"/>
    <w:rsid w:val="00134475"/>
    <w:rsid w:val="00135E27"/>
    <w:rsid w:val="001360A9"/>
    <w:rsid w:val="00141055"/>
    <w:rsid w:val="00141752"/>
    <w:rsid w:val="0014261D"/>
    <w:rsid w:val="001435A5"/>
    <w:rsid w:val="00143723"/>
    <w:rsid w:val="00147A1B"/>
    <w:rsid w:val="001567F5"/>
    <w:rsid w:val="00164EB4"/>
    <w:rsid w:val="001654F7"/>
    <w:rsid w:val="001661F6"/>
    <w:rsid w:val="00171083"/>
    <w:rsid w:val="00172707"/>
    <w:rsid w:val="00175D68"/>
    <w:rsid w:val="00180D70"/>
    <w:rsid w:val="00182E8C"/>
    <w:rsid w:val="00183E8A"/>
    <w:rsid w:val="001843B7"/>
    <w:rsid w:val="00186AB0"/>
    <w:rsid w:val="001911A2"/>
    <w:rsid w:val="00192BB4"/>
    <w:rsid w:val="0019361E"/>
    <w:rsid w:val="00193915"/>
    <w:rsid w:val="001942E8"/>
    <w:rsid w:val="001943C4"/>
    <w:rsid w:val="001965EB"/>
    <w:rsid w:val="001A11E4"/>
    <w:rsid w:val="001A21DD"/>
    <w:rsid w:val="001A4A4F"/>
    <w:rsid w:val="001A6124"/>
    <w:rsid w:val="001A6D5E"/>
    <w:rsid w:val="001B24D1"/>
    <w:rsid w:val="001B6F29"/>
    <w:rsid w:val="001B7299"/>
    <w:rsid w:val="001C2621"/>
    <w:rsid w:val="001C28B4"/>
    <w:rsid w:val="001C2DE2"/>
    <w:rsid w:val="001C2F10"/>
    <w:rsid w:val="001C41EE"/>
    <w:rsid w:val="001C4ACF"/>
    <w:rsid w:val="001C59E4"/>
    <w:rsid w:val="001D1AD6"/>
    <w:rsid w:val="001D1B74"/>
    <w:rsid w:val="001D34A4"/>
    <w:rsid w:val="001D474F"/>
    <w:rsid w:val="001D4EDC"/>
    <w:rsid w:val="001D5443"/>
    <w:rsid w:val="001D59AA"/>
    <w:rsid w:val="001D6732"/>
    <w:rsid w:val="001E0527"/>
    <w:rsid w:val="001E0F33"/>
    <w:rsid w:val="001E169E"/>
    <w:rsid w:val="001E1B76"/>
    <w:rsid w:val="001E35D2"/>
    <w:rsid w:val="001E36F6"/>
    <w:rsid w:val="001E3CB1"/>
    <w:rsid w:val="001E3D20"/>
    <w:rsid w:val="001E4788"/>
    <w:rsid w:val="001E578E"/>
    <w:rsid w:val="001E57FB"/>
    <w:rsid w:val="001E70E1"/>
    <w:rsid w:val="001E721F"/>
    <w:rsid w:val="001F0882"/>
    <w:rsid w:val="001F179D"/>
    <w:rsid w:val="001F200F"/>
    <w:rsid w:val="001F3518"/>
    <w:rsid w:val="001F3F7D"/>
    <w:rsid w:val="001F612E"/>
    <w:rsid w:val="00200444"/>
    <w:rsid w:val="0020518A"/>
    <w:rsid w:val="002057F1"/>
    <w:rsid w:val="00207262"/>
    <w:rsid w:val="00212519"/>
    <w:rsid w:val="00212BFC"/>
    <w:rsid w:val="002147D9"/>
    <w:rsid w:val="00215344"/>
    <w:rsid w:val="00216044"/>
    <w:rsid w:val="0021641B"/>
    <w:rsid w:val="00216B82"/>
    <w:rsid w:val="0022152F"/>
    <w:rsid w:val="00221CB0"/>
    <w:rsid w:val="00222981"/>
    <w:rsid w:val="002231AF"/>
    <w:rsid w:val="002254B6"/>
    <w:rsid w:val="00225A46"/>
    <w:rsid w:val="00225BE8"/>
    <w:rsid w:val="00226158"/>
    <w:rsid w:val="00231A63"/>
    <w:rsid w:val="00234513"/>
    <w:rsid w:val="0023521F"/>
    <w:rsid w:val="00236168"/>
    <w:rsid w:val="002376F6"/>
    <w:rsid w:val="00237D85"/>
    <w:rsid w:val="0024356E"/>
    <w:rsid w:val="00243A71"/>
    <w:rsid w:val="002447D1"/>
    <w:rsid w:val="00245049"/>
    <w:rsid w:val="002463E7"/>
    <w:rsid w:val="0025227E"/>
    <w:rsid w:val="00252E1A"/>
    <w:rsid w:val="00253AD1"/>
    <w:rsid w:val="00253BE3"/>
    <w:rsid w:val="00255A58"/>
    <w:rsid w:val="00257596"/>
    <w:rsid w:val="002623FB"/>
    <w:rsid w:val="00263954"/>
    <w:rsid w:val="0026421B"/>
    <w:rsid w:val="00266E48"/>
    <w:rsid w:val="00271AE7"/>
    <w:rsid w:val="002733A4"/>
    <w:rsid w:val="002767D7"/>
    <w:rsid w:val="00277E62"/>
    <w:rsid w:val="00281045"/>
    <w:rsid w:val="00281148"/>
    <w:rsid w:val="0028174F"/>
    <w:rsid w:val="00281F14"/>
    <w:rsid w:val="002832B8"/>
    <w:rsid w:val="00284956"/>
    <w:rsid w:val="00284C81"/>
    <w:rsid w:val="00287E19"/>
    <w:rsid w:val="002909F7"/>
    <w:rsid w:val="00293357"/>
    <w:rsid w:val="00294CD6"/>
    <w:rsid w:val="00294EEE"/>
    <w:rsid w:val="00296EB9"/>
    <w:rsid w:val="002A361A"/>
    <w:rsid w:val="002A6679"/>
    <w:rsid w:val="002A7618"/>
    <w:rsid w:val="002B0B36"/>
    <w:rsid w:val="002B13DF"/>
    <w:rsid w:val="002B35B1"/>
    <w:rsid w:val="002B701B"/>
    <w:rsid w:val="002C39F7"/>
    <w:rsid w:val="002C67EA"/>
    <w:rsid w:val="002C7DC9"/>
    <w:rsid w:val="002D1CB5"/>
    <w:rsid w:val="002D273C"/>
    <w:rsid w:val="002D33ED"/>
    <w:rsid w:val="002D43D6"/>
    <w:rsid w:val="002D4859"/>
    <w:rsid w:val="002D49B0"/>
    <w:rsid w:val="002D6B05"/>
    <w:rsid w:val="002E2A50"/>
    <w:rsid w:val="002E6BC3"/>
    <w:rsid w:val="002E71B1"/>
    <w:rsid w:val="002E7D27"/>
    <w:rsid w:val="002F097A"/>
    <w:rsid w:val="002F4136"/>
    <w:rsid w:val="002F4D75"/>
    <w:rsid w:val="002F7E50"/>
    <w:rsid w:val="003031FB"/>
    <w:rsid w:val="0030435E"/>
    <w:rsid w:val="00304484"/>
    <w:rsid w:val="00304E4D"/>
    <w:rsid w:val="00305B0B"/>
    <w:rsid w:val="00305F0A"/>
    <w:rsid w:val="00306337"/>
    <w:rsid w:val="00310E7F"/>
    <w:rsid w:val="00313130"/>
    <w:rsid w:val="00314201"/>
    <w:rsid w:val="00316A10"/>
    <w:rsid w:val="00316A78"/>
    <w:rsid w:val="0032272E"/>
    <w:rsid w:val="00323A84"/>
    <w:rsid w:val="0032421E"/>
    <w:rsid w:val="003255B6"/>
    <w:rsid w:val="00325677"/>
    <w:rsid w:val="0032704E"/>
    <w:rsid w:val="003323D1"/>
    <w:rsid w:val="0033241B"/>
    <w:rsid w:val="0033396D"/>
    <w:rsid w:val="00334DD0"/>
    <w:rsid w:val="00335E03"/>
    <w:rsid w:val="00336CA8"/>
    <w:rsid w:val="00340479"/>
    <w:rsid w:val="00340CB5"/>
    <w:rsid w:val="00341481"/>
    <w:rsid w:val="00341878"/>
    <w:rsid w:val="00342101"/>
    <w:rsid w:val="00342D12"/>
    <w:rsid w:val="00343909"/>
    <w:rsid w:val="00343FE9"/>
    <w:rsid w:val="00344AE0"/>
    <w:rsid w:val="00346869"/>
    <w:rsid w:val="00347B39"/>
    <w:rsid w:val="00350507"/>
    <w:rsid w:val="003515C1"/>
    <w:rsid w:val="003551F8"/>
    <w:rsid w:val="00360BD8"/>
    <w:rsid w:val="00362358"/>
    <w:rsid w:val="003648F9"/>
    <w:rsid w:val="00365527"/>
    <w:rsid w:val="003734EB"/>
    <w:rsid w:val="00373A69"/>
    <w:rsid w:val="00374AEF"/>
    <w:rsid w:val="003751AA"/>
    <w:rsid w:val="00377CE5"/>
    <w:rsid w:val="003804E3"/>
    <w:rsid w:val="00382EED"/>
    <w:rsid w:val="003831E8"/>
    <w:rsid w:val="00384FAD"/>
    <w:rsid w:val="00385762"/>
    <w:rsid w:val="00390DFD"/>
    <w:rsid w:val="003917D0"/>
    <w:rsid w:val="003926D3"/>
    <w:rsid w:val="003959A7"/>
    <w:rsid w:val="00396CFD"/>
    <w:rsid w:val="003A0045"/>
    <w:rsid w:val="003A1D23"/>
    <w:rsid w:val="003A29F7"/>
    <w:rsid w:val="003A31A0"/>
    <w:rsid w:val="003A4578"/>
    <w:rsid w:val="003A5C90"/>
    <w:rsid w:val="003A725A"/>
    <w:rsid w:val="003B10B8"/>
    <w:rsid w:val="003B12CA"/>
    <w:rsid w:val="003B38F8"/>
    <w:rsid w:val="003B4CA6"/>
    <w:rsid w:val="003B5FA4"/>
    <w:rsid w:val="003B69B8"/>
    <w:rsid w:val="003C2828"/>
    <w:rsid w:val="003C2AB8"/>
    <w:rsid w:val="003C47A1"/>
    <w:rsid w:val="003C66D3"/>
    <w:rsid w:val="003C6A19"/>
    <w:rsid w:val="003C6D2B"/>
    <w:rsid w:val="003D1E8A"/>
    <w:rsid w:val="003D46B2"/>
    <w:rsid w:val="003D72A7"/>
    <w:rsid w:val="003E1DB2"/>
    <w:rsid w:val="003E3401"/>
    <w:rsid w:val="003E600B"/>
    <w:rsid w:val="003E6253"/>
    <w:rsid w:val="003F13AF"/>
    <w:rsid w:val="003F1657"/>
    <w:rsid w:val="003F2628"/>
    <w:rsid w:val="003F282D"/>
    <w:rsid w:val="003F2A2A"/>
    <w:rsid w:val="003F3C4B"/>
    <w:rsid w:val="003F7FA0"/>
    <w:rsid w:val="00403821"/>
    <w:rsid w:val="00403B96"/>
    <w:rsid w:val="00405370"/>
    <w:rsid w:val="00406CCB"/>
    <w:rsid w:val="00411A6C"/>
    <w:rsid w:val="0041217D"/>
    <w:rsid w:val="0041269B"/>
    <w:rsid w:val="004134E7"/>
    <w:rsid w:val="00414014"/>
    <w:rsid w:val="00414239"/>
    <w:rsid w:val="004143DB"/>
    <w:rsid w:val="00414A5E"/>
    <w:rsid w:val="00414B46"/>
    <w:rsid w:val="0041517D"/>
    <w:rsid w:val="00415FBA"/>
    <w:rsid w:val="00417E48"/>
    <w:rsid w:val="004208E9"/>
    <w:rsid w:val="0042497F"/>
    <w:rsid w:val="004251D2"/>
    <w:rsid w:val="004256FD"/>
    <w:rsid w:val="0042688D"/>
    <w:rsid w:val="00426FD2"/>
    <w:rsid w:val="00430277"/>
    <w:rsid w:val="00431A7A"/>
    <w:rsid w:val="0043218F"/>
    <w:rsid w:val="00432740"/>
    <w:rsid w:val="00432C77"/>
    <w:rsid w:val="00433B5C"/>
    <w:rsid w:val="00434DAD"/>
    <w:rsid w:val="004353BB"/>
    <w:rsid w:val="00435A07"/>
    <w:rsid w:val="00435E7C"/>
    <w:rsid w:val="0043787B"/>
    <w:rsid w:val="004378DD"/>
    <w:rsid w:val="00437E18"/>
    <w:rsid w:val="00441DEF"/>
    <w:rsid w:val="00442D93"/>
    <w:rsid w:val="00444A46"/>
    <w:rsid w:val="004451A8"/>
    <w:rsid w:val="00446225"/>
    <w:rsid w:val="004467AC"/>
    <w:rsid w:val="00446814"/>
    <w:rsid w:val="00447A95"/>
    <w:rsid w:val="004539F6"/>
    <w:rsid w:val="00454860"/>
    <w:rsid w:val="00454C61"/>
    <w:rsid w:val="00455931"/>
    <w:rsid w:val="00464603"/>
    <w:rsid w:val="0046600C"/>
    <w:rsid w:val="00466156"/>
    <w:rsid w:val="0046753B"/>
    <w:rsid w:val="00470D2E"/>
    <w:rsid w:val="004746DB"/>
    <w:rsid w:val="004771A7"/>
    <w:rsid w:val="0048046A"/>
    <w:rsid w:val="0048047F"/>
    <w:rsid w:val="00480C86"/>
    <w:rsid w:val="00481EFB"/>
    <w:rsid w:val="0048675F"/>
    <w:rsid w:val="00487C2E"/>
    <w:rsid w:val="004919F4"/>
    <w:rsid w:val="004969F3"/>
    <w:rsid w:val="00496FFF"/>
    <w:rsid w:val="004979EA"/>
    <w:rsid w:val="004A081F"/>
    <w:rsid w:val="004A179D"/>
    <w:rsid w:val="004A303A"/>
    <w:rsid w:val="004A4A08"/>
    <w:rsid w:val="004A6B08"/>
    <w:rsid w:val="004A7A3D"/>
    <w:rsid w:val="004B09DE"/>
    <w:rsid w:val="004B2FB1"/>
    <w:rsid w:val="004B3D62"/>
    <w:rsid w:val="004B5498"/>
    <w:rsid w:val="004B54EC"/>
    <w:rsid w:val="004C1E7D"/>
    <w:rsid w:val="004C25BC"/>
    <w:rsid w:val="004C5DC9"/>
    <w:rsid w:val="004D09D4"/>
    <w:rsid w:val="004D0BFB"/>
    <w:rsid w:val="004D26A3"/>
    <w:rsid w:val="004D3D71"/>
    <w:rsid w:val="004D7063"/>
    <w:rsid w:val="004D77FE"/>
    <w:rsid w:val="004D7822"/>
    <w:rsid w:val="004E056D"/>
    <w:rsid w:val="004E0D39"/>
    <w:rsid w:val="004E2235"/>
    <w:rsid w:val="004E269A"/>
    <w:rsid w:val="004E2AA0"/>
    <w:rsid w:val="004E2F39"/>
    <w:rsid w:val="004E3F81"/>
    <w:rsid w:val="004E40CD"/>
    <w:rsid w:val="004E4483"/>
    <w:rsid w:val="004E52BF"/>
    <w:rsid w:val="004E5A21"/>
    <w:rsid w:val="004E6513"/>
    <w:rsid w:val="004E7795"/>
    <w:rsid w:val="004F20A7"/>
    <w:rsid w:val="004F26FA"/>
    <w:rsid w:val="004F30F2"/>
    <w:rsid w:val="004F378C"/>
    <w:rsid w:val="004F416F"/>
    <w:rsid w:val="004F455C"/>
    <w:rsid w:val="004F67DA"/>
    <w:rsid w:val="004F707C"/>
    <w:rsid w:val="004F750A"/>
    <w:rsid w:val="0050231A"/>
    <w:rsid w:val="00504254"/>
    <w:rsid w:val="00506F87"/>
    <w:rsid w:val="00507DDC"/>
    <w:rsid w:val="00507E97"/>
    <w:rsid w:val="00511B8A"/>
    <w:rsid w:val="00511BFA"/>
    <w:rsid w:val="005136FD"/>
    <w:rsid w:val="00513AF6"/>
    <w:rsid w:val="00513B7E"/>
    <w:rsid w:val="00514BD4"/>
    <w:rsid w:val="00515A7F"/>
    <w:rsid w:val="00515F10"/>
    <w:rsid w:val="00523082"/>
    <w:rsid w:val="00523E79"/>
    <w:rsid w:val="00524E2D"/>
    <w:rsid w:val="00525005"/>
    <w:rsid w:val="00526703"/>
    <w:rsid w:val="00530593"/>
    <w:rsid w:val="00530972"/>
    <w:rsid w:val="00532248"/>
    <w:rsid w:val="005331A9"/>
    <w:rsid w:val="005344D4"/>
    <w:rsid w:val="00534C69"/>
    <w:rsid w:val="00537546"/>
    <w:rsid w:val="00537D3E"/>
    <w:rsid w:val="005405BC"/>
    <w:rsid w:val="0054244A"/>
    <w:rsid w:val="005434F2"/>
    <w:rsid w:val="00543932"/>
    <w:rsid w:val="005439DB"/>
    <w:rsid w:val="00544141"/>
    <w:rsid w:val="005452EE"/>
    <w:rsid w:val="00545A13"/>
    <w:rsid w:val="00546F85"/>
    <w:rsid w:val="00547B2E"/>
    <w:rsid w:val="00551F3F"/>
    <w:rsid w:val="00551F51"/>
    <w:rsid w:val="005520DA"/>
    <w:rsid w:val="00552C6C"/>
    <w:rsid w:val="00552EFD"/>
    <w:rsid w:val="005533F9"/>
    <w:rsid w:val="0055609A"/>
    <w:rsid w:val="00557DAE"/>
    <w:rsid w:val="005600F4"/>
    <w:rsid w:val="0056068F"/>
    <w:rsid w:val="00561224"/>
    <w:rsid w:val="005635D9"/>
    <w:rsid w:val="00565CEA"/>
    <w:rsid w:val="005668F1"/>
    <w:rsid w:val="00567744"/>
    <w:rsid w:val="005677D8"/>
    <w:rsid w:val="005702A9"/>
    <w:rsid w:val="00571715"/>
    <w:rsid w:val="0057247E"/>
    <w:rsid w:val="0057276C"/>
    <w:rsid w:val="005736B5"/>
    <w:rsid w:val="00573BE5"/>
    <w:rsid w:val="00575DD8"/>
    <w:rsid w:val="00582C0B"/>
    <w:rsid w:val="00582C2D"/>
    <w:rsid w:val="00584707"/>
    <w:rsid w:val="00585D0E"/>
    <w:rsid w:val="005863DE"/>
    <w:rsid w:val="005864D9"/>
    <w:rsid w:val="00587AE7"/>
    <w:rsid w:val="00590173"/>
    <w:rsid w:val="00590D46"/>
    <w:rsid w:val="005933BC"/>
    <w:rsid w:val="00594ADD"/>
    <w:rsid w:val="00595D2A"/>
    <w:rsid w:val="0059769D"/>
    <w:rsid w:val="00597976"/>
    <w:rsid w:val="005A1A58"/>
    <w:rsid w:val="005A218B"/>
    <w:rsid w:val="005A44CC"/>
    <w:rsid w:val="005A5099"/>
    <w:rsid w:val="005A7B84"/>
    <w:rsid w:val="005A7FD7"/>
    <w:rsid w:val="005B06F1"/>
    <w:rsid w:val="005B09BF"/>
    <w:rsid w:val="005B127A"/>
    <w:rsid w:val="005B1445"/>
    <w:rsid w:val="005B574C"/>
    <w:rsid w:val="005B7E69"/>
    <w:rsid w:val="005C3826"/>
    <w:rsid w:val="005C4FE5"/>
    <w:rsid w:val="005C62B3"/>
    <w:rsid w:val="005C79B6"/>
    <w:rsid w:val="005D1245"/>
    <w:rsid w:val="005D39A7"/>
    <w:rsid w:val="005D7F87"/>
    <w:rsid w:val="005E00C6"/>
    <w:rsid w:val="005E0EC9"/>
    <w:rsid w:val="005E5E89"/>
    <w:rsid w:val="005E5F3F"/>
    <w:rsid w:val="005E5F83"/>
    <w:rsid w:val="005E600C"/>
    <w:rsid w:val="005E72DE"/>
    <w:rsid w:val="005F2734"/>
    <w:rsid w:val="005F4666"/>
    <w:rsid w:val="005F5A1E"/>
    <w:rsid w:val="005F6052"/>
    <w:rsid w:val="005F6FCC"/>
    <w:rsid w:val="005F70B9"/>
    <w:rsid w:val="005F71C0"/>
    <w:rsid w:val="005F735C"/>
    <w:rsid w:val="006004DC"/>
    <w:rsid w:val="006006F9"/>
    <w:rsid w:val="0060117F"/>
    <w:rsid w:val="00602EA4"/>
    <w:rsid w:val="006048FF"/>
    <w:rsid w:val="00604917"/>
    <w:rsid w:val="00604A23"/>
    <w:rsid w:val="00604CDF"/>
    <w:rsid w:val="00606E61"/>
    <w:rsid w:val="006073F3"/>
    <w:rsid w:val="00610BAE"/>
    <w:rsid w:val="0061285A"/>
    <w:rsid w:val="00613986"/>
    <w:rsid w:val="006179C8"/>
    <w:rsid w:val="00621DFE"/>
    <w:rsid w:val="00621F89"/>
    <w:rsid w:val="00622326"/>
    <w:rsid w:val="006224AD"/>
    <w:rsid w:val="0062303E"/>
    <w:rsid w:val="00623AE2"/>
    <w:rsid w:val="00624510"/>
    <w:rsid w:val="006245FB"/>
    <w:rsid w:val="00626D07"/>
    <w:rsid w:val="00626EE3"/>
    <w:rsid w:val="0062752F"/>
    <w:rsid w:val="00631029"/>
    <w:rsid w:val="00631B92"/>
    <w:rsid w:val="00631E68"/>
    <w:rsid w:val="00632F3E"/>
    <w:rsid w:val="00633A77"/>
    <w:rsid w:val="0063493E"/>
    <w:rsid w:val="00635591"/>
    <w:rsid w:val="006357DB"/>
    <w:rsid w:val="00640CD2"/>
    <w:rsid w:val="00641B0E"/>
    <w:rsid w:val="00641B32"/>
    <w:rsid w:val="0064251B"/>
    <w:rsid w:val="006426AF"/>
    <w:rsid w:val="0064452B"/>
    <w:rsid w:val="006462FB"/>
    <w:rsid w:val="00646426"/>
    <w:rsid w:val="006466ED"/>
    <w:rsid w:val="00650EAF"/>
    <w:rsid w:val="00652A43"/>
    <w:rsid w:val="0065670A"/>
    <w:rsid w:val="00657087"/>
    <w:rsid w:val="00660296"/>
    <w:rsid w:val="006612E5"/>
    <w:rsid w:val="00661500"/>
    <w:rsid w:val="00661CFA"/>
    <w:rsid w:val="00662E6D"/>
    <w:rsid w:val="00664006"/>
    <w:rsid w:val="00664214"/>
    <w:rsid w:val="0066532C"/>
    <w:rsid w:val="00665D00"/>
    <w:rsid w:val="00666F22"/>
    <w:rsid w:val="00667086"/>
    <w:rsid w:val="00667189"/>
    <w:rsid w:val="00671300"/>
    <w:rsid w:val="006719DE"/>
    <w:rsid w:val="00675F86"/>
    <w:rsid w:val="006765DF"/>
    <w:rsid w:val="0067735A"/>
    <w:rsid w:val="00677DF1"/>
    <w:rsid w:val="00681E0C"/>
    <w:rsid w:val="0068277D"/>
    <w:rsid w:val="00683E54"/>
    <w:rsid w:val="00684C0C"/>
    <w:rsid w:val="00686DDE"/>
    <w:rsid w:val="0069085F"/>
    <w:rsid w:val="00691D8A"/>
    <w:rsid w:val="00692612"/>
    <w:rsid w:val="00692F40"/>
    <w:rsid w:val="00694703"/>
    <w:rsid w:val="00694919"/>
    <w:rsid w:val="00694AC0"/>
    <w:rsid w:val="00694D92"/>
    <w:rsid w:val="00695E3B"/>
    <w:rsid w:val="006961F4"/>
    <w:rsid w:val="00696347"/>
    <w:rsid w:val="006968AD"/>
    <w:rsid w:val="006A1FCB"/>
    <w:rsid w:val="006A36A6"/>
    <w:rsid w:val="006A3E8A"/>
    <w:rsid w:val="006A4AD9"/>
    <w:rsid w:val="006B0551"/>
    <w:rsid w:val="006B10FE"/>
    <w:rsid w:val="006B3885"/>
    <w:rsid w:val="006B4275"/>
    <w:rsid w:val="006B567C"/>
    <w:rsid w:val="006B5861"/>
    <w:rsid w:val="006B6F38"/>
    <w:rsid w:val="006B72A7"/>
    <w:rsid w:val="006C0019"/>
    <w:rsid w:val="006C0623"/>
    <w:rsid w:val="006C2B18"/>
    <w:rsid w:val="006C2E64"/>
    <w:rsid w:val="006C3496"/>
    <w:rsid w:val="006C478B"/>
    <w:rsid w:val="006C50E2"/>
    <w:rsid w:val="006C66FF"/>
    <w:rsid w:val="006D6BA2"/>
    <w:rsid w:val="006E02DF"/>
    <w:rsid w:val="006E0524"/>
    <w:rsid w:val="006E1F07"/>
    <w:rsid w:val="006E2FE2"/>
    <w:rsid w:val="006E3E49"/>
    <w:rsid w:val="006E4527"/>
    <w:rsid w:val="006E6501"/>
    <w:rsid w:val="006F03CF"/>
    <w:rsid w:val="006F2469"/>
    <w:rsid w:val="006F2FCB"/>
    <w:rsid w:val="006F52DA"/>
    <w:rsid w:val="007004A1"/>
    <w:rsid w:val="007035AE"/>
    <w:rsid w:val="00703A0B"/>
    <w:rsid w:val="00704370"/>
    <w:rsid w:val="00705F03"/>
    <w:rsid w:val="0071083B"/>
    <w:rsid w:val="00710E75"/>
    <w:rsid w:val="00712BE3"/>
    <w:rsid w:val="00713097"/>
    <w:rsid w:val="00713582"/>
    <w:rsid w:val="0071443B"/>
    <w:rsid w:val="00715584"/>
    <w:rsid w:val="00716579"/>
    <w:rsid w:val="00716F39"/>
    <w:rsid w:val="0071D01A"/>
    <w:rsid w:val="00720D30"/>
    <w:rsid w:val="007211EB"/>
    <w:rsid w:val="0072359E"/>
    <w:rsid w:val="00723C88"/>
    <w:rsid w:val="00725608"/>
    <w:rsid w:val="00726B14"/>
    <w:rsid w:val="00731052"/>
    <w:rsid w:val="0073175A"/>
    <w:rsid w:val="00734BC0"/>
    <w:rsid w:val="00736C71"/>
    <w:rsid w:val="00741F84"/>
    <w:rsid w:val="00742820"/>
    <w:rsid w:val="00747668"/>
    <w:rsid w:val="00751862"/>
    <w:rsid w:val="0075567A"/>
    <w:rsid w:val="007558C3"/>
    <w:rsid w:val="00756B77"/>
    <w:rsid w:val="00761F83"/>
    <w:rsid w:val="00762951"/>
    <w:rsid w:val="007706E1"/>
    <w:rsid w:val="007706E9"/>
    <w:rsid w:val="00773F43"/>
    <w:rsid w:val="00774737"/>
    <w:rsid w:val="00774A2D"/>
    <w:rsid w:val="00774CE2"/>
    <w:rsid w:val="00775161"/>
    <w:rsid w:val="00777A66"/>
    <w:rsid w:val="00780F22"/>
    <w:rsid w:val="007812A8"/>
    <w:rsid w:val="00782402"/>
    <w:rsid w:val="00783226"/>
    <w:rsid w:val="007838B7"/>
    <w:rsid w:val="00783938"/>
    <w:rsid w:val="007866B4"/>
    <w:rsid w:val="00786C79"/>
    <w:rsid w:val="00792E91"/>
    <w:rsid w:val="00794037"/>
    <w:rsid w:val="007945BB"/>
    <w:rsid w:val="00795E1C"/>
    <w:rsid w:val="007965DA"/>
    <w:rsid w:val="007971C9"/>
    <w:rsid w:val="007A2E21"/>
    <w:rsid w:val="007A3420"/>
    <w:rsid w:val="007A4548"/>
    <w:rsid w:val="007A59CB"/>
    <w:rsid w:val="007A6605"/>
    <w:rsid w:val="007AE0F0"/>
    <w:rsid w:val="007B0FA0"/>
    <w:rsid w:val="007B19BA"/>
    <w:rsid w:val="007B21EA"/>
    <w:rsid w:val="007B229C"/>
    <w:rsid w:val="007B23F2"/>
    <w:rsid w:val="007B4767"/>
    <w:rsid w:val="007B5558"/>
    <w:rsid w:val="007B6E19"/>
    <w:rsid w:val="007C0CD2"/>
    <w:rsid w:val="007C11AA"/>
    <w:rsid w:val="007C274B"/>
    <w:rsid w:val="007C3C15"/>
    <w:rsid w:val="007D096B"/>
    <w:rsid w:val="007D158A"/>
    <w:rsid w:val="007D1791"/>
    <w:rsid w:val="007D1F67"/>
    <w:rsid w:val="007D5529"/>
    <w:rsid w:val="007D63F0"/>
    <w:rsid w:val="007D66B3"/>
    <w:rsid w:val="007D68A2"/>
    <w:rsid w:val="007D6E53"/>
    <w:rsid w:val="007E095E"/>
    <w:rsid w:val="007E10BF"/>
    <w:rsid w:val="007E1A61"/>
    <w:rsid w:val="007E1BCA"/>
    <w:rsid w:val="007E2342"/>
    <w:rsid w:val="007E43BE"/>
    <w:rsid w:val="007E487A"/>
    <w:rsid w:val="007E5E4D"/>
    <w:rsid w:val="007F028C"/>
    <w:rsid w:val="007F1A03"/>
    <w:rsid w:val="007F35B8"/>
    <w:rsid w:val="0080141A"/>
    <w:rsid w:val="008054B7"/>
    <w:rsid w:val="008055C2"/>
    <w:rsid w:val="008070DA"/>
    <w:rsid w:val="008075CD"/>
    <w:rsid w:val="00812612"/>
    <w:rsid w:val="00815D23"/>
    <w:rsid w:val="00816102"/>
    <w:rsid w:val="00816972"/>
    <w:rsid w:val="00820DDB"/>
    <w:rsid w:val="008231B2"/>
    <w:rsid w:val="0082391E"/>
    <w:rsid w:val="008246D0"/>
    <w:rsid w:val="0082516E"/>
    <w:rsid w:val="0082609F"/>
    <w:rsid w:val="00827BAB"/>
    <w:rsid w:val="00830237"/>
    <w:rsid w:val="008316BF"/>
    <w:rsid w:val="00833714"/>
    <w:rsid w:val="0083512C"/>
    <w:rsid w:val="008351A9"/>
    <w:rsid w:val="00835816"/>
    <w:rsid w:val="00837823"/>
    <w:rsid w:val="00837C42"/>
    <w:rsid w:val="008409DB"/>
    <w:rsid w:val="008415BD"/>
    <w:rsid w:val="00841663"/>
    <w:rsid w:val="00842A95"/>
    <w:rsid w:val="0084421C"/>
    <w:rsid w:val="00844900"/>
    <w:rsid w:val="008477AF"/>
    <w:rsid w:val="00850BCC"/>
    <w:rsid w:val="00850C8F"/>
    <w:rsid w:val="0085196A"/>
    <w:rsid w:val="0085309C"/>
    <w:rsid w:val="008539C6"/>
    <w:rsid w:val="00853F8A"/>
    <w:rsid w:val="008568D8"/>
    <w:rsid w:val="00861136"/>
    <w:rsid w:val="00865E5F"/>
    <w:rsid w:val="00867337"/>
    <w:rsid w:val="008729F8"/>
    <w:rsid w:val="008801BF"/>
    <w:rsid w:val="00880F0E"/>
    <w:rsid w:val="0088136F"/>
    <w:rsid w:val="008832C1"/>
    <w:rsid w:val="0088565C"/>
    <w:rsid w:val="00885942"/>
    <w:rsid w:val="00886D89"/>
    <w:rsid w:val="00887D69"/>
    <w:rsid w:val="00887E8F"/>
    <w:rsid w:val="0089145F"/>
    <w:rsid w:val="00892317"/>
    <w:rsid w:val="00894113"/>
    <w:rsid w:val="00895309"/>
    <w:rsid w:val="008A2A77"/>
    <w:rsid w:val="008A314B"/>
    <w:rsid w:val="008A3595"/>
    <w:rsid w:val="008A39DE"/>
    <w:rsid w:val="008A4B15"/>
    <w:rsid w:val="008A6587"/>
    <w:rsid w:val="008A7E13"/>
    <w:rsid w:val="008B011D"/>
    <w:rsid w:val="008B04E0"/>
    <w:rsid w:val="008B0915"/>
    <w:rsid w:val="008B1805"/>
    <w:rsid w:val="008B1DA7"/>
    <w:rsid w:val="008B26E1"/>
    <w:rsid w:val="008B4DD5"/>
    <w:rsid w:val="008B4FBA"/>
    <w:rsid w:val="008B5211"/>
    <w:rsid w:val="008B5700"/>
    <w:rsid w:val="008C00FF"/>
    <w:rsid w:val="008C03DB"/>
    <w:rsid w:val="008C1ADD"/>
    <w:rsid w:val="008C1E12"/>
    <w:rsid w:val="008C2B61"/>
    <w:rsid w:val="008C2F2B"/>
    <w:rsid w:val="008C3022"/>
    <w:rsid w:val="008C4E31"/>
    <w:rsid w:val="008C6972"/>
    <w:rsid w:val="008C6BE0"/>
    <w:rsid w:val="008C6C18"/>
    <w:rsid w:val="008C76BA"/>
    <w:rsid w:val="008D008A"/>
    <w:rsid w:val="008D1A4F"/>
    <w:rsid w:val="008D1AF5"/>
    <w:rsid w:val="008D2090"/>
    <w:rsid w:val="008D275E"/>
    <w:rsid w:val="008D4B99"/>
    <w:rsid w:val="008D7476"/>
    <w:rsid w:val="008D7B94"/>
    <w:rsid w:val="008E03FC"/>
    <w:rsid w:val="008E0EEF"/>
    <w:rsid w:val="008E1188"/>
    <w:rsid w:val="008E1E9A"/>
    <w:rsid w:val="008E2916"/>
    <w:rsid w:val="008E4C3E"/>
    <w:rsid w:val="008F1E7D"/>
    <w:rsid w:val="008F584E"/>
    <w:rsid w:val="008F5B37"/>
    <w:rsid w:val="00900617"/>
    <w:rsid w:val="00902326"/>
    <w:rsid w:val="009055FE"/>
    <w:rsid w:val="00907BA1"/>
    <w:rsid w:val="00911E6B"/>
    <w:rsid w:val="00914A3A"/>
    <w:rsid w:val="009150CE"/>
    <w:rsid w:val="00915619"/>
    <w:rsid w:val="00916209"/>
    <w:rsid w:val="009166AC"/>
    <w:rsid w:val="009172FA"/>
    <w:rsid w:val="00920343"/>
    <w:rsid w:val="009231A6"/>
    <w:rsid w:val="009250A8"/>
    <w:rsid w:val="0092584A"/>
    <w:rsid w:val="00925F48"/>
    <w:rsid w:val="00926EDC"/>
    <w:rsid w:val="00930EC2"/>
    <w:rsid w:val="00932327"/>
    <w:rsid w:val="00934ACC"/>
    <w:rsid w:val="009352EA"/>
    <w:rsid w:val="0093536E"/>
    <w:rsid w:val="0094131F"/>
    <w:rsid w:val="00944BD4"/>
    <w:rsid w:val="00946254"/>
    <w:rsid w:val="009510B1"/>
    <w:rsid w:val="0095244D"/>
    <w:rsid w:val="00952BF8"/>
    <w:rsid w:val="009556FB"/>
    <w:rsid w:val="00956ACF"/>
    <w:rsid w:val="00957AA9"/>
    <w:rsid w:val="00957C6E"/>
    <w:rsid w:val="009622BF"/>
    <w:rsid w:val="00962BAB"/>
    <w:rsid w:val="009636E7"/>
    <w:rsid w:val="00964F98"/>
    <w:rsid w:val="00966536"/>
    <w:rsid w:val="0097087F"/>
    <w:rsid w:val="009716EE"/>
    <w:rsid w:val="009729D9"/>
    <w:rsid w:val="00974476"/>
    <w:rsid w:val="00975B35"/>
    <w:rsid w:val="00975C83"/>
    <w:rsid w:val="00976DBB"/>
    <w:rsid w:val="00983194"/>
    <w:rsid w:val="009840A1"/>
    <w:rsid w:val="00987024"/>
    <w:rsid w:val="00987E52"/>
    <w:rsid w:val="009927BD"/>
    <w:rsid w:val="00992DF3"/>
    <w:rsid w:val="00995C31"/>
    <w:rsid w:val="00996E90"/>
    <w:rsid w:val="009A0A85"/>
    <w:rsid w:val="009A2289"/>
    <w:rsid w:val="009A3E1F"/>
    <w:rsid w:val="009A60FE"/>
    <w:rsid w:val="009B0E4E"/>
    <w:rsid w:val="009B35DB"/>
    <w:rsid w:val="009B4E9D"/>
    <w:rsid w:val="009C39D1"/>
    <w:rsid w:val="009C40B9"/>
    <w:rsid w:val="009C43E0"/>
    <w:rsid w:val="009C6EF5"/>
    <w:rsid w:val="009C6F8A"/>
    <w:rsid w:val="009C70FE"/>
    <w:rsid w:val="009D0817"/>
    <w:rsid w:val="009D08D1"/>
    <w:rsid w:val="009D15E1"/>
    <w:rsid w:val="009D190F"/>
    <w:rsid w:val="009D2307"/>
    <w:rsid w:val="009D2685"/>
    <w:rsid w:val="009D3572"/>
    <w:rsid w:val="009D38E3"/>
    <w:rsid w:val="009D4551"/>
    <w:rsid w:val="009D5DC1"/>
    <w:rsid w:val="009D5EE6"/>
    <w:rsid w:val="009D6669"/>
    <w:rsid w:val="009D76D4"/>
    <w:rsid w:val="009E2344"/>
    <w:rsid w:val="009E27E4"/>
    <w:rsid w:val="009E6115"/>
    <w:rsid w:val="009F0281"/>
    <w:rsid w:val="009F054C"/>
    <w:rsid w:val="009F09EC"/>
    <w:rsid w:val="009F0CEC"/>
    <w:rsid w:val="009F2B89"/>
    <w:rsid w:val="009F6A54"/>
    <w:rsid w:val="009F6AFC"/>
    <w:rsid w:val="00A00DC1"/>
    <w:rsid w:val="00A00EC4"/>
    <w:rsid w:val="00A029D9"/>
    <w:rsid w:val="00A03E17"/>
    <w:rsid w:val="00A04BB3"/>
    <w:rsid w:val="00A05A18"/>
    <w:rsid w:val="00A07BDF"/>
    <w:rsid w:val="00A10CE4"/>
    <w:rsid w:val="00A11C84"/>
    <w:rsid w:val="00A12846"/>
    <w:rsid w:val="00A12CA7"/>
    <w:rsid w:val="00A145FA"/>
    <w:rsid w:val="00A149B4"/>
    <w:rsid w:val="00A14E8C"/>
    <w:rsid w:val="00A14F84"/>
    <w:rsid w:val="00A16FB1"/>
    <w:rsid w:val="00A24DA8"/>
    <w:rsid w:val="00A25DCF"/>
    <w:rsid w:val="00A25F7D"/>
    <w:rsid w:val="00A272BA"/>
    <w:rsid w:val="00A27746"/>
    <w:rsid w:val="00A27E43"/>
    <w:rsid w:val="00A30104"/>
    <w:rsid w:val="00A30D08"/>
    <w:rsid w:val="00A30E80"/>
    <w:rsid w:val="00A31811"/>
    <w:rsid w:val="00A32276"/>
    <w:rsid w:val="00A32C86"/>
    <w:rsid w:val="00A36420"/>
    <w:rsid w:val="00A37253"/>
    <w:rsid w:val="00A4078B"/>
    <w:rsid w:val="00A41F8C"/>
    <w:rsid w:val="00A42190"/>
    <w:rsid w:val="00A45545"/>
    <w:rsid w:val="00A46569"/>
    <w:rsid w:val="00A4665F"/>
    <w:rsid w:val="00A50EA9"/>
    <w:rsid w:val="00A5448F"/>
    <w:rsid w:val="00A55177"/>
    <w:rsid w:val="00A6517A"/>
    <w:rsid w:val="00A70A37"/>
    <w:rsid w:val="00A72CF7"/>
    <w:rsid w:val="00A81EAC"/>
    <w:rsid w:val="00A83B6C"/>
    <w:rsid w:val="00A8508A"/>
    <w:rsid w:val="00A905C5"/>
    <w:rsid w:val="00A92DC3"/>
    <w:rsid w:val="00A940EB"/>
    <w:rsid w:val="00A95139"/>
    <w:rsid w:val="00A96F37"/>
    <w:rsid w:val="00A97601"/>
    <w:rsid w:val="00A97E23"/>
    <w:rsid w:val="00AA2F8C"/>
    <w:rsid w:val="00AA5ACE"/>
    <w:rsid w:val="00AA7067"/>
    <w:rsid w:val="00AB0DF8"/>
    <w:rsid w:val="00AB2001"/>
    <w:rsid w:val="00AB27B3"/>
    <w:rsid w:val="00AB3DCF"/>
    <w:rsid w:val="00AB3E2D"/>
    <w:rsid w:val="00AB5987"/>
    <w:rsid w:val="00AB685F"/>
    <w:rsid w:val="00AC03B5"/>
    <w:rsid w:val="00AC2862"/>
    <w:rsid w:val="00AC2937"/>
    <w:rsid w:val="00AC2E79"/>
    <w:rsid w:val="00AC3408"/>
    <w:rsid w:val="00AC5669"/>
    <w:rsid w:val="00AC6BBD"/>
    <w:rsid w:val="00AD6108"/>
    <w:rsid w:val="00AD658C"/>
    <w:rsid w:val="00AE01EE"/>
    <w:rsid w:val="00AE1417"/>
    <w:rsid w:val="00AE579F"/>
    <w:rsid w:val="00AF2DF0"/>
    <w:rsid w:val="00AF3ECA"/>
    <w:rsid w:val="00AF66C1"/>
    <w:rsid w:val="00B009D7"/>
    <w:rsid w:val="00B01C4A"/>
    <w:rsid w:val="00B030D7"/>
    <w:rsid w:val="00B03750"/>
    <w:rsid w:val="00B04543"/>
    <w:rsid w:val="00B059BC"/>
    <w:rsid w:val="00B071D1"/>
    <w:rsid w:val="00B10368"/>
    <w:rsid w:val="00B110F2"/>
    <w:rsid w:val="00B118F0"/>
    <w:rsid w:val="00B122A9"/>
    <w:rsid w:val="00B12E37"/>
    <w:rsid w:val="00B13796"/>
    <w:rsid w:val="00B20952"/>
    <w:rsid w:val="00B20AD9"/>
    <w:rsid w:val="00B20BA1"/>
    <w:rsid w:val="00B23BB5"/>
    <w:rsid w:val="00B23FCD"/>
    <w:rsid w:val="00B24681"/>
    <w:rsid w:val="00B24FAC"/>
    <w:rsid w:val="00B25476"/>
    <w:rsid w:val="00B25CCA"/>
    <w:rsid w:val="00B27CA3"/>
    <w:rsid w:val="00B308FA"/>
    <w:rsid w:val="00B30EDA"/>
    <w:rsid w:val="00B32B56"/>
    <w:rsid w:val="00B3345E"/>
    <w:rsid w:val="00B34135"/>
    <w:rsid w:val="00B34CAF"/>
    <w:rsid w:val="00B35406"/>
    <w:rsid w:val="00B370D1"/>
    <w:rsid w:val="00B3720D"/>
    <w:rsid w:val="00B3725B"/>
    <w:rsid w:val="00B37CFD"/>
    <w:rsid w:val="00B37EDC"/>
    <w:rsid w:val="00B404AA"/>
    <w:rsid w:val="00B413A3"/>
    <w:rsid w:val="00B4251F"/>
    <w:rsid w:val="00B42EBB"/>
    <w:rsid w:val="00B43DF7"/>
    <w:rsid w:val="00B440E6"/>
    <w:rsid w:val="00B443B5"/>
    <w:rsid w:val="00B465E3"/>
    <w:rsid w:val="00B4691C"/>
    <w:rsid w:val="00B47759"/>
    <w:rsid w:val="00B55F33"/>
    <w:rsid w:val="00B56B8B"/>
    <w:rsid w:val="00B615E0"/>
    <w:rsid w:val="00B637EB"/>
    <w:rsid w:val="00B64034"/>
    <w:rsid w:val="00B6446B"/>
    <w:rsid w:val="00B65959"/>
    <w:rsid w:val="00B672CF"/>
    <w:rsid w:val="00B72262"/>
    <w:rsid w:val="00B77CEA"/>
    <w:rsid w:val="00B80C7E"/>
    <w:rsid w:val="00B810EF"/>
    <w:rsid w:val="00B83492"/>
    <w:rsid w:val="00B8430E"/>
    <w:rsid w:val="00B84366"/>
    <w:rsid w:val="00B85246"/>
    <w:rsid w:val="00B86537"/>
    <w:rsid w:val="00B866FF"/>
    <w:rsid w:val="00B872A3"/>
    <w:rsid w:val="00B87F7D"/>
    <w:rsid w:val="00B90276"/>
    <w:rsid w:val="00B90B3B"/>
    <w:rsid w:val="00B92E3B"/>
    <w:rsid w:val="00B9435F"/>
    <w:rsid w:val="00B9755C"/>
    <w:rsid w:val="00B97646"/>
    <w:rsid w:val="00BA3146"/>
    <w:rsid w:val="00BA3C05"/>
    <w:rsid w:val="00BA41BF"/>
    <w:rsid w:val="00BA5C6A"/>
    <w:rsid w:val="00BA65D0"/>
    <w:rsid w:val="00BB00E0"/>
    <w:rsid w:val="00BB30C4"/>
    <w:rsid w:val="00BB35EB"/>
    <w:rsid w:val="00BB4BB6"/>
    <w:rsid w:val="00BB5056"/>
    <w:rsid w:val="00BB66D9"/>
    <w:rsid w:val="00BB6F51"/>
    <w:rsid w:val="00BC0A72"/>
    <w:rsid w:val="00BC2596"/>
    <w:rsid w:val="00BC44A8"/>
    <w:rsid w:val="00BC4652"/>
    <w:rsid w:val="00BC470B"/>
    <w:rsid w:val="00BC56DD"/>
    <w:rsid w:val="00BC58E7"/>
    <w:rsid w:val="00BC5ABE"/>
    <w:rsid w:val="00BD0DBE"/>
    <w:rsid w:val="00BD1059"/>
    <w:rsid w:val="00BD1FF0"/>
    <w:rsid w:val="00BD2337"/>
    <w:rsid w:val="00BD67DD"/>
    <w:rsid w:val="00BD7AA6"/>
    <w:rsid w:val="00BE1E33"/>
    <w:rsid w:val="00BE2204"/>
    <w:rsid w:val="00BE270C"/>
    <w:rsid w:val="00BE55A2"/>
    <w:rsid w:val="00BE5B47"/>
    <w:rsid w:val="00BF028E"/>
    <w:rsid w:val="00BF1AC8"/>
    <w:rsid w:val="00BF40E9"/>
    <w:rsid w:val="00C0019D"/>
    <w:rsid w:val="00C0184D"/>
    <w:rsid w:val="00C02457"/>
    <w:rsid w:val="00C02581"/>
    <w:rsid w:val="00C027CB"/>
    <w:rsid w:val="00C03353"/>
    <w:rsid w:val="00C06727"/>
    <w:rsid w:val="00C06FAD"/>
    <w:rsid w:val="00C0738B"/>
    <w:rsid w:val="00C078ED"/>
    <w:rsid w:val="00C07D0B"/>
    <w:rsid w:val="00C147E1"/>
    <w:rsid w:val="00C1712D"/>
    <w:rsid w:val="00C17272"/>
    <w:rsid w:val="00C174C5"/>
    <w:rsid w:val="00C2268A"/>
    <w:rsid w:val="00C234E2"/>
    <w:rsid w:val="00C24C4D"/>
    <w:rsid w:val="00C26651"/>
    <w:rsid w:val="00C31EA7"/>
    <w:rsid w:val="00C32B05"/>
    <w:rsid w:val="00C3582E"/>
    <w:rsid w:val="00C35AB9"/>
    <w:rsid w:val="00C3637F"/>
    <w:rsid w:val="00C41A57"/>
    <w:rsid w:val="00C43113"/>
    <w:rsid w:val="00C4497A"/>
    <w:rsid w:val="00C459A9"/>
    <w:rsid w:val="00C45CB5"/>
    <w:rsid w:val="00C47390"/>
    <w:rsid w:val="00C47AB3"/>
    <w:rsid w:val="00C5488E"/>
    <w:rsid w:val="00C548E0"/>
    <w:rsid w:val="00C56B4D"/>
    <w:rsid w:val="00C612F5"/>
    <w:rsid w:val="00C614E5"/>
    <w:rsid w:val="00C63DE4"/>
    <w:rsid w:val="00C65867"/>
    <w:rsid w:val="00C66040"/>
    <w:rsid w:val="00C66279"/>
    <w:rsid w:val="00C662B9"/>
    <w:rsid w:val="00C665D5"/>
    <w:rsid w:val="00C666FB"/>
    <w:rsid w:val="00C6754D"/>
    <w:rsid w:val="00C7012A"/>
    <w:rsid w:val="00C72AC1"/>
    <w:rsid w:val="00C76D09"/>
    <w:rsid w:val="00C77D2D"/>
    <w:rsid w:val="00C837C3"/>
    <w:rsid w:val="00C85137"/>
    <w:rsid w:val="00C856D3"/>
    <w:rsid w:val="00C859D8"/>
    <w:rsid w:val="00C86B02"/>
    <w:rsid w:val="00C87EF8"/>
    <w:rsid w:val="00C908B1"/>
    <w:rsid w:val="00C91F25"/>
    <w:rsid w:val="00C93860"/>
    <w:rsid w:val="00C96C64"/>
    <w:rsid w:val="00CA146A"/>
    <w:rsid w:val="00CA14E6"/>
    <w:rsid w:val="00CA362F"/>
    <w:rsid w:val="00CA553B"/>
    <w:rsid w:val="00CA7A68"/>
    <w:rsid w:val="00CA7AAC"/>
    <w:rsid w:val="00CA7F4C"/>
    <w:rsid w:val="00CB01F8"/>
    <w:rsid w:val="00CB0635"/>
    <w:rsid w:val="00CB156B"/>
    <w:rsid w:val="00CB16A0"/>
    <w:rsid w:val="00CB30BA"/>
    <w:rsid w:val="00CB44F3"/>
    <w:rsid w:val="00CB45D5"/>
    <w:rsid w:val="00CB4A13"/>
    <w:rsid w:val="00CB4CF8"/>
    <w:rsid w:val="00CB51F4"/>
    <w:rsid w:val="00CB5FF3"/>
    <w:rsid w:val="00CB61C2"/>
    <w:rsid w:val="00CB645B"/>
    <w:rsid w:val="00CB6668"/>
    <w:rsid w:val="00CB6FBA"/>
    <w:rsid w:val="00CC19F5"/>
    <w:rsid w:val="00CC4790"/>
    <w:rsid w:val="00CC6F5A"/>
    <w:rsid w:val="00CD4AEF"/>
    <w:rsid w:val="00CD56CD"/>
    <w:rsid w:val="00CD5B02"/>
    <w:rsid w:val="00CD739A"/>
    <w:rsid w:val="00CE0217"/>
    <w:rsid w:val="00CE0887"/>
    <w:rsid w:val="00CE56E3"/>
    <w:rsid w:val="00CE5AB4"/>
    <w:rsid w:val="00CF0328"/>
    <w:rsid w:val="00CF0D7F"/>
    <w:rsid w:val="00CF1115"/>
    <w:rsid w:val="00CF19C8"/>
    <w:rsid w:val="00CF35AB"/>
    <w:rsid w:val="00CF379B"/>
    <w:rsid w:val="00CF3C0A"/>
    <w:rsid w:val="00D007AF"/>
    <w:rsid w:val="00D011AA"/>
    <w:rsid w:val="00D02660"/>
    <w:rsid w:val="00D06479"/>
    <w:rsid w:val="00D07EB2"/>
    <w:rsid w:val="00D101E3"/>
    <w:rsid w:val="00D13AFC"/>
    <w:rsid w:val="00D14128"/>
    <w:rsid w:val="00D14A37"/>
    <w:rsid w:val="00D14BC2"/>
    <w:rsid w:val="00D16227"/>
    <w:rsid w:val="00D16696"/>
    <w:rsid w:val="00D203E3"/>
    <w:rsid w:val="00D2482C"/>
    <w:rsid w:val="00D257CB"/>
    <w:rsid w:val="00D2613D"/>
    <w:rsid w:val="00D2619C"/>
    <w:rsid w:val="00D26C96"/>
    <w:rsid w:val="00D3083D"/>
    <w:rsid w:val="00D3341E"/>
    <w:rsid w:val="00D403D7"/>
    <w:rsid w:val="00D40523"/>
    <w:rsid w:val="00D42116"/>
    <w:rsid w:val="00D42941"/>
    <w:rsid w:val="00D4404B"/>
    <w:rsid w:val="00D469B1"/>
    <w:rsid w:val="00D47431"/>
    <w:rsid w:val="00D50ADD"/>
    <w:rsid w:val="00D51648"/>
    <w:rsid w:val="00D518BD"/>
    <w:rsid w:val="00D51BC6"/>
    <w:rsid w:val="00D54285"/>
    <w:rsid w:val="00D5620E"/>
    <w:rsid w:val="00D5797B"/>
    <w:rsid w:val="00D603F6"/>
    <w:rsid w:val="00D61C5F"/>
    <w:rsid w:val="00D64926"/>
    <w:rsid w:val="00D65E35"/>
    <w:rsid w:val="00D6717F"/>
    <w:rsid w:val="00D70C27"/>
    <w:rsid w:val="00D72FE8"/>
    <w:rsid w:val="00D74DF1"/>
    <w:rsid w:val="00D7712C"/>
    <w:rsid w:val="00D779C5"/>
    <w:rsid w:val="00D81B0D"/>
    <w:rsid w:val="00D82004"/>
    <w:rsid w:val="00D83F11"/>
    <w:rsid w:val="00D85AEA"/>
    <w:rsid w:val="00D8715C"/>
    <w:rsid w:val="00D87BC8"/>
    <w:rsid w:val="00D87C8E"/>
    <w:rsid w:val="00D87FEF"/>
    <w:rsid w:val="00D907B6"/>
    <w:rsid w:val="00D92896"/>
    <w:rsid w:val="00D94E0C"/>
    <w:rsid w:val="00D95347"/>
    <w:rsid w:val="00D97E3F"/>
    <w:rsid w:val="00DA02E1"/>
    <w:rsid w:val="00DA1DB3"/>
    <w:rsid w:val="00DA1DD0"/>
    <w:rsid w:val="00DA2328"/>
    <w:rsid w:val="00DA3112"/>
    <w:rsid w:val="00DA36BE"/>
    <w:rsid w:val="00DA3BAA"/>
    <w:rsid w:val="00DA45E8"/>
    <w:rsid w:val="00DA7FA2"/>
    <w:rsid w:val="00DB5FDE"/>
    <w:rsid w:val="00DB62D8"/>
    <w:rsid w:val="00DB6633"/>
    <w:rsid w:val="00DC0BE0"/>
    <w:rsid w:val="00DC1AAA"/>
    <w:rsid w:val="00DC2129"/>
    <w:rsid w:val="00DC2B11"/>
    <w:rsid w:val="00DC3059"/>
    <w:rsid w:val="00DC494C"/>
    <w:rsid w:val="00DC6476"/>
    <w:rsid w:val="00DC64F3"/>
    <w:rsid w:val="00DC725B"/>
    <w:rsid w:val="00DC7322"/>
    <w:rsid w:val="00DD06D3"/>
    <w:rsid w:val="00DD1AE2"/>
    <w:rsid w:val="00DD1B65"/>
    <w:rsid w:val="00DD1C94"/>
    <w:rsid w:val="00DD1E68"/>
    <w:rsid w:val="00DD3620"/>
    <w:rsid w:val="00DD425C"/>
    <w:rsid w:val="00DD5B82"/>
    <w:rsid w:val="00DD7FBC"/>
    <w:rsid w:val="00DE1883"/>
    <w:rsid w:val="00DE4C0F"/>
    <w:rsid w:val="00DE5177"/>
    <w:rsid w:val="00DE51A3"/>
    <w:rsid w:val="00DE5CC6"/>
    <w:rsid w:val="00DE67AA"/>
    <w:rsid w:val="00DF4D92"/>
    <w:rsid w:val="00DF55DE"/>
    <w:rsid w:val="00DF6BDE"/>
    <w:rsid w:val="00DF7BD5"/>
    <w:rsid w:val="00E00E52"/>
    <w:rsid w:val="00E05948"/>
    <w:rsid w:val="00E06AFA"/>
    <w:rsid w:val="00E07E64"/>
    <w:rsid w:val="00E10019"/>
    <w:rsid w:val="00E10608"/>
    <w:rsid w:val="00E11D83"/>
    <w:rsid w:val="00E12152"/>
    <w:rsid w:val="00E12181"/>
    <w:rsid w:val="00E123AF"/>
    <w:rsid w:val="00E15EFA"/>
    <w:rsid w:val="00E21B39"/>
    <w:rsid w:val="00E23C04"/>
    <w:rsid w:val="00E24481"/>
    <w:rsid w:val="00E27550"/>
    <w:rsid w:val="00E335C9"/>
    <w:rsid w:val="00E34E72"/>
    <w:rsid w:val="00E35F6A"/>
    <w:rsid w:val="00E36974"/>
    <w:rsid w:val="00E4682D"/>
    <w:rsid w:val="00E5093E"/>
    <w:rsid w:val="00E51E36"/>
    <w:rsid w:val="00E532E6"/>
    <w:rsid w:val="00E53A3A"/>
    <w:rsid w:val="00E53DB2"/>
    <w:rsid w:val="00E54BF1"/>
    <w:rsid w:val="00E54E56"/>
    <w:rsid w:val="00E5633A"/>
    <w:rsid w:val="00E568D9"/>
    <w:rsid w:val="00E576E0"/>
    <w:rsid w:val="00E60558"/>
    <w:rsid w:val="00E62457"/>
    <w:rsid w:val="00E635FA"/>
    <w:rsid w:val="00E668B0"/>
    <w:rsid w:val="00E66ECA"/>
    <w:rsid w:val="00E67E3B"/>
    <w:rsid w:val="00E7001D"/>
    <w:rsid w:val="00E71F20"/>
    <w:rsid w:val="00E72AA1"/>
    <w:rsid w:val="00E74DE5"/>
    <w:rsid w:val="00E75C4B"/>
    <w:rsid w:val="00E7698F"/>
    <w:rsid w:val="00E809C9"/>
    <w:rsid w:val="00E80D97"/>
    <w:rsid w:val="00E81175"/>
    <w:rsid w:val="00E82743"/>
    <w:rsid w:val="00E82BAE"/>
    <w:rsid w:val="00E835F5"/>
    <w:rsid w:val="00E840D4"/>
    <w:rsid w:val="00E84575"/>
    <w:rsid w:val="00E84D74"/>
    <w:rsid w:val="00E8724E"/>
    <w:rsid w:val="00E942C5"/>
    <w:rsid w:val="00E95581"/>
    <w:rsid w:val="00E96196"/>
    <w:rsid w:val="00EA0E7B"/>
    <w:rsid w:val="00EA2BC1"/>
    <w:rsid w:val="00EA2E43"/>
    <w:rsid w:val="00EA3F4B"/>
    <w:rsid w:val="00EA4520"/>
    <w:rsid w:val="00EB25A2"/>
    <w:rsid w:val="00EB29E4"/>
    <w:rsid w:val="00EB2DBA"/>
    <w:rsid w:val="00EB31F5"/>
    <w:rsid w:val="00EB36EA"/>
    <w:rsid w:val="00EB3B03"/>
    <w:rsid w:val="00EB5841"/>
    <w:rsid w:val="00EB5CD2"/>
    <w:rsid w:val="00EB7E71"/>
    <w:rsid w:val="00EC0F3A"/>
    <w:rsid w:val="00EC1AF9"/>
    <w:rsid w:val="00EC258E"/>
    <w:rsid w:val="00EC42DC"/>
    <w:rsid w:val="00EC5339"/>
    <w:rsid w:val="00EC577A"/>
    <w:rsid w:val="00EC66B9"/>
    <w:rsid w:val="00EC74F9"/>
    <w:rsid w:val="00ED0E3D"/>
    <w:rsid w:val="00ED22DB"/>
    <w:rsid w:val="00ED26BA"/>
    <w:rsid w:val="00ED472E"/>
    <w:rsid w:val="00ED5CA5"/>
    <w:rsid w:val="00ED68E4"/>
    <w:rsid w:val="00ED6BE2"/>
    <w:rsid w:val="00EE0576"/>
    <w:rsid w:val="00EE19F0"/>
    <w:rsid w:val="00EE63DB"/>
    <w:rsid w:val="00EE77B6"/>
    <w:rsid w:val="00EE77C4"/>
    <w:rsid w:val="00EE7B9A"/>
    <w:rsid w:val="00EE7DDB"/>
    <w:rsid w:val="00EF1C61"/>
    <w:rsid w:val="00EF3EB8"/>
    <w:rsid w:val="00EF46B0"/>
    <w:rsid w:val="00EF4F6E"/>
    <w:rsid w:val="00EF56E6"/>
    <w:rsid w:val="00EF5F66"/>
    <w:rsid w:val="00EF6885"/>
    <w:rsid w:val="00EF7A0E"/>
    <w:rsid w:val="00EF7F4F"/>
    <w:rsid w:val="00F0140C"/>
    <w:rsid w:val="00F016BD"/>
    <w:rsid w:val="00F04D63"/>
    <w:rsid w:val="00F057A6"/>
    <w:rsid w:val="00F06938"/>
    <w:rsid w:val="00F0729C"/>
    <w:rsid w:val="00F10D91"/>
    <w:rsid w:val="00F15152"/>
    <w:rsid w:val="00F172B9"/>
    <w:rsid w:val="00F1798A"/>
    <w:rsid w:val="00F17B82"/>
    <w:rsid w:val="00F22FA3"/>
    <w:rsid w:val="00F23A09"/>
    <w:rsid w:val="00F23D9F"/>
    <w:rsid w:val="00F24493"/>
    <w:rsid w:val="00F24B92"/>
    <w:rsid w:val="00F26B24"/>
    <w:rsid w:val="00F27878"/>
    <w:rsid w:val="00F31B46"/>
    <w:rsid w:val="00F32ACE"/>
    <w:rsid w:val="00F33FB8"/>
    <w:rsid w:val="00F34DDE"/>
    <w:rsid w:val="00F35326"/>
    <w:rsid w:val="00F3610A"/>
    <w:rsid w:val="00F3697B"/>
    <w:rsid w:val="00F3772C"/>
    <w:rsid w:val="00F40B0B"/>
    <w:rsid w:val="00F46C22"/>
    <w:rsid w:val="00F5017F"/>
    <w:rsid w:val="00F51CE1"/>
    <w:rsid w:val="00F52C06"/>
    <w:rsid w:val="00F54110"/>
    <w:rsid w:val="00F55E4D"/>
    <w:rsid w:val="00F5738A"/>
    <w:rsid w:val="00F57CB0"/>
    <w:rsid w:val="00F614BE"/>
    <w:rsid w:val="00F64923"/>
    <w:rsid w:val="00F7042D"/>
    <w:rsid w:val="00F7070E"/>
    <w:rsid w:val="00F72D70"/>
    <w:rsid w:val="00F73443"/>
    <w:rsid w:val="00F73EB5"/>
    <w:rsid w:val="00F74435"/>
    <w:rsid w:val="00F752D9"/>
    <w:rsid w:val="00F75729"/>
    <w:rsid w:val="00F76265"/>
    <w:rsid w:val="00F8105F"/>
    <w:rsid w:val="00F81BF5"/>
    <w:rsid w:val="00F84FF7"/>
    <w:rsid w:val="00F87DBB"/>
    <w:rsid w:val="00F9046D"/>
    <w:rsid w:val="00F931BE"/>
    <w:rsid w:val="00F95442"/>
    <w:rsid w:val="00F969FF"/>
    <w:rsid w:val="00F971BB"/>
    <w:rsid w:val="00F9762D"/>
    <w:rsid w:val="00FA286E"/>
    <w:rsid w:val="00FA2D48"/>
    <w:rsid w:val="00FA3AAC"/>
    <w:rsid w:val="00FA509D"/>
    <w:rsid w:val="00FA64C3"/>
    <w:rsid w:val="00FA77B6"/>
    <w:rsid w:val="00FB207B"/>
    <w:rsid w:val="00FB2249"/>
    <w:rsid w:val="00FB47FA"/>
    <w:rsid w:val="00FB6663"/>
    <w:rsid w:val="00FB675F"/>
    <w:rsid w:val="00FB6C1F"/>
    <w:rsid w:val="00FB6CAD"/>
    <w:rsid w:val="00FB7259"/>
    <w:rsid w:val="00FC0A78"/>
    <w:rsid w:val="00FC16D7"/>
    <w:rsid w:val="00FC3344"/>
    <w:rsid w:val="00FC50F3"/>
    <w:rsid w:val="00FD01EA"/>
    <w:rsid w:val="00FD2024"/>
    <w:rsid w:val="00FD58F7"/>
    <w:rsid w:val="00FD591A"/>
    <w:rsid w:val="00FD6627"/>
    <w:rsid w:val="00FD7D93"/>
    <w:rsid w:val="00FE031F"/>
    <w:rsid w:val="00FE0888"/>
    <w:rsid w:val="00FE11F1"/>
    <w:rsid w:val="00FE1FA8"/>
    <w:rsid w:val="00FE3384"/>
    <w:rsid w:val="00FE4F5F"/>
    <w:rsid w:val="00FE5423"/>
    <w:rsid w:val="00FF0530"/>
    <w:rsid w:val="00FF17CD"/>
    <w:rsid w:val="00FF3D02"/>
    <w:rsid w:val="00FF5E1A"/>
    <w:rsid w:val="00FF5FC6"/>
    <w:rsid w:val="00FF6CB1"/>
    <w:rsid w:val="02386541"/>
    <w:rsid w:val="023AAB65"/>
    <w:rsid w:val="02C3C908"/>
    <w:rsid w:val="02E04D8B"/>
    <w:rsid w:val="02FCD755"/>
    <w:rsid w:val="0314BCE7"/>
    <w:rsid w:val="0320B0A3"/>
    <w:rsid w:val="03976124"/>
    <w:rsid w:val="03A2F296"/>
    <w:rsid w:val="041E7DD2"/>
    <w:rsid w:val="04479ECF"/>
    <w:rsid w:val="04D913F3"/>
    <w:rsid w:val="059B1323"/>
    <w:rsid w:val="05C2E2A0"/>
    <w:rsid w:val="062E6809"/>
    <w:rsid w:val="06FBB06B"/>
    <w:rsid w:val="075D5B12"/>
    <w:rsid w:val="07BA8716"/>
    <w:rsid w:val="07BB26A3"/>
    <w:rsid w:val="08137B83"/>
    <w:rsid w:val="086CCE16"/>
    <w:rsid w:val="087CE1FF"/>
    <w:rsid w:val="08859F2D"/>
    <w:rsid w:val="089B2589"/>
    <w:rsid w:val="09AF8371"/>
    <w:rsid w:val="0A507EEB"/>
    <w:rsid w:val="0A603E53"/>
    <w:rsid w:val="0B00D013"/>
    <w:rsid w:val="0B086B6F"/>
    <w:rsid w:val="0B5272F9"/>
    <w:rsid w:val="0B57B493"/>
    <w:rsid w:val="0B71F099"/>
    <w:rsid w:val="0B9111C6"/>
    <w:rsid w:val="0C17A3D8"/>
    <w:rsid w:val="0C321DC0"/>
    <w:rsid w:val="0C4B0E21"/>
    <w:rsid w:val="0CA8ABFB"/>
    <w:rsid w:val="0CB33F04"/>
    <w:rsid w:val="0D0F3849"/>
    <w:rsid w:val="0D26F250"/>
    <w:rsid w:val="0D2735F4"/>
    <w:rsid w:val="0D2DF1C2"/>
    <w:rsid w:val="0DB37439"/>
    <w:rsid w:val="0DB50901"/>
    <w:rsid w:val="0DC7EB1F"/>
    <w:rsid w:val="0E56BC4A"/>
    <w:rsid w:val="0E8A13BB"/>
    <w:rsid w:val="0EB54560"/>
    <w:rsid w:val="0F230C77"/>
    <w:rsid w:val="0F4F449A"/>
    <w:rsid w:val="0F52604F"/>
    <w:rsid w:val="0F8B3A3E"/>
    <w:rsid w:val="0F8B52A1"/>
    <w:rsid w:val="0F910494"/>
    <w:rsid w:val="1025E41C"/>
    <w:rsid w:val="1029E6D8"/>
    <w:rsid w:val="1039D5B7"/>
    <w:rsid w:val="106110CF"/>
    <w:rsid w:val="10B23B9D"/>
    <w:rsid w:val="10B999E5"/>
    <w:rsid w:val="10C2A9C8"/>
    <w:rsid w:val="10D8F692"/>
    <w:rsid w:val="10EB14FB"/>
    <w:rsid w:val="110E4FC3"/>
    <w:rsid w:val="113F2E9A"/>
    <w:rsid w:val="115AA0F4"/>
    <w:rsid w:val="11C1B47D"/>
    <w:rsid w:val="11E1D678"/>
    <w:rsid w:val="125D4727"/>
    <w:rsid w:val="12649D2C"/>
    <w:rsid w:val="12E3A82B"/>
    <w:rsid w:val="12FB2270"/>
    <w:rsid w:val="131B4B2C"/>
    <w:rsid w:val="14415A59"/>
    <w:rsid w:val="1460BB09"/>
    <w:rsid w:val="14654A7D"/>
    <w:rsid w:val="1491454F"/>
    <w:rsid w:val="149241B6"/>
    <w:rsid w:val="149DF330"/>
    <w:rsid w:val="14A66D55"/>
    <w:rsid w:val="14BE05B0"/>
    <w:rsid w:val="14C824DE"/>
    <w:rsid w:val="14CBE783"/>
    <w:rsid w:val="15162AB2"/>
    <w:rsid w:val="152A69DC"/>
    <w:rsid w:val="15A2BFB7"/>
    <w:rsid w:val="15B8596D"/>
    <w:rsid w:val="15F3116C"/>
    <w:rsid w:val="16316EA6"/>
    <w:rsid w:val="1639C391"/>
    <w:rsid w:val="1643BE51"/>
    <w:rsid w:val="1690C5F7"/>
    <w:rsid w:val="16B9B759"/>
    <w:rsid w:val="16F51D86"/>
    <w:rsid w:val="173A342D"/>
    <w:rsid w:val="17742FE4"/>
    <w:rsid w:val="179F49C8"/>
    <w:rsid w:val="18312744"/>
    <w:rsid w:val="18442A42"/>
    <w:rsid w:val="18826360"/>
    <w:rsid w:val="18D57D8C"/>
    <w:rsid w:val="19DAF766"/>
    <w:rsid w:val="1A236949"/>
    <w:rsid w:val="1A27E3D9"/>
    <w:rsid w:val="1A48F279"/>
    <w:rsid w:val="1A607758"/>
    <w:rsid w:val="1A690BF7"/>
    <w:rsid w:val="1A9DA49E"/>
    <w:rsid w:val="1B05CA45"/>
    <w:rsid w:val="1B0970C0"/>
    <w:rsid w:val="1B9687E6"/>
    <w:rsid w:val="1CA54121"/>
    <w:rsid w:val="1CB1D457"/>
    <w:rsid w:val="1D46A804"/>
    <w:rsid w:val="1D6210F6"/>
    <w:rsid w:val="1D64B3D8"/>
    <w:rsid w:val="1F0192C2"/>
    <w:rsid w:val="1F030B51"/>
    <w:rsid w:val="1F0CE1FF"/>
    <w:rsid w:val="1F3C13F0"/>
    <w:rsid w:val="1F9BFF03"/>
    <w:rsid w:val="20466DFC"/>
    <w:rsid w:val="20A4020A"/>
    <w:rsid w:val="20DB2BAF"/>
    <w:rsid w:val="2131FAEA"/>
    <w:rsid w:val="21B4D482"/>
    <w:rsid w:val="21CF1595"/>
    <w:rsid w:val="21F63FB7"/>
    <w:rsid w:val="224C69F3"/>
    <w:rsid w:val="22ED0B82"/>
    <w:rsid w:val="23CA62F5"/>
    <w:rsid w:val="23FCDD29"/>
    <w:rsid w:val="24277079"/>
    <w:rsid w:val="244B3393"/>
    <w:rsid w:val="24B05306"/>
    <w:rsid w:val="24D567D3"/>
    <w:rsid w:val="2531485B"/>
    <w:rsid w:val="25379FE9"/>
    <w:rsid w:val="259BF804"/>
    <w:rsid w:val="259CA1EC"/>
    <w:rsid w:val="25E30270"/>
    <w:rsid w:val="262ABCC3"/>
    <w:rsid w:val="26434DA8"/>
    <w:rsid w:val="266425E0"/>
    <w:rsid w:val="269777E6"/>
    <w:rsid w:val="276DE549"/>
    <w:rsid w:val="27856924"/>
    <w:rsid w:val="2813B7C2"/>
    <w:rsid w:val="28F2E6CD"/>
    <w:rsid w:val="292D3268"/>
    <w:rsid w:val="297AEE6A"/>
    <w:rsid w:val="29B78041"/>
    <w:rsid w:val="2A34FB70"/>
    <w:rsid w:val="2B1E4A1A"/>
    <w:rsid w:val="2B332EA6"/>
    <w:rsid w:val="2B420B44"/>
    <w:rsid w:val="2C7368DD"/>
    <w:rsid w:val="2C91062C"/>
    <w:rsid w:val="2CB2D570"/>
    <w:rsid w:val="2CBCCAAA"/>
    <w:rsid w:val="2CCABC44"/>
    <w:rsid w:val="2CEB310D"/>
    <w:rsid w:val="2D0ADE64"/>
    <w:rsid w:val="2D3A104D"/>
    <w:rsid w:val="2DDEDEA8"/>
    <w:rsid w:val="2E35CF70"/>
    <w:rsid w:val="2E6E8C50"/>
    <w:rsid w:val="2EC0C165"/>
    <w:rsid w:val="2F074604"/>
    <w:rsid w:val="2F5116FD"/>
    <w:rsid w:val="2FA59E78"/>
    <w:rsid w:val="2FCFBB1E"/>
    <w:rsid w:val="2FD72EAF"/>
    <w:rsid w:val="304440C5"/>
    <w:rsid w:val="30663EF2"/>
    <w:rsid w:val="30E7631E"/>
    <w:rsid w:val="314D24CB"/>
    <w:rsid w:val="314D4DF3"/>
    <w:rsid w:val="316B8B7F"/>
    <w:rsid w:val="31A2F096"/>
    <w:rsid w:val="31ABEBA9"/>
    <w:rsid w:val="31E0BE51"/>
    <w:rsid w:val="32326203"/>
    <w:rsid w:val="328D9406"/>
    <w:rsid w:val="3296B547"/>
    <w:rsid w:val="32A50910"/>
    <w:rsid w:val="32E4A097"/>
    <w:rsid w:val="32ED665D"/>
    <w:rsid w:val="33075BE0"/>
    <w:rsid w:val="336D3040"/>
    <w:rsid w:val="338185DA"/>
    <w:rsid w:val="338ADB68"/>
    <w:rsid w:val="33C02677"/>
    <w:rsid w:val="33E4668D"/>
    <w:rsid w:val="343A49DB"/>
    <w:rsid w:val="346A2331"/>
    <w:rsid w:val="34D522B4"/>
    <w:rsid w:val="35394D64"/>
    <w:rsid w:val="358FC370"/>
    <w:rsid w:val="35984FFA"/>
    <w:rsid w:val="36216441"/>
    <w:rsid w:val="3686387A"/>
    <w:rsid w:val="37687E83"/>
    <w:rsid w:val="37C97A38"/>
    <w:rsid w:val="37EB9BF2"/>
    <w:rsid w:val="37F3FB5F"/>
    <w:rsid w:val="385B21EE"/>
    <w:rsid w:val="38616FEA"/>
    <w:rsid w:val="3872747B"/>
    <w:rsid w:val="38C6014E"/>
    <w:rsid w:val="3921805C"/>
    <w:rsid w:val="3975E1E4"/>
    <w:rsid w:val="399AABF7"/>
    <w:rsid w:val="39A84BF0"/>
    <w:rsid w:val="3A042F1F"/>
    <w:rsid w:val="3A53057E"/>
    <w:rsid w:val="3AE6CDF5"/>
    <w:rsid w:val="3B5968C0"/>
    <w:rsid w:val="3BD0BA4B"/>
    <w:rsid w:val="3BDCDFE3"/>
    <w:rsid w:val="3BEE6921"/>
    <w:rsid w:val="3C1AF1F2"/>
    <w:rsid w:val="3C763028"/>
    <w:rsid w:val="3D336BBA"/>
    <w:rsid w:val="3D6BFF80"/>
    <w:rsid w:val="3DB470B2"/>
    <w:rsid w:val="3DF1EEB5"/>
    <w:rsid w:val="3E4A0E87"/>
    <w:rsid w:val="3EF2F7BE"/>
    <w:rsid w:val="3EF8807C"/>
    <w:rsid w:val="3F2609E3"/>
    <w:rsid w:val="3F59509A"/>
    <w:rsid w:val="3F9AC217"/>
    <w:rsid w:val="3FB27F24"/>
    <w:rsid w:val="3FE5DEE8"/>
    <w:rsid w:val="3FEDA983"/>
    <w:rsid w:val="40904F8C"/>
    <w:rsid w:val="409450DD"/>
    <w:rsid w:val="40EF7587"/>
    <w:rsid w:val="410142D1"/>
    <w:rsid w:val="411CF68A"/>
    <w:rsid w:val="415F1E88"/>
    <w:rsid w:val="416AA6DE"/>
    <w:rsid w:val="4196B9BE"/>
    <w:rsid w:val="41B5224A"/>
    <w:rsid w:val="41E40D62"/>
    <w:rsid w:val="41F1B487"/>
    <w:rsid w:val="41FD4B1A"/>
    <w:rsid w:val="41FDA35E"/>
    <w:rsid w:val="42002E64"/>
    <w:rsid w:val="42322279"/>
    <w:rsid w:val="4295C042"/>
    <w:rsid w:val="429A2829"/>
    <w:rsid w:val="42E367A2"/>
    <w:rsid w:val="43F97B06"/>
    <w:rsid w:val="44753078"/>
    <w:rsid w:val="4486F361"/>
    <w:rsid w:val="44C5E93D"/>
    <w:rsid w:val="4526A0E0"/>
    <w:rsid w:val="454BF5DF"/>
    <w:rsid w:val="4576B70D"/>
    <w:rsid w:val="45C8F7A3"/>
    <w:rsid w:val="46F226C7"/>
    <w:rsid w:val="47310775"/>
    <w:rsid w:val="478D9A12"/>
    <w:rsid w:val="479FF634"/>
    <w:rsid w:val="48782484"/>
    <w:rsid w:val="48CCD7D6"/>
    <w:rsid w:val="48DD9B1B"/>
    <w:rsid w:val="49BB694A"/>
    <w:rsid w:val="49C832F9"/>
    <w:rsid w:val="49FD78A4"/>
    <w:rsid w:val="4ADB5406"/>
    <w:rsid w:val="4AE288D7"/>
    <w:rsid w:val="4B1F2EF0"/>
    <w:rsid w:val="4B36E001"/>
    <w:rsid w:val="4BB16B19"/>
    <w:rsid w:val="4BB6B3E2"/>
    <w:rsid w:val="4C2F8E07"/>
    <w:rsid w:val="4C410A6F"/>
    <w:rsid w:val="4C78119C"/>
    <w:rsid w:val="4C97F053"/>
    <w:rsid w:val="4CC5B67F"/>
    <w:rsid w:val="4D085946"/>
    <w:rsid w:val="4D9EFC86"/>
    <w:rsid w:val="4DB57242"/>
    <w:rsid w:val="4E820D1E"/>
    <w:rsid w:val="4ECB2D5B"/>
    <w:rsid w:val="4F033DD6"/>
    <w:rsid w:val="4F0BB74E"/>
    <w:rsid w:val="4F78AB31"/>
    <w:rsid w:val="4FECF941"/>
    <w:rsid w:val="50656A99"/>
    <w:rsid w:val="509B67C5"/>
    <w:rsid w:val="509DD351"/>
    <w:rsid w:val="50D69D48"/>
    <w:rsid w:val="50F7A90B"/>
    <w:rsid w:val="51147B92"/>
    <w:rsid w:val="512190F4"/>
    <w:rsid w:val="51382657"/>
    <w:rsid w:val="51483413"/>
    <w:rsid w:val="51544968"/>
    <w:rsid w:val="5156C19C"/>
    <w:rsid w:val="51C70B8A"/>
    <w:rsid w:val="523ADE98"/>
    <w:rsid w:val="52A866ED"/>
    <w:rsid w:val="52ABBB63"/>
    <w:rsid w:val="52B43F19"/>
    <w:rsid w:val="534442AE"/>
    <w:rsid w:val="5481898D"/>
    <w:rsid w:val="555AA5D3"/>
    <w:rsid w:val="55EA4E4E"/>
    <w:rsid w:val="55EFDA3B"/>
    <w:rsid w:val="56F73E16"/>
    <w:rsid w:val="5816CCB8"/>
    <w:rsid w:val="5847935A"/>
    <w:rsid w:val="5869C256"/>
    <w:rsid w:val="586AD15D"/>
    <w:rsid w:val="586F87EB"/>
    <w:rsid w:val="58CC8E68"/>
    <w:rsid w:val="59281726"/>
    <w:rsid w:val="5968CF64"/>
    <w:rsid w:val="5999CF43"/>
    <w:rsid w:val="59A40B99"/>
    <w:rsid w:val="5A266E4F"/>
    <w:rsid w:val="5A854A29"/>
    <w:rsid w:val="5B3AB166"/>
    <w:rsid w:val="5B56B988"/>
    <w:rsid w:val="5BC2EBF2"/>
    <w:rsid w:val="5BC532EE"/>
    <w:rsid w:val="5BDB3159"/>
    <w:rsid w:val="5C06F627"/>
    <w:rsid w:val="5C895016"/>
    <w:rsid w:val="5D021F33"/>
    <w:rsid w:val="5D2E3543"/>
    <w:rsid w:val="5DE0F921"/>
    <w:rsid w:val="5DFAEC20"/>
    <w:rsid w:val="5E43D600"/>
    <w:rsid w:val="5EBEB6EF"/>
    <w:rsid w:val="5F704B4A"/>
    <w:rsid w:val="5FC988FB"/>
    <w:rsid w:val="6095AFD3"/>
    <w:rsid w:val="60A1FD14"/>
    <w:rsid w:val="61131ACE"/>
    <w:rsid w:val="615A12AB"/>
    <w:rsid w:val="61A53642"/>
    <w:rsid w:val="61F657B1"/>
    <w:rsid w:val="621A0199"/>
    <w:rsid w:val="62318034"/>
    <w:rsid w:val="6235628C"/>
    <w:rsid w:val="623B53EA"/>
    <w:rsid w:val="6258EFE8"/>
    <w:rsid w:val="626C74EC"/>
    <w:rsid w:val="62E2CE19"/>
    <w:rsid w:val="63475BF3"/>
    <w:rsid w:val="634D645B"/>
    <w:rsid w:val="636E7614"/>
    <w:rsid w:val="6393785F"/>
    <w:rsid w:val="65262800"/>
    <w:rsid w:val="6557F7F7"/>
    <w:rsid w:val="6575FEB6"/>
    <w:rsid w:val="658663AD"/>
    <w:rsid w:val="659090AA"/>
    <w:rsid w:val="65B9883E"/>
    <w:rsid w:val="65D4CF60"/>
    <w:rsid w:val="660E20CA"/>
    <w:rsid w:val="66799300"/>
    <w:rsid w:val="66D8BCE5"/>
    <w:rsid w:val="67059D95"/>
    <w:rsid w:val="676D594E"/>
    <w:rsid w:val="6779C3C8"/>
    <w:rsid w:val="67A42983"/>
    <w:rsid w:val="67A7AF94"/>
    <w:rsid w:val="67B5306C"/>
    <w:rsid w:val="68369D2C"/>
    <w:rsid w:val="68745D1B"/>
    <w:rsid w:val="68A5BC0A"/>
    <w:rsid w:val="68C8316C"/>
    <w:rsid w:val="69614EC4"/>
    <w:rsid w:val="6962B641"/>
    <w:rsid w:val="6972EA9D"/>
    <w:rsid w:val="698C59FF"/>
    <w:rsid w:val="6AEC9DA4"/>
    <w:rsid w:val="6B0086B3"/>
    <w:rsid w:val="6B172CAF"/>
    <w:rsid w:val="6B1F82F6"/>
    <w:rsid w:val="6B216BF8"/>
    <w:rsid w:val="6B6E3DEE"/>
    <w:rsid w:val="6B778C3A"/>
    <w:rsid w:val="6B90163E"/>
    <w:rsid w:val="6B9085D6"/>
    <w:rsid w:val="6BC539FD"/>
    <w:rsid w:val="6BDBC36B"/>
    <w:rsid w:val="6C33C51A"/>
    <w:rsid w:val="6C6B5852"/>
    <w:rsid w:val="6C7964E8"/>
    <w:rsid w:val="6CF11E93"/>
    <w:rsid w:val="6D0A0E4F"/>
    <w:rsid w:val="6D137181"/>
    <w:rsid w:val="6D354A41"/>
    <w:rsid w:val="6DB60F9D"/>
    <w:rsid w:val="6DBA4BFA"/>
    <w:rsid w:val="6F08789C"/>
    <w:rsid w:val="6F7E1797"/>
    <w:rsid w:val="704AFD5D"/>
    <w:rsid w:val="7053BEC9"/>
    <w:rsid w:val="70652BDC"/>
    <w:rsid w:val="70BAF990"/>
    <w:rsid w:val="71327937"/>
    <w:rsid w:val="71742535"/>
    <w:rsid w:val="71866E33"/>
    <w:rsid w:val="71EF8F2A"/>
    <w:rsid w:val="72234B42"/>
    <w:rsid w:val="722A5CD9"/>
    <w:rsid w:val="723B0C30"/>
    <w:rsid w:val="72427DEC"/>
    <w:rsid w:val="72EF0397"/>
    <w:rsid w:val="732521DE"/>
    <w:rsid w:val="733CFCCC"/>
    <w:rsid w:val="73B385B3"/>
    <w:rsid w:val="73B780A0"/>
    <w:rsid w:val="73BF1BA3"/>
    <w:rsid w:val="74543CFC"/>
    <w:rsid w:val="7454C74C"/>
    <w:rsid w:val="74BE0EF5"/>
    <w:rsid w:val="74F8B389"/>
    <w:rsid w:val="75272FEC"/>
    <w:rsid w:val="7538166E"/>
    <w:rsid w:val="758D5C8F"/>
    <w:rsid w:val="760C29F1"/>
    <w:rsid w:val="7634AF98"/>
    <w:rsid w:val="7659DF56"/>
    <w:rsid w:val="768BBB79"/>
    <w:rsid w:val="768EEBF1"/>
    <w:rsid w:val="7697DBB5"/>
    <w:rsid w:val="769CCCAB"/>
    <w:rsid w:val="770DAD1B"/>
    <w:rsid w:val="7744F041"/>
    <w:rsid w:val="77987F06"/>
    <w:rsid w:val="77D6873A"/>
    <w:rsid w:val="77D8B1A3"/>
    <w:rsid w:val="77FCC0E6"/>
    <w:rsid w:val="781A4C65"/>
    <w:rsid w:val="7866BE34"/>
    <w:rsid w:val="7886477D"/>
    <w:rsid w:val="78919AE7"/>
    <w:rsid w:val="78928CC6"/>
    <w:rsid w:val="789D5A56"/>
    <w:rsid w:val="79663161"/>
    <w:rsid w:val="79CC52AD"/>
    <w:rsid w:val="79F1CB50"/>
    <w:rsid w:val="79FAA10F"/>
    <w:rsid w:val="7A028E95"/>
    <w:rsid w:val="7A0D82A0"/>
    <w:rsid w:val="7A2BF525"/>
    <w:rsid w:val="7A517E0E"/>
    <w:rsid w:val="7A76DC56"/>
    <w:rsid w:val="7ADE25C1"/>
    <w:rsid w:val="7B1DA8A9"/>
    <w:rsid w:val="7B46CA25"/>
    <w:rsid w:val="7B9E5EF6"/>
    <w:rsid w:val="7C0F5BD6"/>
    <w:rsid w:val="7C487259"/>
    <w:rsid w:val="7C72C055"/>
    <w:rsid w:val="7C7794CB"/>
    <w:rsid w:val="7C7A3FF7"/>
    <w:rsid w:val="7C7CBD80"/>
    <w:rsid w:val="7CB4838E"/>
    <w:rsid w:val="7CFECBB5"/>
    <w:rsid w:val="7D3A2F57"/>
    <w:rsid w:val="7DE78FEF"/>
    <w:rsid w:val="7EA7C053"/>
    <w:rsid w:val="7F03AE3B"/>
    <w:rsid w:val="7FA3FF92"/>
    <w:rsid w:val="7FDE75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6BCAE"/>
  <w15:chartTrackingRefBased/>
  <w15:docId w15:val="{E4E688FA-63E9-4C6F-A15A-63E09BE9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11"/>
    <w:rPr>
      <w:sz w:val="24"/>
      <w:szCs w:val="24"/>
    </w:rPr>
  </w:style>
  <w:style w:type="paragraph" w:styleId="Heading1">
    <w:name w:val="heading 1"/>
    <w:basedOn w:val="Normal"/>
    <w:next w:val="Normal"/>
    <w:link w:val="Heading1Char"/>
    <w:uiPriority w:val="9"/>
    <w:qFormat/>
    <w:rsid w:val="00641B0E"/>
    <w:pPr>
      <w:keepNext/>
      <w:keepLines/>
      <w:spacing w:before="240" w:after="0"/>
      <w:outlineLvl w:val="0"/>
    </w:pPr>
    <w:rPr>
      <w:rFonts w:asciiTheme="majorHAnsi" w:eastAsiaTheme="majorEastAsia" w:hAnsiTheme="majorHAnsi" w:cstheme="majorBidi"/>
      <w:b/>
      <w:bCs/>
      <w:color w:val="4472C4" w:themeColor="accent1"/>
      <w:sz w:val="40"/>
      <w:szCs w:val="40"/>
    </w:rPr>
  </w:style>
  <w:style w:type="paragraph" w:styleId="Heading2">
    <w:name w:val="heading 2"/>
    <w:basedOn w:val="Normal"/>
    <w:next w:val="Normal"/>
    <w:link w:val="Heading2Char"/>
    <w:uiPriority w:val="9"/>
    <w:unhideWhenUsed/>
    <w:qFormat/>
    <w:rsid w:val="00666F22"/>
    <w:pPr>
      <w:spacing w:before="160" w:line="240" w:lineRule="auto"/>
      <w:outlineLvl w:val="1"/>
    </w:pPr>
    <w:rPr>
      <w:rFonts w:ascii="Calibri" w:hAnsi="Calibri"/>
      <w:b/>
      <w:bCs/>
      <w:color w:val="4472C4" w:themeColor="accent1"/>
      <w:sz w:val="34"/>
      <w:szCs w:val="34"/>
    </w:rPr>
  </w:style>
  <w:style w:type="paragraph" w:styleId="Heading3">
    <w:name w:val="heading 3"/>
    <w:basedOn w:val="Normal"/>
    <w:next w:val="Normal"/>
    <w:link w:val="Heading3Char"/>
    <w:uiPriority w:val="9"/>
    <w:unhideWhenUsed/>
    <w:qFormat/>
    <w:rsid w:val="00EB5841"/>
    <w:pPr>
      <w:keepNext/>
      <w:keepLines/>
      <w:spacing w:before="120" w:after="0"/>
      <w:outlineLvl w:val="2"/>
    </w:pPr>
    <w:rPr>
      <w:rFonts w:eastAsiaTheme="majorEastAsia" w:cstheme="minorHAnsi"/>
      <w:b/>
      <w:bCs/>
      <w:sz w:val="28"/>
      <w:szCs w:val="28"/>
    </w:rPr>
  </w:style>
  <w:style w:type="paragraph" w:styleId="Heading4">
    <w:name w:val="heading 4"/>
    <w:basedOn w:val="Normal"/>
    <w:next w:val="Normal"/>
    <w:link w:val="Heading4Char"/>
    <w:uiPriority w:val="9"/>
    <w:unhideWhenUsed/>
    <w:qFormat/>
    <w:rsid w:val="00C77D2D"/>
    <w:pPr>
      <w:spacing w:before="120" w:after="120" w:line="240" w:lineRule="auto"/>
      <w:outlineLvl w:val="3"/>
    </w:pPr>
    <w:rPr>
      <w:rFonts w:ascii="Calibri" w:hAnsi="Calibri"/>
      <w:b/>
      <w:bCs/>
    </w:rPr>
  </w:style>
  <w:style w:type="paragraph" w:styleId="Heading5">
    <w:name w:val="heading 5"/>
    <w:basedOn w:val="Normal"/>
    <w:next w:val="Normal"/>
    <w:link w:val="Heading5Char"/>
    <w:uiPriority w:val="9"/>
    <w:unhideWhenUsed/>
    <w:qFormat/>
    <w:rsid w:val="00C77D2D"/>
    <w:pPr>
      <w:spacing w:before="60" w:after="60" w:line="240" w:lineRule="auto"/>
      <w:outlineLvl w:val="4"/>
    </w:pPr>
    <w:rPr>
      <w:rFonts w:ascii="Calibri" w:hAnsi="Calibri"/>
      <w:caps/>
      <w:color w:val="00B0F0"/>
    </w:rPr>
  </w:style>
  <w:style w:type="paragraph" w:styleId="Heading6">
    <w:name w:val="heading 6"/>
    <w:basedOn w:val="Normal"/>
    <w:next w:val="Normal"/>
    <w:link w:val="Heading6Char"/>
    <w:uiPriority w:val="9"/>
    <w:unhideWhenUsed/>
    <w:qFormat/>
    <w:rsid w:val="00C77D2D"/>
    <w:pPr>
      <w:spacing w:before="160" w:after="0" w:line="240" w:lineRule="auto"/>
      <w:ind w:left="360"/>
      <w:outlineLvl w:val="5"/>
    </w:pPr>
    <w:rPr>
      <w:rFonts w:ascii="Calibri" w:hAnsi="Calibri"/>
      <w:caps/>
      <w:color w:val="00B0F0"/>
    </w:rPr>
  </w:style>
  <w:style w:type="paragraph" w:styleId="Heading7">
    <w:name w:val="heading 7"/>
    <w:basedOn w:val="Normal"/>
    <w:next w:val="Normal"/>
    <w:link w:val="Heading7Char"/>
    <w:uiPriority w:val="9"/>
    <w:semiHidden/>
    <w:unhideWhenUsed/>
    <w:qFormat/>
    <w:rsid w:val="00C77D2D"/>
    <w:pPr>
      <w:keepNext/>
      <w:keepLines/>
      <w:spacing w:before="200" w:after="0" w:line="240" w:lineRule="auto"/>
      <w:outlineLvl w:val="6"/>
    </w:pPr>
    <w:rPr>
      <w:rFonts w:ascii="Calibri" w:eastAsiaTheme="majorEastAsia" w:hAnsi="Calibr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6F22"/>
    <w:rPr>
      <w:rFonts w:ascii="Calibri" w:hAnsi="Calibri"/>
      <w:b/>
      <w:bCs/>
      <w:color w:val="4472C4" w:themeColor="accent1"/>
      <w:sz w:val="34"/>
      <w:szCs w:val="34"/>
    </w:rPr>
  </w:style>
  <w:style w:type="paragraph" w:customStyle="1" w:styleId="Normal-SpaceAfter">
    <w:name w:val="Normal - Space After"/>
    <w:basedOn w:val="Normal"/>
    <w:qFormat/>
    <w:rsid w:val="00964F98"/>
    <w:pPr>
      <w:spacing w:before="160" w:after="1200" w:line="240" w:lineRule="auto"/>
    </w:pPr>
    <w:rPr>
      <w:rFonts w:ascii="Calibri" w:hAnsi="Calibri"/>
    </w:rPr>
  </w:style>
  <w:style w:type="table" w:styleId="TableGrid">
    <w:name w:val="Table Grid"/>
    <w:basedOn w:val="TableNormal"/>
    <w:uiPriority w:val="59"/>
    <w:rsid w:val="00964F9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4F98"/>
    <w:rPr>
      <w:color w:val="0563C1" w:themeColor="hyperlink"/>
      <w:u w:val="single"/>
    </w:rPr>
  </w:style>
  <w:style w:type="paragraph" w:styleId="FootnoteText">
    <w:name w:val="footnote text"/>
    <w:basedOn w:val="Normal"/>
    <w:link w:val="FootnoteTextChar"/>
    <w:uiPriority w:val="99"/>
    <w:unhideWhenUsed/>
    <w:rsid w:val="00964F98"/>
    <w:pPr>
      <w:spacing w:after="0" w:line="240" w:lineRule="auto"/>
    </w:pPr>
    <w:rPr>
      <w:rFonts w:ascii="Calibri" w:hAnsi="Calibri"/>
    </w:rPr>
  </w:style>
  <w:style w:type="character" w:customStyle="1" w:styleId="FootnoteTextChar">
    <w:name w:val="Footnote Text Char"/>
    <w:basedOn w:val="DefaultParagraphFont"/>
    <w:link w:val="FootnoteText"/>
    <w:uiPriority w:val="99"/>
    <w:rsid w:val="00964F98"/>
    <w:rPr>
      <w:rFonts w:ascii="Calibri" w:hAnsi="Calibri"/>
    </w:rPr>
  </w:style>
  <w:style w:type="character" w:styleId="FootnoteReference">
    <w:name w:val="footnote reference"/>
    <w:basedOn w:val="DefaultParagraphFont"/>
    <w:uiPriority w:val="99"/>
    <w:unhideWhenUsed/>
    <w:rsid w:val="00964F98"/>
    <w:rPr>
      <w:vertAlign w:val="superscript"/>
    </w:rPr>
  </w:style>
  <w:style w:type="table" w:styleId="LightList-Accent1">
    <w:name w:val="Light List Accent 1"/>
    <w:basedOn w:val="TableNormal"/>
    <w:uiPriority w:val="61"/>
    <w:rsid w:val="00964F98"/>
    <w:pPr>
      <w:spacing w:after="0" w:line="240" w:lineRule="auto"/>
    </w:pPr>
    <w:rPr>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ListParagraph">
    <w:name w:val="List Paragraph"/>
    <w:basedOn w:val="Normal"/>
    <w:uiPriority w:val="34"/>
    <w:qFormat/>
    <w:rsid w:val="00964F98"/>
    <w:pPr>
      <w:spacing w:after="0" w:line="240" w:lineRule="auto"/>
      <w:ind w:left="720"/>
      <w:contextualSpacing/>
    </w:pPr>
    <w:rPr>
      <w:rFonts w:ascii="Calibri" w:eastAsiaTheme="minorEastAsia" w:hAnsi="Calibri" w:cs="Times New Roman"/>
    </w:rPr>
  </w:style>
  <w:style w:type="paragraph" w:styleId="NormalWeb">
    <w:name w:val="Normal (Web)"/>
    <w:basedOn w:val="Normal"/>
    <w:uiPriority w:val="99"/>
    <w:unhideWhenUsed/>
    <w:rsid w:val="00964F98"/>
    <w:pPr>
      <w:spacing w:before="160" w:line="240" w:lineRule="auto"/>
    </w:pPr>
    <w:rPr>
      <w:rFonts w:ascii="Times New Roman" w:hAnsi="Times New Roman" w:cs="Times New Roman"/>
    </w:rPr>
  </w:style>
  <w:style w:type="table" w:styleId="GridTable4-Accent1">
    <w:name w:val="Grid Table 4 Accent 1"/>
    <w:basedOn w:val="TableNormal"/>
    <w:uiPriority w:val="49"/>
    <w:rsid w:val="00964F98"/>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641B0E"/>
    <w:rPr>
      <w:rFonts w:asciiTheme="majorHAnsi" w:eastAsiaTheme="majorEastAsia" w:hAnsiTheme="majorHAnsi" w:cstheme="majorBidi"/>
      <w:b/>
      <w:bCs/>
      <w:color w:val="4472C4" w:themeColor="accent1"/>
      <w:sz w:val="40"/>
      <w:szCs w:val="40"/>
    </w:rPr>
  </w:style>
  <w:style w:type="character" w:customStyle="1" w:styleId="Heading3Char">
    <w:name w:val="Heading 3 Char"/>
    <w:basedOn w:val="DefaultParagraphFont"/>
    <w:link w:val="Heading3"/>
    <w:uiPriority w:val="9"/>
    <w:rsid w:val="00EB5841"/>
    <w:rPr>
      <w:rFonts w:eastAsiaTheme="majorEastAsia" w:cstheme="minorHAnsi"/>
      <w:b/>
      <w:bCs/>
      <w:sz w:val="28"/>
      <w:szCs w:val="28"/>
    </w:rPr>
  </w:style>
  <w:style w:type="character" w:customStyle="1" w:styleId="Heading4Char">
    <w:name w:val="Heading 4 Char"/>
    <w:basedOn w:val="DefaultParagraphFont"/>
    <w:link w:val="Heading4"/>
    <w:uiPriority w:val="9"/>
    <w:rsid w:val="00C77D2D"/>
    <w:rPr>
      <w:rFonts w:ascii="Calibri" w:hAnsi="Calibri"/>
      <w:b/>
      <w:bCs/>
    </w:rPr>
  </w:style>
  <w:style w:type="character" w:customStyle="1" w:styleId="Heading5Char">
    <w:name w:val="Heading 5 Char"/>
    <w:basedOn w:val="DefaultParagraphFont"/>
    <w:link w:val="Heading5"/>
    <w:uiPriority w:val="9"/>
    <w:rsid w:val="00C77D2D"/>
    <w:rPr>
      <w:rFonts w:ascii="Calibri" w:hAnsi="Calibri"/>
      <w:caps/>
      <w:color w:val="00B0F0"/>
    </w:rPr>
  </w:style>
  <w:style w:type="character" w:customStyle="1" w:styleId="Heading6Char">
    <w:name w:val="Heading 6 Char"/>
    <w:basedOn w:val="DefaultParagraphFont"/>
    <w:link w:val="Heading6"/>
    <w:uiPriority w:val="9"/>
    <w:rsid w:val="00C77D2D"/>
    <w:rPr>
      <w:rFonts w:ascii="Calibri" w:hAnsi="Calibri"/>
      <w:caps/>
      <w:color w:val="00B0F0"/>
    </w:rPr>
  </w:style>
  <w:style w:type="character" w:customStyle="1" w:styleId="Heading7Char">
    <w:name w:val="Heading 7 Char"/>
    <w:basedOn w:val="DefaultParagraphFont"/>
    <w:link w:val="Heading7"/>
    <w:uiPriority w:val="9"/>
    <w:semiHidden/>
    <w:rsid w:val="00C77D2D"/>
    <w:rPr>
      <w:rFonts w:ascii="Calibri" w:eastAsiaTheme="majorEastAsia" w:hAnsi="Calibri" w:cstheme="majorBidi"/>
      <w:i/>
      <w:iCs/>
      <w:color w:val="404040" w:themeColor="text1" w:themeTint="BF"/>
    </w:rPr>
  </w:style>
  <w:style w:type="paragraph" w:styleId="BalloonText">
    <w:name w:val="Balloon Text"/>
    <w:basedOn w:val="Normal"/>
    <w:link w:val="BalloonTextChar"/>
    <w:uiPriority w:val="99"/>
    <w:semiHidden/>
    <w:unhideWhenUsed/>
    <w:rsid w:val="00C77D2D"/>
    <w:pPr>
      <w:spacing w:before="16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D2D"/>
    <w:rPr>
      <w:rFonts w:ascii="Tahoma" w:hAnsi="Tahoma" w:cs="Tahoma"/>
      <w:sz w:val="16"/>
      <w:szCs w:val="16"/>
    </w:rPr>
  </w:style>
  <w:style w:type="paragraph" w:customStyle="1" w:styleId="CoverLogo">
    <w:name w:val="Cover Logo"/>
    <w:basedOn w:val="Normal"/>
    <w:qFormat/>
    <w:rsid w:val="00C77D2D"/>
    <w:pPr>
      <w:pBdr>
        <w:bottom w:val="dashSmallGap" w:sz="4" w:space="15" w:color="BFBFBF" w:themeColor="background1" w:themeShade="BF"/>
      </w:pBdr>
      <w:spacing w:before="2000" w:after="1000" w:line="240" w:lineRule="auto"/>
      <w:ind w:left="864" w:right="864"/>
      <w:jc w:val="center"/>
    </w:pPr>
    <w:rPr>
      <w:rFonts w:ascii="Calibri" w:hAnsi="Calibri"/>
      <w:color w:val="525252" w:themeColor="accent3" w:themeShade="80"/>
      <w:sz w:val="28"/>
    </w:rPr>
  </w:style>
  <w:style w:type="paragraph" w:styleId="Title">
    <w:name w:val="Title"/>
    <w:basedOn w:val="Normal"/>
    <w:next w:val="Normal"/>
    <w:link w:val="TitleChar"/>
    <w:qFormat/>
    <w:rsid w:val="00C77D2D"/>
    <w:pPr>
      <w:spacing w:before="1000" w:after="0" w:line="240" w:lineRule="auto"/>
      <w:jc w:val="center"/>
    </w:pPr>
    <w:rPr>
      <w:rFonts w:ascii="Calibri" w:hAnsi="Calibri"/>
      <w:color w:val="00B0F0"/>
      <w:sz w:val="52"/>
      <w:szCs w:val="48"/>
    </w:rPr>
  </w:style>
  <w:style w:type="character" w:customStyle="1" w:styleId="TitleChar">
    <w:name w:val="Title Char"/>
    <w:basedOn w:val="DefaultParagraphFont"/>
    <w:link w:val="Title"/>
    <w:rsid w:val="00C77D2D"/>
    <w:rPr>
      <w:rFonts w:ascii="Calibri" w:hAnsi="Calibri"/>
      <w:color w:val="00B0F0"/>
      <w:sz w:val="52"/>
      <w:szCs w:val="48"/>
    </w:rPr>
  </w:style>
  <w:style w:type="paragraph" w:styleId="Subtitle">
    <w:name w:val="Subtitle"/>
    <w:basedOn w:val="Normal"/>
    <w:next w:val="Normal"/>
    <w:link w:val="SubtitleChar"/>
    <w:qFormat/>
    <w:rsid w:val="00C77D2D"/>
    <w:pPr>
      <w:pBdr>
        <w:bottom w:val="dashSmallGap" w:sz="4" w:space="31" w:color="BFBFBF" w:themeColor="background1" w:themeShade="BF"/>
      </w:pBdr>
      <w:spacing w:before="160" w:after="360" w:line="240" w:lineRule="auto"/>
      <w:ind w:left="864" w:right="864"/>
      <w:jc w:val="center"/>
    </w:pPr>
    <w:rPr>
      <w:rFonts w:ascii="Calibri" w:hAnsi="Calibri"/>
    </w:rPr>
  </w:style>
  <w:style w:type="character" w:customStyle="1" w:styleId="SubtitleChar">
    <w:name w:val="Subtitle Char"/>
    <w:basedOn w:val="DefaultParagraphFont"/>
    <w:link w:val="Subtitle"/>
    <w:rsid w:val="00C77D2D"/>
    <w:rPr>
      <w:rFonts w:ascii="Calibri" w:hAnsi="Calibri"/>
      <w:sz w:val="24"/>
      <w:szCs w:val="24"/>
    </w:rPr>
  </w:style>
  <w:style w:type="paragraph" w:customStyle="1" w:styleId="CompanyInfo">
    <w:name w:val="Company Info"/>
    <w:basedOn w:val="Normal"/>
    <w:qFormat/>
    <w:rsid w:val="00C77D2D"/>
    <w:pPr>
      <w:spacing w:before="300" w:after="0" w:line="360" w:lineRule="auto"/>
      <w:contextualSpacing/>
      <w:jc w:val="center"/>
    </w:pPr>
    <w:rPr>
      <w:rFonts w:ascii="Calibri" w:hAnsi="Calibri"/>
      <w:color w:val="7F7F7F" w:themeColor="text1" w:themeTint="80"/>
      <w:szCs w:val="18"/>
      <w14:numForm w14:val="lining"/>
    </w:rPr>
  </w:style>
  <w:style w:type="character" w:styleId="Strong">
    <w:name w:val="Strong"/>
    <w:basedOn w:val="DefaultParagraphFont"/>
    <w:uiPriority w:val="22"/>
    <w:qFormat/>
    <w:rsid w:val="00C77D2D"/>
    <w:rPr>
      <w:rFonts w:ascii="Calibri" w:hAnsi="Calibri"/>
      <w:b/>
      <w:bCs/>
      <w:color w:val="595959" w:themeColor="text1" w:themeTint="A6"/>
    </w:rPr>
  </w:style>
  <w:style w:type="paragraph" w:styleId="Header">
    <w:name w:val="header"/>
    <w:basedOn w:val="Normal"/>
    <w:link w:val="HeaderChar"/>
    <w:uiPriority w:val="99"/>
    <w:unhideWhenUsed/>
    <w:rsid w:val="00C77D2D"/>
    <w:pPr>
      <w:tabs>
        <w:tab w:val="center" w:pos="4680"/>
        <w:tab w:val="right" w:pos="9360"/>
      </w:tabs>
      <w:spacing w:before="160" w:line="240" w:lineRule="auto"/>
    </w:pPr>
    <w:rPr>
      <w:rFonts w:ascii="Calibri" w:hAnsi="Calibri"/>
    </w:rPr>
  </w:style>
  <w:style w:type="character" w:customStyle="1" w:styleId="HeaderChar">
    <w:name w:val="Header Char"/>
    <w:basedOn w:val="DefaultParagraphFont"/>
    <w:link w:val="Header"/>
    <w:uiPriority w:val="99"/>
    <w:rsid w:val="00C77D2D"/>
    <w:rPr>
      <w:rFonts w:ascii="Calibri" w:hAnsi="Calibri"/>
    </w:rPr>
  </w:style>
  <w:style w:type="paragraph" w:styleId="Footer">
    <w:name w:val="footer"/>
    <w:basedOn w:val="Normal"/>
    <w:link w:val="FooterChar"/>
    <w:uiPriority w:val="99"/>
    <w:unhideWhenUsed/>
    <w:rsid w:val="00C77D2D"/>
    <w:pPr>
      <w:spacing w:after="60" w:line="240" w:lineRule="auto"/>
    </w:pPr>
    <w:rPr>
      <w:rFonts w:ascii="Calibri" w:hAnsi="Calibri"/>
      <w:i/>
      <w:color w:val="A6A6A6" w:themeColor="background1" w:themeShade="A6"/>
      <w:sz w:val="16"/>
      <w:szCs w:val="16"/>
    </w:rPr>
  </w:style>
  <w:style w:type="character" w:customStyle="1" w:styleId="FooterChar">
    <w:name w:val="Footer Char"/>
    <w:basedOn w:val="DefaultParagraphFont"/>
    <w:link w:val="Footer"/>
    <w:uiPriority w:val="99"/>
    <w:rsid w:val="00C77D2D"/>
    <w:rPr>
      <w:rFonts w:ascii="Calibri" w:hAnsi="Calibri"/>
      <w:i/>
      <w:color w:val="A6A6A6" w:themeColor="background1" w:themeShade="A6"/>
      <w:sz w:val="16"/>
      <w:szCs w:val="16"/>
    </w:rPr>
  </w:style>
  <w:style w:type="character" w:styleId="PageNumber">
    <w:name w:val="page number"/>
    <w:basedOn w:val="DefaultParagraphFont"/>
    <w:uiPriority w:val="1"/>
    <w:qFormat/>
    <w:rsid w:val="00C77D2D"/>
    <w:rPr>
      <w:rFonts w:ascii="Calibri" w:hAnsi="Calibri"/>
      <w:color w:val="4472C4" w:themeColor="accent1"/>
      <w:sz w:val="20"/>
    </w:rPr>
  </w:style>
  <w:style w:type="paragraph" w:styleId="NoSpacing">
    <w:name w:val="No Spacing"/>
    <w:uiPriority w:val="1"/>
    <w:qFormat/>
    <w:rsid w:val="00C77D2D"/>
    <w:pPr>
      <w:spacing w:after="0" w:line="240" w:lineRule="auto"/>
    </w:pPr>
    <w:rPr>
      <w:rFonts w:ascii="Calibri" w:hAnsi="Calibri"/>
      <w:color w:val="595959" w:themeColor="text1" w:themeTint="A6"/>
      <w:sz w:val="18"/>
      <w:szCs w:val="20"/>
    </w:rPr>
  </w:style>
  <w:style w:type="paragraph" w:customStyle="1" w:styleId="SidebarText">
    <w:name w:val="Sidebar Text"/>
    <w:basedOn w:val="Normal"/>
    <w:qFormat/>
    <w:rsid w:val="00C77D2D"/>
    <w:pPr>
      <w:spacing w:before="40" w:after="120" w:line="240" w:lineRule="auto"/>
      <w:ind w:left="360"/>
    </w:pPr>
    <w:rPr>
      <w:rFonts w:ascii="Calibri" w:hAnsi="Calibri"/>
      <w:color w:val="404040" w:themeColor="text1" w:themeTint="BF"/>
      <w:sz w:val="16"/>
      <w:szCs w:val="16"/>
    </w:rPr>
  </w:style>
  <w:style w:type="paragraph" w:styleId="ListBullet">
    <w:name w:val="List Bullet"/>
    <w:basedOn w:val="Normal"/>
    <w:qFormat/>
    <w:rsid w:val="00C77D2D"/>
    <w:pPr>
      <w:numPr>
        <w:numId w:val="1"/>
      </w:numPr>
      <w:spacing w:before="100" w:after="0" w:line="240" w:lineRule="auto"/>
    </w:pPr>
    <w:rPr>
      <w:rFonts w:ascii="Calibri" w:hAnsi="Calibri"/>
      <w:caps/>
    </w:rPr>
  </w:style>
  <w:style w:type="paragraph" w:customStyle="1" w:styleId="ListBulletNegative">
    <w:name w:val="List Bullet Negative"/>
    <w:basedOn w:val="Normal"/>
    <w:qFormat/>
    <w:rsid w:val="00C77D2D"/>
    <w:pPr>
      <w:numPr>
        <w:numId w:val="3"/>
      </w:numPr>
      <w:spacing w:before="100" w:after="0" w:line="240" w:lineRule="auto"/>
    </w:pPr>
    <w:rPr>
      <w:rFonts w:ascii="Calibri" w:hAnsi="Calibri"/>
      <w:caps/>
    </w:rPr>
  </w:style>
  <w:style w:type="paragraph" w:styleId="ListBullet2">
    <w:name w:val="List Bullet 2"/>
    <w:basedOn w:val="Normal"/>
    <w:uiPriority w:val="99"/>
    <w:semiHidden/>
    <w:rsid w:val="00C77D2D"/>
    <w:pPr>
      <w:numPr>
        <w:numId w:val="2"/>
      </w:numPr>
      <w:spacing w:before="160" w:after="0" w:line="240" w:lineRule="auto"/>
      <w:contextualSpacing/>
    </w:pPr>
    <w:rPr>
      <w:rFonts w:ascii="Calibri" w:hAnsi="Calibri"/>
    </w:rPr>
  </w:style>
  <w:style w:type="paragraph" w:customStyle="1" w:styleId="TableText">
    <w:name w:val="Table Text"/>
    <w:basedOn w:val="Normal"/>
    <w:qFormat/>
    <w:rsid w:val="00C77D2D"/>
    <w:pPr>
      <w:spacing w:before="40" w:after="40" w:line="240" w:lineRule="auto"/>
    </w:pPr>
    <w:rPr>
      <w:rFonts w:ascii="Calibri" w:hAnsi="Calibri"/>
      <w:color w:val="7F7F7F" w:themeColor="text1" w:themeTint="80"/>
      <w:sz w:val="16"/>
      <w:szCs w:val="16"/>
    </w:rPr>
  </w:style>
  <w:style w:type="paragraph" w:customStyle="1" w:styleId="TableRowHeading">
    <w:name w:val="Table Row Heading"/>
    <w:basedOn w:val="Normal"/>
    <w:qFormat/>
    <w:rsid w:val="00C77D2D"/>
    <w:pPr>
      <w:spacing w:before="40" w:after="40" w:line="240" w:lineRule="auto"/>
    </w:pPr>
    <w:rPr>
      <w:rFonts w:ascii="Calibri" w:hAnsi="Calibri"/>
      <w:caps/>
      <w:color w:val="7F7F7F" w:themeColor="text1" w:themeTint="80"/>
      <w:sz w:val="16"/>
      <w:szCs w:val="16"/>
    </w:rPr>
  </w:style>
  <w:style w:type="paragraph" w:styleId="TOC1">
    <w:name w:val="toc 1"/>
    <w:basedOn w:val="Normal"/>
    <w:next w:val="Normal"/>
    <w:autoRedefine/>
    <w:uiPriority w:val="39"/>
    <w:unhideWhenUsed/>
    <w:qFormat/>
    <w:rsid w:val="00C77D2D"/>
    <w:pPr>
      <w:pBdr>
        <w:bottom w:val="single" w:sz="4" w:space="1" w:color="BFBFBF" w:themeColor="background1" w:themeShade="BF"/>
      </w:pBdr>
      <w:tabs>
        <w:tab w:val="right" w:pos="9778"/>
      </w:tabs>
      <w:spacing w:before="120" w:after="0" w:line="240" w:lineRule="auto"/>
      <w:ind w:right="288"/>
    </w:pPr>
    <w:rPr>
      <w:rFonts w:ascii="Calibri" w:hAnsi="Calibri"/>
      <w:color w:val="00B0F0"/>
    </w:rPr>
  </w:style>
  <w:style w:type="paragraph" w:styleId="TOC2">
    <w:name w:val="toc 2"/>
    <w:basedOn w:val="Normal"/>
    <w:next w:val="Normal"/>
    <w:autoRedefine/>
    <w:uiPriority w:val="39"/>
    <w:unhideWhenUsed/>
    <w:qFormat/>
    <w:rsid w:val="00C77D2D"/>
    <w:pPr>
      <w:tabs>
        <w:tab w:val="right" w:pos="9778"/>
      </w:tabs>
      <w:spacing w:before="200" w:after="0" w:line="240" w:lineRule="auto"/>
      <w:ind w:left="187" w:right="288"/>
    </w:pPr>
    <w:rPr>
      <w:rFonts w:ascii="Calibri" w:hAnsi="Calibri"/>
    </w:rPr>
  </w:style>
  <w:style w:type="paragraph" w:styleId="TOC3">
    <w:name w:val="toc 3"/>
    <w:basedOn w:val="Normal"/>
    <w:next w:val="Normal"/>
    <w:autoRedefine/>
    <w:uiPriority w:val="39"/>
    <w:unhideWhenUsed/>
    <w:qFormat/>
    <w:rsid w:val="00C77D2D"/>
    <w:pPr>
      <w:tabs>
        <w:tab w:val="right" w:pos="9778"/>
      </w:tabs>
      <w:spacing w:before="120" w:after="0" w:line="240" w:lineRule="auto"/>
      <w:ind w:left="360" w:right="288"/>
    </w:pPr>
    <w:rPr>
      <w:rFonts w:ascii="Calibri" w:hAnsi="Calibri"/>
    </w:rPr>
  </w:style>
  <w:style w:type="paragraph" w:customStyle="1" w:styleId="ReportName">
    <w:name w:val="Report Name"/>
    <w:basedOn w:val="Normal"/>
    <w:qFormat/>
    <w:rsid w:val="00C77D2D"/>
    <w:pPr>
      <w:spacing w:after="40" w:line="240" w:lineRule="auto"/>
      <w:jc w:val="right"/>
    </w:pPr>
    <w:rPr>
      <w:rFonts w:ascii="Calibri" w:hAnsi="Calibri"/>
      <w:color w:val="404040" w:themeColor="text1" w:themeTint="BF"/>
    </w:rPr>
  </w:style>
  <w:style w:type="character" w:styleId="PlaceholderText">
    <w:name w:val="Placeholder Text"/>
    <w:basedOn w:val="DefaultParagraphFont"/>
    <w:uiPriority w:val="99"/>
    <w:semiHidden/>
    <w:rsid w:val="00C77D2D"/>
    <w:rPr>
      <w:color w:val="808080"/>
    </w:rPr>
  </w:style>
  <w:style w:type="paragraph" w:styleId="TOCHeading">
    <w:name w:val="TOC Heading"/>
    <w:basedOn w:val="Normal"/>
    <w:next w:val="Normal"/>
    <w:uiPriority w:val="39"/>
    <w:qFormat/>
    <w:rsid w:val="00C77D2D"/>
    <w:pPr>
      <w:pBdr>
        <w:top w:val="dashSmallGap" w:sz="4" w:space="4" w:color="BFBFBF" w:themeColor="background1" w:themeShade="BF"/>
        <w:bottom w:val="dashSmallGap" w:sz="4" w:space="4" w:color="BFBFBF" w:themeColor="background1" w:themeShade="BF"/>
      </w:pBdr>
      <w:spacing w:before="80" w:after="80" w:line="240" w:lineRule="auto"/>
    </w:pPr>
    <w:rPr>
      <w:rFonts w:ascii="Calibri" w:hAnsi="Calibri"/>
      <w:caps/>
      <w:color w:val="00B0F0"/>
      <w:sz w:val="28"/>
      <w:szCs w:val="28"/>
    </w:rPr>
  </w:style>
  <w:style w:type="paragraph" w:customStyle="1" w:styleId="TableText-Center">
    <w:name w:val="Table Text - Center"/>
    <w:basedOn w:val="TableText"/>
    <w:qFormat/>
    <w:rsid w:val="00C77D2D"/>
    <w:pPr>
      <w:jc w:val="center"/>
    </w:pPr>
  </w:style>
  <w:style w:type="table" w:customStyle="1" w:styleId="WB2">
    <w:name w:val="WB2"/>
    <w:basedOn w:val="TableNormal"/>
    <w:uiPriority w:val="99"/>
    <w:rsid w:val="00C77D2D"/>
    <w:pPr>
      <w:spacing w:after="0" w:line="240" w:lineRule="auto"/>
    </w:pPr>
    <w:rPr>
      <w:sz w:val="20"/>
      <w:szCs w:val="20"/>
    </w:r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rsid w:val="00C77D2D"/>
    <w:pPr>
      <w:spacing w:after="0" w:line="240" w:lineRule="auto"/>
    </w:pPr>
    <w:rPr>
      <w:sz w:val="20"/>
      <w:szCs w:val="20"/>
    </w:r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C77D2D"/>
    <w:pPr>
      <w:spacing w:before="360" w:line="240" w:lineRule="auto"/>
    </w:pPr>
    <w:rPr>
      <w:rFonts w:ascii="Calibri" w:hAnsi="Calibri"/>
      <w:i/>
      <w:color w:val="808080" w:themeColor="background1" w:themeShade="80"/>
      <w:sz w:val="16"/>
      <w:szCs w:val="16"/>
    </w:rPr>
  </w:style>
  <w:style w:type="table" w:styleId="LightList-Accent6">
    <w:name w:val="Light List Accent 6"/>
    <w:basedOn w:val="TableNormal"/>
    <w:uiPriority w:val="61"/>
    <w:rsid w:val="00C77D2D"/>
    <w:pPr>
      <w:spacing w:after="0" w:line="240" w:lineRule="auto"/>
    </w:pPr>
    <w:rPr>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List-Accent61">
    <w:name w:val="Light List - Accent 61"/>
    <w:basedOn w:val="TableNormal"/>
    <w:next w:val="LightList-Accent6"/>
    <w:uiPriority w:val="61"/>
    <w:rsid w:val="00C77D2D"/>
    <w:pPr>
      <w:spacing w:after="0" w:line="240" w:lineRule="auto"/>
    </w:pPr>
    <w:rPr>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List-Accent3">
    <w:name w:val="Light List Accent 3"/>
    <w:basedOn w:val="TableNormal"/>
    <w:uiPriority w:val="61"/>
    <w:rsid w:val="00C77D2D"/>
    <w:pPr>
      <w:spacing w:after="0" w:line="240" w:lineRule="auto"/>
    </w:pPr>
    <w:rPr>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FollowedHyperlink">
    <w:name w:val="FollowedHyperlink"/>
    <w:basedOn w:val="DefaultParagraphFont"/>
    <w:uiPriority w:val="99"/>
    <w:semiHidden/>
    <w:unhideWhenUsed/>
    <w:rsid w:val="00C77D2D"/>
    <w:rPr>
      <w:color w:val="954F72" w:themeColor="followedHyperlink"/>
      <w:u w:val="single"/>
    </w:rPr>
  </w:style>
  <w:style w:type="table" w:styleId="LightList-Accent4">
    <w:name w:val="Light List Accent 4"/>
    <w:basedOn w:val="TableNormal"/>
    <w:uiPriority w:val="61"/>
    <w:rsid w:val="00C77D2D"/>
    <w:pPr>
      <w:spacing w:after="0" w:line="240" w:lineRule="auto"/>
    </w:pPr>
    <w:rPr>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Shading-Accent3">
    <w:name w:val="Light Shading Accent 3"/>
    <w:basedOn w:val="TableNormal"/>
    <w:uiPriority w:val="60"/>
    <w:rsid w:val="00C77D2D"/>
    <w:pPr>
      <w:spacing w:after="0" w:line="240" w:lineRule="auto"/>
    </w:pPr>
    <w:rPr>
      <w:color w:val="7B7B7B" w:themeColor="accent3" w:themeShade="BF"/>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77D2D"/>
    <w:pPr>
      <w:spacing w:after="0" w:line="240" w:lineRule="auto"/>
    </w:pPr>
    <w:rPr>
      <w:color w:val="BF8F00" w:themeColor="accent4" w:themeShade="BF"/>
      <w:sz w:val="20"/>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
    <w:name w:val="Light Shading"/>
    <w:basedOn w:val="TableNormal"/>
    <w:uiPriority w:val="60"/>
    <w:rsid w:val="00C77D2D"/>
    <w:pPr>
      <w:spacing w:after="0" w:line="240" w:lineRule="auto"/>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77D2D"/>
    <w:rPr>
      <w:sz w:val="16"/>
      <w:szCs w:val="16"/>
    </w:rPr>
  </w:style>
  <w:style w:type="paragraph" w:styleId="CommentText">
    <w:name w:val="annotation text"/>
    <w:basedOn w:val="Normal"/>
    <w:link w:val="CommentTextChar"/>
    <w:uiPriority w:val="99"/>
    <w:unhideWhenUsed/>
    <w:rsid w:val="00C77D2D"/>
    <w:pPr>
      <w:spacing w:before="160" w:line="240" w:lineRule="auto"/>
    </w:pPr>
    <w:rPr>
      <w:rFonts w:ascii="Calibri" w:hAnsi="Calibri"/>
    </w:rPr>
  </w:style>
  <w:style w:type="character" w:customStyle="1" w:styleId="CommentTextChar">
    <w:name w:val="Comment Text Char"/>
    <w:basedOn w:val="DefaultParagraphFont"/>
    <w:link w:val="CommentText"/>
    <w:uiPriority w:val="99"/>
    <w:rsid w:val="00C77D2D"/>
    <w:rPr>
      <w:rFonts w:ascii="Calibri" w:hAnsi="Calibri"/>
    </w:rPr>
  </w:style>
  <w:style w:type="paragraph" w:styleId="CommentSubject">
    <w:name w:val="annotation subject"/>
    <w:basedOn w:val="CommentText"/>
    <w:next w:val="CommentText"/>
    <w:link w:val="CommentSubjectChar"/>
    <w:uiPriority w:val="99"/>
    <w:semiHidden/>
    <w:unhideWhenUsed/>
    <w:rsid w:val="00C77D2D"/>
    <w:rPr>
      <w:b/>
      <w:bCs/>
    </w:rPr>
  </w:style>
  <w:style w:type="character" w:customStyle="1" w:styleId="CommentSubjectChar">
    <w:name w:val="Comment Subject Char"/>
    <w:basedOn w:val="CommentTextChar"/>
    <w:link w:val="CommentSubject"/>
    <w:uiPriority w:val="99"/>
    <w:semiHidden/>
    <w:rsid w:val="00C77D2D"/>
    <w:rPr>
      <w:rFonts w:ascii="Calibri" w:hAnsi="Calibri"/>
      <w:b/>
      <w:bCs/>
    </w:rPr>
  </w:style>
  <w:style w:type="table" w:styleId="LightList">
    <w:name w:val="Light List"/>
    <w:basedOn w:val="TableNormal"/>
    <w:uiPriority w:val="61"/>
    <w:rsid w:val="00C77D2D"/>
    <w:pPr>
      <w:spacing w:after="0" w:line="240" w:lineRule="auto"/>
    </w:pPr>
    <w:rPr>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C77D2D"/>
    <w:pPr>
      <w:autoSpaceDE w:val="0"/>
      <w:autoSpaceDN w:val="0"/>
      <w:adjustRightInd w:val="0"/>
      <w:spacing w:after="0" w:line="240" w:lineRule="auto"/>
    </w:pPr>
    <w:rPr>
      <w:rFonts w:ascii="Calibri" w:hAnsi="Calibri" w:cs="Calibri"/>
      <w:color w:val="000000"/>
      <w:sz w:val="24"/>
      <w:szCs w:val="24"/>
    </w:rPr>
  </w:style>
  <w:style w:type="table" w:styleId="ColorfulShading-Accent6">
    <w:name w:val="Colorful Shading Accent 6"/>
    <w:basedOn w:val="TableNormal"/>
    <w:uiPriority w:val="71"/>
    <w:rsid w:val="00C77D2D"/>
    <w:pPr>
      <w:spacing w:after="0" w:line="240" w:lineRule="auto"/>
    </w:pPr>
    <w:rPr>
      <w:color w:val="000000" w:themeColor="text1"/>
      <w:sz w:val="20"/>
      <w:szCs w:val="20"/>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Quote">
    <w:name w:val="Quote"/>
    <w:basedOn w:val="Normal"/>
    <w:next w:val="Normal"/>
    <w:link w:val="QuoteChar"/>
    <w:uiPriority w:val="29"/>
    <w:qFormat/>
    <w:rsid w:val="00C77D2D"/>
    <w:pPr>
      <w:spacing w:after="200" w:line="240" w:lineRule="auto"/>
    </w:pPr>
    <w:rPr>
      <w:rFonts w:eastAsiaTheme="minorEastAsia"/>
      <w:i/>
      <w:iCs/>
      <w:color w:val="000000" w:themeColor="text1"/>
      <w:lang w:eastAsia="ja-JP"/>
    </w:rPr>
  </w:style>
  <w:style w:type="character" w:customStyle="1" w:styleId="QuoteChar">
    <w:name w:val="Quote Char"/>
    <w:basedOn w:val="DefaultParagraphFont"/>
    <w:link w:val="Quote"/>
    <w:uiPriority w:val="29"/>
    <w:rsid w:val="00C77D2D"/>
    <w:rPr>
      <w:rFonts w:eastAsiaTheme="minorEastAsia"/>
      <w:i/>
      <w:iCs/>
      <w:color w:val="000000" w:themeColor="text1"/>
      <w:lang w:eastAsia="ja-JP"/>
    </w:rPr>
  </w:style>
  <w:style w:type="table" w:styleId="ColorfulList-Accent3">
    <w:name w:val="Colorful List Accent 3"/>
    <w:basedOn w:val="TableNormal"/>
    <w:uiPriority w:val="72"/>
    <w:rsid w:val="00C77D2D"/>
    <w:pPr>
      <w:spacing w:after="0" w:line="240" w:lineRule="auto"/>
    </w:pPr>
    <w:rPr>
      <w:color w:val="000000" w:themeColor="text1"/>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paragraph" w:styleId="Revision">
    <w:name w:val="Revision"/>
    <w:hidden/>
    <w:uiPriority w:val="99"/>
    <w:semiHidden/>
    <w:rsid w:val="00C77D2D"/>
    <w:pPr>
      <w:spacing w:after="0" w:line="240" w:lineRule="auto"/>
    </w:pPr>
    <w:rPr>
      <w:rFonts w:ascii="Calibri" w:hAnsi="Calibri"/>
      <w:sz w:val="20"/>
      <w:szCs w:val="20"/>
    </w:rPr>
  </w:style>
  <w:style w:type="paragraph" w:styleId="EndnoteText">
    <w:name w:val="endnote text"/>
    <w:basedOn w:val="Normal"/>
    <w:link w:val="EndnoteTextChar"/>
    <w:uiPriority w:val="99"/>
    <w:semiHidden/>
    <w:unhideWhenUsed/>
    <w:rsid w:val="00C77D2D"/>
    <w:pPr>
      <w:spacing w:after="0" w:line="240" w:lineRule="auto"/>
    </w:pPr>
    <w:rPr>
      <w:rFonts w:ascii="Calibri" w:hAnsi="Calibri"/>
    </w:rPr>
  </w:style>
  <w:style w:type="character" w:customStyle="1" w:styleId="EndnoteTextChar">
    <w:name w:val="Endnote Text Char"/>
    <w:basedOn w:val="DefaultParagraphFont"/>
    <w:link w:val="EndnoteText"/>
    <w:uiPriority w:val="99"/>
    <w:semiHidden/>
    <w:rsid w:val="00C77D2D"/>
    <w:rPr>
      <w:rFonts w:ascii="Calibri" w:hAnsi="Calibri"/>
    </w:rPr>
  </w:style>
  <w:style w:type="character" w:styleId="EndnoteReference">
    <w:name w:val="endnote reference"/>
    <w:basedOn w:val="DefaultParagraphFont"/>
    <w:uiPriority w:val="99"/>
    <w:semiHidden/>
    <w:unhideWhenUsed/>
    <w:rsid w:val="00C77D2D"/>
    <w:rPr>
      <w:vertAlign w:val="superscript"/>
    </w:rPr>
  </w:style>
  <w:style w:type="table" w:styleId="LightShading-Accent1">
    <w:name w:val="Light Shading Accent 1"/>
    <w:basedOn w:val="TableNormal"/>
    <w:uiPriority w:val="60"/>
    <w:rsid w:val="00C77D2D"/>
    <w:pPr>
      <w:spacing w:after="0" w:line="240" w:lineRule="auto"/>
    </w:pPr>
    <w:rPr>
      <w:color w:val="2F5496" w:themeColor="accent1" w:themeShade="BF"/>
      <w:sz w:val="20"/>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ColorfulList-Accent1">
    <w:name w:val="Colorful List Accent 1"/>
    <w:basedOn w:val="TableNormal"/>
    <w:uiPriority w:val="72"/>
    <w:rsid w:val="00C77D2D"/>
    <w:pPr>
      <w:spacing w:after="0" w:line="240" w:lineRule="auto"/>
    </w:pPr>
    <w:rPr>
      <w:color w:val="000000" w:themeColor="text1"/>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Grid-Accent1">
    <w:name w:val="Colorful Grid Accent 1"/>
    <w:basedOn w:val="TableNormal"/>
    <w:uiPriority w:val="73"/>
    <w:rsid w:val="00C77D2D"/>
    <w:pPr>
      <w:spacing w:after="0" w:line="240" w:lineRule="auto"/>
    </w:pPr>
    <w:rPr>
      <w:color w:val="000000" w:themeColor="text1"/>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apple-converted-space">
    <w:name w:val="apple-converted-space"/>
    <w:basedOn w:val="DefaultParagraphFont"/>
    <w:rsid w:val="00C77D2D"/>
  </w:style>
  <w:style w:type="character" w:styleId="Emphasis">
    <w:name w:val="Emphasis"/>
    <w:basedOn w:val="DefaultParagraphFont"/>
    <w:uiPriority w:val="20"/>
    <w:qFormat/>
    <w:rsid w:val="00C77D2D"/>
    <w:rPr>
      <w:i/>
      <w:iCs/>
    </w:rPr>
  </w:style>
  <w:style w:type="character" w:styleId="UnresolvedMention">
    <w:name w:val="Unresolved Mention"/>
    <w:basedOn w:val="DefaultParagraphFont"/>
    <w:uiPriority w:val="99"/>
    <w:semiHidden/>
    <w:unhideWhenUsed/>
    <w:rsid w:val="00C77D2D"/>
    <w:rPr>
      <w:color w:val="605E5C"/>
      <w:shd w:val="clear" w:color="auto" w:fill="E1DFDD"/>
    </w:rPr>
  </w:style>
  <w:style w:type="paragraph" w:styleId="Caption">
    <w:name w:val="caption"/>
    <w:basedOn w:val="Normal"/>
    <w:next w:val="Normal"/>
    <w:uiPriority w:val="35"/>
    <w:unhideWhenUsed/>
    <w:qFormat/>
    <w:rsid w:val="00C77D2D"/>
    <w:pPr>
      <w:spacing w:after="200" w:line="240" w:lineRule="auto"/>
    </w:pPr>
    <w:rPr>
      <w:rFonts w:ascii="Calibri" w:hAnsi="Calibri"/>
      <w:i/>
      <w:iCs/>
      <w:color w:val="44546A" w:themeColor="text2"/>
      <w:sz w:val="18"/>
      <w:szCs w:val="18"/>
    </w:rPr>
  </w:style>
  <w:style w:type="paragraph" w:customStyle="1" w:styleId="paragraph">
    <w:name w:val="paragraph"/>
    <w:basedOn w:val="Normal"/>
    <w:rsid w:val="00C77D2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C77D2D"/>
  </w:style>
  <w:style w:type="character" w:customStyle="1" w:styleId="eop">
    <w:name w:val="eop"/>
    <w:basedOn w:val="DefaultParagraphFont"/>
    <w:rsid w:val="00C77D2D"/>
  </w:style>
  <w:style w:type="character" w:customStyle="1" w:styleId="spellingerror">
    <w:name w:val="spellingerror"/>
    <w:basedOn w:val="DefaultParagraphFont"/>
    <w:rsid w:val="00C77D2D"/>
  </w:style>
  <w:style w:type="character" w:customStyle="1" w:styleId="contentpasted2">
    <w:name w:val="contentpasted2"/>
    <w:basedOn w:val="DefaultParagraphFont"/>
    <w:rsid w:val="00C77D2D"/>
  </w:style>
  <w:style w:type="character" w:customStyle="1" w:styleId="contextualspellingandgrammarerror">
    <w:name w:val="contextualspellingandgrammarerror"/>
    <w:basedOn w:val="DefaultParagraphFont"/>
    <w:rsid w:val="00C77D2D"/>
  </w:style>
  <w:style w:type="character" w:styleId="Mention">
    <w:name w:val="Mention"/>
    <w:basedOn w:val="DefaultParagraphFont"/>
    <w:uiPriority w:val="99"/>
    <w:unhideWhenUsed/>
    <w:rsid w:val="00C77D2D"/>
    <w:rPr>
      <w:color w:val="2B579A"/>
      <w:shd w:val="clear" w:color="auto" w:fill="E1DFDD"/>
    </w:rPr>
  </w:style>
  <w:style w:type="table" w:customStyle="1" w:styleId="TableGrid1">
    <w:name w:val="Table Grid1"/>
    <w:basedOn w:val="TableNormal"/>
    <w:next w:val="TableGrid"/>
    <w:uiPriority w:val="39"/>
    <w:rsid w:val="00AD610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92612"/>
    <w:rPr>
      <w:rFonts w:ascii="Segoe UI" w:hAnsi="Segoe UI" w:cs="Segoe UI" w:hint="default"/>
      <w:sz w:val="18"/>
      <w:szCs w:val="18"/>
    </w:rPr>
  </w:style>
  <w:style w:type="paragraph" w:customStyle="1" w:styleId="pf1">
    <w:name w:val="pf1"/>
    <w:basedOn w:val="Normal"/>
    <w:rsid w:val="00E10019"/>
    <w:pPr>
      <w:spacing w:before="100" w:beforeAutospacing="1" w:after="100" w:afterAutospacing="1" w:line="240" w:lineRule="auto"/>
      <w:ind w:left="360"/>
    </w:pPr>
    <w:rPr>
      <w:rFonts w:ascii="Times New Roman" w:eastAsia="Times New Roman" w:hAnsi="Times New Roman" w:cs="Times New Roman"/>
    </w:rPr>
  </w:style>
  <w:style w:type="paragraph" w:customStyle="1" w:styleId="pf0">
    <w:name w:val="pf0"/>
    <w:basedOn w:val="Normal"/>
    <w:rsid w:val="00E10019"/>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58980">
      <w:bodyDiv w:val="1"/>
      <w:marLeft w:val="0"/>
      <w:marRight w:val="0"/>
      <w:marTop w:val="0"/>
      <w:marBottom w:val="0"/>
      <w:divBdr>
        <w:top w:val="none" w:sz="0" w:space="0" w:color="auto"/>
        <w:left w:val="none" w:sz="0" w:space="0" w:color="auto"/>
        <w:bottom w:val="none" w:sz="0" w:space="0" w:color="auto"/>
        <w:right w:val="none" w:sz="0" w:space="0" w:color="auto"/>
      </w:divBdr>
    </w:div>
    <w:div w:id="15267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energy-sustainability-at-dcamm" TargetMode="External"/><Relationship Id="rId21" Type="http://schemas.openxmlformats.org/officeDocument/2006/relationships/hyperlink" Target="https://www.epeat.net/calculators" TargetMode="External"/><Relationship Id="rId42" Type="http://schemas.openxmlformats.org/officeDocument/2006/relationships/hyperlink" Target="http://www.healthyschools.org" TargetMode="External"/><Relationship Id="rId47" Type="http://schemas.openxmlformats.org/officeDocument/2006/relationships/hyperlink" Target="http://www.masscosh.org" TargetMode="External"/><Relationship Id="rId63" Type="http://schemas.openxmlformats.org/officeDocument/2006/relationships/hyperlink" Target="https://malegislature.gov/Laws/GeneralLaws/PartI/TitleII/Chapter7/Section23B" TargetMode="External"/><Relationship Id="rId68" Type="http://schemas.openxmlformats.org/officeDocument/2006/relationships/hyperlink" Target="https://www.epa.gov/assessing-and-managing-chemicals-under-tsca/risk-evaluation-vinyl-chloride" TargetMode="External"/><Relationship Id="rId84" Type="http://schemas.openxmlformats.org/officeDocument/2006/relationships/footer" Target="footer1.xml"/><Relationship Id="rId89" Type="http://schemas.openxmlformats.org/officeDocument/2006/relationships/header" Target="header2.xml"/><Relationship Id="rId16" Type="http://schemas.openxmlformats.org/officeDocument/2006/relationships/hyperlink" Target="https://www.epa.gov/smm/volume-weight-conversion-factors-solid-waste" TargetMode="External"/><Relationship Id="rId11" Type="http://schemas.openxmlformats.org/officeDocument/2006/relationships/hyperlink" Target="http://www.globalelectronicscouncil.org/" TargetMode="External"/><Relationship Id="rId32" Type="http://schemas.openxmlformats.org/officeDocument/2006/relationships/hyperlink" Target="https://www.mass.gov/clean-energy-results-program" TargetMode="External"/><Relationship Id="rId37" Type="http://schemas.openxmlformats.org/officeDocument/2006/relationships/hyperlink" Target="https://www.mass.gov/orgs/office-of-technical-assistance-and-technology-ota" TargetMode="External"/><Relationship Id="rId53" Type="http://schemas.openxmlformats.org/officeDocument/2006/relationships/hyperlink" Target="https://www.responsiblepurchasing.org/" TargetMode="External"/><Relationship Id="rId58" Type="http://schemas.openxmlformats.org/officeDocument/2006/relationships/hyperlink" Target="https://www.mass.gov/doc/clt09/download" TargetMode="External"/><Relationship Id="rId74" Type="http://schemas.openxmlformats.org/officeDocument/2006/relationships/hyperlink" Target="https://www.mass.gov/doc/july-2024-lbe-council-meeting-ask-the-experts/download" TargetMode="External"/><Relationship Id="rId79" Type="http://schemas.openxmlformats.org/officeDocument/2006/relationships/hyperlink" Target="https://www.cleanproduction.org/" TargetMode="External"/><Relationship Id="rId5" Type="http://schemas.openxmlformats.org/officeDocument/2006/relationships/numbering" Target="numbering.xml"/><Relationship Id="rId90" Type="http://schemas.openxmlformats.org/officeDocument/2006/relationships/header" Target="header3.xml"/><Relationship Id="rId22" Type="http://schemas.openxmlformats.org/officeDocument/2006/relationships/hyperlink" Target="https://www.epa.gov/sites/default/files/2013-06/eebc_v3_1.xlsm" TargetMode="External"/><Relationship Id="rId27" Type="http://schemas.openxmlformats.org/officeDocument/2006/relationships/hyperlink" Target="https://www.mass.gov/service-details/mafma" TargetMode="External"/><Relationship Id="rId43" Type="http://schemas.openxmlformats.org/officeDocument/2006/relationships/hyperlink" Target="http://www.masscec.org/" TargetMode="External"/><Relationship Id="rId48" Type="http://schemas.openxmlformats.org/officeDocument/2006/relationships/hyperlink" Target="https://massfacilities.com/" TargetMode="External"/><Relationship Id="rId64" Type="http://schemas.openxmlformats.org/officeDocument/2006/relationships/hyperlink" Target="https://www.mass.gov/doc/ite001/download" TargetMode="External"/><Relationship Id="rId69" Type="http://schemas.openxmlformats.org/officeDocument/2006/relationships/hyperlink" Target="https://www.commbuys.com/bso/external/purchaseorder/poSummary.sdo?docId=PO-26-1080-OSD03-SRC02-36663&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newmoa.org/" TargetMode="External"/><Relationship Id="rId72" Type="http://schemas.openxmlformats.org/officeDocument/2006/relationships/hyperlink" Target="http://www.e-stewards.org/" TargetMode="External"/><Relationship Id="rId80" Type="http://schemas.openxmlformats.org/officeDocument/2006/relationships/hyperlink" Target="https://www.sustainablepurchasing.org/news/splc-announces-2024-leadership-award-winners" TargetMode="External"/><Relationship Id="rId85" Type="http://schemas.openxmlformats.org/officeDocument/2006/relationships/header" Target="header1.xm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peat.net/calculators" TargetMode="External"/><Relationship Id="rId17" Type="http://schemas.openxmlformats.org/officeDocument/2006/relationships/hyperlink" Target="C://Users/jwolfe/Downloads/2021Mar23WasteTireMathRefGuide%20(1).pdf" TargetMode="External"/><Relationship Id="rId25" Type="http://schemas.openxmlformats.org/officeDocument/2006/relationships/hyperlink" Target="https://www.epa.gov/warm" TargetMode="External"/><Relationship Id="rId33" Type="http://schemas.openxmlformats.org/officeDocument/2006/relationships/hyperlink" Target="https://www.mass.gov/topics/recycling-waste-management" TargetMode="External"/><Relationship Id="rId38" Type="http://schemas.openxmlformats.org/officeDocument/2006/relationships/hyperlink" Target="https://www.mass.gov/municipal-vulnerability-preparedness-mvp-program" TargetMode="External"/><Relationship Id="rId46" Type="http://schemas.openxmlformats.org/officeDocument/2006/relationships/hyperlink" Target="https://www.masbo.org/home" TargetMode="External"/><Relationship Id="rId59" Type="http://schemas.openxmlformats.org/officeDocument/2006/relationships/hyperlink" Target="https://www.mass.gov/doc/gro40/download" TargetMode="External"/><Relationship Id="rId67" Type="http://schemas.openxmlformats.org/officeDocument/2006/relationships/hyperlink" Target="https://www.mass.gov/doc/mro001/download" TargetMode="External"/><Relationship Id="rId20" Type="http://schemas.openxmlformats.org/officeDocument/2006/relationships/hyperlink" Target="https://www.asutpp.com/btu-to-kwh.html" TargetMode="External"/><Relationship Id="rId41" Type="http://schemas.openxmlformats.org/officeDocument/2006/relationships/hyperlink" Target="http://www.ceh.org/" TargetMode="External"/><Relationship Id="rId54" Type="http://schemas.openxmlformats.org/officeDocument/2006/relationships/hyperlink" Target="http://www.sustainablepurchasing.org/" TargetMode="External"/><Relationship Id="rId62" Type="http://schemas.openxmlformats.org/officeDocument/2006/relationships/hyperlink" Target="https://organic.ams.usda.gov/integrity" TargetMode="External"/><Relationship Id="rId70" Type="http://schemas.openxmlformats.org/officeDocument/2006/relationships/hyperlink" Target="https://www.mass.gov/doc/wmr001/download" TargetMode="External"/><Relationship Id="rId75" Type="http://schemas.openxmlformats.org/officeDocument/2006/relationships/hyperlink" Target="https://publicprocurementinternational.com/green-procurement-across-borders/" TargetMode="External"/><Relationship Id="rId83" Type="http://schemas.openxmlformats.org/officeDocument/2006/relationships/hyperlink" Target="https://globalelectronicscouncil.org/epeat-purchaser-awards/" TargetMode="External"/><Relationship Id="rId88" Type="http://schemas.openxmlformats.org/officeDocument/2006/relationships/hyperlink" Target="https://www.mass.gov/doc/guidance-for-epp-reporting-in-the-vrm/download" TargetMode="Externa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doc/enterprise-printer-cartridge-acquisition-policy/download" TargetMode="External"/><Relationship Id="rId23" Type="http://schemas.openxmlformats.org/officeDocument/2006/relationships/hyperlink" Target="https://www.epa.gov/greenvehicles/greenhouse-gas-emissions-typical-passenger-vehicle" TargetMode="External"/><Relationship Id="rId28" Type="http://schemas.openxmlformats.org/officeDocument/2006/relationships/hyperlink" Target="https://www.mass.gov/info-details/dcr-office-of-climate-resilience" TargetMode="External"/><Relationship Id="rId36" Type="http://schemas.openxmlformats.org/officeDocument/2006/relationships/hyperlink" Target="https://www.mass.gov/orgs/department-of-labor-standards" TargetMode="External"/><Relationship Id="rId49" Type="http://schemas.openxmlformats.org/officeDocument/2006/relationships/hyperlink" Target="http://www.naspo.org/" TargetMode="External"/><Relationship Id="rId57" Type="http://schemas.openxmlformats.org/officeDocument/2006/relationships/hyperlink" Target="https://www.mass.gov/handbook/environmentally-preferable-products-and-services-guide" TargetMode="External"/><Relationship Id="rId10" Type="http://schemas.openxmlformats.org/officeDocument/2006/relationships/endnotes" Target="endnotes.xml"/><Relationship Id="rId31" Type="http://schemas.openxmlformats.org/officeDocument/2006/relationships/hyperlink" Target="https://www.mass.gov/leading-by-example-program" TargetMode="External"/><Relationship Id="rId44" Type="http://schemas.openxmlformats.org/officeDocument/2006/relationships/hyperlink" Target="https://www.mapc.org/" TargetMode="External"/><Relationship Id="rId52" Type="http://schemas.openxmlformats.org/officeDocument/2006/relationships/hyperlink" Target="http://www.quietcommunities.org" TargetMode="External"/><Relationship Id="rId60" Type="http://schemas.openxmlformats.org/officeDocument/2006/relationships/hyperlink" Target="https://www.commbuys.com/bso/external/purchaseorder/poSummary.sda?docId=PO-25-1080-OSD03-OSD03-35272&amp;releaseNbr=0&amp;external=true&amp;parentUrl=close" TargetMode="External"/><Relationship Id="rId65" Type="http://schemas.openxmlformats.org/officeDocument/2006/relationships/hyperlink" Target="https://epeat.net/" TargetMode="External"/><Relationship Id="rId73" Type="http://schemas.openxmlformats.org/officeDocument/2006/relationships/hyperlink" Target="https://www.mass.gov/info-details/osd-news?_gl=1*sgf4uf*_ga*MTMyNDI3ODMzMi4xNzIwNjM0OTY4*_ga_MCLPEGW7WM*MTcyODM5OTE2Mi40Ny4wLjE3MjgzOTkxNjIuMC4wLjA." TargetMode="External"/><Relationship Id="rId78" Type="http://schemas.openxmlformats.org/officeDocument/2006/relationships/hyperlink" Target="https://www.cleanproduction.org/resources/entry/bizngo-2024" TargetMode="External"/><Relationship Id="rId81" Type="http://schemas.openxmlformats.org/officeDocument/2006/relationships/hyperlink" Target="https://www.mass.gov/doc/march-2025-lbe-council-meeting-speed-up-dating/download"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pa.gov/sites/default/files/2013-06/eebc_v3_1.xlsm" TargetMode="External"/><Relationship Id="rId18" Type="http://schemas.openxmlformats.org/officeDocument/2006/relationships/hyperlink" Target="https://ucrra.org/wp-content/uploads/2021/01/Volume-to-Weight-Conversion-Sheet.pdf" TargetMode="External"/><Relationship Id="rId39" Type="http://schemas.openxmlformats.org/officeDocument/2006/relationships/hyperlink" Target="https://www.mass.gov/orgs/office-of-climate-innovation-and-resilience" TargetMode="External"/><Relationship Id="rId34" Type="http://schemas.openxmlformats.org/officeDocument/2006/relationships/hyperlink" Target="https://www.mass.gov/topics/toxics-chemicals" TargetMode="External"/><Relationship Id="rId50" Type="http://schemas.openxmlformats.org/officeDocument/2006/relationships/hyperlink" Target="http://www.nerc.org" TargetMode="External"/><Relationship Id="rId55" Type="http://schemas.openxmlformats.org/officeDocument/2006/relationships/hyperlink" Target="https://silentspring.org/" TargetMode="External"/><Relationship Id="rId76" Type="http://schemas.openxmlformats.org/officeDocument/2006/relationships/hyperlink" Target="https://www.mapc.org/wp-content/uploads/2025/01/Final-EV-Working-Group-12-5-2.pdf" TargetMode="External"/><Relationship Id="rId7" Type="http://schemas.openxmlformats.org/officeDocument/2006/relationships/settings" Target="settings.xml"/><Relationship Id="rId71" Type="http://schemas.openxmlformats.org/officeDocument/2006/relationships/hyperlink" Target="https://sustainableelectronics.org/r2-standard"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mass.gov/massachusetts-clean-cities-alternative-transportation" TargetMode="External"/><Relationship Id="rId24" Type="http://schemas.openxmlformats.org/officeDocument/2006/relationships/hyperlink" Target="https://www.epa.gov/greenvehicles/greenhouse-gas-emissions-typical-passenger-vehicle" TargetMode="External"/><Relationship Id="rId40" Type="http://schemas.openxmlformats.org/officeDocument/2006/relationships/hyperlink" Target="https://www.theic2.org/programs/procurement" TargetMode="External"/><Relationship Id="rId45" Type="http://schemas.openxmlformats.org/officeDocument/2006/relationships/hyperlink" Target="http://www.mappo.org/" TargetMode="External"/><Relationship Id="rId66" Type="http://schemas.openxmlformats.org/officeDocument/2006/relationships/hyperlink" Target="https://www.mass.gov/doc/enterprise-printer-cartridge-acquisition-policy/download" TargetMode="External"/><Relationship Id="rId87" Type="http://schemas.openxmlformats.org/officeDocument/2006/relationships/hyperlink" Target="https://www.mass.gov/info-details/vendor-report-management-vrm-faqs" TargetMode="External"/><Relationship Id="rId61" Type="http://schemas.openxmlformats.org/officeDocument/2006/relationships/hyperlink" Target="https://www.usda.gov/farming-and-ranching/organic-farming/organic-certification" TargetMode="External"/><Relationship Id="rId82" Type="http://schemas.openxmlformats.org/officeDocument/2006/relationships/hyperlink" Target="https://www.youtube.com/watch?v=dE4j_TgPZBA" TargetMode="External"/><Relationship Id="rId19" Type="http://schemas.openxmlformats.org/officeDocument/2006/relationships/hyperlink" Target="https://www.epa.gov/warm" TargetMode="External"/><Relationship Id="rId14" Type="http://schemas.openxmlformats.org/officeDocument/2006/relationships/hyperlink" Target="https://epeat.net/" TargetMode="External"/><Relationship Id="rId30" Type="http://schemas.openxmlformats.org/officeDocument/2006/relationships/hyperlink" Target="https://www.mass.gov/orgs/green-communities-division" TargetMode="External"/><Relationship Id="rId35" Type="http://schemas.openxmlformats.org/officeDocument/2006/relationships/hyperlink" Target="https://www.mass.gov/orgs/occupational-health-surveillance-program" TargetMode="External"/><Relationship Id="rId56" Type="http://schemas.openxmlformats.org/officeDocument/2006/relationships/hyperlink" Target="http://www.turi.org" TargetMode="External"/><Relationship Id="rId77" Type="http://schemas.openxmlformats.org/officeDocument/2006/relationships/hyperlink" Target="https://www.mapc.org/our-work/expertise/clean-energy/clean-vehicle-projec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OSDHelpDesk@mass.gov" TargetMode="External"/><Relationship Id="rId2" Type="http://schemas.openxmlformats.org/officeDocument/2006/relationships/hyperlink" Target="https://www.eia.gov/electricity/sales_revenue_price/pdf/table_5B.pdf" TargetMode="External"/><Relationship Id="rId1" Type="http://schemas.openxmlformats.org/officeDocument/2006/relationships/hyperlink" Target="https://www.eia.gov/dnav/pet/hist/LeafHandler.ashx?n=PET&amp;s=EMM_EPMR_PTE_R1X_DPG&amp;f=M" TargetMode="External"/><Relationship Id="rId4" Type="http://schemas.openxmlformats.org/officeDocument/2006/relationships/hyperlink" Target="file:///C:\Users\Kristina.Gasson3\AppData\Local\Microsoft\Windows\INetCache\Content.Outlook\0SZZ0P3L\LBE%20Conversions%20&amp;%20GHG%20Calculator%201.1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28DB4F3B680049A1B6302570DB6599" ma:contentTypeVersion="11" ma:contentTypeDescription="Create a new document." ma:contentTypeScope="" ma:versionID="bc9aad976e1496f67de81552ecc85e50">
  <xsd:schema xmlns:xsd="http://www.w3.org/2001/XMLSchema" xmlns:xs="http://www.w3.org/2001/XMLSchema" xmlns:p="http://schemas.microsoft.com/office/2006/metadata/properties" xmlns:ns2="55a87ade-ca37-4be4-b5e7-89e6a0eeda8e" xmlns:ns3="09ce38db-efdb-4708-8c34-9908d67fb011" targetNamespace="http://schemas.microsoft.com/office/2006/metadata/properties" ma:root="true" ma:fieldsID="f5ac0d3a52bae470ab026609d665ea27" ns2:_="" ns3:_="">
    <xsd:import namespace="55a87ade-ca37-4be4-b5e7-89e6a0eeda8e"/>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7ade-ca37-4be4-b5e7-89e6a0eed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55a87ade-ca37-4be4-b5e7-89e6a0eeda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AA8EE-B7FE-4377-A469-46E78E5B1E4F}">
  <ds:schemaRefs>
    <ds:schemaRef ds:uri="http://schemas.openxmlformats.org/officeDocument/2006/bibliography"/>
  </ds:schemaRefs>
</ds:datastoreItem>
</file>

<file path=customXml/itemProps2.xml><?xml version="1.0" encoding="utf-8"?>
<ds:datastoreItem xmlns:ds="http://schemas.openxmlformats.org/officeDocument/2006/customXml" ds:itemID="{059AB280-CFF4-4657-8611-F139F24C2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7ade-ca37-4be4-b5e7-89e6a0eeda8e"/>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4C093-0C4F-4366-8971-3086DFEB4334}">
  <ds:schemaRefs>
    <ds:schemaRef ds:uri="http://schemas.microsoft.com/office/2006/metadata/properties"/>
    <ds:schemaRef ds:uri="http://schemas.microsoft.com/office/infopath/2007/PartnerControls"/>
    <ds:schemaRef ds:uri="09ce38db-efdb-4708-8c34-9908d67fb011"/>
    <ds:schemaRef ds:uri="55a87ade-ca37-4be4-b5e7-89e6a0eeda8e"/>
  </ds:schemaRefs>
</ds:datastoreItem>
</file>

<file path=customXml/itemProps4.xml><?xml version="1.0" encoding="utf-8"?>
<ds:datastoreItem xmlns:ds="http://schemas.openxmlformats.org/officeDocument/2006/customXml" ds:itemID="{7E06662C-E6D0-4F48-8747-2FC8DD47E88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29</TotalTime>
  <Pages>28</Pages>
  <Words>7318</Words>
  <Characters>41713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Fiscal Year 2025 Environmentally Preferable Products and Services (EPP) Annual Report Companion Document</vt:lpstr>
    </vt:vector>
  </TitlesOfParts>
  <Company/>
  <LinksUpToDate>false</LinksUpToDate>
  <CharactersWithSpaces>48934</CharactersWithSpaces>
  <SharedDoc>false</SharedDoc>
  <HLinks>
    <vt:vector size="444" baseType="variant">
      <vt:variant>
        <vt:i4>5636164</vt:i4>
      </vt:variant>
      <vt:variant>
        <vt:i4>198</vt:i4>
      </vt:variant>
      <vt:variant>
        <vt:i4>0</vt:i4>
      </vt:variant>
      <vt:variant>
        <vt:i4>5</vt:i4>
      </vt:variant>
      <vt:variant>
        <vt:lpwstr>https://www.mass.gov/news/pfas-free-buying-guide</vt:lpwstr>
      </vt:variant>
      <vt:variant>
        <vt:lpwstr/>
      </vt:variant>
      <vt:variant>
        <vt:i4>458765</vt:i4>
      </vt:variant>
      <vt:variant>
        <vt:i4>195</vt:i4>
      </vt:variant>
      <vt:variant>
        <vt:i4>0</vt:i4>
      </vt:variant>
      <vt:variant>
        <vt:i4>5</vt:i4>
      </vt:variant>
      <vt:variant>
        <vt:lpwstr>https://www.flipsnack.com/osdsocialmedia/buy-the-way-issue-21/full-view.html</vt:lpwstr>
      </vt:variant>
      <vt:variant>
        <vt:lpwstr/>
      </vt:variant>
      <vt:variant>
        <vt:i4>458764</vt:i4>
      </vt:variant>
      <vt:variant>
        <vt:i4>192</vt:i4>
      </vt:variant>
      <vt:variant>
        <vt:i4>0</vt:i4>
      </vt:variant>
      <vt:variant>
        <vt:i4>5</vt:i4>
      </vt:variant>
      <vt:variant>
        <vt:lpwstr>https://www.flipsnack.com/osdsocialmedia/buy-the-way-issue-20/full-view.html</vt:lpwstr>
      </vt:variant>
      <vt:variant>
        <vt:lpwstr/>
      </vt:variant>
      <vt:variant>
        <vt:i4>262149</vt:i4>
      </vt:variant>
      <vt:variant>
        <vt:i4>189</vt:i4>
      </vt:variant>
      <vt:variant>
        <vt:i4>0</vt:i4>
      </vt:variant>
      <vt:variant>
        <vt:i4>5</vt:i4>
      </vt:variant>
      <vt:variant>
        <vt:lpwstr>https://www.flipsnack.com/osdsocialmedia/buy-the-way-issue-19/full-view.html</vt:lpwstr>
      </vt:variant>
      <vt:variant>
        <vt:lpwstr/>
      </vt:variant>
      <vt:variant>
        <vt:i4>262148</vt:i4>
      </vt:variant>
      <vt:variant>
        <vt:i4>186</vt:i4>
      </vt:variant>
      <vt:variant>
        <vt:i4>0</vt:i4>
      </vt:variant>
      <vt:variant>
        <vt:i4>5</vt:i4>
      </vt:variant>
      <vt:variant>
        <vt:lpwstr>https://www.flipsnack.com/osdsocialmedia/buy-the-way-issue-18/full-view.html</vt:lpwstr>
      </vt:variant>
      <vt:variant>
        <vt:lpwstr/>
      </vt:variant>
      <vt:variant>
        <vt:i4>1704018</vt:i4>
      </vt:variant>
      <vt:variant>
        <vt:i4>183</vt:i4>
      </vt:variant>
      <vt:variant>
        <vt:i4>0</vt:i4>
      </vt:variant>
      <vt:variant>
        <vt:i4>5</vt:i4>
      </vt:variant>
      <vt:variant>
        <vt:lpwstr>https://www.flipsnack.com/osdsocialmedia/buy-the-way-issue/full-view.html</vt:lpwstr>
      </vt:variant>
      <vt:variant>
        <vt:lpwstr/>
      </vt:variant>
      <vt:variant>
        <vt:i4>262154</vt:i4>
      </vt:variant>
      <vt:variant>
        <vt:i4>180</vt:i4>
      </vt:variant>
      <vt:variant>
        <vt:i4>0</vt:i4>
      </vt:variant>
      <vt:variant>
        <vt:i4>5</vt:i4>
      </vt:variant>
      <vt:variant>
        <vt:lpwstr>https://www.flipsnack.com/osdsocialmedia/buy-the-way-issue-16/full-view.html</vt:lpwstr>
      </vt:variant>
      <vt:variant>
        <vt:lpwstr/>
      </vt:variant>
      <vt:variant>
        <vt:i4>6684713</vt:i4>
      </vt:variant>
      <vt:variant>
        <vt:i4>177</vt:i4>
      </vt:variant>
      <vt:variant>
        <vt:i4>0</vt:i4>
      </vt:variant>
      <vt:variant>
        <vt:i4>5</vt:i4>
      </vt:variant>
      <vt:variant>
        <vt:lpwstr>https://www.mass.gov/info-details/osd-news</vt:lpwstr>
      </vt:variant>
      <vt:variant>
        <vt:lpwstr/>
      </vt:variant>
      <vt:variant>
        <vt:i4>7798831</vt:i4>
      </vt:variant>
      <vt:variant>
        <vt:i4>174</vt:i4>
      </vt:variant>
      <vt:variant>
        <vt:i4>0</vt:i4>
      </vt:variant>
      <vt:variant>
        <vt:i4>5</vt:i4>
      </vt:variant>
      <vt:variant>
        <vt:lpwstr>https://www.biopreferred.gov/BioPreferred/</vt:lpwstr>
      </vt:variant>
      <vt:variant>
        <vt:lpwstr/>
      </vt:variant>
      <vt:variant>
        <vt:i4>7798846</vt:i4>
      </vt:variant>
      <vt:variant>
        <vt:i4>171</vt:i4>
      </vt:variant>
      <vt:variant>
        <vt:i4>0</vt:i4>
      </vt:variant>
      <vt:variant>
        <vt:i4>5</vt:i4>
      </vt:variant>
      <vt:variant>
        <vt:lpwstr>https://www.clearroads.org/qualified-product-list/</vt:lpwstr>
      </vt:variant>
      <vt:variant>
        <vt:lpwstr/>
      </vt:variant>
      <vt:variant>
        <vt:i4>3997747</vt:i4>
      </vt:variant>
      <vt:variant>
        <vt:i4>168</vt:i4>
      </vt:variant>
      <vt:variant>
        <vt:i4>0</vt:i4>
      </vt:variant>
      <vt:variant>
        <vt:i4>5</vt:i4>
      </vt:variant>
      <vt:variant>
        <vt:lpwstr>https://www.epa.gov/saferchoice</vt:lpwstr>
      </vt:variant>
      <vt:variant>
        <vt:lpwstr/>
      </vt:variant>
      <vt:variant>
        <vt:i4>4653138</vt:i4>
      </vt:variant>
      <vt:variant>
        <vt:i4>165</vt:i4>
      </vt:variant>
      <vt:variant>
        <vt:i4>0</vt:i4>
      </vt:variant>
      <vt:variant>
        <vt:i4>5</vt:i4>
      </vt:variant>
      <vt:variant>
        <vt:lpwstr>https://www.epa.gov/smartway</vt:lpwstr>
      </vt:variant>
      <vt:variant>
        <vt:lpwstr/>
      </vt:variant>
      <vt:variant>
        <vt:i4>2424947</vt:i4>
      </vt:variant>
      <vt:variant>
        <vt:i4>162</vt:i4>
      </vt:variant>
      <vt:variant>
        <vt:i4>0</vt:i4>
      </vt:variant>
      <vt:variant>
        <vt:i4>5</vt:i4>
      </vt:variant>
      <vt:variant>
        <vt:lpwstr>https://www.acmiart.org/certified-products-search-tool</vt:lpwstr>
      </vt:variant>
      <vt:variant>
        <vt:lpwstr/>
      </vt:variant>
      <vt:variant>
        <vt:i4>3473510</vt:i4>
      </vt:variant>
      <vt:variant>
        <vt:i4>159</vt:i4>
      </vt:variant>
      <vt:variant>
        <vt:i4>0</vt:i4>
      </vt:variant>
      <vt:variant>
        <vt:i4>5</vt:i4>
      </vt:variant>
      <vt:variant>
        <vt:lpwstr>https://www.mass.gov/media/1588796/download</vt:lpwstr>
      </vt:variant>
      <vt:variant>
        <vt:lpwstr/>
      </vt:variant>
      <vt:variant>
        <vt:i4>3080235</vt:i4>
      </vt:variant>
      <vt:variant>
        <vt:i4>156</vt:i4>
      </vt:variant>
      <vt:variant>
        <vt:i4>0</vt:i4>
      </vt:variant>
      <vt:variant>
        <vt:i4>5</vt:i4>
      </vt:variant>
      <vt:variant>
        <vt:lpwstr>https://www.theepdregistry.com/epd/</vt:lpwstr>
      </vt:variant>
      <vt:variant>
        <vt:lpwstr/>
      </vt:variant>
      <vt:variant>
        <vt:i4>4259917</vt:i4>
      </vt:variant>
      <vt:variant>
        <vt:i4>153</vt:i4>
      </vt:variant>
      <vt:variant>
        <vt:i4>0</vt:i4>
      </vt:variant>
      <vt:variant>
        <vt:i4>5</vt:i4>
      </vt:variant>
      <vt:variant>
        <vt:lpwstr>https://www.epa.gov/mvac/refrigerant-transition-environmental-impacts</vt:lpwstr>
      </vt:variant>
      <vt:variant>
        <vt:lpwstr/>
      </vt:variant>
      <vt:variant>
        <vt:i4>2818111</vt:i4>
      </vt:variant>
      <vt:variant>
        <vt:i4>150</vt:i4>
      </vt:variant>
      <vt:variant>
        <vt:i4>0</vt:i4>
      </vt:variant>
      <vt:variant>
        <vt:i4>5</vt:i4>
      </vt:variant>
      <vt:variant>
        <vt:lpwstr>https://www.rohsguide.com/</vt:lpwstr>
      </vt:variant>
      <vt:variant>
        <vt:lpwstr/>
      </vt:variant>
      <vt:variant>
        <vt:i4>6619244</vt:i4>
      </vt:variant>
      <vt:variant>
        <vt:i4>147</vt:i4>
      </vt:variant>
      <vt:variant>
        <vt:i4>0</vt:i4>
      </vt:variant>
      <vt:variant>
        <vt:i4>5</vt:i4>
      </vt:variant>
      <vt:variant>
        <vt:lpwstr>https://www.ashrae.org/file library/technical resources/standards and guidelines/standards addenda/189_1_2017_ay_20200706.pdf</vt:lpwstr>
      </vt:variant>
      <vt:variant>
        <vt:lpwstr/>
      </vt:variant>
      <vt:variant>
        <vt:i4>3407977</vt:i4>
      </vt:variant>
      <vt:variant>
        <vt:i4>144</vt:i4>
      </vt:variant>
      <vt:variant>
        <vt:i4>0</vt:i4>
      </vt:variant>
      <vt:variant>
        <vt:i4>5</vt:i4>
      </vt:variant>
      <vt:variant>
        <vt:lpwstr>https://act.mygreenlab.org/</vt:lpwstr>
      </vt:variant>
      <vt:variant>
        <vt:lpwstr/>
      </vt:variant>
      <vt:variant>
        <vt:i4>1638423</vt:i4>
      </vt:variant>
      <vt:variant>
        <vt:i4>141</vt:i4>
      </vt:variant>
      <vt:variant>
        <vt:i4>0</vt:i4>
      </vt:variant>
      <vt:variant>
        <vt:i4>5</vt:i4>
      </vt:variant>
      <vt:variant>
        <vt:lpwstr>https://noharm-uscanada.org/safermedicalproducts</vt:lpwstr>
      </vt:variant>
      <vt:variant>
        <vt:lpwstr/>
      </vt:variant>
      <vt:variant>
        <vt:i4>5505091</vt:i4>
      </vt:variant>
      <vt:variant>
        <vt:i4>138</vt:i4>
      </vt:variant>
      <vt:variant>
        <vt:i4>0</vt:i4>
      </vt:variant>
      <vt:variant>
        <vt:i4>5</vt:i4>
      </vt:variant>
      <vt:variant>
        <vt:lpwstr>https://www.naspovaluepoint.org/</vt:lpwstr>
      </vt:variant>
      <vt:variant>
        <vt:lpwstr/>
      </vt:variant>
      <vt:variant>
        <vt:i4>3342392</vt:i4>
      </vt:variant>
      <vt:variant>
        <vt:i4>135</vt:i4>
      </vt:variant>
      <vt:variant>
        <vt:i4>0</vt:i4>
      </vt:variant>
      <vt:variant>
        <vt:i4>5</vt:i4>
      </vt:variant>
      <vt:variant>
        <vt:lpwstr>https://www.mass.gov/media/844091/download</vt:lpwstr>
      </vt:variant>
      <vt:variant>
        <vt:lpwstr/>
      </vt:variant>
      <vt:variant>
        <vt:i4>6094936</vt:i4>
      </vt:variant>
      <vt:variant>
        <vt:i4>132</vt:i4>
      </vt:variant>
      <vt:variant>
        <vt:i4>0</vt:i4>
      </vt:variant>
      <vt:variant>
        <vt:i4>5</vt:i4>
      </vt:variant>
      <vt:variant>
        <vt:lpwstr>https://www.mass.gov/handbook/environmentally-preferable-products-and-services-guide</vt:lpwstr>
      </vt:variant>
      <vt:variant>
        <vt:lpwstr/>
      </vt:variant>
      <vt:variant>
        <vt:i4>6160452</vt:i4>
      </vt:variant>
      <vt:variant>
        <vt:i4>129</vt:i4>
      </vt:variant>
      <vt:variant>
        <vt:i4>0</vt:i4>
      </vt:variant>
      <vt:variant>
        <vt:i4>5</vt:i4>
      </vt:variant>
      <vt:variant>
        <vt:lpwstr>http://www.turi.org/</vt:lpwstr>
      </vt:variant>
      <vt:variant>
        <vt:lpwstr/>
      </vt:variant>
      <vt:variant>
        <vt:i4>5111818</vt:i4>
      </vt:variant>
      <vt:variant>
        <vt:i4>126</vt:i4>
      </vt:variant>
      <vt:variant>
        <vt:i4>0</vt:i4>
      </vt:variant>
      <vt:variant>
        <vt:i4>5</vt:i4>
      </vt:variant>
      <vt:variant>
        <vt:lpwstr>http://www.silentsprings.org/</vt:lpwstr>
      </vt:variant>
      <vt:variant>
        <vt:lpwstr/>
      </vt:variant>
      <vt:variant>
        <vt:i4>5373982</vt:i4>
      </vt:variant>
      <vt:variant>
        <vt:i4>123</vt:i4>
      </vt:variant>
      <vt:variant>
        <vt:i4>0</vt:i4>
      </vt:variant>
      <vt:variant>
        <vt:i4>5</vt:i4>
      </vt:variant>
      <vt:variant>
        <vt:lpwstr>http://www.sustainablepurchasing.org/</vt:lpwstr>
      </vt:variant>
      <vt:variant>
        <vt:lpwstr/>
      </vt:variant>
      <vt:variant>
        <vt:i4>4784140</vt:i4>
      </vt:variant>
      <vt:variant>
        <vt:i4>120</vt:i4>
      </vt:variant>
      <vt:variant>
        <vt:i4>0</vt:i4>
      </vt:variant>
      <vt:variant>
        <vt:i4>5</vt:i4>
      </vt:variant>
      <vt:variant>
        <vt:lpwstr>http://www.responsiblepurcahsing.org/</vt:lpwstr>
      </vt:variant>
      <vt:variant>
        <vt:lpwstr/>
      </vt:variant>
      <vt:variant>
        <vt:i4>4784192</vt:i4>
      </vt:variant>
      <vt:variant>
        <vt:i4>117</vt:i4>
      </vt:variant>
      <vt:variant>
        <vt:i4>0</vt:i4>
      </vt:variant>
      <vt:variant>
        <vt:i4>5</vt:i4>
      </vt:variant>
      <vt:variant>
        <vt:lpwstr>http://www.quietcommunities.org/</vt:lpwstr>
      </vt:variant>
      <vt:variant>
        <vt:lpwstr/>
      </vt:variant>
      <vt:variant>
        <vt:i4>2687082</vt:i4>
      </vt:variant>
      <vt:variant>
        <vt:i4>114</vt:i4>
      </vt:variant>
      <vt:variant>
        <vt:i4>0</vt:i4>
      </vt:variant>
      <vt:variant>
        <vt:i4>5</vt:i4>
      </vt:variant>
      <vt:variant>
        <vt:lpwstr>https://www.newmoa.org/</vt:lpwstr>
      </vt:variant>
      <vt:variant>
        <vt:lpwstr/>
      </vt:variant>
      <vt:variant>
        <vt:i4>4456542</vt:i4>
      </vt:variant>
      <vt:variant>
        <vt:i4>111</vt:i4>
      </vt:variant>
      <vt:variant>
        <vt:i4>0</vt:i4>
      </vt:variant>
      <vt:variant>
        <vt:i4>5</vt:i4>
      </vt:variant>
      <vt:variant>
        <vt:lpwstr>http://www.nerc.org/</vt:lpwstr>
      </vt:variant>
      <vt:variant>
        <vt:lpwstr/>
      </vt:variant>
      <vt:variant>
        <vt:i4>5308445</vt:i4>
      </vt:variant>
      <vt:variant>
        <vt:i4>108</vt:i4>
      </vt:variant>
      <vt:variant>
        <vt:i4>0</vt:i4>
      </vt:variant>
      <vt:variant>
        <vt:i4>5</vt:i4>
      </vt:variant>
      <vt:variant>
        <vt:lpwstr>http://www.naspo.org/</vt:lpwstr>
      </vt:variant>
      <vt:variant>
        <vt:lpwstr/>
      </vt:variant>
      <vt:variant>
        <vt:i4>7733351</vt:i4>
      </vt:variant>
      <vt:variant>
        <vt:i4>105</vt:i4>
      </vt:variant>
      <vt:variant>
        <vt:i4>0</vt:i4>
      </vt:variant>
      <vt:variant>
        <vt:i4>5</vt:i4>
      </vt:variant>
      <vt:variant>
        <vt:lpwstr>https://massfacilities.com/</vt:lpwstr>
      </vt:variant>
      <vt:variant>
        <vt:lpwstr/>
      </vt:variant>
      <vt:variant>
        <vt:i4>5636173</vt:i4>
      </vt:variant>
      <vt:variant>
        <vt:i4>102</vt:i4>
      </vt:variant>
      <vt:variant>
        <vt:i4>0</vt:i4>
      </vt:variant>
      <vt:variant>
        <vt:i4>5</vt:i4>
      </vt:variant>
      <vt:variant>
        <vt:lpwstr>http://www.masscosh.org/</vt:lpwstr>
      </vt:variant>
      <vt:variant>
        <vt:lpwstr/>
      </vt:variant>
      <vt:variant>
        <vt:i4>3276860</vt:i4>
      </vt:variant>
      <vt:variant>
        <vt:i4>99</vt:i4>
      </vt:variant>
      <vt:variant>
        <vt:i4>0</vt:i4>
      </vt:variant>
      <vt:variant>
        <vt:i4>5</vt:i4>
      </vt:variant>
      <vt:variant>
        <vt:lpwstr>https://www.masbo.org/home</vt:lpwstr>
      </vt:variant>
      <vt:variant>
        <vt:lpwstr/>
      </vt:variant>
      <vt:variant>
        <vt:i4>5308445</vt:i4>
      </vt:variant>
      <vt:variant>
        <vt:i4>96</vt:i4>
      </vt:variant>
      <vt:variant>
        <vt:i4>0</vt:i4>
      </vt:variant>
      <vt:variant>
        <vt:i4>5</vt:i4>
      </vt:variant>
      <vt:variant>
        <vt:lpwstr>http://www.mappo.org/</vt:lpwstr>
      </vt:variant>
      <vt:variant>
        <vt:lpwstr/>
      </vt:variant>
      <vt:variant>
        <vt:i4>3997819</vt:i4>
      </vt:variant>
      <vt:variant>
        <vt:i4>93</vt:i4>
      </vt:variant>
      <vt:variant>
        <vt:i4>0</vt:i4>
      </vt:variant>
      <vt:variant>
        <vt:i4>5</vt:i4>
      </vt:variant>
      <vt:variant>
        <vt:lpwstr>http://www.masscec.org/</vt:lpwstr>
      </vt:variant>
      <vt:variant>
        <vt:lpwstr/>
      </vt:variant>
      <vt:variant>
        <vt:i4>3932222</vt:i4>
      </vt:variant>
      <vt:variant>
        <vt:i4>90</vt:i4>
      </vt:variant>
      <vt:variant>
        <vt:i4>0</vt:i4>
      </vt:variant>
      <vt:variant>
        <vt:i4>5</vt:i4>
      </vt:variant>
      <vt:variant>
        <vt:lpwstr>http://www.healthyschools.org/</vt:lpwstr>
      </vt:variant>
      <vt:variant>
        <vt:lpwstr/>
      </vt:variant>
      <vt:variant>
        <vt:i4>2621545</vt:i4>
      </vt:variant>
      <vt:variant>
        <vt:i4>87</vt:i4>
      </vt:variant>
      <vt:variant>
        <vt:i4>0</vt:i4>
      </vt:variant>
      <vt:variant>
        <vt:i4>5</vt:i4>
      </vt:variant>
      <vt:variant>
        <vt:lpwstr>http://www.ceh.org/</vt:lpwstr>
      </vt:variant>
      <vt:variant>
        <vt:lpwstr/>
      </vt:variant>
      <vt:variant>
        <vt:i4>7536743</vt:i4>
      </vt:variant>
      <vt:variant>
        <vt:i4>84</vt:i4>
      </vt:variant>
      <vt:variant>
        <vt:i4>0</vt:i4>
      </vt:variant>
      <vt:variant>
        <vt:i4>5</vt:i4>
      </vt:variant>
      <vt:variant>
        <vt:lpwstr>https://www.mass.gov/orgs/department-of-labor-standards</vt:lpwstr>
      </vt:variant>
      <vt:variant>
        <vt:lpwstr/>
      </vt:variant>
      <vt:variant>
        <vt:i4>2949160</vt:i4>
      </vt:variant>
      <vt:variant>
        <vt:i4>81</vt:i4>
      </vt:variant>
      <vt:variant>
        <vt:i4>0</vt:i4>
      </vt:variant>
      <vt:variant>
        <vt:i4>5</vt:i4>
      </vt:variant>
      <vt:variant>
        <vt:lpwstr>https://www.mass.gov/orgs/occupational-health-surveillance-program</vt:lpwstr>
      </vt:variant>
      <vt:variant>
        <vt:lpwstr/>
      </vt:variant>
      <vt:variant>
        <vt:i4>5505030</vt:i4>
      </vt:variant>
      <vt:variant>
        <vt:i4>78</vt:i4>
      </vt:variant>
      <vt:variant>
        <vt:i4>0</vt:i4>
      </vt:variant>
      <vt:variant>
        <vt:i4>5</vt:i4>
      </vt:variant>
      <vt:variant>
        <vt:lpwstr>https://www.mass.gov/clean-energy-results-program</vt:lpwstr>
      </vt:variant>
      <vt:variant>
        <vt:lpwstr/>
      </vt:variant>
      <vt:variant>
        <vt:i4>720909</vt:i4>
      </vt:variant>
      <vt:variant>
        <vt:i4>75</vt:i4>
      </vt:variant>
      <vt:variant>
        <vt:i4>0</vt:i4>
      </vt:variant>
      <vt:variant>
        <vt:i4>5</vt:i4>
      </vt:variant>
      <vt:variant>
        <vt:lpwstr>https://www.mass.gov/topics/toxics-chemicals</vt:lpwstr>
      </vt:variant>
      <vt:variant>
        <vt:lpwstr/>
      </vt:variant>
      <vt:variant>
        <vt:i4>8126527</vt:i4>
      </vt:variant>
      <vt:variant>
        <vt:i4>72</vt:i4>
      </vt:variant>
      <vt:variant>
        <vt:i4>0</vt:i4>
      </vt:variant>
      <vt:variant>
        <vt:i4>5</vt:i4>
      </vt:variant>
      <vt:variant>
        <vt:lpwstr>https://www.mass.gov/topics/recycling-waste-management</vt:lpwstr>
      </vt:variant>
      <vt:variant>
        <vt:lpwstr/>
      </vt:variant>
      <vt:variant>
        <vt:i4>2556016</vt:i4>
      </vt:variant>
      <vt:variant>
        <vt:i4>69</vt:i4>
      </vt:variant>
      <vt:variant>
        <vt:i4>0</vt:i4>
      </vt:variant>
      <vt:variant>
        <vt:i4>5</vt:i4>
      </vt:variant>
      <vt:variant>
        <vt:lpwstr>https://www.mass.gov/orgs/office-of-technical-assistance-and-technology-ota</vt:lpwstr>
      </vt:variant>
      <vt:variant>
        <vt:lpwstr/>
      </vt:variant>
      <vt:variant>
        <vt:i4>3080247</vt:i4>
      </vt:variant>
      <vt:variant>
        <vt:i4>66</vt:i4>
      </vt:variant>
      <vt:variant>
        <vt:i4>0</vt:i4>
      </vt:variant>
      <vt:variant>
        <vt:i4>5</vt:i4>
      </vt:variant>
      <vt:variant>
        <vt:lpwstr>https://www.mass.gov/massachusetts-clean-cities-alternative-transportation</vt:lpwstr>
      </vt:variant>
      <vt:variant>
        <vt:lpwstr/>
      </vt:variant>
      <vt:variant>
        <vt:i4>65627</vt:i4>
      </vt:variant>
      <vt:variant>
        <vt:i4>63</vt:i4>
      </vt:variant>
      <vt:variant>
        <vt:i4>0</vt:i4>
      </vt:variant>
      <vt:variant>
        <vt:i4>5</vt:i4>
      </vt:variant>
      <vt:variant>
        <vt:lpwstr>https://www.mass.gov/orgs/green-communities-division</vt:lpwstr>
      </vt:variant>
      <vt:variant>
        <vt:lpwstr/>
      </vt:variant>
      <vt:variant>
        <vt:i4>2556023</vt:i4>
      </vt:variant>
      <vt:variant>
        <vt:i4>60</vt:i4>
      </vt:variant>
      <vt:variant>
        <vt:i4>0</vt:i4>
      </vt:variant>
      <vt:variant>
        <vt:i4>5</vt:i4>
      </vt:variant>
      <vt:variant>
        <vt:lpwstr>https://www.mass.gov/leading-by-example-program</vt:lpwstr>
      </vt:variant>
      <vt:variant>
        <vt:lpwstr/>
      </vt:variant>
      <vt:variant>
        <vt:i4>2621480</vt:i4>
      </vt:variant>
      <vt:variant>
        <vt:i4>57</vt:i4>
      </vt:variant>
      <vt:variant>
        <vt:i4>0</vt:i4>
      </vt:variant>
      <vt:variant>
        <vt:i4>5</vt:i4>
      </vt:variant>
      <vt:variant>
        <vt:lpwstr>https://www.mass.gov/orgs/department-of-conservation-recreation</vt:lpwstr>
      </vt:variant>
      <vt:variant>
        <vt:lpwstr/>
      </vt:variant>
      <vt:variant>
        <vt:i4>2490406</vt:i4>
      </vt:variant>
      <vt:variant>
        <vt:i4>54</vt:i4>
      </vt:variant>
      <vt:variant>
        <vt:i4>0</vt:i4>
      </vt:variant>
      <vt:variant>
        <vt:i4>5</vt:i4>
      </vt:variant>
      <vt:variant>
        <vt:lpwstr>https://www.mass.gov/service-details/mafma</vt:lpwstr>
      </vt:variant>
      <vt:variant>
        <vt:lpwstr/>
      </vt:variant>
      <vt:variant>
        <vt:i4>3342460</vt:i4>
      </vt:variant>
      <vt:variant>
        <vt:i4>51</vt:i4>
      </vt:variant>
      <vt:variant>
        <vt:i4>0</vt:i4>
      </vt:variant>
      <vt:variant>
        <vt:i4>5</vt:i4>
      </vt:variant>
      <vt:variant>
        <vt:lpwstr>https://www.mass.gov/energy-sustainability-at-dcamm</vt:lpwstr>
      </vt:variant>
      <vt:variant>
        <vt:lpwstr/>
      </vt:variant>
      <vt:variant>
        <vt:i4>5898320</vt:i4>
      </vt:variant>
      <vt:variant>
        <vt:i4>48</vt:i4>
      </vt:variant>
      <vt:variant>
        <vt:i4>0</vt:i4>
      </vt:variant>
      <vt:variant>
        <vt:i4>5</vt:i4>
      </vt:variant>
      <vt:variant>
        <vt:lpwstr>https://www.epa.gov/warm</vt:lpwstr>
      </vt:variant>
      <vt:variant>
        <vt:lpwstr/>
      </vt:variant>
      <vt:variant>
        <vt:i4>3211326</vt:i4>
      </vt:variant>
      <vt:variant>
        <vt:i4>45</vt:i4>
      </vt:variant>
      <vt:variant>
        <vt:i4>0</vt:i4>
      </vt:variant>
      <vt:variant>
        <vt:i4>5</vt:i4>
      </vt:variant>
      <vt:variant>
        <vt:lpwstr>https://www.epa.gov/greenerproducts/electronic-product-environmental-assessment-tool-epeat</vt:lpwstr>
      </vt:variant>
      <vt:variant>
        <vt:lpwstr/>
      </vt:variant>
      <vt:variant>
        <vt:i4>5570650</vt:i4>
      </vt:variant>
      <vt:variant>
        <vt:i4>42</vt:i4>
      </vt:variant>
      <vt:variant>
        <vt:i4>0</vt:i4>
      </vt:variant>
      <vt:variant>
        <vt:i4>5</vt:i4>
      </vt:variant>
      <vt:variant>
        <vt:lpwstr>https://www.epeat.net/calculators</vt:lpwstr>
      </vt:variant>
      <vt:variant>
        <vt:lpwstr/>
      </vt:variant>
      <vt:variant>
        <vt:i4>8192108</vt:i4>
      </vt:variant>
      <vt:variant>
        <vt:i4>39</vt:i4>
      </vt:variant>
      <vt:variant>
        <vt:i4>0</vt:i4>
      </vt:variant>
      <vt:variant>
        <vt:i4>5</vt:i4>
      </vt:variant>
      <vt:variant>
        <vt:lpwstr>https://www.epa.gov/energy/greenhouse-gas-equivalencies-calculator</vt:lpwstr>
      </vt:variant>
      <vt:variant>
        <vt:lpwstr/>
      </vt:variant>
      <vt:variant>
        <vt:i4>8061054</vt:i4>
      </vt:variant>
      <vt:variant>
        <vt:i4>36</vt:i4>
      </vt:variant>
      <vt:variant>
        <vt:i4>0</vt:i4>
      </vt:variant>
      <vt:variant>
        <vt:i4>5</vt:i4>
      </vt:variant>
      <vt:variant>
        <vt:lpwstr>https://www.epa.gov/greenvehicles/greenhouse-gas-emissions-typical-passenger-vehicle</vt:lpwstr>
      </vt:variant>
      <vt:variant>
        <vt:lpwstr>burning</vt:lpwstr>
      </vt:variant>
      <vt:variant>
        <vt:i4>8061054</vt:i4>
      </vt:variant>
      <vt:variant>
        <vt:i4>33</vt:i4>
      </vt:variant>
      <vt:variant>
        <vt:i4>0</vt:i4>
      </vt:variant>
      <vt:variant>
        <vt:i4>5</vt:i4>
      </vt:variant>
      <vt:variant>
        <vt:lpwstr>https://www.epa.gov/greenvehicles/greenhouse-gas-emissions-typical-passenger-vehicle</vt:lpwstr>
      </vt:variant>
      <vt:variant>
        <vt:lpwstr>burning</vt:lpwstr>
      </vt:variant>
      <vt:variant>
        <vt:i4>6357081</vt:i4>
      </vt:variant>
      <vt:variant>
        <vt:i4>30</vt:i4>
      </vt:variant>
      <vt:variant>
        <vt:i4>0</vt:i4>
      </vt:variant>
      <vt:variant>
        <vt:i4>5</vt:i4>
      </vt:variant>
      <vt:variant>
        <vt:lpwstr>https://www.mass.gov/files/documents/2016/10/tq/fuelefficiencystandard-final.pdf?_gl=1*19l257v*_ga*MzU4NDU5MzcuMTU3MTc0ODY5MA..*_ga_MCLPEGW7WM*MTcwNDk3NzAzOC4xNDIuMS4xNzA0OTc3MjQzLjAuMC4w&amp;_ga=2.120527368.143276078.1704890313-35845937.1571748690</vt:lpwstr>
      </vt:variant>
      <vt:variant>
        <vt:lpwstr/>
      </vt:variant>
      <vt:variant>
        <vt:i4>786522</vt:i4>
      </vt:variant>
      <vt:variant>
        <vt:i4>27</vt:i4>
      </vt:variant>
      <vt:variant>
        <vt:i4>0</vt:i4>
      </vt:variant>
      <vt:variant>
        <vt:i4>5</vt:i4>
      </vt:variant>
      <vt:variant>
        <vt:lpwstr>https://epeat.net/calculators</vt:lpwstr>
      </vt:variant>
      <vt:variant>
        <vt:lpwstr/>
      </vt:variant>
      <vt:variant>
        <vt:i4>786522</vt:i4>
      </vt:variant>
      <vt:variant>
        <vt:i4>24</vt:i4>
      </vt:variant>
      <vt:variant>
        <vt:i4>0</vt:i4>
      </vt:variant>
      <vt:variant>
        <vt:i4>5</vt:i4>
      </vt:variant>
      <vt:variant>
        <vt:lpwstr>https://epeat.net/calculators</vt:lpwstr>
      </vt:variant>
      <vt:variant>
        <vt:lpwstr/>
      </vt:variant>
      <vt:variant>
        <vt:i4>5767251</vt:i4>
      </vt:variant>
      <vt:variant>
        <vt:i4>21</vt:i4>
      </vt:variant>
      <vt:variant>
        <vt:i4>0</vt:i4>
      </vt:variant>
      <vt:variant>
        <vt:i4>5</vt:i4>
      </vt:variant>
      <vt:variant>
        <vt:lpwstr>http://www.globalelectronicscouncil.org/</vt:lpwstr>
      </vt:variant>
      <vt:variant>
        <vt:lpwstr/>
      </vt:variant>
      <vt:variant>
        <vt:i4>4325400</vt:i4>
      </vt:variant>
      <vt:variant>
        <vt:i4>18</vt:i4>
      </vt:variant>
      <vt:variant>
        <vt:i4>0</vt:i4>
      </vt:variant>
      <vt:variant>
        <vt:i4>5</vt:i4>
      </vt:variant>
      <vt:variant>
        <vt:lpwstr>https://ma-eeac.org/wp-content/uploads/MA-CIEC-Lighting-AML-PY21-PY22_FINAL_20210706.pdf</vt:lpwstr>
      </vt:variant>
      <vt:variant>
        <vt:lpwstr/>
      </vt:variant>
      <vt:variant>
        <vt:i4>917545</vt:i4>
      </vt:variant>
      <vt:variant>
        <vt:i4>15</vt:i4>
      </vt:variant>
      <vt:variant>
        <vt:i4>0</vt:i4>
      </vt:variant>
      <vt:variant>
        <vt:i4>5</vt:i4>
      </vt:variant>
      <vt:variant>
        <vt:lpwstr/>
      </vt:variant>
      <vt:variant>
        <vt:lpwstr>_EPP_FY23_Marketing</vt:lpwstr>
      </vt:variant>
      <vt:variant>
        <vt:i4>6684700</vt:i4>
      </vt:variant>
      <vt:variant>
        <vt:i4>12</vt:i4>
      </vt:variant>
      <vt:variant>
        <vt:i4>0</vt:i4>
      </vt:variant>
      <vt:variant>
        <vt:i4>5</vt:i4>
      </vt:variant>
      <vt:variant>
        <vt:lpwstr/>
      </vt:variant>
      <vt:variant>
        <vt:lpwstr>_Appendix_E:_EPP</vt:lpwstr>
      </vt:variant>
      <vt:variant>
        <vt:i4>720943</vt:i4>
      </vt:variant>
      <vt:variant>
        <vt:i4>9</vt:i4>
      </vt:variant>
      <vt:variant>
        <vt:i4>0</vt:i4>
      </vt:variant>
      <vt:variant>
        <vt:i4>5</vt:i4>
      </vt:variant>
      <vt:variant>
        <vt:lpwstr/>
      </vt:variant>
      <vt:variant>
        <vt:lpwstr>_Estimated_EPP_Spend</vt:lpwstr>
      </vt:variant>
      <vt:variant>
        <vt:i4>7929928</vt:i4>
      </vt:variant>
      <vt:variant>
        <vt:i4>6</vt:i4>
      </vt:variant>
      <vt:variant>
        <vt:i4>0</vt:i4>
      </vt:variant>
      <vt:variant>
        <vt:i4>5</vt:i4>
      </vt:variant>
      <vt:variant>
        <vt:lpwstr/>
      </vt:variant>
      <vt:variant>
        <vt:lpwstr>_Calculating_Environmental_Benefits</vt:lpwstr>
      </vt:variant>
      <vt:variant>
        <vt:i4>3473412</vt:i4>
      </vt:variant>
      <vt:variant>
        <vt:i4>3</vt:i4>
      </vt:variant>
      <vt:variant>
        <vt:i4>0</vt:i4>
      </vt:variant>
      <vt:variant>
        <vt:i4>5</vt:i4>
      </vt:variant>
      <vt:variant>
        <vt:lpwstr/>
      </vt:variant>
      <vt:variant>
        <vt:lpwstr>_Calculating_Cost_Savings</vt:lpwstr>
      </vt:variant>
      <vt:variant>
        <vt:i4>4980841</vt:i4>
      </vt:variant>
      <vt:variant>
        <vt:i4>0</vt:i4>
      </vt:variant>
      <vt:variant>
        <vt:i4>0</vt:i4>
      </vt:variant>
      <vt:variant>
        <vt:i4>5</vt:i4>
      </vt:variant>
      <vt:variant>
        <vt:lpwstr/>
      </vt:variant>
      <vt:variant>
        <vt:lpwstr>_EPP_Partnerships_1</vt:lpwstr>
      </vt:variant>
      <vt:variant>
        <vt:i4>1507417</vt:i4>
      </vt:variant>
      <vt:variant>
        <vt:i4>18</vt:i4>
      </vt:variant>
      <vt:variant>
        <vt:i4>0</vt:i4>
      </vt:variant>
      <vt:variant>
        <vt:i4>5</vt:i4>
      </vt:variant>
      <vt:variant>
        <vt:lpwstr>https://www.energystar.gov/products/lighting_fans/light_fixtures/why_choose_energy_star_qualified_led_lighting</vt:lpwstr>
      </vt:variant>
      <vt:variant>
        <vt:lpwstr/>
      </vt:variant>
      <vt:variant>
        <vt:i4>4784130</vt:i4>
      </vt:variant>
      <vt:variant>
        <vt:i4>15</vt:i4>
      </vt:variant>
      <vt:variant>
        <vt:i4>0</vt:i4>
      </vt:variant>
      <vt:variant>
        <vt:i4>5</vt:i4>
      </vt:variant>
      <vt:variant>
        <vt:lpwstr>https://www.eia.gov/dnav/pet/hist/LeafHandler.ashx?n=PET&amp;s=EMM_EPMR_PTE_R1X_DPG&amp;f=M</vt:lpwstr>
      </vt:variant>
      <vt:variant>
        <vt:lpwstr/>
      </vt:variant>
      <vt:variant>
        <vt:i4>6160455</vt:i4>
      </vt:variant>
      <vt:variant>
        <vt:i4>12</vt:i4>
      </vt:variant>
      <vt:variant>
        <vt:i4>0</vt:i4>
      </vt:variant>
      <vt:variant>
        <vt:i4>5</vt:i4>
      </vt:variant>
      <vt:variant>
        <vt:lpwstr>https://www.mass.gov/files/documents/2016/07/ox/enterprise-toner-cartridges-policy-itdandosd.docx</vt:lpwstr>
      </vt:variant>
      <vt:variant>
        <vt:lpwstr/>
      </vt:variant>
      <vt:variant>
        <vt:i4>4128773</vt:i4>
      </vt:variant>
      <vt:variant>
        <vt:i4>9</vt:i4>
      </vt:variant>
      <vt:variant>
        <vt:i4>0</vt:i4>
      </vt:variant>
      <vt:variant>
        <vt:i4>5</vt:i4>
      </vt:variant>
      <vt:variant>
        <vt:lpwstr>https://www.energystar.gov/products/light_fixtures/why_choose_energy_star_qualified_led_lighting</vt:lpwstr>
      </vt:variant>
      <vt:variant>
        <vt:lpwstr/>
      </vt:variant>
      <vt:variant>
        <vt:i4>327740</vt:i4>
      </vt:variant>
      <vt:variant>
        <vt:i4>6</vt:i4>
      </vt:variant>
      <vt:variant>
        <vt:i4>0</vt:i4>
      </vt:variant>
      <vt:variant>
        <vt:i4>5</vt:i4>
      </vt:variant>
      <vt:variant>
        <vt:lpwstr>https://www.energystar.gov/sites/default/files/asset/document/FINAL DRAFT light_bulb_calculator_11112019.xlsx</vt:lpwstr>
      </vt:variant>
      <vt:variant>
        <vt:lpwstr/>
      </vt:variant>
      <vt:variant>
        <vt:i4>4325431</vt:i4>
      </vt:variant>
      <vt:variant>
        <vt:i4>3</vt:i4>
      </vt:variant>
      <vt:variant>
        <vt:i4>0</vt:i4>
      </vt:variant>
      <vt:variant>
        <vt:i4>5</vt:i4>
      </vt:variant>
      <vt:variant>
        <vt:lpwstr>https://www.eia.gov/electricity/sales_revenue_price/pdf/table5_b.pdf</vt:lpwstr>
      </vt:variant>
      <vt:variant>
        <vt:lpwstr/>
      </vt:variant>
      <vt:variant>
        <vt:i4>4325400</vt:i4>
      </vt:variant>
      <vt:variant>
        <vt:i4>0</vt:i4>
      </vt:variant>
      <vt:variant>
        <vt:i4>0</vt:i4>
      </vt:variant>
      <vt:variant>
        <vt:i4>5</vt:i4>
      </vt:variant>
      <vt:variant>
        <vt:lpwstr>https://ma-eeac.org/wp-content/uploads/MA-CIEC-Lighting-AML-PY21-PY22_FINAL_20210706.pdf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2025 Environmentally Preferable Products and Services (EPP) Annual Report Companion Document</dc:title>
  <dc:subject/>
  <dc:creator>Wolfe, Julia (OSD)</dc:creator>
  <cp:keywords/>
  <dc:description/>
  <cp:lastModifiedBy>Frizzi, Danielle (OSD)</cp:lastModifiedBy>
  <cp:revision>3</cp:revision>
  <dcterms:created xsi:type="dcterms:W3CDTF">2026-02-20T17:20:00Z</dcterms:created>
  <dcterms:modified xsi:type="dcterms:W3CDTF">2026-02-20T20:27:00Z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0x010100A528DB4F3B680049A1B6302570DB6599</vt:lpwstr>
  </property>
  <property fmtid="{D5CDD505-2E9C-101B-9397-08002B2CF9AE}" pid="3" name="MediaServiceImageTags">
    <vt:lpwstr/>
  </property>
  <property fmtid="{D5CDD505-2E9C-101B-9397-08002B2CF9AE}" pid="4" name="SharedWithUsers">
    <vt:lpwstr>53;#Lambert, Gary (OSD);#110;#Shpigel, Anna (OSD)</vt:lpwstr>
  </property>
</Properties>
</file>