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header.xml" ContentType="application/vnd.openxmlformats-officedocument.wordprocessingml.header+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16sdtdh w16sdtfl w16du wp14">
  <w:body>
    <w:sdt>
      <w:sdtPr>
        <w:id w:val="-1239474103"/>
        <w:docPartObj>
          <w:docPartGallery w:val="Cover Pages"/>
          <w:docPartUnique/>
        </w:docPartObj>
      </w:sdtPr>
      <w:sdtEndPr>
        <w:rPr>
          <w:rStyle w:val="normaltextrun"/>
          <w:rFonts w:ascii="Cambria" w:hAnsi="Cambria" w:eastAsia="" w:cs="" w:eastAsiaTheme="majorEastAsia" w:cstheme="majorBidi"/>
          <w:color w:val="7C9163" w:themeColor="accent1" w:themeShade="BF"/>
          <w:sz w:val="36"/>
          <w:szCs w:val="36"/>
        </w:rPr>
      </w:sdtEndPr>
      <w:sdtContent>
        <w:p w:rsidR="00A37AA7" w:rsidP="003145FE" w:rsidRDefault="00A37AA7" w14:paraId="7274E292" w14:textId="50728EFE">
          <w:r>
            <w:rPr>
              <w:noProof/>
            </w:rPr>
            <mc:AlternateContent>
              <mc:Choice Requires="wpg">
                <w:drawing>
                  <wp:anchor distT="0" distB="0" distL="114300" distR="114300" simplePos="0" relativeHeight="251658242" behindDoc="0" locked="0" layoutInCell="1" allowOverlap="1" wp14:anchorId="0924E1EB" wp14:editId="684C22BC">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2162755"/>
                    <wp:effectExtent l="0" t="0" r="1270" b="9525"/>
                    <wp:wrapNone/>
                    <wp:docPr id="149" name="Group 5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315200" cy="2162755"/>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w:pict>
                  <v:group id="Group 51" style="position:absolute;margin-left:0;margin-top:0;width:8in;height:170.3pt;z-index:251658242;mso-width-percent:941;mso-top-percent:23;mso-position-horizontal:center;mso-position-horizontal-relative:page;mso-position-vertical-relative:page;mso-width-percent:941;mso-top-percent:23" alt="&quot;&quot;" coordsize="73152,12161" coordorigin="" o:spid="_x0000_s1026" w14:anchorId="549678B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">
                    <v:shape id="Rectangle 51" style="position:absolute;width:73152;height:11303;visibility:visible;mso-wrap-style:square;v-text-anchor:middle" coordsize="7312660,1129665" o:spid="_x0000_s1027" fillcolor="#a5b592 [3204]" stroked="f" strokeweight="1pt" path="m,l7312660,r,1129665l3619500,733425,,10915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v:stroke joinstyle="miter"/>
                      <v:path arrowok="t" o:connecttype="custom" o:connectlocs="0,0;7315200,0;7315200,1130373;3620757,733885;0,1092249;0,0" o:connectangles="0,0,0,0,0,0"/>
                    </v:shape>
                    <v:rect id="Rectangle 151" style="position:absolute;width:73152;height:12161;visibility:visible;mso-wrap-style:square;v-text-anchor:middle" o:spid="_x0000_s1028"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v:fill type="frame" o:title="" recolor="t" rotate="t" r:id="rId12"/>
                    </v:rect>
                    <w10:wrap anchorx="page" anchory="page"/>
                  </v:group>
                </w:pict>
              </mc:Fallback>
            </mc:AlternateContent>
          </w:r>
          <w:r>
            <w:rPr>
              <w:noProof/>
            </w:rPr>
            <mc:AlternateContent>
              <mc:Choice Requires="wps">
                <w:drawing>
                  <wp:anchor distT="0" distB="0" distL="114300" distR="114300" simplePos="0" relativeHeight="251658241" behindDoc="0" locked="0" layoutInCell="1" allowOverlap="1" wp14:anchorId="61A7A761" wp14:editId="1C9FA09C">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603490" cy="916940"/>
                    <wp:effectExtent l="0" t="0" r="0" b="8255"/>
                    <wp:wrapSquare wrapText="bothSides"/>
                    <wp:docPr id="152" name="Text Box 52"/>
                    <wp:cNvGraphicFramePr/>
                    <a:graphic xmlns:a="http://schemas.openxmlformats.org/drawingml/2006/main">
                      <a:graphicData uri="http://schemas.microsoft.com/office/word/2010/wordprocessingShape">
                        <wps:wsp>
                          <wps:cNvSpPr txBox="1"/>
                          <wps:spPr>
                            <a:xfrm>
                              <a:off x="0" y="0"/>
                              <a:ext cx="7603490" cy="9169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CA6350" w:rsidR="00A37AA7" w:rsidRDefault="00AA2448" w14:paraId="73CF110E" w14:textId="22445A4B">
                                <w:pPr>
                                  <w:pStyle w:val="NoSpacing"/>
                                  <w:jc w:val="right"/>
                                  <w:rPr>
                                    <w:color w:val="595959" w:themeColor="text1" w:themeTint="A6"/>
                                    <w:sz w:val="16"/>
                                    <w:szCs w:val="16"/>
                                  </w:rPr>
                                </w:pPr>
                                <w:r>
                                  <w:rPr>
                                    <w:color w:val="595959" w:themeColor="text1" w:themeTint="A6"/>
                                    <w:sz w:val="24"/>
                                    <w:szCs w:val="24"/>
                                  </w:rPr>
                                  <w:t xml:space="preserve">February </w:t>
                                </w:r>
                                <w:r w:rsidR="00BE032F">
                                  <w:rPr>
                                    <w:color w:val="595959" w:themeColor="text1" w:themeTint="A6"/>
                                    <w:sz w:val="24"/>
                                    <w:szCs w:val="24"/>
                                  </w:rPr>
                                  <w:t>202</w:t>
                                </w:r>
                                <w:r w:rsidR="00472559">
                                  <w:rPr>
                                    <w:color w:val="595959" w:themeColor="text1" w:themeTint="A6"/>
                                    <w:sz w:val="24"/>
                                    <w:szCs w:val="24"/>
                                  </w:rPr>
                                  <w:t>6</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id="_x0000_t202" coordsize="21600,21600" o:spt="202" path="m,l,21600r21600,l21600,xe" w14:anchorId="61A7A761">
                    <v:stroke joinstyle="miter"/>
                    <v:path gradientshapeok="t" o:connecttype="rect"/>
                  </v:shapetype>
                  <v:shape id="Text Box 52" style="position:absolute;margin-left:0;margin-top:0;width:598.7pt;height:72.2pt;z-index:251658241;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">
                    <v:textbox inset="126pt,0,54pt,0">
                      <w:txbxContent>
                        <w:p w:rsidRPr="00CA6350" w:rsidR="00A37AA7" w:rsidRDefault="00AA2448" w14:paraId="73CF110E" w14:textId="22445A4B">
                          <w:pPr>
                            <w:pStyle w:val="NoSpacing"/>
                            <w:jc w:val="right"/>
                            <w:rPr>
                              <w:color w:val="595959" w:themeColor="text1" w:themeTint="A6"/>
                              <w:sz w:val="16"/>
                              <w:szCs w:val="16"/>
                            </w:rPr>
                          </w:pPr>
                          <w:r>
                            <w:rPr>
                              <w:color w:val="595959" w:themeColor="text1" w:themeTint="A6"/>
                              <w:sz w:val="24"/>
                              <w:szCs w:val="24"/>
                            </w:rPr>
                            <w:t xml:space="preserve">February </w:t>
                          </w:r>
                          <w:r w:rsidR="00BE032F">
                            <w:rPr>
                              <w:color w:val="595959" w:themeColor="text1" w:themeTint="A6"/>
                              <w:sz w:val="24"/>
                              <w:szCs w:val="24"/>
                            </w:rPr>
                            <w:t>202</w:t>
                          </w:r>
                          <w:r w:rsidR="00472559">
                            <w:rPr>
                              <w:color w:val="595959" w:themeColor="text1" w:themeTint="A6"/>
                              <w:sz w:val="24"/>
                              <w:szCs w:val="24"/>
                            </w:rPr>
                            <w:t>6</w:t>
                          </w:r>
                        </w:p>
                      </w:txbxContent>
                    </v:textbox>
                    <w10:wrap type="square" anchorx="page" anchory="page"/>
                  </v:shape>
                </w:pict>
              </mc:Fallback>
            </mc:AlternateContent>
          </w:r>
        </w:p>
        <w:p w:rsidR="00A37AA7" w:rsidP="003145FE" w:rsidRDefault="00CA75B8" w14:paraId="0723A3F8" w14:textId="55E47579">
          <w:pPr>
            <w:rPr>
              <w:rStyle w:val="normaltextrun"/>
              <w:rFonts w:ascii="Cambria" w:hAnsi="Cambria" w:eastAsiaTheme="majorEastAsia" w:cstheme="majorBidi"/>
              <w:color w:val="7C9163" w:themeColor="accent1" w:themeShade="BF"/>
              <w:sz w:val="36"/>
              <w:szCs w:val="36"/>
            </w:rPr>
          </w:pPr>
          <w:r>
            <w:rPr>
              <w:noProof/>
            </w:rPr>
            <mc:AlternateContent>
              <mc:Choice Requires="wps">
                <w:drawing>
                  <wp:anchor distT="0" distB="0" distL="114300" distR="114300" simplePos="0" relativeHeight="251658240" behindDoc="0" locked="0" layoutInCell="1" allowOverlap="1" wp14:anchorId="52CE3FBE" wp14:editId="219647E3">
                    <wp:simplePos x="0" y="0"/>
                    <wp:positionH relativeFrom="page">
                      <wp:posOffset>1</wp:posOffset>
                    </wp:positionH>
                    <wp:positionV relativeFrom="page">
                      <wp:posOffset>3019425</wp:posOffset>
                    </wp:positionV>
                    <wp:extent cx="7542530" cy="3638550"/>
                    <wp:effectExtent l="0" t="0" r="0" b="6350"/>
                    <wp:wrapSquare wrapText="bothSides"/>
                    <wp:docPr id="154" name="Text Box 54" descr="Executive Order 515 Annual Report&#10;of the Toxics Reduction&#10;Task Force for Fiscal Year 2025&#10;"/>
                    <wp:cNvGraphicFramePr/>
                    <a:graphic xmlns:a="http://schemas.openxmlformats.org/drawingml/2006/main">
                      <a:graphicData uri="http://schemas.microsoft.com/office/word/2010/wordprocessingShape">
                        <wps:wsp>
                          <wps:cNvSpPr txBox="1"/>
                          <wps:spPr>
                            <a:xfrm>
                              <a:off x="0" y="0"/>
                              <a:ext cx="754253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A37AA7" w:rsidR="00A37AA7" w:rsidP="00A10AF0" w:rsidRDefault="00580D23" w14:paraId="75BF23CD" w14:textId="361BE053">
                                <w:pPr>
                                  <w:pStyle w:val="Title"/>
                                </w:pPr>
                                <w:sdt>
                                  <w:sdtPr>
                                    <w:rPr>
                                      <w:sz w:val="68"/>
                                      <w:szCs w:val="68"/>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Pr="009C4ABA" w:rsidR="00A806D1">
                                      <w:rPr>
                                        <w:sz w:val="68"/>
                                        <w:szCs w:val="68"/>
                                      </w:rPr>
                                      <w:t xml:space="preserve">Executive Order 515 </w:t>
                                    </w:r>
                                    <w:r w:rsidR="009C4ABA">
                                      <w:rPr>
                                        <w:sz w:val="68"/>
                                        <w:szCs w:val="68"/>
                                      </w:rPr>
                                      <w:br/>
                                    </w:r>
                                    <w:r w:rsidRPr="009C4ABA" w:rsidR="00A806D1">
                                      <w:rPr>
                                        <w:sz w:val="68"/>
                                        <w:szCs w:val="68"/>
                                      </w:rPr>
                                      <w:t xml:space="preserve">Annual Report </w:t>
                                    </w:r>
                                    <w:r w:rsidR="009C4ABA">
                                      <w:rPr>
                                        <w:sz w:val="68"/>
                                        <w:szCs w:val="68"/>
                                      </w:rPr>
                                      <w:br/>
                                    </w:r>
                                    <w:r w:rsidRPr="009C4ABA" w:rsidR="00A806D1">
                                      <w:rPr>
                                        <w:sz w:val="68"/>
                                        <w:szCs w:val="68"/>
                                      </w:rPr>
                                      <w:t>of the</w:t>
                                    </w:r>
                                    <w:r w:rsidR="009C4ABA">
                                      <w:rPr>
                                        <w:sz w:val="68"/>
                                        <w:szCs w:val="68"/>
                                      </w:rPr>
                                      <w:t xml:space="preserve"> </w:t>
                                    </w:r>
                                    <w:r w:rsidRPr="009C4ABA" w:rsidR="00A806D1">
                                      <w:rPr>
                                        <w:sz w:val="68"/>
                                        <w:szCs w:val="68"/>
                                      </w:rPr>
                                      <w:t xml:space="preserve">Toxics Reduction Task Force </w:t>
                                    </w:r>
                                  </w:sdtContent>
                                </w:sdt>
                              </w:p>
                              <w:sdt>
                                <w:sdtPr>
                                  <w:rPr>
                                    <w:rStyle w:val="SubtitleChar"/>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rPr>
                                    <w:rStyle w:val="SubtitleChar"/>
                                  </w:rPr>
                                </w:sdtEndPr>
                                <w:sdtContent>
                                  <w:p w:rsidRPr="00A37AA7" w:rsidR="00A37AA7" w:rsidP="003145FE" w:rsidRDefault="00CA75B8" w14:paraId="40CD6616" w14:textId="27405A51">
                                    <w:pPr>
                                      <w:rPr>
                                        <w:smallCaps/>
                                      </w:rPr>
                                    </w:pPr>
                                    <w:r w:rsidRPr="00D343CA">
                                      <w:rPr>
                                        <w:rStyle w:val="SubtitleChar"/>
                                      </w:rPr>
                                      <w:t>Fiscal Year 202</w:t>
                                    </w:r>
                                    <w:r w:rsidRPr="00D343CA" w:rsidR="00472559">
                                      <w:rPr>
                                        <w:rStyle w:val="SubtitleChar"/>
                                      </w:rPr>
                                      <w:t>5</w:t>
                                    </w:r>
                                  </w:p>
                                </w:sdtContent>
                              </w:sdt>
                              <w:p w:rsidR="00A37AA7" w:rsidRDefault="00A37AA7" w14:paraId="43C94BDD" w14:textId="77777777"/>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36300</wp14:pctHeight>
                    </wp14:sizeRelV>
                  </wp:anchor>
                </w:drawing>
              </mc:Choice>
              <mc:Fallback>
                <w:pict>
                  <v:shapetype id="_x0000_t202" coordsize="21600,21600" o:spt="202" path="m,l,21600r21600,l21600,xe" w14:anchorId="52CE3FBE">
                    <v:stroke joinstyle="miter"/>
                    <v:path gradientshapeok="t" o:connecttype="rect"/>
                  </v:shapetype>
                  <v:shape id="Text Box 54" style="position:absolute;margin-left:0;margin-top:237.75pt;width:593.9pt;height:286.5pt;z-index:251658240;visibility:visible;mso-wrap-style:square;mso-width-percent:0;mso-height-percent:363;mso-wrap-distance-left:9pt;mso-wrap-distance-top:0;mso-wrap-distance-right:9pt;mso-wrap-distance-bottom:0;mso-position-horizontal:absolute;mso-position-horizontal-relative:page;mso-position-vertical:absolute;mso-position-vertical-relative:page;mso-width-percent:0;mso-height-percent:363;mso-width-relative:page;mso-height-relative:page;v-text-anchor:bottom" alt="Executive Order 515 Annual Report&#10;of the Toxics Reduction&#10;Task Force for Fiscal Year 2025&#10;"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">
                    <v:textbox inset="126pt,0,54pt,0">
                      <w:txbxContent>
                        <w:p w:rsidRPr="00A37AA7" w:rsidR="00A37AA7" w:rsidP="00A10AF0" w:rsidRDefault="00580D23" w14:paraId="75BF23CD" w14:textId="361BE053">
                          <w:pPr>
                            <w:pStyle w:val="Title"/>
                          </w:pPr>
                          <w:sdt>
                            <w:sdtPr>
                              <w:rPr>
                                <w:sz w:val="68"/>
                                <w:szCs w:val="68"/>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Pr="009C4ABA" w:rsidR="00A806D1">
                                <w:rPr>
                                  <w:sz w:val="68"/>
                                  <w:szCs w:val="68"/>
                                </w:rPr>
                                <w:t xml:space="preserve">Executive Order 515 </w:t>
                              </w:r>
                              <w:r w:rsidR="009C4ABA">
                                <w:rPr>
                                  <w:sz w:val="68"/>
                                  <w:szCs w:val="68"/>
                                </w:rPr>
                                <w:br/>
                              </w:r>
                              <w:r w:rsidRPr="009C4ABA" w:rsidR="00A806D1">
                                <w:rPr>
                                  <w:sz w:val="68"/>
                                  <w:szCs w:val="68"/>
                                </w:rPr>
                                <w:t xml:space="preserve">Annual Report </w:t>
                              </w:r>
                              <w:r w:rsidR="009C4ABA">
                                <w:rPr>
                                  <w:sz w:val="68"/>
                                  <w:szCs w:val="68"/>
                                </w:rPr>
                                <w:br/>
                              </w:r>
                              <w:r w:rsidRPr="009C4ABA" w:rsidR="00A806D1">
                                <w:rPr>
                                  <w:sz w:val="68"/>
                                  <w:szCs w:val="68"/>
                                </w:rPr>
                                <w:t>of the</w:t>
                              </w:r>
                              <w:r w:rsidR="009C4ABA">
                                <w:rPr>
                                  <w:sz w:val="68"/>
                                  <w:szCs w:val="68"/>
                                </w:rPr>
                                <w:t xml:space="preserve"> </w:t>
                              </w:r>
                              <w:r w:rsidRPr="009C4ABA" w:rsidR="00A806D1">
                                <w:rPr>
                                  <w:sz w:val="68"/>
                                  <w:szCs w:val="68"/>
                                </w:rPr>
                                <w:t xml:space="preserve">Toxics Reduction Task Force </w:t>
                              </w:r>
                            </w:sdtContent>
                          </w:sdt>
                        </w:p>
                        <w:sdt>
                          <w:sdtPr>
                            <w:rPr>
                              <w:rStyle w:val="SubtitleChar"/>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rPr>
                              <w:rStyle w:val="SubtitleChar"/>
                            </w:rPr>
                          </w:sdtEndPr>
                          <w:sdtContent>
                            <w:p w:rsidRPr="00A37AA7" w:rsidR="00A37AA7" w:rsidP="003145FE" w:rsidRDefault="00CA75B8" w14:paraId="40CD6616" w14:textId="27405A51">
                              <w:pPr>
                                <w:rPr>
                                  <w:smallCaps/>
                                </w:rPr>
                              </w:pPr>
                              <w:r w:rsidRPr="00D343CA">
                                <w:rPr>
                                  <w:rStyle w:val="SubtitleChar"/>
                                </w:rPr>
                                <w:t>Fiscal Year 202</w:t>
                              </w:r>
                              <w:r w:rsidRPr="00D343CA" w:rsidR="00472559">
                                <w:rPr>
                                  <w:rStyle w:val="SubtitleChar"/>
                                </w:rPr>
                                <w:t>5</w:t>
                              </w:r>
                            </w:p>
                          </w:sdtContent>
                        </w:sdt>
                        <w:p w:rsidR="00A37AA7" w:rsidRDefault="00A37AA7" w14:paraId="43C94BDD" w14:textId="77777777"/>
                      </w:txbxContent>
                    </v:textbox>
                    <w10:wrap type="square" anchorx="page" anchory="page"/>
                  </v:shape>
                </w:pict>
              </mc:Fallback>
            </mc:AlternateContent>
          </w:r>
          <w:r w:rsidR="00A37AA7">
            <w:rPr>
              <w:rStyle w:val="normaltextrun"/>
              <w:rFonts w:ascii="Cambria" w:hAnsi="Cambria" w:eastAsiaTheme="majorEastAsia" w:cstheme="majorBidi"/>
              <w:color w:val="7C9163" w:themeColor="accent1" w:themeShade="BF"/>
              <w:sz w:val="36"/>
              <w:szCs w:val="36"/>
            </w:rPr>
            <w:br w:type="page"/>
          </w:r>
        </w:p>
      </w:sdtContent>
    </w:sdt>
    <w:p w:rsidRPr="001634B9" w:rsidR="00E027A2" w:rsidP="001634B9" w:rsidRDefault="00E027A2" w14:paraId="532FC818" w14:textId="303B84D2">
      <w:pPr>
        <w:pStyle w:val="Heading1"/>
        <w:rPr>
          <w:rStyle w:val="normaltextrun"/>
        </w:rPr>
      </w:pPr>
      <w:r w:rsidRPr="001634B9">
        <w:rPr>
          <w:rStyle w:val="normaltextrun"/>
        </w:rPr>
        <w:lastRenderedPageBreak/>
        <w:t>Introduction</w:t>
      </w:r>
    </w:p>
    <w:p w:rsidRPr="003E1A24" w:rsidR="00010BB6" w:rsidP="003145FE" w:rsidRDefault="00010BB6" w14:paraId="5674556E" w14:textId="0A841453">
      <w:pPr>
        <w:rPr>
          <w:rStyle w:val="normaltextrun"/>
        </w:rPr>
      </w:pPr>
      <w:r w:rsidRPr="002E6A56">
        <w:rPr>
          <w:rStyle w:val="normaltextrun"/>
        </w:rPr>
        <w:t>To facilitate implementation of EO</w:t>
      </w:r>
      <w:r w:rsidRPr="002E6A56" w:rsidR="00A1593C">
        <w:rPr>
          <w:rStyle w:val="normaltextrun"/>
        </w:rPr>
        <w:t xml:space="preserve"> </w:t>
      </w:r>
      <w:r w:rsidRPr="002E6A56">
        <w:rPr>
          <w:rStyle w:val="normaltextrun"/>
        </w:rPr>
        <w:t>515, the</w:t>
      </w:r>
      <w:r w:rsidRPr="002E6A56" w:rsidR="00A1593C">
        <w:rPr>
          <w:rStyle w:val="normaltextrun"/>
        </w:rPr>
        <w:t xml:space="preserve"> </w:t>
      </w:r>
      <w:hyperlink w:history="1" r:id="rId13">
        <w:r w:rsidRPr="002E6A56" w:rsidR="00A1593C">
          <w:rPr>
            <w:rStyle w:val="Hyperlink"/>
            <w:color w:val="auto"/>
            <w:u w:val="none"/>
          </w:rPr>
          <w:t>Toxics Reduction Task Force</w:t>
        </w:r>
      </w:hyperlink>
      <w:r w:rsidRPr="003E1A24">
        <w:rPr>
          <w:rStyle w:val="normaltextrun"/>
        </w:rPr>
        <w:t xml:space="preserve"> (TRTF) was established in 2009 with oversight and leadership by </w:t>
      </w:r>
      <w:r w:rsidRPr="003E1A24" w:rsidR="00A17A40">
        <w:rPr>
          <w:rStyle w:val="normaltextrun"/>
        </w:rPr>
        <w:t>the Operational Services Division (</w:t>
      </w:r>
      <w:r w:rsidRPr="003E1A24">
        <w:rPr>
          <w:rStyle w:val="normaltextrun"/>
        </w:rPr>
        <w:t>OSD</w:t>
      </w:r>
      <w:r w:rsidRPr="003E1A24" w:rsidR="00A17A40">
        <w:rPr>
          <w:rStyle w:val="normaltextrun"/>
        </w:rPr>
        <w:t>)</w:t>
      </w:r>
      <w:r w:rsidRPr="003E1A24">
        <w:rPr>
          <w:rStyle w:val="normaltextrun"/>
        </w:rPr>
        <w:t xml:space="preserve"> and </w:t>
      </w:r>
      <w:r w:rsidRPr="003E1A24" w:rsidR="00A17A40">
        <w:rPr>
          <w:rStyle w:val="normaltextrun"/>
        </w:rPr>
        <w:t>the Executive Office of Environmental Affair’s</w:t>
      </w:r>
      <w:r w:rsidRPr="003E1A24">
        <w:rPr>
          <w:rStyle w:val="normaltextrun"/>
        </w:rPr>
        <w:t xml:space="preserve"> Office of Technical Assistance and Technology (OTA). The TRTF includes staff from OSD and OTA, the Department of Public Health (DPH), the Department of Labor Standards (DLS), the Toxics Use Reduction Institute (TURI), and the Department of Environmental Protection (DEP). The TRTF remains a technical advisory group to help the </w:t>
      </w:r>
      <w:hyperlink w:history="1" r:id="rId14">
        <w:r w:rsidRPr="003E1A24">
          <w:rPr>
            <w:rStyle w:val="Hyperlink"/>
            <w:color w:val="auto"/>
            <w:u w:val="none"/>
          </w:rPr>
          <w:t>E</w:t>
        </w:r>
        <w:r w:rsidRPr="003E1A24" w:rsidR="00A17A40">
          <w:rPr>
            <w:rStyle w:val="Hyperlink"/>
            <w:color w:val="auto"/>
            <w:u w:val="none"/>
          </w:rPr>
          <w:t xml:space="preserve">nvironmentally </w:t>
        </w:r>
        <w:r w:rsidRPr="003E1A24">
          <w:rPr>
            <w:rStyle w:val="Hyperlink"/>
            <w:color w:val="auto"/>
            <w:u w:val="none"/>
          </w:rPr>
          <w:t>P</w:t>
        </w:r>
        <w:r w:rsidRPr="003E1A24" w:rsidR="00A17A40">
          <w:rPr>
            <w:rStyle w:val="Hyperlink"/>
            <w:color w:val="auto"/>
            <w:u w:val="none"/>
          </w:rPr>
          <w:t xml:space="preserve">referable </w:t>
        </w:r>
        <w:r w:rsidRPr="003E1A24">
          <w:rPr>
            <w:rStyle w:val="Hyperlink"/>
            <w:color w:val="auto"/>
            <w:u w:val="none"/>
          </w:rPr>
          <w:t>P</w:t>
        </w:r>
        <w:r w:rsidRPr="003E1A24" w:rsidR="00A17A40">
          <w:rPr>
            <w:rStyle w:val="Hyperlink"/>
            <w:color w:val="auto"/>
            <w:u w:val="none"/>
          </w:rPr>
          <w:t>roducts Procurement</w:t>
        </w:r>
      </w:hyperlink>
      <w:r w:rsidRPr="003E1A24">
        <w:rPr>
          <w:rStyle w:val="normaltextrun"/>
        </w:rPr>
        <w:t xml:space="preserve"> Program identify additional toxics in products on S</w:t>
      </w:r>
      <w:r w:rsidRPr="003E1A24" w:rsidR="00A17A40">
        <w:rPr>
          <w:rStyle w:val="normaltextrun"/>
        </w:rPr>
        <w:t>tatewide Contracts (S</w:t>
      </w:r>
      <w:r w:rsidRPr="003E1A24">
        <w:rPr>
          <w:rStyle w:val="normaltextrun"/>
        </w:rPr>
        <w:t>WC</w:t>
      </w:r>
      <w:r w:rsidRPr="003E1A24" w:rsidR="00A17A40">
        <w:rPr>
          <w:rStyle w:val="normaltextrun"/>
        </w:rPr>
        <w:t>)</w:t>
      </w:r>
      <w:r w:rsidRPr="003E1A24">
        <w:rPr>
          <w:rStyle w:val="normaltextrun"/>
        </w:rPr>
        <w:t xml:space="preserve"> and explore safer and healthier options. The goals and objectives of the TRTF are to select priority focus areas for reduction in toxic substances in products or services. </w:t>
      </w:r>
    </w:p>
    <w:p w:rsidRPr="003E1A24" w:rsidR="0090169F" w:rsidP="003145FE" w:rsidRDefault="00010BB6" w14:paraId="0EF6862D" w14:textId="365365FD">
      <w:pPr>
        <w:rPr>
          <w:rStyle w:val="normaltextrun"/>
        </w:rPr>
      </w:pPr>
      <w:r w:rsidRPr="003E1A24">
        <w:rPr>
          <w:rStyle w:val="normaltextrun"/>
        </w:rPr>
        <w:t>During FY2</w:t>
      </w:r>
      <w:r w:rsidRPr="003E1A24" w:rsidR="00A2052C">
        <w:rPr>
          <w:rStyle w:val="normaltextrun"/>
        </w:rPr>
        <w:t>6</w:t>
      </w:r>
      <w:r w:rsidRPr="003E1A24">
        <w:rPr>
          <w:rStyle w:val="normaltextrun"/>
        </w:rPr>
        <w:t>, the TRTF continued its focus on </w:t>
      </w:r>
      <w:r w:rsidRPr="003E1A24" w:rsidR="00A2052C">
        <w:rPr>
          <w:rStyle w:val="normaltextrun"/>
        </w:rPr>
        <w:t xml:space="preserve">quaternary ammonium compounds (QACs) and </w:t>
      </w:r>
      <w:r w:rsidRPr="003E1A24">
        <w:rPr>
          <w:rStyle w:val="normaltextrun"/>
        </w:rPr>
        <w:t>per- and polyfluoroalkyl substances (PFAS</w:t>
      </w:r>
      <w:r w:rsidRPr="003E1A24" w:rsidR="00DE5994">
        <w:rPr>
          <w:rStyle w:val="normaltextrun"/>
        </w:rPr>
        <w:t>), and</w:t>
      </w:r>
      <w:r w:rsidRPr="003E1A24" w:rsidR="006B2C7C">
        <w:rPr>
          <w:rStyle w:val="normaltextrun"/>
        </w:rPr>
        <w:t xml:space="preserve"> </w:t>
      </w:r>
      <w:r w:rsidRPr="003E1A24" w:rsidR="00E71D33">
        <w:rPr>
          <w:rStyle w:val="normaltextrun"/>
        </w:rPr>
        <w:t>additionally focused on</w:t>
      </w:r>
      <w:r w:rsidRPr="003E1A24" w:rsidR="006B2C7C">
        <w:rPr>
          <w:rStyle w:val="normaltextrun"/>
        </w:rPr>
        <w:t xml:space="preserve"> healthier flooring materials, including </w:t>
      </w:r>
      <w:r w:rsidRPr="003E1A24" w:rsidR="000C3BF8">
        <w:rPr>
          <w:rStyle w:val="normaltextrun"/>
        </w:rPr>
        <w:t>alternatives for polyvinyl chloride (PVC)</w:t>
      </w:r>
      <w:r w:rsidRPr="003E1A24">
        <w:rPr>
          <w:rStyle w:val="normaltextrun"/>
        </w:rPr>
        <w:t>.</w:t>
      </w:r>
    </w:p>
    <w:p w:rsidRPr="003145FE" w:rsidR="0090169F" w:rsidP="007A4986" w:rsidRDefault="00CE18C9" w14:paraId="0D044466" w14:textId="47609427">
      <w:pPr>
        <w:pStyle w:val="Heading1"/>
        <w:rPr>
          <w:rStyle w:val="normaltextrun"/>
          <w:rFonts w:asciiTheme="minorHAnsi" w:hAnsiTheme="minorHAnsi" w:cstheme="minorHAnsi"/>
          <w:color w:val="auto"/>
          <w:sz w:val="24"/>
          <w:szCs w:val="24"/>
        </w:rPr>
      </w:pPr>
      <w:r w:rsidRPr="003145FE">
        <w:rPr>
          <w:rStyle w:val="normaltextrun"/>
        </w:rPr>
        <w:t>Q</w:t>
      </w:r>
      <w:r w:rsidRPr="003145FE" w:rsidR="00FB71D6">
        <w:rPr>
          <w:rStyle w:val="normaltextrun"/>
        </w:rPr>
        <w:t>uaternary Ammonium Compounds</w:t>
      </w:r>
      <w:r w:rsidRPr="003145FE" w:rsidR="006B2C7C">
        <w:rPr>
          <w:rStyle w:val="normaltextrun"/>
        </w:rPr>
        <w:t xml:space="preserve"> (QACs)</w:t>
      </w:r>
    </w:p>
    <w:p w:rsidRPr="003E1A24" w:rsidR="00AA2448" w:rsidP="003E1A24" w:rsidRDefault="00BE3392" w14:paraId="7EDDB996" w14:textId="38B42775">
      <w:pPr>
        <w:rPr>
          <w:rStyle w:val="normaltextrun"/>
        </w:rPr>
      </w:pPr>
      <w:bookmarkStart w:name="_Hlk91050162" w:id="0"/>
      <w:r w:rsidRPr="003E1A24">
        <w:rPr>
          <w:rStyle w:val="normaltextrun"/>
        </w:rPr>
        <w:t>Members of the TRTF continued to work in FY2</w:t>
      </w:r>
      <w:r w:rsidRPr="003E1A24" w:rsidR="00CE18C9">
        <w:rPr>
          <w:rStyle w:val="normaltextrun"/>
        </w:rPr>
        <w:t>5</w:t>
      </w:r>
      <w:r w:rsidRPr="003E1A24">
        <w:rPr>
          <w:rStyle w:val="normaltextrun"/>
        </w:rPr>
        <w:t xml:space="preserve"> to promote the reduction of quaternary ammonium compounds</w:t>
      </w:r>
      <w:r w:rsidRPr="003E1A24" w:rsidR="00072B2F">
        <w:rPr>
          <w:rStyle w:val="normaltextrun"/>
        </w:rPr>
        <w:t xml:space="preserve"> (QACs)</w:t>
      </w:r>
      <w:r w:rsidRPr="003E1A24">
        <w:rPr>
          <w:rStyle w:val="normaltextrun"/>
        </w:rPr>
        <w:t>.</w:t>
      </w:r>
      <w:r w:rsidRPr="003E1A24" w:rsidR="005176D6">
        <w:rPr>
          <w:rStyle w:val="normaltextrun"/>
        </w:rPr>
        <w:t xml:space="preserve"> TURI provides a definition of QACs as “a broad class of several hundred chemicals…. used mainly as active ingredients in antimicrobials, disinfectants, sanitizers, and surfactants. QACs also have many uses beyond disinfection, including wood preservatives, herbicides, eye drops, mouthwashes, nasal sprays, detergents and shampoos, dryer sheets and fabri</w:t>
      </w:r>
      <w:r w:rsidR="003E1A24">
        <w:rPr>
          <w:rStyle w:val="normaltextrun"/>
        </w:rPr>
        <w:t xml:space="preserve">c </w:t>
      </w:r>
      <w:r w:rsidRPr="003E1A24" w:rsidR="005176D6">
        <w:rPr>
          <w:rStyle w:val="normaltextrun"/>
        </w:rPr>
        <w:t>softeners</w:t>
      </w:r>
      <w:r w:rsidRPr="003E1A24" w:rsidR="004621B0">
        <w:rPr>
          <w:rStyle w:val="normaltextrun"/>
        </w:rPr>
        <w:t>.</w:t>
      </w:r>
      <w:r w:rsidRPr="003E1A24" w:rsidR="005176D6">
        <w:rPr>
          <w:rStyle w:val="normaltextrun"/>
        </w:rPr>
        <w:t>”</w:t>
      </w:r>
      <w:r w:rsidR="00913CCA">
        <w:rPr>
          <w:rStyle w:val="FootnoteReference"/>
        </w:rPr>
        <w:footnoteReference w:id="2"/>
      </w:r>
    </w:p>
    <w:p w:rsidRPr="007A4986" w:rsidR="00CB65E3" w:rsidP="007A4986" w:rsidRDefault="00D05582" w14:paraId="3C19890E" w14:textId="77777777">
      <w:pPr>
        <w:pStyle w:val="Heading2"/>
        <w:rPr>
          <w:rStyle w:val="normaltextrun"/>
        </w:rPr>
      </w:pPr>
      <w:r w:rsidRPr="007A4986">
        <w:rPr>
          <w:rStyle w:val="normaltextrun"/>
        </w:rPr>
        <w:t>TURI Resources</w:t>
      </w:r>
    </w:p>
    <w:p w:rsidRPr="003E1A24" w:rsidR="00C367F7" w:rsidP="003E1A24" w:rsidRDefault="00E966F2" w14:paraId="4FFF0F27" w14:textId="643E0874">
      <w:pPr>
        <w:rPr>
          <w:rStyle w:val="normaltextrun"/>
        </w:rPr>
      </w:pPr>
      <w:r w:rsidRPr="003E1A24">
        <w:rPr>
          <w:rStyle w:val="normaltextrun"/>
        </w:rPr>
        <w:t xml:space="preserve">The </w:t>
      </w:r>
      <w:hyperlink w:history="1" r:id="rId15">
        <w:r w:rsidRPr="00DA11E1">
          <w:rPr>
            <w:rStyle w:val="Hyperlink"/>
          </w:rPr>
          <w:t>TURI Cleaning Lab</w:t>
        </w:r>
      </w:hyperlink>
      <w:r w:rsidRPr="003E1A24">
        <w:rPr>
          <w:rStyle w:val="normaltextrun"/>
        </w:rPr>
        <w:t xml:space="preserve"> continued to assess safer cleaning and disinfecti</w:t>
      </w:r>
      <w:r w:rsidRPr="003E1A24" w:rsidR="00CA36DA">
        <w:rPr>
          <w:rStyle w:val="normaltextrun"/>
        </w:rPr>
        <w:t>on</w:t>
      </w:r>
      <w:r w:rsidRPr="003E1A24">
        <w:rPr>
          <w:rStyle w:val="normaltextrun"/>
        </w:rPr>
        <w:t xml:space="preserve"> products</w:t>
      </w:r>
      <w:r w:rsidRPr="003E1A24" w:rsidR="00CA36DA">
        <w:rPr>
          <w:rStyle w:val="normaltextrun"/>
        </w:rPr>
        <w:t xml:space="preserve">, work with companies to identify </w:t>
      </w:r>
      <w:r w:rsidRPr="003E1A24" w:rsidR="004F6D5B">
        <w:rPr>
          <w:rStyle w:val="normaltextrun"/>
        </w:rPr>
        <w:t xml:space="preserve">alternatives to QACs that are suited to their </w:t>
      </w:r>
      <w:r w:rsidRPr="003E1A24" w:rsidR="008066E4">
        <w:rPr>
          <w:rStyle w:val="normaltextrun"/>
        </w:rPr>
        <w:t>needs and</w:t>
      </w:r>
      <w:r w:rsidRPr="003E1A24" w:rsidR="007038B5">
        <w:rPr>
          <w:rStyle w:val="normaltextrun"/>
        </w:rPr>
        <w:t xml:space="preserve"> disseminated information about safer </w:t>
      </w:r>
      <w:r w:rsidRPr="003E1A24" w:rsidR="00017CCD">
        <w:rPr>
          <w:rStyle w:val="normaltextrun"/>
        </w:rPr>
        <w:t xml:space="preserve">cleaning and disinfection. TURI also </w:t>
      </w:r>
      <w:r w:rsidRPr="003E1A24" w:rsidR="00876B79">
        <w:rPr>
          <w:rStyle w:val="normaltextrun"/>
        </w:rPr>
        <w:t xml:space="preserve">awarded a community grant to the </w:t>
      </w:r>
      <w:hyperlink w:history="1" r:id="rId16">
        <w:r w:rsidRPr="003E1A24" w:rsidR="00895CD8">
          <w:rPr>
            <w:rStyle w:val="Hyperlink"/>
          </w:rPr>
          <w:t xml:space="preserve">Brazilian Women’s </w:t>
        </w:r>
        <w:r w:rsidRPr="003E1A24" w:rsidR="00401DEF">
          <w:rPr>
            <w:rStyle w:val="Hyperlink"/>
          </w:rPr>
          <w:t>Group</w:t>
        </w:r>
        <w:r w:rsidRPr="003E1A24" w:rsidR="00895CD8">
          <w:rPr>
            <w:rStyle w:val="Hyperlink"/>
          </w:rPr>
          <w:t xml:space="preserve"> </w:t>
        </w:r>
        <w:r w:rsidRPr="003E1A24" w:rsidR="00401DEF">
          <w:rPr>
            <w:rStyle w:val="Hyperlink"/>
          </w:rPr>
          <w:t>- Grupo Mulher Brasileira</w:t>
        </w:r>
      </w:hyperlink>
      <w:r w:rsidRPr="003E1A24" w:rsidR="00401DEF">
        <w:rPr>
          <w:rStyle w:val="normaltextrun"/>
        </w:rPr>
        <w:t xml:space="preserve"> </w:t>
      </w:r>
      <w:r w:rsidRPr="003E1A24" w:rsidR="00C367F7">
        <w:rPr>
          <w:rStyle w:val="normaltextrun"/>
        </w:rPr>
        <w:t>to expand the group’s efforts to educate Brazilian women working in the cleaning industry about safer cleaning alternatives.</w:t>
      </w:r>
      <w:r w:rsidRPr="003E1A24" w:rsidR="00592746">
        <w:rPr>
          <w:rStyle w:val="normaltextrun"/>
        </w:rPr>
        <w:t xml:space="preserve"> TURI also continues to maintain its </w:t>
      </w:r>
      <w:hyperlink w:history="1" r:id="rId17">
        <w:r w:rsidRPr="003E1A24" w:rsidR="00592746">
          <w:rPr>
            <w:rStyle w:val="Hyperlink"/>
            <w:rFonts w:ascii="Calibri" w:hAnsi="Calibri" w:cs="Calibri" w:eastAsiaTheme="minorEastAsia"/>
          </w:rPr>
          <w:t>Cleaning Solutions Database</w:t>
        </w:r>
      </w:hyperlink>
      <w:r w:rsidRPr="003145FE" w:rsidR="00592746">
        <w:t xml:space="preserve"> </w:t>
      </w:r>
      <w:r w:rsidRPr="003E1A24" w:rsidR="00592746">
        <w:rPr>
          <w:rStyle w:val="eop"/>
          <w:rFonts w:ascii="Calibri" w:hAnsi="Calibri" w:cs="Calibri" w:eastAsiaTheme="minorEastAsia"/>
        </w:rPr>
        <w:t>to promote alternatives to hazardous chemicals.</w:t>
      </w:r>
    </w:p>
    <w:p w:rsidR="00CB65E3" w:rsidP="007A4986" w:rsidRDefault="00FB71D6" w14:paraId="1E69268B" w14:textId="77777777">
      <w:pPr>
        <w:pStyle w:val="Heading2"/>
      </w:pPr>
      <w:bookmarkStart w:name="_Hlk189730439" w:id="1"/>
      <w:r w:rsidRPr="00FB71D6">
        <w:t>Procurement</w:t>
      </w:r>
    </w:p>
    <w:p w:rsidR="00FB71D6" w:rsidP="003145FE" w:rsidRDefault="002C1980" w14:paraId="314E006F" w14:textId="3AD72C5F">
      <w:r>
        <w:t>P</w:t>
      </w:r>
      <w:r w:rsidRPr="005C0F94">
        <w:t xml:space="preserve">roducts with </w:t>
      </w:r>
      <w:r w:rsidR="004918FA">
        <w:t>QAC</w:t>
      </w:r>
      <w:r w:rsidRPr="005C0F94">
        <w:t xml:space="preserve"> active ingredients</w:t>
      </w:r>
      <w:r>
        <w:t xml:space="preserve"> are prohibited on</w:t>
      </w:r>
      <w:r w:rsidR="00FB71D6">
        <w:rPr>
          <w:rStyle w:val="normaltextrun"/>
        </w:rPr>
        <w:t xml:space="preserve"> </w:t>
      </w:r>
      <w:hyperlink w:history="1" r:id="rId18">
        <w:r w:rsidRPr="00AC10F6" w:rsidR="00FB71D6">
          <w:rPr>
            <w:rStyle w:val="Hyperlink"/>
          </w:rPr>
          <w:t>FAC118</w:t>
        </w:r>
      </w:hyperlink>
      <w:r w:rsidR="00FB71D6">
        <w:rPr>
          <w:rStyle w:val="Hyperlink"/>
        </w:rPr>
        <w:t>,</w:t>
      </w:r>
      <w:r w:rsidRPr="005C0F94" w:rsidR="00FB71D6">
        <w:t xml:space="preserve"> the OSD statewide contract for Environmentally Preferable Cleaning Products, Programs, Equipment and Supplies that have a lesser impact on public health and the environment, while ensuring efficacy and high </w:t>
      </w:r>
      <w:r w:rsidRPr="005C0F94" w:rsidR="00FB71D6">
        <w:lastRenderedPageBreak/>
        <w:t>performance.</w:t>
      </w:r>
      <w:r w:rsidR="00592746">
        <w:rPr>
          <w:rStyle w:val="FootnoteReference"/>
          <w:rFonts w:ascii="Calibri" w:hAnsi="Calibri" w:cs="Calibri"/>
        </w:rPr>
        <w:footnoteReference w:id="3"/>
      </w:r>
      <w:r w:rsidRPr="005C0F94" w:rsidR="00FB71D6">
        <w:t xml:space="preserve"> </w:t>
      </w:r>
      <w:r w:rsidRPr="00AC10F6" w:rsidR="00FB71D6">
        <w:rPr>
          <w:rStyle w:val="normaltextrun"/>
        </w:rPr>
        <w:t>This includes surface and laundry disinfectants, food contact sanitizers, and non-food contact surface sanitizers, but excludes antimicrobial hand soaps, and products designed to kill pathogens on medical instruments or equipment.</w:t>
      </w:r>
      <w:r w:rsidRPr="00AC10F6" w:rsidDel="009E4F2C" w:rsidR="00FB71D6">
        <w:rPr>
          <w:rStyle w:val="normaltextrun"/>
        </w:rPr>
        <w:t xml:space="preserve"> </w:t>
      </w:r>
      <w:r w:rsidRPr="00AC10F6" w:rsidR="00FB71D6">
        <w:rPr>
          <w:rStyle w:val="normaltextrun"/>
        </w:rPr>
        <w:t xml:space="preserve">This contract continues to be marketed to public buyers for its ease in procuring safer </w:t>
      </w:r>
      <w:r w:rsidR="008066E4">
        <w:rPr>
          <w:rStyle w:val="normaltextrun"/>
        </w:rPr>
        <w:t xml:space="preserve">cleaning </w:t>
      </w:r>
      <w:r w:rsidRPr="00AC10F6" w:rsidR="00FB71D6">
        <w:rPr>
          <w:rStyle w:val="normaltextrun"/>
        </w:rPr>
        <w:t>products and those without QACs.</w:t>
      </w:r>
    </w:p>
    <w:p w:rsidR="00BE3392" w:rsidP="003145FE" w:rsidRDefault="00FB71D6" w14:paraId="10C7B859" w14:textId="0C6B5CEC">
      <w:r w:rsidRPr="005C0F94">
        <w:t xml:space="preserve">Although </w:t>
      </w:r>
      <w:r>
        <w:t>QACs</w:t>
      </w:r>
      <w:r w:rsidRPr="005C0F94">
        <w:t xml:space="preserve"> are prohibited on FAC118, they continue to be sold in other OSD statewide contracts, notably</w:t>
      </w:r>
      <w:r w:rsidR="008066E4">
        <w:t xml:space="preserve"> the </w:t>
      </w:r>
      <w:hyperlink w:history="1" r:id="rId19">
        <w:r w:rsidRPr="008066E4" w:rsidR="008066E4">
          <w:rPr>
            <w:rStyle w:val="Hyperlink"/>
          </w:rPr>
          <w:t>Health, Medical, Lab, and Public Safety</w:t>
        </w:r>
      </w:hyperlink>
      <w:r w:rsidR="00A03FC4">
        <w:t xml:space="preserve"> </w:t>
      </w:r>
      <w:r w:rsidR="008066E4">
        <w:t>contracts, and</w:t>
      </w:r>
      <w:r w:rsidRPr="005C0F94">
        <w:t xml:space="preserve"> </w:t>
      </w:r>
      <w:r w:rsidR="008066E4">
        <w:t xml:space="preserve">some of </w:t>
      </w:r>
      <w:r w:rsidRPr="005C0F94">
        <w:t xml:space="preserve">the </w:t>
      </w:r>
      <w:hyperlink w:history="1" r:id="rId20">
        <w:r w:rsidRPr="005C0F94">
          <w:rPr>
            <w:rStyle w:val="Hyperlink"/>
            <w:rFonts w:ascii="Calibri" w:hAnsi="Calibri" w:cs="Calibri" w:eastAsiaTheme="majorEastAsia"/>
          </w:rPr>
          <w:t>Maintenance Repair and Operations</w:t>
        </w:r>
      </w:hyperlink>
      <w:r w:rsidRPr="005C0F94">
        <w:t xml:space="preserve"> contracts.  One of the reasons for allowing </w:t>
      </w:r>
      <w:r w:rsidR="00C35EE8">
        <w:t xml:space="preserve">QACs </w:t>
      </w:r>
      <w:r w:rsidRPr="005C0F94">
        <w:t xml:space="preserve">on these contracts is that currently the </w:t>
      </w:r>
      <w:hyperlink w:history="1" r:id="rId21">
        <w:r w:rsidRPr="005C0F94">
          <w:rPr>
            <w:rStyle w:val="Hyperlink"/>
            <w:rFonts w:ascii="Calibri" w:hAnsi="Calibri" w:cs="Calibri" w:eastAsiaTheme="majorEastAsia"/>
          </w:rPr>
          <w:t>United States Public Health Service Food and Drug Administration’s 2013 Food Code</w:t>
        </w:r>
      </w:hyperlink>
      <w:r w:rsidRPr="005C0F94">
        <w:t xml:space="preserve"> and the Massachusetts Food Code requires verification of sanitization processes, and the available standard methods are designed </w:t>
      </w:r>
      <w:r w:rsidR="00A17A40">
        <w:t xml:space="preserve">only </w:t>
      </w:r>
      <w:r w:rsidRPr="005C0F94">
        <w:t xml:space="preserve">for the use of bleach and quaternary ammonium compounds, not alternatives. The TRTF will continue to coordinate research efforts and public awareness campaigns regarding alternatives to </w:t>
      </w:r>
      <w:r>
        <w:t>QACs</w:t>
      </w:r>
      <w:r w:rsidRPr="005C0F94">
        <w:t>.</w:t>
      </w:r>
      <w:bookmarkEnd w:id="1"/>
    </w:p>
    <w:p w:rsidR="0001078D" w:rsidP="003145FE" w:rsidRDefault="0001078D" w14:paraId="52A0B8A3" w14:textId="4E61847A">
      <w:r>
        <w:t xml:space="preserve">In FY26 members of the TRTF will collaborate on holding a webinar for public entities on why safer sanitizing and disinfecting matters for health, highlighting safer sanitizing and disinfecting practices, and review safer sanitizing and disinfecting products available on OSD statewide contracts.  </w:t>
      </w:r>
    </w:p>
    <w:p w:rsidRPr="003145FE" w:rsidR="0090169F" w:rsidP="007A4986" w:rsidRDefault="0090169F" w14:paraId="3EDBC4B6" w14:textId="1E772464">
      <w:pPr>
        <w:pStyle w:val="Heading1"/>
        <w:rPr>
          <w:rStyle w:val="normaltextrun"/>
        </w:rPr>
      </w:pPr>
      <w:r w:rsidRPr="003145FE">
        <w:rPr>
          <w:rStyle w:val="normaltextrun"/>
        </w:rPr>
        <w:t>Per- and Polyfluoroalkyl Substances (PFAS)</w:t>
      </w:r>
    </w:p>
    <w:bookmarkEnd w:id="0"/>
    <w:p w:rsidRPr="00CB65E3" w:rsidR="00DE1574" w:rsidP="003145FE" w:rsidRDefault="00010BB6" w14:paraId="5B1FB155" w14:textId="0E6D0F9A">
      <w:pPr>
        <w:rPr>
          <w:rStyle w:val="normaltextrun"/>
        </w:rPr>
      </w:pPr>
      <w:r w:rsidRPr="00CB65E3">
        <w:rPr>
          <w:rStyle w:val="normaltextrun"/>
        </w:rPr>
        <w:t>The TRTF continued to discuss per- and poly-fluoroalkyl substances, a family of chemicals commonly referred to as PFAS</w:t>
      </w:r>
      <w:r w:rsidRPr="00CB65E3" w:rsidR="001A70FA">
        <w:rPr>
          <w:rStyle w:val="normaltextrun"/>
        </w:rPr>
        <w:t>.</w:t>
      </w:r>
      <w:r w:rsidRPr="00CB65E3" w:rsidR="00BE2AA8">
        <w:rPr>
          <w:rStyle w:val="normaltextrun"/>
        </w:rPr>
        <w:t xml:space="preserve"> PFAS break down very slowly and can build up in people, animals, and the environment over time, posing environmental and health concerns.</w:t>
      </w:r>
      <w:r w:rsidRPr="00F851F4" w:rsidR="00BE2AA8">
        <w:rPr>
          <w:rStyle w:val="FootnoteReference"/>
        </w:rPr>
        <w:footnoteReference w:id="4"/>
      </w:r>
      <w:r w:rsidRPr="00CB65E3" w:rsidR="001A70FA">
        <w:rPr>
          <w:rStyle w:val="normaltextrun"/>
        </w:rPr>
        <w:t xml:space="preserve"> PFAS may be found in products in </w:t>
      </w:r>
      <w:r w:rsidRPr="00CB65E3" w:rsidR="00BE2AA8">
        <w:rPr>
          <w:rStyle w:val="normaltextrun"/>
        </w:rPr>
        <w:t>statewide contracts</w:t>
      </w:r>
      <w:r w:rsidRPr="00CB65E3" w:rsidR="001A70FA">
        <w:rPr>
          <w:rStyle w:val="normaltextrun"/>
        </w:rPr>
        <w:t>, including firefighting foam and gear, cleaning products, personal care products, clothing, furniture, textiles, carpets, rugs, and non-slip additives for industrial applications or other surfactant property processing aids.</w:t>
      </w:r>
    </w:p>
    <w:p w:rsidR="008F5C6C" w:rsidP="003145FE" w:rsidRDefault="00FB71D6" w14:paraId="431EFD50" w14:textId="187FFC9A">
      <w:r>
        <w:t>B</w:t>
      </w:r>
      <w:r w:rsidRPr="001D587F">
        <w:t>ecause of the environmental, health and safety issues associated with this category of chemical</w:t>
      </w:r>
      <w:r>
        <w:rPr>
          <w:rStyle w:val="FootnoteReference"/>
          <w:rFonts w:ascii="Calibri" w:hAnsi="Calibri" w:cs="Calibri"/>
        </w:rPr>
        <w:footnoteReference w:id="5"/>
      </w:r>
      <w:r w:rsidRPr="001D587F">
        <w:t>, addressing PFAS requires coordinated actions involving regulatory frameworks, research into safer alternatives, and public awareness. The TRTF will continue to compile resources available from team members and will be working in FY2</w:t>
      </w:r>
      <w:r w:rsidR="008F5C6C">
        <w:t>6</w:t>
      </w:r>
      <w:r w:rsidRPr="001D587F">
        <w:t xml:space="preserve"> on coordinating efforts for additional research and public awareness</w:t>
      </w:r>
      <w:r>
        <w:t xml:space="preserve"> campaigns</w:t>
      </w:r>
      <w:r w:rsidRPr="001D587F">
        <w:t>.</w:t>
      </w:r>
    </w:p>
    <w:p w:rsidR="00CB65E3" w:rsidP="007A4986" w:rsidRDefault="008F5C6C" w14:paraId="379D3E4D" w14:textId="77777777">
      <w:pPr>
        <w:pStyle w:val="Heading2"/>
      </w:pPr>
      <w:r w:rsidRPr="00F115D1">
        <w:t xml:space="preserve">PFAS </w:t>
      </w:r>
      <w:r>
        <w:t>i</w:t>
      </w:r>
      <w:r w:rsidRPr="00F115D1">
        <w:t>n Firefighting Gear</w:t>
      </w:r>
    </w:p>
    <w:p w:rsidRPr="00084D70" w:rsidR="008F5C6C" w:rsidP="003145FE" w:rsidRDefault="00CB65E3" w14:paraId="2109A96D" w14:textId="16C72ABA">
      <w:r w:rsidRPr="00A03FC4">
        <w:t>T</w:t>
      </w:r>
      <w:r w:rsidRPr="00084D70" w:rsidR="008F5C6C">
        <w:t xml:space="preserve">he TRTF has previously documented its efforts to advance the adoption of </w:t>
      </w:r>
      <w:r w:rsidRPr="008F5C6C" w:rsidR="008F5C6C">
        <w:t>PFAS</w:t>
      </w:r>
      <w:r w:rsidRPr="008F5C6C" w:rsidR="008F5C6C">
        <w:noBreakHyphen/>
        <w:t xml:space="preserve">free firefighting gear (see </w:t>
      </w:r>
      <w:hyperlink w:history="1" r:id="rId22">
        <w:r w:rsidRPr="00570C96" w:rsidR="008F5C6C">
          <w:rPr>
            <w:rStyle w:val="Hyperlink"/>
          </w:rPr>
          <w:t>FY22 EPP Annual Report</w:t>
        </w:r>
      </w:hyperlink>
      <w:r w:rsidRPr="008F5C6C" w:rsidR="008F5C6C">
        <w:t>, p.18), including engagement with external</w:t>
      </w:r>
      <w:r w:rsidRPr="00084D70" w:rsidR="008F5C6C">
        <w:t xml:space="preserve"> organizations to understand operational needs and challenges, and collaboration with OSD to provide comments on National Fire Protection Association standards. OSD also noted that </w:t>
      </w:r>
      <w:r w:rsidRPr="00084D70" w:rsidR="008F5C6C">
        <w:lastRenderedPageBreak/>
        <w:t>agencies have expressed interest in PFAS</w:t>
      </w:r>
      <w:r w:rsidRPr="00084D70" w:rsidR="008F5C6C">
        <w:noBreakHyphen/>
        <w:t xml:space="preserve">free gear on Statewide Contracts and that the </w:t>
      </w:r>
      <w:hyperlink w:history="1" r:id="rId23">
        <w:r w:rsidRPr="00570C96" w:rsidR="008F5C6C">
          <w:rPr>
            <w:rStyle w:val="Hyperlink"/>
          </w:rPr>
          <w:t>PSE01</w:t>
        </w:r>
      </w:hyperlink>
      <w:r w:rsidR="00570C96">
        <w:t xml:space="preserve">: </w:t>
      </w:r>
      <w:r w:rsidRPr="00570C96" w:rsidR="00570C96">
        <w:t>Public Safety Equipment and Two-Way Radio</w:t>
      </w:r>
      <w:r w:rsidRPr="00084D70" w:rsidR="008F5C6C">
        <w:t xml:space="preserve"> contract already contains provisions allowing such products to be offered when available.</w:t>
      </w:r>
    </w:p>
    <w:p w:rsidRPr="00084D70" w:rsidR="008F5C6C" w:rsidP="003145FE" w:rsidRDefault="008F5C6C" w14:paraId="0AB59125" w14:textId="1BA0A66D">
      <w:r w:rsidRPr="00084D70">
        <w:t xml:space="preserve">In FY25, Massachusetts implemented a significant 2024 law banning PFAS (“forever chemicals”) in firefighter protective equipment, establishing one of the strongest </w:t>
      </w:r>
      <w:r w:rsidRPr="00084D70" w:rsidR="00A03FC4">
        <w:t>firefighter’s</w:t>
      </w:r>
      <w:r w:rsidR="2DD1EAC2">
        <w:t xml:space="preserve"> </w:t>
      </w:r>
      <w:r w:rsidRPr="00084D70">
        <w:t>health protections in the country. The legislation—</w:t>
      </w:r>
      <w:hyperlink w:history="1" r:id="rId24">
        <w:r w:rsidRPr="003E1A24">
          <w:rPr>
            <w:rStyle w:val="Hyperlink"/>
          </w:rPr>
          <w:t>An Act relative to the reduction of certain toxic chemicals in firefighter personal protective equipment</w:t>
        </w:r>
      </w:hyperlink>
      <w:r w:rsidRPr="00084D70">
        <w:t>—prohibits the manufacture, sale, and distribution of PFAS</w:t>
      </w:r>
      <w:r w:rsidR="0C9E877A">
        <w:t xml:space="preserve"> </w:t>
      </w:r>
      <w:r w:rsidRPr="00084D70">
        <w:t>containing turnout gear beginning January 1, 2027.</w:t>
      </w:r>
    </w:p>
    <w:p w:rsidRPr="00084D70" w:rsidR="008F5C6C" w:rsidP="003145FE" w:rsidRDefault="008F5C6C" w14:paraId="728DE40C" w14:textId="429025C1">
      <w:r w:rsidRPr="00084D70">
        <w:t>Prior to the effective date, manufacturers are required to disclose at the point of sale whether gear contains PFAS, providing fire departments with clearer information about potential health risks. PFAS chemicals have historically been used in turnout gear for their resistance to heat, oil, and water; however, they are also associated with cancer and other serious health harms, concerns that firefighters and public health advocates have raised for many years</w:t>
      </w:r>
      <w:r w:rsidRPr="00F115D1">
        <w:t xml:space="preserve"> as described in </w:t>
      </w:r>
      <w:hyperlink w:history="1" r:id="rId25">
        <w:r w:rsidRPr="00F115D1">
          <w:rPr>
            <w:rStyle w:val="Hyperlink"/>
            <w:rFonts w:ascii="Calibri" w:hAnsi="Calibri" w:cs="Calibri"/>
          </w:rPr>
          <w:t>Governor Healy Signs bill Protecting Firefighters from Toxic Chemicals in Gear</w:t>
        </w:r>
      </w:hyperlink>
      <w:r w:rsidRPr="00F115D1">
        <w:t xml:space="preserve"> press release.</w:t>
      </w:r>
    </w:p>
    <w:p w:rsidRPr="00084D70" w:rsidR="008F5C6C" w:rsidP="003145FE" w:rsidRDefault="008F5C6C" w14:paraId="4872959F" w14:textId="20C61874">
      <w:r w:rsidRPr="00084D70">
        <w:t>The law also expands the definition of firefighter personal protective equipment to ensure that all components—including jackets, pants, gloves, helmets, footwear, and respiratory equipment—are subject to PFAS restrictions. State officials emphasized that the legislation responds to growing evidence linking PFAS exposure to elevated cancer rates among firefighters, as well as to personal accounts from Massachusetts firefighters affected by PFAS</w:t>
      </w:r>
      <w:r w:rsidRPr="00084D70" w:rsidR="3B0768CD">
        <w:t xml:space="preserve"> </w:t>
      </w:r>
      <w:r w:rsidRPr="00084D70">
        <w:noBreakHyphen/>
        <w:t>related illnesses</w:t>
      </w:r>
      <w:r w:rsidRPr="00F115D1">
        <w:rPr>
          <w:rStyle w:val="FootnoteReference"/>
          <w:rFonts w:ascii="Calibri" w:hAnsi="Calibri" w:cs="Calibri" w:eastAsiaTheme="majorEastAsia"/>
        </w:rPr>
        <w:footnoteReference w:id="6"/>
      </w:r>
      <w:r w:rsidRPr="00F115D1">
        <w:t>.</w:t>
      </w:r>
    </w:p>
    <w:p w:rsidRPr="008F5C6C" w:rsidR="008F5C6C" w:rsidP="003145FE" w:rsidRDefault="008F5C6C" w14:paraId="7CA3553B" w14:textId="4051167C">
      <w:r w:rsidRPr="00084D70">
        <w:t>By phasing out PFAS and requiring interim transparency, Massachusetts aims to accelerate the transition to safer protective gear while reducing exposure to a chemical hazard embedded in essential firefighting equipment. During a recent OSD Business Review meeting</w:t>
      </w:r>
      <w:r w:rsidRPr="00F115D1">
        <w:rPr>
          <w:rStyle w:val="FootnoteReference"/>
          <w:rFonts w:ascii="Calibri" w:hAnsi="Calibri" w:cs="Calibri" w:eastAsiaTheme="majorEastAsia"/>
        </w:rPr>
        <w:footnoteReference w:id="7"/>
      </w:r>
      <w:r w:rsidRPr="00084D70">
        <w:t>, vendors on the PSE01 contract reported that fabric manufacturers have now develope</w:t>
      </w:r>
      <w:r w:rsidRPr="008F5C6C">
        <w:t>d PFAS</w:t>
      </w:r>
      <w:r w:rsidRPr="008F5C6C">
        <w:noBreakHyphen/>
        <w:t xml:space="preserve">free textiles for firefighting gear, and </w:t>
      </w:r>
      <w:r w:rsidRPr="00084D70">
        <w:t xml:space="preserve">major manufacturers—including GORE, Milliken, and </w:t>
      </w:r>
      <w:proofErr w:type="spellStart"/>
      <w:r w:rsidRPr="00084D70">
        <w:t>Steadair</w:t>
      </w:r>
      <w:proofErr w:type="spellEnd"/>
      <w:r w:rsidRPr="00084D70">
        <w:t>—are beginning to offer PFAS</w:t>
      </w:r>
      <w:r w:rsidRPr="00084D70">
        <w:noBreakHyphen/>
        <w:t xml:space="preserve">free </w:t>
      </w:r>
      <w:r w:rsidR="00570C96">
        <w:t xml:space="preserve">fabrics. </w:t>
      </w:r>
      <w:r w:rsidRPr="00084D70">
        <w:t xml:space="preserve"> This development reflects the combined impact of advocacy, state policy, and industry innovation in reducing reliance on these chemicals.</w:t>
      </w:r>
    </w:p>
    <w:p w:rsidRPr="00CB65E3" w:rsidR="00CB65E3" w:rsidP="007A4986" w:rsidRDefault="00FB71D6" w14:paraId="3D142D64" w14:textId="77777777">
      <w:pPr>
        <w:pStyle w:val="Heading2"/>
      </w:pPr>
      <w:r w:rsidRPr="00CB65E3">
        <w:t xml:space="preserve">Regulatory Action under </w:t>
      </w:r>
      <w:r w:rsidRPr="00CB65E3" w:rsidR="4970BE4D">
        <w:t>the Toxics Use Reduction Act (</w:t>
      </w:r>
      <w:r w:rsidRPr="00CB65E3">
        <w:t>TURA</w:t>
      </w:r>
      <w:r w:rsidRPr="00CB65E3" w:rsidR="121D4B58">
        <w:t>)</w:t>
      </w:r>
    </w:p>
    <w:p w:rsidR="0094034A" w:rsidP="003145FE" w:rsidRDefault="00DA11E1" w14:paraId="151109FD" w14:textId="4322F08B">
      <w:pPr>
        <w:rPr>
          <w:rStyle w:val="normaltextrun"/>
          <w:rFonts w:cstheme="minorBidi"/>
        </w:rPr>
      </w:pPr>
      <w:r>
        <w:rPr>
          <w:rStyle w:val="normaltextrun"/>
          <w:rFonts w:cstheme="minorBidi"/>
        </w:rPr>
        <w:t xml:space="preserve">The </w:t>
      </w:r>
      <w:hyperlink w:history="1" r:id="rId26">
        <w:r w:rsidRPr="00B31247">
          <w:rPr>
            <w:rStyle w:val="Hyperlink"/>
            <w:rFonts w:cstheme="minorBidi"/>
          </w:rPr>
          <w:t xml:space="preserve">Toxics Use Reduction Act </w:t>
        </w:r>
        <w:r w:rsidRPr="00B31247" w:rsidR="00B31247">
          <w:rPr>
            <w:rStyle w:val="Hyperlink"/>
            <w:rFonts w:cstheme="minorBidi"/>
          </w:rPr>
          <w:t>(TURA)</w:t>
        </w:r>
      </w:hyperlink>
      <w:r w:rsidR="00B31247">
        <w:rPr>
          <w:rStyle w:val="normaltextrun"/>
          <w:rFonts w:cstheme="minorBidi"/>
        </w:rPr>
        <w:t xml:space="preserve"> </w:t>
      </w:r>
      <w:r w:rsidRPr="68466A17" w:rsidR="00B31247">
        <w:rPr>
          <w:rStyle w:val="normaltextrun"/>
          <w:rFonts w:cstheme="minorBidi"/>
        </w:rPr>
        <w:t>(</w:t>
      </w:r>
      <w:hyperlink w:history="1" r:id="rId27">
        <w:r w:rsidRPr="00D90A63" w:rsidR="00B31247">
          <w:rPr>
            <w:rStyle w:val="Hyperlink"/>
            <w:rFonts w:cstheme="minorBidi"/>
          </w:rPr>
          <w:t>MGL Chapter 21I</w:t>
        </w:r>
      </w:hyperlink>
      <w:r w:rsidRPr="68466A17" w:rsidR="00B31247">
        <w:rPr>
          <w:rStyle w:val="normaltextrun"/>
          <w:rFonts w:cstheme="minorBidi"/>
        </w:rPr>
        <w:t>)</w:t>
      </w:r>
      <w:r w:rsidR="00B31247">
        <w:rPr>
          <w:rStyle w:val="normaltextrun"/>
          <w:rFonts w:cstheme="minorBidi"/>
        </w:rPr>
        <w:t xml:space="preserve"> </w:t>
      </w:r>
      <w:r>
        <w:rPr>
          <w:rStyle w:val="normaltextrun"/>
          <w:rFonts w:cstheme="minorBidi"/>
        </w:rPr>
        <w:t xml:space="preserve">requires users of </w:t>
      </w:r>
      <w:r w:rsidR="00B31247">
        <w:rPr>
          <w:rStyle w:val="normaltextrun"/>
          <w:rFonts w:cstheme="minorBidi"/>
        </w:rPr>
        <w:t>listed</w:t>
      </w:r>
      <w:r>
        <w:rPr>
          <w:rStyle w:val="normaltextrun"/>
          <w:rFonts w:cstheme="minorBidi"/>
        </w:rPr>
        <w:t xml:space="preserve"> </w:t>
      </w:r>
      <w:r w:rsidR="004E3323">
        <w:rPr>
          <w:rStyle w:val="normaltextrun"/>
          <w:rFonts w:cstheme="minorBidi"/>
        </w:rPr>
        <w:t xml:space="preserve">Toxic or Hazardous Substances to report on their annual chemical use, pay an annual fee, and conduct a biennial planning process to consider opportunities for toxics use reduction. </w:t>
      </w:r>
      <w:r w:rsidRPr="68466A17" w:rsidR="00AE41E6">
        <w:rPr>
          <w:rStyle w:val="normaltextrun"/>
          <w:rFonts w:cstheme="minorBidi"/>
        </w:rPr>
        <w:t xml:space="preserve">The TURA Program has continued to reconcile the </w:t>
      </w:r>
      <w:hyperlink w:history="1" r:id="rId28">
        <w:r w:rsidRPr="003B0FAB" w:rsidR="00AE41E6">
          <w:rPr>
            <w:rStyle w:val="Hyperlink"/>
            <w:rFonts w:cstheme="minorBidi"/>
          </w:rPr>
          <w:t xml:space="preserve">TURA </w:t>
        </w:r>
        <w:r w:rsidRPr="003B0FAB" w:rsidR="004E3323">
          <w:rPr>
            <w:rStyle w:val="Hyperlink"/>
            <w:rFonts w:cstheme="minorBidi"/>
          </w:rPr>
          <w:t xml:space="preserve">Toxic or Hazardous Substance </w:t>
        </w:r>
        <w:r w:rsidRPr="003B0FAB" w:rsidR="00AE41E6">
          <w:rPr>
            <w:rStyle w:val="Hyperlink"/>
            <w:rFonts w:cstheme="minorBidi"/>
          </w:rPr>
          <w:t>List</w:t>
        </w:r>
      </w:hyperlink>
      <w:r w:rsidRPr="68466A17" w:rsidR="00AE41E6">
        <w:rPr>
          <w:rStyle w:val="normaltextrun"/>
          <w:rFonts w:cstheme="minorBidi"/>
        </w:rPr>
        <w:t xml:space="preserve"> with recent additions to the list of </w:t>
      </w:r>
      <w:r w:rsidRPr="68466A17" w:rsidR="2F25717D">
        <w:rPr>
          <w:rStyle w:val="normaltextrun"/>
          <w:rFonts w:cstheme="minorBidi"/>
        </w:rPr>
        <w:t xml:space="preserve">the </w:t>
      </w:r>
      <w:hyperlink w:history="1" r:id="rId29">
        <w:r w:rsidRPr="0073240A" w:rsidR="2F25717D">
          <w:rPr>
            <w:rStyle w:val="Hyperlink"/>
            <w:rFonts w:cstheme="minorBidi"/>
          </w:rPr>
          <w:t xml:space="preserve">US EPA </w:t>
        </w:r>
        <w:r w:rsidRPr="0073240A" w:rsidR="00815189">
          <w:rPr>
            <w:rStyle w:val="Hyperlink"/>
            <w:rFonts w:cstheme="minorBidi"/>
          </w:rPr>
          <w:t>Toxics Release Inventory</w:t>
        </w:r>
      </w:hyperlink>
      <w:r w:rsidRPr="68466A17" w:rsidR="00815189">
        <w:rPr>
          <w:rStyle w:val="normaltextrun"/>
          <w:rFonts w:cstheme="minorBidi"/>
        </w:rPr>
        <w:t xml:space="preserve"> (</w:t>
      </w:r>
      <w:r w:rsidRPr="68466A17" w:rsidR="00AE41E6">
        <w:rPr>
          <w:rStyle w:val="normaltextrun"/>
          <w:rFonts w:cstheme="minorBidi"/>
        </w:rPr>
        <w:t>TRI</w:t>
      </w:r>
      <w:r w:rsidRPr="68466A17" w:rsidR="00815189">
        <w:rPr>
          <w:rStyle w:val="normaltextrun"/>
          <w:rFonts w:cstheme="minorBidi"/>
        </w:rPr>
        <w:t>)</w:t>
      </w:r>
      <w:r w:rsidRPr="68466A17" w:rsidR="00AE41E6">
        <w:rPr>
          <w:rStyle w:val="normaltextrun"/>
          <w:rFonts w:cstheme="minorBidi"/>
        </w:rPr>
        <w:t xml:space="preserve">-reportable substances, as required by the TURA statute. </w:t>
      </w:r>
      <w:r w:rsidRPr="68466A17" w:rsidR="00BC101E">
        <w:rPr>
          <w:rStyle w:val="normaltextrun"/>
          <w:rFonts w:cstheme="minorBidi"/>
        </w:rPr>
        <w:t xml:space="preserve">To date, the </w:t>
      </w:r>
      <w:r w:rsidRPr="68466A17" w:rsidR="000D6274">
        <w:rPr>
          <w:rStyle w:val="normaltextrun"/>
          <w:rFonts w:cstheme="minorBidi"/>
        </w:rPr>
        <w:t xml:space="preserve">TURA Program </w:t>
      </w:r>
      <w:r w:rsidRPr="68466A17" w:rsidR="00BC101E">
        <w:rPr>
          <w:rStyle w:val="normaltextrun"/>
          <w:rFonts w:cstheme="minorBidi"/>
        </w:rPr>
        <w:t xml:space="preserve">has </w:t>
      </w:r>
      <w:r w:rsidRPr="68466A17" w:rsidR="000D6274">
        <w:rPr>
          <w:rStyle w:val="normaltextrun"/>
          <w:rFonts w:cstheme="minorBidi"/>
        </w:rPr>
        <w:t>amend</w:t>
      </w:r>
      <w:r w:rsidRPr="68466A17" w:rsidR="000479FE">
        <w:rPr>
          <w:rStyle w:val="normaltextrun"/>
          <w:rFonts w:cstheme="minorBidi"/>
        </w:rPr>
        <w:t>ed</w:t>
      </w:r>
      <w:r w:rsidRPr="68466A17" w:rsidR="000D6274">
        <w:rPr>
          <w:rStyle w:val="normaltextrun"/>
          <w:rFonts w:cstheme="minorBidi"/>
        </w:rPr>
        <w:t xml:space="preserve"> </w:t>
      </w:r>
      <w:r w:rsidRPr="68466A17" w:rsidR="000479FE">
        <w:rPr>
          <w:rStyle w:val="normaltextrun"/>
          <w:rFonts w:cstheme="minorBidi"/>
        </w:rPr>
        <w:t xml:space="preserve">its </w:t>
      </w:r>
      <w:r w:rsidRPr="68466A17" w:rsidR="000D6274">
        <w:rPr>
          <w:rStyle w:val="normaltextrun"/>
          <w:rFonts w:cstheme="minorBidi"/>
        </w:rPr>
        <w:t xml:space="preserve">regulations to add </w:t>
      </w:r>
      <w:r w:rsidRPr="68466A17" w:rsidR="00BC101E">
        <w:rPr>
          <w:rStyle w:val="normaltextrun"/>
          <w:rFonts w:cstheme="minorBidi"/>
        </w:rPr>
        <w:t xml:space="preserve">a total of </w:t>
      </w:r>
      <w:r w:rsidR="00F31ABC">
        <w:rPr>
          <w:rStyle w:val="normaltextrun"/>
          <w:rFonts w:cstheme="minorBidi"/>
        </w:rPr>
        <w:t>205</w:t>
      </w:r>
      <w:r w:rsidRPr="68466A17" w:rsidR="00BC101E">
        <w:rPr>
          <w:rStyle w:val="normaltextrun"/>
          <w:rFonts w:cstheme="minorBidi"/>
        </w:rPr>
        <w:t xml:space="preserve"> </w:t>
      </w:r>
      <w:r w:rsidRPr="68466A17" w:rsidR="00815189">
        <w:rPr>
          <w:rStyle w:val="normaltextrun"/>
          <w:rFonts w:cstheme="minorBidi"/>
        </w:rPr>
        <w:t>PFAS to the TURA List</w:t>
      </w:r>
      <w:r w:rsidRPr="68466A17" w:rsidR="000D6274">
        <w:rPr>
          <w:rStyle w:val="normaltextrun"/>
          <w:rFonts w:cstheme="minorBidi"/>
        </w:rPr>
        <w:t xml:space="preserve"> </w:t>
      </w:r>
      <w:r w:rsidRPr="68466A17" w:rsidR="00815189">
        <w:rPr>
          <w:rStyle w:val="normaltextrun"/>
          <w:rFonts w:cstheme="minorBidi"/>
        </w:rPr>
        <w:t>at the 100 lb. threshold, consistent with their TRI reporting threshold.</w:t>
      </w:r>
      <w:r w:rsidRPr="68466A17" w:rsidR="000479FE">
        <w:rPr>
          <w:rStyle w:val="normaltextrun"/>
          <w:rFonts w:cstheme="minorBidi"/>
        </w:rPr>
        <w:t xml:space="preserve"> Listing these PFAS individually under TURA will help manufacturers understand their use, </w:t>
      </w:r>
      <w:r w:rsidRPr="68466A17" w:rsidR="000479FE">
        <w:rPr>
          <w:rStyle w:val="normaltextrun"/>
          <w:rFonts w:cstheme="minorBidi"/>
        </w:rPr>
        <w:lastRenderedPageBreak/>
        <w:t>identify opportunities for reduction or elimination, and reduce manufacturers’ liability.</w:t>
      </w:r>
    </w:p>
    <w:p w:rsidRPr="00EE4B74" w:rsidR="00AE41E6" w:rsidP="003145FE" w:rsidRDefault="008F5C6C" w14:paraId="7E08A3AF" w14:textId="041F97C2">
      <w:r>
        <w:t xml:space="preserve">The Office of Technical Assistance (OTA) continues to offer </w:t>
      </w:r>
      <w:r w:rsidR="008710AC">
        <w:t xml:space="preserve">assistance to TURA filers with </w:t>
      </w:r>
      <w:hyperlink w:history="1" r:id="rId30">
        <w:r w:rsidRPr="0064105D" w:rsidR="0064105D">
          <w:rPr>
            <w:rStyle w:val="Hyperlink"/>
            <w:rFonts w:cstheme="minorBidi"/>
          </w:rPr>
          <w:t xml:space="preserve">PFAS </w:t>
        </w:r>
        <w:r w:rsidRPr="0064105D" w:rsidR="008710AC">
          <w:rPr>
            <w:rStyle w:val="Hyperlink"/>
            <w:rFonts w:cstheme="minorBidi"/>
          </w:rPr>
          <w:t>tracking and reporting</w:t>
        </w:r>
      </w:hyperlink>
      <w:r w:rsidR="008710AC">
        <w:t xml:space="preserve"> obligations under </w:t>
      </w:r>
      <w:r w:rsidR="0064105D">
        <w:t xml:space="preserve">TRI and </w:t>
      </w:r>
      <w:r w:rsidR="008710AC">
        <w:t xml:space="preserve">TURA, and offers a </w:t>
      </w:r>
      <w:hyperlink w:history="1" r:id="rId31">
        <w:r w:rsidRPr="00EE4B74" w:rsidR="00EE4B74">
          <w:rPr>
            <w:rStyle w:val="Hyperlink"/>
            <w:rFonts w:cstheme="minorBidi"/>
          </w:rPr>
          <w:t>supplier notification lette</w:t>
        </w:r>
        <w:r w:rsidR="00192C48">
          <w:rPr>
            <w:rStyle w:val="Hyperlink"/>
            <w:rFonts w:cstheme="minorBidi"/>
          </w:rPr>
          <w:t>r template</w:t>
        </w:r>
      </w:hyperlink>
      <w:r w:rsidRPr="0064105D" w:rsidR="008710AC">
        <w:t xml:space="preserve"> that companies can use to request information about </w:t>
      </w:r>
      <w:r w:rsidR="0064105D">
        <w:t xml:space="preserve">TRI- and TURA-reportable </w:t>
      </w:r>
      <w:r w:rsidRPr="0064105D" w:rsidR="008710AC">
        <w:t xml:space="preserve">PFAS in the products </w:t>
      </w:r>
      <w:r w:rsidRPr="0064105D" w:rsidR="0064105D">
        <w:t>they are purchasing.</w:t>
      </w:r>
    </w:p>
    <w:p w:rsidR="0090169F" w:rsidP="003145FE" w:rsidRDefault="00010BB6" w14:paraId="5215A939" w14:textId="64B195D5">
      <w:r w:rsidRPr="00AC10F6">
        <w:t xml:space="preserve">OSD will continue to communicate regulatory changes in bids and to Statewide Contract vendors to encourage offering products without PFAS. </w:t>
      </w:r>
      <w:r w:rsidRPr="00AC10F6" w:rsidR="00A146ED">
        <w:t xml:space="preserve">OTA has developed several </w:t>
      </w:r>
      <w:r w:rsidRPr="00AC10F6" w:rsidR="004621C1">
        <w:t>resources</w:t>
      </w:r>
      <w:r w:rsidRPr="00AC10F6" w:rsidR="00A146ED">
        <w:t xml:space="preserve"> for companies to identify PFAS in their facilities and supply </w:t>
      </w:r>
      <w:r w:rsidRPr="00AC10F6" w:rsidR="00121BF3">
        <w:t>chains and</w:t>
      </w:r>
      <w:r w:rsidRPr="00AC10F6" w:rsidR="00A146ED">
        <w:t xml:space="preserve"> is also available to offer companies technical assistance with identifying and eliminating potential sources of PFAS in their facilities.</w:t>
      </w:r>
      <w:r w:rsidRPr="00973118" w:rsidR="00973118">
        <w:rPr>
          <w:rStyle w:val="FootnoteReference"/>
        </w:rPr>
        <w:footnoteReference w:id="8"/>
      </w:r>
      <w:r w:rsidRPr="00973118" w:rsidR="00A146ED">
        <w:t xml:space="preserve"> TU</w:t>
      </w:r>
      <w:r w:rsidRPr="00AC10F6" w:rsidR="00A146ED">
        <w:t xml:space="preserve">RI is also a resource for companies who wish to </w:t>
      </w:r>
      <w:proofErr w:type="gramStart"/>
      <w:r w:rsidRPr="00AC10F6" w:rsidR="00A146ED">
        <w:t>apply for</w:t>
      </w:r>
      <w:proofErr w:type="gramEnd"/>
      <w:r w:rsidRPr="00AC10F6" w:rsidR="00A146ED">
        <w:t xml:space="preserve"> grants to undertake research and development into PFAS alternatives for their facilities.</w:t>
      </w:r>
      <w:r w:rsidR="00CA75B8">
        <w:rPr>
          <w:rStyle w:val="FootnoteReference"/>
        </w:rPr>
        <w:footnoteReference w:id="9"/>
      </w:r>
    </w:p>
    <w:p w:rsidR="00184C77" w:rsidP="007A4986" w:rsidRDefault="00184C77" w14:paraId="1DC17168" w14:textId="77777777">
      <w:pPr>
        <w:pStyle w:val="Heading2"/>
        <w:rPr>
          <w:rStyle w:val="normaltextrun"/>
          <w:b/>
          <w:bCs/>
        </w:rPr>
      </w:pPr>
      <w:r w:rsidRPr="006D7A0E">
        <w:t xml:space="preserve">PFAS </w:t>
      </w:r>
      <w:r w:rsidRPr="00A1593C">
        <w:rPr>
          <w:rStyle w:val="normaltextrun"/>
        </w:rPr>
        <w:t>Conference</w:t>
      </w:r>
      <w:r>
        <w:rPr>
          <w:rStyle w:val="normaltextrun"/>
        </w:rPr>
        <w:t xml:space="preserve"> Planning</w:t>
      </w:r>
    </w:p>
    <w:p w:rsidRPr="00A1593C" w:rsidR="00184C77" w:rsidP="003145FE" w:rsidRDefault="00184C77" w14:paraId="05DA2B72" w14:textId="0F70D066">
      <w:pPr>
        <w:rPr>
          <w:rStyle w:val="normaltextrun"/>
        </w:rPr>
      </w:pPr>
      <w:r w:rsidRPr="00A1593C">
        <w:rPr>
          <w:rStyle w:val="normaltextrun"/>
        </w:rPr>
        <w:t>M</w:t>
      </w:r>
      <w:r w:rsidRPr="00AC10F6">
        <w:rPr>
          <w:rStyle w:val="normaltextrun"/>
        </w:rPr>
        <w:t>embers of the TRTF are assisting in organizing the Northeast Waste Management Officials’ Association (NEWMOA) 202</w:t>
      </w:r>
      <w:r>
        <w:rPr>
          <w:rStyle w:val="normaltextrun"/>
        </w:rPr>
        <w:t>6</w:t>
      </w:r>
      <w:r w:rsidRPr="00AC10F6">
        <w:rPr>
          <w:rStyle w:val="normaltextrun"/>
        </w:rPr>
        <w:t xml:space="preserve"> </w:t>
      </w:r>
      <w:r w:rsidRPr="004E1684">
        <w:rPr>
          <w:rStyle w:val="normaltextrun"/>
        </w:rPr>
        <w:t>conference</w:t>
      </w:r>
      <w:r>
        <w:rPr>
          <w:rStyle w:val="normaltextrun"/>
          <w:i/>
          <w:iCs/>
        </w:rPr>
        <w:t xml:space="preserve"> </w:t>
      </w:r>
      <w:hyperlink w:history="1" r:id="rId32">
        <w:r w:rsidRPr="0001078D">
          <w:rPr>
            <w:rStyle w:val="Hyperlink"/>
            <w:i/>
            <w:iCs/>
          </w:rPr>
          <w:t>The Science of PFAS: Public Health &amp; the Environment</w:t>
        </w:r>
      </w:hyperlink>
      <w:r w:rsidRPr="00AC10F6">
        <w:rPr>
          <w:rStyle w:val="normaltextrun"/>
        </w:rPr>
        <w:t xml:space="preserve">, to be held April </w:t>
      </w:r>
      <w:r>
        <w:rPr>
          <w:rStyle w:val="normaltextrun"/>
        </w:rPr>
        <w:t>14</w:t>
      </w:r>
      <w:r w:rsidRPr="00AC10F6">
        <w:rPr>
          <w:rStyle w:val="normaltextrun"/>
        </w:rPr>
        <w:t>-</w:t>
      </w:r>
      <w:r>
        <w:rPr>
          <w:rStyle w:val="normaltextrun"/>
        </w:rPr>
        <w:t>16</w:t>
      </w:r>
      <w:r w:rsidRPr="00AC10F6">
        <w:rPr>
          <w:rStyle w:val="normaltextrun"/>
        </w:rPr>
        <w:t>, 202</w:t>
      </w:r>
      <w:r>
        <w:rPr>
          <w:rStyle w:val="normaltextrun"/>
        </w:rPr>
        <w:t>6</w:t>
      </w:r>
      <w:r w:rsidRPr="00AC10F6">
        <w:rPr>
          <w:rStyle w:val="normaltextrun"/>
        </w:rPr>
        <w:t>.  This conference, which is expected to include over 500 attendees, is intended to update state, local, and federal officials on the newest PFAS science; enable key stakeholders to share information about PFAS; and identify knowledge gaps in PFAS science and policy.</w:t>
      </w:r>
    </w:p>
    <w:p w:rsidRPr="003145FE" w:rsidR="00270977" w:rsidP="007A4986" w:rsidRDefault="006B2C7C" w14:paraId="06060E54" w14:textId="14284E12">
      <w:pPr>
        <w:pStyle w:val="Heading1"/>
        <w:rPr>
          <w:rStyle w:val="normaltextrun"/>
        </w:rPr>
      </w:pPr>
      <w:r w:rsidRPr="003145FE">
        <w:rPr>
          <w:rStyle w:val="normaltextrun"/>
        </w:rPr>
        <w:t xml:space="preserve">Healthier Flooring and </w:t>
      </w:r>
      <w:r w:rsidRPr="003145FE" w:rsidR="00026952">
        <w:rPr>
          <w:rStyle w:val="normaltextrun"/>
        </w:rPr>
        <w:t>Polyvinyl Chloride</w:t>
      </w:r>
      <w:r w:rsidRPr="003145FE">
        <w:rPr>
          <w:rStyle w:val="normaltextrun"/>
        </w:rPr>
        <w:t xml:space="preserve"> (PVC)</w:t>
      </w:r>
    </w:p>
    <w:p w:rsidR="00184C77" w:rsidP="007A4986" w:rsidRDefault="00DE5994" w14:paraId="082CF91E" w14:textId="77777777">
      <w:pPr>
        <w:pStyle w:val="Heading2"/>
      </w:pPr>
      <w:r w:rsidRPr="00F115D1">
        <w:t>Healthier Flooring on OSD Statewide Contract</w:t>
      </w:r>
    </w:p>
    <w:p w:rsidRPr="00084D70" w:rsidR="00DE5994" w:rsidP="003145FE" w:rsidRDefault="00DE5994" w14:paraId="77461E3A" w14:textId="598ED317">
      <w:r w:rsidRPr="00F115D1">
        <w:t xml:space="preserve">In FY25 OSD bid the </w:t>
      </w:r>
      <w:hyperlink w:history="1" r:id="rId33">
        <w:r w:rsidRPr="00F115D1">
          <w:rPr>
            <w:rStyle w:val="Hyperlink"/>
            <w:rFonts w:ascii="Calibri" w:hAnsi="Calibri" w:cs="Calibri"/>
          </w:rPr>
          <w:t>MRO001: Floorcoverings and Accessories, Floorcovering Installation, Maintenance and Repairs</w:t>
        </w:r>
      </w:hyperlink>
      <w:r w:rsidRPr="00F115D1">
        <w:t xml:space="preserve"> contract,</w:t>
      </w:r>
      <w:r w:rsidRPr="00084D70">
        <w:t xml:space="preserve"> strengthening requirements for product transparency and environmental performance. Vendors supplying carpet, hard</w:t>
      </w:r>
      <w:r w:rsidRPr="00084D70">
        <w:noBreakHyphen/>
        <w:t>surface flooring, adhesives, and carpet cushions are now required to disclose third</w:t>
      </w:r>
      <w:r w:rsidRPr="00084D70">
        <w:noBreakHyphen/>
        <w:t>party certifications or standards, provide Health Product Declarations and Environmental Product Declarations, report post</w:t>
      </w:r>
      <w:r w:rsidRPr="00084D70">
        <w:noBreakHyphen/>
        <w:t>consumer recycled content, and identify whether products contain any designated “chemicals of concern,” including formaldehyde, vinyl, PFAS, or substances requiring a Proposition 65 warning.</w:t>
      </w:r>
    </w:p>
    <w:p w:rsidRPr="00084D70" w:rsidR="00DE5994" w:rsidP="003145FE" w:rsidRDefault="00DE5994" w14:paraId="58027F4B" w14:textId="77777777">
      <w:r w:rsidRPr="00084D70">
        <w:t>Carpet and flooring products must also comply with the most recent</w:t>
      </w:r>
      <w:r w:rsidRPr="00DE5994">
        <w:t xml:space="preserve"> California Specification 01350 f</w:t>
      </w:r>
      <w:r w:rsidRPr="00084D70">
        <w:t xml:space="preserve">or VOC emissions </w:t>
      </w:r>
      <w:r w:rsidRPr="00084D70">
        <w:rPr>
          <w:u w:val="single"/>
        </w:rPr>
        <w:t>or</w:t>
      </w:r>
      <w:r w:rsidRPr="00084D70">
        <w:t xml:space="preserve"> meet one of several approved third</w:t>
      </w:r>
      <w:r w:rsidRPr="00084D70">
        <w:noBreakHyphen/>
        <w:t>party certifications</w:t>
      </w:r>
      <w:r w:rsidRPr="00F115D1">
        <w:t xml:space="preserve"> or standards</w:t>
      </w:r>
      <w:r w:rsidRPr="00084D70">
        <w:t xml:space="preserve"> listed in </w:t>
      </w:r>
      <w:hyperlink w:history="1" r:id="rId34">
        <w:r w:rsidRPr="00084D70">
          <w:rPr>
            <w:rStyle w:val="Hyperlink"/>
            <w:rFonts w:ascii="Calibri" w:hAnsi="Calibri" w:cs="Calibri"/>
          </w:rPr>
          <w:t xml:space="preserve">Attachment A: </w:t>
        </w:r>
        <w:r w:rsidRPr="00084D70">
          <w:rPr>
            <w:rStyle w:val="Hyperlink"/>
            <w:rFonts w:ascii="Calibri" w:hAnsi="Calibri" w:cs="Calibri"/>
            <w:i/>
            <w:iCs/>
          </w:rPr>
          <w:t>MRO001 Mandatory Environmental Specifications and Desirable Environmental Criteria</w:t>
        </w:r>
      </w:hyperlink>
      <w:r w:rsidRPr="00F115D1">
        <w:t xml:space="preserve"> (to view navigate to the “Agency Attachments” section).</w:t>
      </w:r>
    </w:p>
    <w:p w:rsidR="00DE5994" w:rsidP="003145FE" w:rsidRDefault="00DE5994" w14:paraId="72DA538F" w14:textId="77777777">
      <w:r w:rsidRPr="00084D70">
        <w:t>The contract further limits the use of</w:t>
      </w:r>
      <w:r w:rsidRPr="00DE5994">
        <w:t xml:space="preserve"> polyvinyl chloride (PVC), a material widely used in </w:t>
      </w:r>
      <w:r w:rsidRPr="00DE5994">
        <w:lastRenderedPageBreak/>
        <w:t>manufacturing plastics. In December 2024, the U.S. EPA designated PVC as a high</w:t>
      </w:r>
      <w:r w:rsidRPr="00DE5994">
        <w:noBreakHyphen/>
        <w:t>priority chemical u</w:t>
      </w:r>
      <w:r w:rsidRPr="00084D70">
        <w:t>nder the Toxic Substances Control Act due to its carcinogenic properties and other health risks, initiating a multi</w:t>
      </w:r>
      <w:r w:rsidRPr="00084D70">
        <w:noBreakHyphen/>
        <w:t>year evaluation of hazards, exposures, and risks across its lifecycle.</w:t>
      </w:r>
      <w:r w:rsidRPr="00F115D1">
        <w:t xml:space="preserve"> See the US Environmental Protection Agency’s </w:t>
      </w:r>
      <w:hyperlink w:history="1" r:id="rId35">
        <w:r w:rsidRPr="00CA5CFF">
          <w:rPr>
            <w:rStyle w:val="Hyperlink"/>
            <w:rFonts w:ascii="Calibri" w:hAnsi="Calibri" w:cs="Calibri"/>
          </w:rPr>
          <w:t>Draft Scope of the Risk Evaluation for Vinyl Chloride</w:t>
        </w:r>
      </w:hyperlink>
      <w:r w:rsidRPr="00F115D1">
        <w:t xml:space="preserve"> for more information. This </w:t>
      </w:r>
      <w:hyperlink w:history="1" r:id="rId36">
        <w:r w:rsidRPr="00F115D1">
          <w:rPr>
            <w:rStyle w:val="Hyperlink"/>
            <w:rFonts w:ascii="Calibri" w:hAnsi="Calibri" w:cs="Calibri"/>
          </w:rPr>
          <w:t>risk evaluation process</w:t>
        </w:r>
      </w:hyperlink>
      <w:r w:rsidRPr="00F115D1">
        <w:t xml:space="preserve"> will consider various conditions of use, including manufacturing, processing, distribution, and disposal, to assess the risks associated with PVC.</w:t>
      </w:r>
    </w:p>
    <w:p w:rsidRPr="00084D70" w:rsidR="00DE5994" w:rsidP="003145FE" w:rsidRDefault="00DE5994" w14:paraId="3CC483B2" w14:textId="024828D3">
      <w:r w:rsidRPr="00084D70">
        <w:t xml:space="preserve">In 2024, the </w:t>
      </w:r>
      <w:hyperlink w:history="1" r:id="rId37">
        <w:r w:rsidRPr="0001078D">
          <w:rPr>
            <w:rStyle w:val="Hyperlink"/>
          </w:rPr>
          <w:t>Center for Environmental Health</w:t>
        </w:r>
      </w:hyperlink>
      <w:r w:rsidRPr="00084D70">
        <w:t xml:space="preserve"> published </w:t>
      </w:r>
      <w:hyperlink w:history="1" r:id="rId38">
        <w:r>
          <w:rPr>
            <w:rStyle w:val="Hyperlink"/>
            <w:rFonts w:ascii="Calibri" w:hAnsi="Calibri" w:cs="Calibri"/>
          </w:rPr>
          <w:t>Flooring’s Dirty Climate Secret: Quantifying Carbon Dioxide Emissions and Toxic Chemicals Used in Vinyl Flooring Manufacturing</w:t>
        </w:r>
      </w:hyperlink>
      <w:r w:rsidRPr="00084D70">
        <w:t xml:space="preserve"> which found that vinyl flooring production can involve asbestos, mercury, and PFAS, and that manufacturers have underreported associated carbon emissions by up to 180 percent. PVC flooring can also release VOCs and phthalates through off</w:t>
      </w:r>
      <w:r w:rsidRPr="00084D70">
        <w:noBreakHyphen/>
        <w:t>gassing, which are linked to respiratory issues and hormonal disruption. The report further highlights the long</w:t>
      </w:r>
      <w:r w:rsidRPr="00084D70">
        <w:noBreakHyphen/>
        <w:t>term environmental impacts of PVC, including its non</w:t>
      </w:r>
      <w:r w:rsidRPr="00084D70">
        <w:noBreakHyphen/>
        <w:t>biodegradability and contribution to toxic waste accumulation.</w:t>
      </w:r>
      <w:r w:rsidRPr="00F115D1">
        <w:t xml:space="preserve"> </w:t>
      </w:r>
    </w:p>
    <w:p w:rsidR="00184C77" w:rsidP="003145FE" w:rsidRDefault="00DE5994" w14:paraId="2354606B" w14:textId="4339F63E">
      <w:pPr>
        <w:rPr>
          <w:rStyle w:val="normaltextrun"/>
        </w:rPr>
      </w:pPr>
      <w:r w:rsidRPr="00F115D1">
        <w:t>In FY26</w:t>
      </w:r>
      <w:r>
        <w:t>,</w:t>
      </w:r>
      <w:r w:rsidRPr="00F115D1">
        <w:t xml:space="preserve"> OSD will partner with the Center </w:t>
      </w:r>
      <w:r>
        <w:t>f</w:t>
      </w:r>
      <w:r w:rsidRPr="00F115D1">
        <w:t xml:space="preserve">or Environmental Health to host a </w:t>
      </w:r>
      <w:r>
        <w:t xml:space="preserve">buyer </w:t>
      </w:r>
      <w:r w:rsidRPr="00F115D1">
        <w:t xml:space="preserve">webinar </w:t>
      </w:r>
      <w:r>
        <w:t>focused on how to choose</w:t>
      </w:r>
      <w:r w:rsidRPr="00F115D1">
        <w:t xml:space="preserve"> healthier flooring options on the OSD MRO001 </w:t>
      </w:r>
      <w:r>
        <w:t xml:space="preserve">statewide </w:t>
      </w:r>
      <w:r w:rsidRPr="00F115D1">
        <w:t xml:space="preserve">contract.  </w:t>
      </w:r>
    </w:p>
    <w:p w:rsidRPr="003145FE" w:rsidR="00184C77" w:rsidP="007A4986" w:rsidRDefault="00184C77" w14:paraId="15E7E048" w14:textId="77777777">
      <w:pPr>
        <w:pStyle w:val="Heading1"/>
        <w:rPr>
          <w:rStyle w:val="normaltextrun"/>
        </w:rPr>
      </w:pPr>
      <w:r w:rsidRPr="003145FE">
        <w:rPr>
          <w:rStyle w:val="normaltextrun"/>
        </w:rPr>
        <w:t>Conclusion</w:t>
      </w:r>
    </w:p>
    <w:p w:rsidRPr="00AC10F6" w:rsidR="007520BE" w:rsidP="003145FE" w:rsidRDefault="00121BF3" w14:paraId="101D32B3" w14:textId="4A74AFFB">
      <w:pPr>
        <w:rPr>
          <w:rStyle w:val="normaltextrun"/>
        </w:rPr>
      </w:pPr>
      <w:r w:rsidRPr="00AC10F6">
        <w:rPr>
          <w:rStyle w:val="normaltextrun"/>
        </w:rPr>
        <w:t>This report</w:t>
      </w:r>
      <w:r w:rsidRPr="00AC10F6" w:rsidR="007520BE">
        <w:rPr>
          <w:rStyle w:val="normaltextrun"/>
        </w:rPr>
        <w:t xml:space="preserve"> underscores the ongoing dedication and collaborative efforts of the </w:t>
      </w:r>
      <w:r w:rsidRPr="00AC10F6">
        <w:rPr>
          <w:rStyle w:val="normaltextrun"/>
        </w:rPr>
        <w:t>TRTF</w:t>
      </w:r>
      <w:r w:rsidRPr="00AC10F6" w:rsidR="007520BE">
        <w:rPr>
          <w:rStyle w:val="normaltextrun"/>
        </w:rPr>
        <w:t xml:space="preserve"> towards implementing EO 515. As the TRTF moves forward into </w:t>
      </w:r>
      <w:r w:rsidRPr="00AC10F6" w:rsidR="0001078D">
        <w:rPr>
          <w:rStyle w:val="normaltextrun"/>
        </w:rPr>
        <w:t>FY202</w:t>
      </w:r>
      <w:r w:rsidR="0001078D">
        <w:rPr>
          <w:rStyle w:val="normaltextrun"/>
        </w:rPr>
        <w:t>6</w:t>
      </w:r>
      <w:r w:rsidRPr="00AC10F6" w:rsidR="007520BE">
        <w:rPr>
          <w:rStyle w:val="normaltextrun"/>
        </w:rPr>
        <w:t>, it</w:t>
      </w:r>
      <w:r w:rsidRPr="00AC10F6" w:rsidR="00277030">
        <w:rPr>
          <w:rStyle w:val="normaltextrun"/>
        </w:rPr>
        <w:t xml:space="preserve"> will continue to focus on </w:t>
      </w:r>
      <w:r w:rsidRPr="00AC10F6" w:rsidR="007520BE">
        <w:rPr>
          <w:rStyle w:val="normaltextrun"/>
        </w:rPr>
        <w:t xml:space="preserve">addressing QACs, PFAS, </w:t>
      </w:r>
      <w:r w:rsidR="00AD2048">
        <w:rPr>
          <w:rStyle w:val="normaltextrun"/>
        </w:rPr>
        <w:t xml:space="preserve">PVC, </w:t>
      </w:r>
      <w:r w:rsidRPr="00AC10F6" w:rsidR="007520BE">
        <w:rPr>
          <w:rStyle w:val="normaltextrun"/>
        </w:rPr>
        <w:t xml:space="preserve">and likely other emerging </w:t>
      </w:r>
      <w:r w:rsidR="0001078D">
        <w:rPr>
          <w:rStyle w:val="normaltextrun"/>
        </w:rPr>
        <w:t xml:space="preserve">chemicals of </w:t>
      </w:r>
      <w:r w:rsidRPr="00AC10F6" w:rsidR="0001078D">
        <w:rPr>
          <w:rStyle w:val="normaltextrun"/>
        </w:rPr>
        <w:t>concern</w:t>
      </w:r>
      <w:r w:rsidRPr="00AC10F6">
        <w:rPr>
          <w:rStyle w:val="normaltextrun"/>
        </w:rPr>
        <w:t>.</w:t>
      </w:r>
      <w:r w:rsidRPr="00AC10F6" w:rsidR="007520BE">
        <w:rPr>
          <w:rStyle w:val="normaltextrun"/>
        </w:rPr>
        <w:t xml:space="preserve"> The </w:t>
      </w:r>
      <w:r w:rsidRPr="00AC10F6" w:rsidR="005176D6">
        <w:rPr>
          <w:rStyle w:val="normaltextrun"/>
        </w:rPr>
        <w:t>TRTF has</w:t>
      </w:r>
      <w:r w:rsidRPr="00AC10F6" w:rsidR="007520BE">
        <w:rPr>
          <w:rStyle w:val="normaltextrun"/>
        </w:rPr>
        <w:t xml:space="preserve"> a shared commitment to safeguard public health and the environment through informed action and </w:t>
      </w:r>
      <w:r w:rsidRPr="00AC10F6" w:rsidR="005176D6">
        <w:rPr>
          <w:rStyle w:val="normaltextrun"/>
        </w:rPr>
        <w:t xml:space="preserve">work to make </w:t>
      </w:r>
      <w:r w:rsidRPr="00AC10F6">
        <w:rPr>
          <w:rStyle w:val="normaltextrun"/>
        </w:rPr>
        <w:t>public purchasing of safer products.</w:t>
      </w:r>
      <w:r>
        <w:rPr>
          <w:rStyle w:val="normaltextrun"/>
        </w:rPr>
        <w:t xml:space="preserve"> </w:t>
      </w:r>
    </w:p>
    <w:sectPr w:rsidRPr="00AC10F6" w:rsidR="007520BE" w:rsidSect="00A37AA7">
      <w:pgSz w:w="12240" w:h="15840" w:orient="portrait"/>
      <w:pgMar w:top="1440" w:right="1440" w:bottom="1440" w:left="1440" w:header="720" w:footer="720" w:gutter="0"/>
      <w:pgNumType w:start="0"/>
      <w:cols w:space="720"/>
      <w:titlePg/>
      <w:docGrid w:linePitch="360"/>
      <w:headerReference w:type="default" r:id="Ref909128cace4f4d"/>
      <w:headerReference w:type="first" r:id="R1373ed354d7540bd"/>
      <w:footerReference w:type="default" r:id="R876eb5a22d5b425e"/>
      <w:footerReference w:type="first" r:id="Rab0951030b8b479d"/>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0D23" w:rsidP="003145FE" w:rsidRDefault="00580D23" w14:paraId="44E611A4" w14:textId="77777777">
      <w:r>
        <w:separator/>
      </w:r>
    </w:p>
  </w:endnote>
  <w:endnote w:type="continuationSeparator" w:id="0">
    <w:p w:rsidR="00580D23" w:rsidP="003145FE" w:rsidRDefault="00580D23" w14:paraId="26A6BCF8" w14:textId="77777777">
      <w:r>
        <w:continuationSeparator/>
      </w:r>
    </w:p>
  </w:endnote>
  <w:endnote w:type="continuationNotice" w:id="1">
    <w:p w:rsidR="00580D23" w:rsidP="003145FE" w:rsidRDefault="00580D23" w14:paraId="1C640DF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4DE84403" w:rsidTr="4DE84403" w14:paraId="15126869">
      <w:trPr>
        <w:trHeight w:val="300"/>
      </w:trPr>
      <w:tc>
        <w:tcPr>
          <w:tcW w:w="3120" w:type="dxa"/>
          <w:tcMar/>
        </w:tcPr>
        <w:p w:rsidR="4DE84403" w:rsidP="4DE84403" w:rsidRDefault="4DE84403" w14:paraId="54C38C0C" w14:textId="66F818F2">
          <w:pPr>
            <w:pStyle w:val="Header"/>
            <w:bidi w:val="0"/>
            <w:ind w:left="-115"/>
            <w:jc w:val="left"/>
          </w:pPr>
        </w:p>
      </w:tc>
      <w:tc>
        <w:tcPr>
          <w:tcW w:w="3120" w:type="dxa"/>
          <w:tcMar/>
        </w:tcPr>
        <w:p w:rsidR="4DE84403" w:rsidP="4DE84403" w:rsidRDefault="4DE84403" w14:paraId="6C3B5E99" w14:textId="54659250">
          <w:pPr>
            <w:pStyle w:val="Header"/>
            <w:bidi w:val="0"/>
            <w:jc w:val="center"/>
          </w:pPr>
        </w:p>
      </w:tc>
      <w:tc>
        <w:tcPr>
          <w:tcW w:w="3120" w:type="dxa"/>
          <w:tcMar/>
        </w:tcPr>
        <w:p w:rsidR="4DE84403" w:rsidP="4DE84403" w:rsidRDefault="4DE84403" w14:paraId="1021257C" w14:textId="7F627016">
          <w:pPr>
            <w:pStyle w:val="Header"/>
            <w:bidi w:val="0"/>
            <w:ind w:right="-115"/>
            <w:jc w:val="right"/>
          </w:pPr>
        </w:p>
      </w:tc>
    </w:tr>
  </w:tbl>
  <w:p w:rsidR="4DE84403" w:rsidP="4DE84403" w:rsidRDefault="4DE84403" w14:paraId="57CE0FA4" w14:textId="2412EED7">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4DE84403" w:rsidTr="4DE84403" w14:paraId="69ACC4E0">
      <w:trPr>
        <w:trHeight w:val="300"/>
      </w:trPr>
      <w:tc>
        <w:tcPr>
          <w:tcW w:w="3120" w:type="dxa"/>
          <w:tcMar/>
        </w:tcPr>
        <w:p w:rsidR="4DE84403" w:rsidP="4DE84403" w:rsidRDefault="4DE84403" w14:paraId="652176BC" w14:textId="023E9F4E">
          <w:pPr>
            <w:pStyle w:val="Header"/>
            <w:bidi w:val="0"/>
            <w:ind w:left="-115"/>
            <w:jc w:val="left"/>
          </w:pPr>
        </w:p>
      </w:tc>
      <w:tc>
        <w:tcPr>
          <w:tcW w:w="3120" w:type="dxa"/>
          <w:tcMar/>
        </w:tcPr>
        <w:p w:rsidR="4DE84403" w:rsidP="4DE84403" w:rsidRDefault="4DE84403" w14:paraId="17E839F9" w14:textId="6A11C50F">
          <w:pPr>
            <w:pStyle w:val="Header"/>
            <w:bidi w:val="0"/>
            <w:jc w:val="center"/>
          </w:pPr>
        </w:p>
      </w:tc>
      <w:tc>
        <w:tcPr>
          <w:tcW w:w="3120" w:type="dxa"/>
          <w:tcMar/>
        </w:tcPr>
        <w:p w:rsidR="4DE84403" w:rsidP="4DE84403" w:rsidRDefault="4DE84403" w14:paraId="45A5E923" w14:textId="6F51D110">
          <w:pPr>
            <w:pStyle w:val="Header"/>
            <w:bidi w:val="0"/>
            <w:ind w:right="-115"/>
            <w:jc w:val="right"/>
          </w:pPr>
        </w:p>
      </w:tc>
    </w:tr>
  </w:tbl>
  <w:p w:rsidR="4DE84403" w:rsidP="4DE84403" w:rsidRDefault="4DE84403" w14:paraId="4DB15572" w14:textId="505E777F">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0D23" w:rsidP="003145FE" w:rsidRDefault="00580D23" w14:paraId="2734BDD9" w14:textId="77777777">
      <w:r>
        <w:separator/>
      </w:r>
    </w:p>
  </w:footnote>
  <w:footnote w:type="continuationSeparator" w:id="0">
    <w:p w:rsidR="00580D23" w:rsidP="003145FE" w:rsidRDefault="00580D23" w14:paraId="6D84F153" w14:textId="77777777">
      <w:r>
        <w:continuationSeparator/>
      </w:r>
    </w:p>
  </w:footnote>
  <w:footnote w:type="continuationNotice" w:id="1">
    <w:p w:rsidR="00580D23" w:rsidP="003145FE" w:rsidRDefault="00580D23" w14:paraId="2877E993" w14:textId="77777777"/>
  </w:footnote>
  <w:footnote w:id="2">
    <w:p w:rsidR="00913CCA" w:rsidRDefault="00913CCA" w14:paraId="725A9429" w14:textId="4D98A680">
      <w:pPr>
        <w:pStyle w:val="FootnoteText"/>
      </w:pPr>
      <w:r>
        <w:rPr>
          <w:rStyle w:val="FootnoteReference"/>
        </w:rPr>
        <w:footnoteRef/>
      </w:r>
      <w:r>
        <w:t xml:space="preserve"> </w:t>
      </w:r>
      <w:hyperlink w:history="1" r:id="rId1">
        <w:r w:rsidRPr="00913CCA">
          <w:rPr>
            <w:rStyle w:val="Hyperlink"/>
          </w:rPr>
          <w:t>TURI Quaternary Ammonium Compounds Fact Sheet</w:t>
        </w:r>
      </w:hyperlink>
    </w:p>
  </w:footnote>
  <w:footnote w:id="3">
    <w:p w:rsidR="00592746" w:rsidP="003145FE" w:rsidRDefault="00592746" w14:paraId="2B53E1B6" w14:textId="234B384D">
      <w:pPr>
        <w:pStyle w:val="FootnoteText"/>
      </w:pPr>
      <w:r>
        <w:rPr>
          <w:rStyle w:val="FootnoteReference"/>
        </w:rPr>
        <w:footnoteRef/>
      </w:r>
      <w:r>
        <w:t xml:space="preserve"> </w:t>
      </w:r>
      <w:r w:rsidRPr="68466A17">
        <w:rPr>
          <w:rStyle w:val="eop"/>
          <w:rFonts w:cs="Calibri" w:eastAsiaTheme="minorEastAsia"/>
          <w:sz w:val="22"/>
          <w:szCs w:val="22"/>
        </w:rPr>
        <w:t xml:space="preserve">For more information on the specifications for FAC118, refer to </w:t>
      </w:r>
      <w:hyperlink w:history="1" r:id="rId2">
        <w:r w:rsidRPr="003B4C56">
          <w:rPr>
            <w:rStyle w:val="Hyperlink"/>
            <w:rFonts w:cs="Calibri" w:eastAsiaTheme="minorEastAsia"/>
            <w:sz w:val="22"/>
            <w:szCs w:val="22"/>
          </w:rPr>
          <w:t>Attachment A: FAC118 Mandatory Specifications and Desirable Criteria</w:t>
        </w:r>
      </w:hyperlink>
      <w:r w:rsidRPr="68466A17">
        <w:rPr>
          <w:rStyle w:val="eop"/>
          <w:rFonts w:cs="Calibri" w:eastAsiaTheme="minorEastAsia"/>
          <w:sz w:val="22"/>
          <w:szCs w:val="22"/>
        </w:rPr>
        <w:t xml:space="preserve"> available in COMMBUYS (scroll to “Agency Attachments”).</w:t>
      </w:r>
    </w:p>
  </w:footnote>
  <w:footnote w:id="4">
    <w:p w:rsidRPr="00EA22E1" w:rsidR="00BE2AA8" w:rsidP="003145FE" w:rsidRDefault="00BE2AA8" w14:paraId="2D5D3863" w14:textId="47A3EFB2">
      <w:pPr>
        <w:pStyle w:val="FootnoteText"/>
        <w:rPr>
          <w:rStyle w:val="Hyperlink"/>
        </w:rPr>
      </w:pPr>
      <w:r w:rsidRPr="00EA22E1">
        <w:rPr>
          <w:rStyle w:val="FootnoteReference"/>
        </w:rPr>
        <w:footnoteRef/>
      </w:r>
      <w:r w:rsidRPr="00EA22E1">
        <w:t xml:space="preserve"> </w:t>
      </w:r>
      <w:hyperlink w:history="1" r:id="rId3">
        <w:r w:rsidRPr="00570C96" w:rsidR="00570C96">
          <w:rPr>
            <w:rStyle w:val="Hyperlink"/>
          </w:rPr>
          <w:t>US EPA webpage on Per- and Polyfluoroalkyl Substances</w:t>
        </w:r>
      </w:hyperlink>
    </w:p>
  </w:footnote>
  <w:footnote w:id="5">
    <w:p w:rsidR="00FB71D6" w:rsidP="003145FE" w:rsidRDefault="00FB71D6" w14:paraId="50DC3FBF" w14:textId="420A07DB">
      <w:pPr>
        <w:pStyle w:val="FootnoteText"/>
      </w:pPr>
      <w:r w:rsidRPr="00EA22E1">
        <w:rPr>
          <w:rStyle w:val="FootnoteReference"/>
        </w:rPr>
        <w:footnoteRef/>
      </w:r>
      <w:r w:rsidRPr="00EA22E1">
        <w:t xml:space="preserve"> </w:t>
      </w:r>
      <w:hyperlink w:history="1" r:id="rId4">
        <w:r w:rsidRPr="00570C96" w:rsidR="00570C96">
          <w:rPr>
            <w:rStyle w:val="Hyperlink"/>
          </w:rPr>
          <w:t>TURI webpage on Per- and Polyfluoroalkyl Substances</w:t>
        </w:r>
      </w:hyperlink>
    </w:p>
  </w:footnote>
  <w:footnote w:id="6">
    <w:p w:rsidRPr="00EA22E1" w:rsidR="008F5C6C" w:rsidP="003145FE" w:rsidRDefault="008F5C6C" w14:paraId="0FA969C6" w14:textId="77777777">
      <w:pPr>
        <w:pStyle w:val="FootnoteText"/>
      </w:pPr>
      <w:r w:rsidRPr="00EA22E1">
        <w:rPr>
          <w:rStyle w:val="FootnoteReference"/>
          <w:rFonts w:eastAsiaTheme="majorEastAsia"/>
        </w:rPr>
        <w:footnoteRef/>
      </w:r>
      <w:r w:rsidRPr="00EA22E1">
        <w:t xml:space="preserve"> </w:t>
      </w:r>
      <w:hyperlink w:history="1" r:id="rId5">
        <w:r w:rsidRPr="00EA22E1">
          <w:rPr>
            <w:rStyle w:val="Hyperlink"/>
          </w:rPr>
          <w:t>CBS Boston: Massachusetts bans use of PFAS chemicals in fire gear by 2027 8/15/2024</w:t>
        </w:r>
      </w:hyperlink>
      <w:r w:rsidRPr="00EA22E1">
        <w:t xml:space="preserve"> </w:t>
      </w:r>
    </w:p>
  </w:footnote>
  <w:footnote w:id="7">
    <w:p w:rsidRPr="00EA22E1" w:rsidR="008F5C6C" w:rsidP="003145FE" w:rsidRDefault="008F5C6C" w14:paraId="714B8AB2" w14:textId="77777777">
      <w:pPr>
        <w:pStyle w:val="FootnoteText"/>
      </w:pPr>
      <w:r w:rsidRPr="00EA22E1">
        <w:rPr>
          <w:rStyle w:val="FootnoteReference"/>
          <w:rFonts w:eastAsiaTheme="majorEastAsia"/>
        </w:rPr>
        <w:footnoteRef/>
      </w:r>
      <w:r w:rsidRPr="00EA22E1">
        <w:t xml:space="preserve"> From OSD PSE01 Business Review Meeting on 10/30/2025</w:t>
      </w:r>
    </w:p>
  </w:footnote>
  <w:footnote w:id="8">
    <w:p w:rsidRPr="00EA22E1" w:rsidR="00973118" w:rsidP="003145FE" w:rsidRDefault="00973118" w14:paraId="5529A965" w14:textId="035B9FA5">
      <w:pPr>
        <w:pStyle w:val="FootnoteText"/>
      </w:pPr>
      <w:r w:rsidRPr="00EA22E1">
        <w:rPr>
          <w:rStyle w:val="FootnoteReference"/>
        </w:rPr>
        <w:footnoteRef/>
      </w:r>
      <w:r w:rsidRPr="00EA22E1">
        <w:t xml:space="preserve"> </w:t>
      </w:r>
      <w:hyperlink w:history="1" r:id="rId6">
        <w:r w:rsidRPr="0073240A" w:rsidR="0073240A">
          <w:rPr>
            <w:rStyle w:val="Hyperlink"/>
          </w:rPr>
          <w:t>Per- and Polyfluoroalkyl Substances (PFAS): TUR Resources</w:t>
        </w:r>
      </w:hyperlink>
      <w:r w:rsidR="0073240A">
        <w:t xml:space="preserve"> </w:t>
      </w:r>
    </w:p>
  </w:footnote>
  <w:footnote w:id="9">
    <w:p w:rsidRPr="00EA22E1" w:rsidR="00CA75B8" w:rsidP="003145FE" w:rsidRDefault="00CA75B8" w14:paraId="0BCE0996" w14:textId="5209CC72">
      <w:pPr>
        <w:pStyle w:val="FootnoteText"/>
      </w:pPr>
      <w:r w:rsidRPr="00EA22E1">
        <w:rPr>
          <w:rStyle w:val="FootnoteReference"/>
        </w:rPr>
        <w:footnoteRef/>
      </w:r>
      <w:r w:rsidRPr="00EA22E1">
        <w:t xml:space="preserve"> </w:t>
      </w:r>
      <w:hyperlink w:history="1" r:id="rId7">
        <w:r w:rsidRPr="0073240A" w:rsidR="0073240A">
          <w:rPr>
            <w:rStyle w:val="Hyperlink"/>
          </w:rPr>
          <w:t>TURI Grants</w:t>
        </w:r>
      </w:hyperlink>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4DE84403" w:rsidTr="4DE84403" w14:paraId="7BD24337">
      <w:trPr>
        <w:trHeight w:val="300"/>
      </w:trPr>
      <w:tc>
        <w:tcPr>
          <w:tcW w:w="3120" w:type="dxa"/>
          <w:tcMar/>
        </w:tcPr>
        <w:p w:rsidR="4DE84403" w:rsidP="4DE84403" w:rsidRDefault="4DE84403" w14:paraId="31121850" w14:textId="6CF0CD50">
          <w:pPr>
            <w:pStyle w:val="Header"/>
            <w:bidi w:val="0"/>
            <w:ind w:left="-115"/>
            <w:jc w:val="left"/>
          </w:pPr>
        </w:p>
      </w:tc>
      <w:tc>
        <w:tcPr>
          <w:tcW w:w="3120" w:type="dxa"/>
          <w:tcMar/>
        </w:tcPr>
        <w:p w:rsidR="4DE84403" w:rsidP="4DE84403" w:rsidRDefault="4DE84403" w14:paraId="1621F4F7" w14:textId="2A7720DC">
          <w:pPr>
            <w:pStyle w:val="Header"/>
            <w:bidi w:val="0"/>
            <w:jc w:val="center"/>
          </w:pPr>
        </w:p>
      </w:tc>
      <w:tc>
        <w:tcPr>
          <w:tcW w:w="3120" w:type="dxa"/>
          <w:tcMar/>
        </w:tcPr>
        <w:p w:rsidR="4DE84403" w:rsidP="4DE84403" w:rsidRDefault="4DE84403" w14:paraId="308A3CB7" w14:textId="4C40665D">
          <w:pPr>
            <w:pStyle w:val="Header"/>
            <w:bidi w:val="0"/>
            <w:ind w:right="-115"/>
            <w:jc w:val="right"/>
          </w:pPr>
        </w:p>
      </w:tc>
    </w:tr>
  </w:tbl>
  <w:p w:rsidR="4DE84403" w:rsidP="4DE84403" w:rsidRDefault="4DE84403" w14:paraId="53FF579C" w14:textId="7DB0D3FF">
    <w:pPr>
      <w:pStyle w:val="Header"/>
      <w:bidi w:val="0"/>
    </w:pPr>
  </w:p>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4DE84403" w:rsidTr="4DE84403" w14:paraId="45619F9A">
      <w:trPr>
        <w:trHeight w:val="300"/>
      </w:trPr>
      <w:tc>
        <w:tcPr>
          <w:tcW w:w="3120" w:type="dxa"/>
          <w:tcMar/>
        </w:tcPr>
        <w:p w:rsidR="4DE84403" w:rsidP="4DE84403" w:rsidRDefault="4DE84403" w14:paraId="4D40EECC" w14:textId="23078BB6">
          <w:pPr>
            <w:pStyle w:val="Header"/>
            <w:bidi w:val="0"/>
            <w:ind w:left="-115"/>
            <w:jc w:val="left"/>
          </w:pPr>
        </w:p>
      </w:tc>
      <w:tc>
        <w:tcPr>
          <w:tcW w:w="3120" w:type="dxa"/>
          <w:tcMar/>
        </w:tcPr>
        <w:p w:rsidR="4DE84403" w:rsidP="4DE84403" w:rsidRDefault="4DE84403" w14:paraId="4D50BF4A" w14:textId="41D8701A">
          <w:pPr>
            <w:pStyle w:val="Header"/>
            <w:bidi w:val="0"/>
            <w:jc w:val="center"/>
          </w:pPr>
        </w:p>
      </w:tc>
      <w:tc>
        <w:tcPr>
          <w:tcW w:w="3120" w:type="dxa"/>
          <w:tcMar/>
        </w:tcPr>
        <w:p w:rsidR="4DE84403" w:rsidP="4DE84403" w:rsidRDefault="4DE84403" w14:paraId="385B14B0" w14:textId="0A323B3A">
          <w:pPr>
            <w:pStyle w:val="Header"/>
            <w:bidi w:val="0"/>
            <w:ind w:right="-115"/>
            <w:jc w:val="right"/>
          </w:pPr>
        </w:p>
      </w:tc>
    </w:tr>
  </w:tbl>
  <w:p w:rsidR="4DE84403" w:rsidP="4DE84403" w:rsidRDefault="4DE84403" w14:paraId="63FBCD2A" w14:textId="28991AC5">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437A7"/>
    <w:multiLevelType w:val="hybridMultilevel"/>
    <w:tmpl w:val="326A595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230D5D7B"/>
    <w:multiLevelType w:val="hybridMultilevel"/>
    <w:tmpl w:val="A95A539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5831102D"/>
    <w:multiLevelType w:val="multilevel"/>
    <w:tmpl w:val="A70294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66231B73"/>
    <w:multiLevelType w:val="hybridMultilevel"/>
    <w:tmpl w:val="5D50319A"/>
    <w:lvl w:ilvl="0" w:tplc="5CF487AE">
      <w:start w:val="1"/>
      <w:numFmt w:val="bullet"/>
      <w:lvlText w:val="•"/>
      <w:lvlJc w:val="left"/>
      <w:pPr>
        <w:tabs>
          <w:tab w:val="num" w:pos="720"/>
        </w:tabs>
        <w:ind w:left="720" w:hanging="360"/>
      </w:pPr>
      <w:rPr>
        <w:rFonts w:hint="default" w:ascii="Arial" w:hAnsi="Arial"/>
      </w:rPr>
    </w:lvl>
    <w:lvl w:ilvl="1" w:tplc="C712B114" w:tentative="1">
      <w:start w:val="1"/>
      <w:numFmt w:val="bullet"/>
      <w:lvlText w:val="•"/>
      <w:lvlJc w:val="left"/>
      <w:pPr>
        <w:tabs>
          <w:tab w:val="num" w:pos="1440"/>
        </w:tabs>
        <w:ind w:left="1440" w:hanging="360"/>
      </w:pPr>
      <w:rPr>
        <w:rFonts w:hint="default" w:ascii="Arial" w:hAnsi="Arial"/>
      </w:rPr>
    </w:lvl>
    <w:lvl w:ilvl="2" w:tplc="ED72B118" w:tentative="1">
      <w:start w:val="1"/>
      <w:numFmt w:val="bullet"/>
      <w:lvlText w:val="•"/>
      <w:lvlJc w:val="left"/>
      <w:pPr>
        <w:tabs>
          <w:tab w:val="num" w:pos="2160"/>
        </w:tabs>
        <w:ind w:left="2160" w:hanging="360"/>
      </w:pPr>
      <w:rPr>
        <w:rFonts w:hint="default" w:ascii="Arial" w:hAnsi="Arial"/>
      </w:rPr>
    </w:lvl>
    <w:lvl w:ilvl="3" w:tplc="60BC8DBC" w:tentative="1">
      <w:start w:val="1"/>
      <w:numFmt w:val="bullet"/>
      <w:lvlText w:val="•"/>
      <w:lvlJc w:val="left"/>
      <w:pPr>
        <w:tabs>
          <w:tab w:val="num" w:pos="2880"/>
        </w:tabs>
        <w:ind w:left="2880" w:hanging="360"/>
      </w:pPr>
      <w:rPr>
        <w:rFonts w:hint="default" w:ascii="Arial" w:hAnsi="Arial"/>
      </w:rPr>
    </w:lvl>
    <w:lvl w:ilvl="4" w:tplc="E17832E0" w:tentative="1">
      <w:start w:val="1"/>
      <w:numFmt w:val="bullet"/>
      <w:lvlText w:val="•"/>
      <w:lvlJc w:val="left"/>
      <w:pPr>
        <w:tabs>
          <w:tab w:val="num" w:pos="3600"/>
        </w:tabs>
        <w:ind w:left="3600" w:hanging="360"/>
      </w:pPr>
      <w:rPr>
        <w:rFonts w:hint="default" w:ascii="Arial" w:hAnsi="Arial"/>
      </w:rPr>
    </w:lvl>
    <w:lvl w:ilvl="5" w:tplc="0E680E10" w:tentative="1">
      <w:start w:val="1"/>
      <w:numFmt w:val="bullet"/>
      <w:lvlText w:val="•"/>
      <w:lvlJc w:val="left"/>
      <w:pPr>
        <w:tabs>
          <w:tab w:val="num" w:pos="4320"/>
        </w:tabs>
        <w:ind w:left="4320" w:hanging="360"/>
      </w:pPr>
      <w:rPr>
        <w:rFonts w:hint="default" w:ascii="Arial" w:hAnsi="Arial"/>
      </w:rPr>
    </w:lvl>
    <w:lvl w:ilvl="6" w:tplc="EC16851A" w:tentative="1">
      <w:start w:val="1"/>
      <w:numFmt w:val="bullet"/>
      <w:lvlText w:val="•"/>
      <w:lvlJc w:val="left"/>
      <w:pPr>
        <w:tabs>
          <w:tab w:val="num" w:pos="5040"/>
        </w:tabs>
        <w:ind w:left="5040" w:hanging="360"/>
      </w:pPr>
      <w:rPr>
        <w:rFonts w:hint="default" w:ascii="Arial" w:hAnsi="Arial"/>
      </w:rPr>
    </w:lvl>
    <w:lvl w:ilvl="7" w:tplc="DFF2E24E" w:tentative="1">
      <w:start w:val="1"/>
      <w:numFmt w:val="bullet"/>
      <w:lvlText w:val="•"/>
      <w:lvlJc w:val="left"/>
      <w:pPr>
        <w:tabs>
          <w:tab w:val="num" w:pos="5760"/>
        </w:tabs>
        <w:ind w:left="5760" w:hanging="360"/>
      </w:pPr>
      <w:rPr>
        <w:rFonts w:hint="default" w:ascii="Arial" w:hAnsi="Arial"/>
      </w:rPr>
    </w:lvl>
    <w:lvl w:ilvl="8" w:tplc="7F9614B6" w:tentative="1">
      <w:start w:val="1"/>
      <w:numFmt w:val="bullet"/>
      <w:lvlText w:val="•"/>
      <w:lvlJc w:val="left"/>
      <w:pPr>
        <w:tabs>
          <w:tab w:val="num" w:pos="6480"/>
        </w:tabs>
        <w:ind w:left="6480" w:hanging="360"/>
      </w:pPr>
      <w:rPr>
        <w:rFonts w:hint="default" w:ascii="Arial" w:hAnsi="Arial"/>
      </w:rPr>
    </w:lvl>
  </w:abstractNum>
  <w:abstractNum w:abstractNumId="4" w15:restartNumberingAfterBreak="0">
    <w:nsid w:val="663B269F"/>
    <w:multiLevelType w:val="hybridMultilevel"/>
    <w:tmpl w:val="94786DE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764035B7"/>
    <w:multiLevelType w:val="hybridMultilevel"/>
    <w:tmpl w:val="B74ED502"/>
    <w:lvl w:ilvl="0" w:tplc="FFFFFFFF">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cs="Courier New"/>
      </w:rPr>
    </w:lvl>
    <w:lvl w:ilvl="2" w:tplc="04090001">
      <w:start w:val="1"/>
      <w:numFmt w:val="bullet"/>
      <w:lvlText w:val=""/>
      <w:lvlJc w:val="left"/>
      <w:pPr>
        <w:ind w:left="2160" w:hanging="360"/>
      </w:pPr>
      <w:rPr>
        <w:rFonts w:hint="default" w:ascii="Symbol" w:hAnsi="Symbol"/>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 w15:restartNumberingAfterBreak="0">
    <w:nsid w:val="78E2393D"/>
    <w:multiLevelType w:val="hybridMultilevel"/>
    <w:tmpl w:val="FF9A81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769617392">
    <w:abstractNumId w:val="0"/>
  </w:num>
  <w:num w:numId="2" w16cid:durableId="1873614609">
    <w:abstractNumId w:val="6"/>
  </w:num>
  <w:num w:numId="3" w16cid:durableId="2126386969">
    <w:abstractNumId w:val="5"/>
  </w:num>
  <w:num w:numId="4" w16cid:durableId="328599044">
    <w:abstractNumId w:val="2"/>
  </w:num>
  <w:num w:numId="5" w16cid:durableId="103352329">
    <w:abstractNumId w:val="4"/>
  </w:num>
  <w:num w:numId="6" w16cid:durableId="2024478091">
    <w:abstractNumId w:val="1"/>
  </w:num>
  <w:num w:numId="7" w16cid:durableId="1564607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BB6"/>
    <w:rsid w:val="00005216"/>
    <w:rsid w:val="0001078D"/>
    <w:rsid w:val="00010BB6"/>
    <w:rsid w:val="00014F75"/>
    <w:rsid w:val="000165CC"/>
    <w:rsid w:val="00017486"/>
    <w:rsid w:val="00017745"/>
    <w:rsid w:val="00017CCD"/>
    <w:rsid w:val="000246EB"/>
    <w:rsid w:val="00025B8F"/>
    <w:rsid w:val="00026952"/>
    <w:rsid w:val="000322A5"/>
    <w:rsid w:val="00033D54"/>
    <w:rsid w:val="00033ED3"/>
    <w:rsid w:val="00041787"/>
    <w:rsid w:val="00041D08"/>
    <w:rsid w:val="000479FE"/>
    <w:rsid w:val="000512F4"/>
    <w:rsid w:val="00051EAF"/>
    <w:rsid w:val="00052E7F"/>
    <w:rsid w:val="000655D9"/>
    <w:rsid w:val="00065A32"/>
    <w:rsid w:val="00070311"/>
    <w:rsid w:val="00072B2F"/>
    <w:rsid w:val="00076C2B"/>
    <w:rsid w:val="00082CD0"/>
    <w:rsid w:val="00090742"/>
    <w:rsid w:val="000A2712"/>
    <w:rsid w:val="000A34E5"/>
    <w:rsid w:val="000A4D17"/>
    <w:rsid w:val="000B0E96"/>
    <w:rsid w:val="000C3BF8"/>
    <w:rsid w:val="000C566E"/>
    <w:rsid w:val="000D6274"/>
    <w:rsid w:val="000F0709"/>
    <w:rsid w:val="000F674D"/>
    <w:rsid w:val="0010567A"/>
    <w:rsid w:val="001115A0"/>
    <w:rsid w:val="001118FA"/>
    <w:rsid w:val="00121BF3"/>
    <w:rsid w:val="00132075"/>
    <w:rsid w:val="001479A5"/>
    <w:rsid w:val="00160944"/>
    <w:rsid w:val="00160B75"/>
    <w:rsid w:val="00162F90"/>
    <w:rsid w:val="001634B9"/>
    <w:rsid w:val="00167EE6"/>
    <w:rsid w:val="00174B94"/>
    <w:rsid w:val="00184C77"/>
    <w:rsid w:val="0019015F"/>
    <w:rsid w:val="00190D94"/>
    <w:rsid w:val="00192C48"/>
    <w:rsid w:val="00193F15"/>
    <w:rsid w:val="001A4928"/>
    <w:rsid w:val="001A59BA"/>
    <w:rsid w:val="001A70FA"/>
    <w:rsid w:val="001B7481"/>
    <w:rsid w:val="001D4BFE"/>
    <w:rsid w:val="001D73BE"/>
    <w:rsid w:val="001E2D01"/>
    <w:rsid w:val="001E65F3"/>
    <w:rsid w:val="001F015C"/>
    <w:rsid w:val="001F28C3"/>
    <w:rsid w:val="00213DF9"/>
    <w:rsid w:val="00215441"/>
    <w:rsid w:val="00227DCB"/>
    <w:rsid w:val="00244D85"/>
    <w:rsid w:val="00245259"/>
    <w:rsid w:val="00246949"/>
    <w:rsid w:val="00247EF2"/>
    <w:rsid w:val="00250038"/>
    <w:rsid w:val="00262777"/>
    <w:rsid w:val="0026332C"/>
    <w:rsid w:val="00270977"/>
    <w:rsid w:val="00276EFF"/>
    <w:rsid w:val="00277030"/>
    <w:rsid w:val="002956CB"/>
    <w:rsid w:val="00296797"/>
    <w:rsid w:val="002C1605"/>
    <w:rsid w:val="002C1980"/>
    <w:rsid w:val="002C4A85"/>
    <w:rsid w:val="002E6A56"/>
    <w:rsid w:val="002F54A1"/>
    <w:rsid w:val="00301772"/>
    <w:rsid w:val="003145FE"/>
    <w:rsid w:val="003347F5"/>
    <w:rsid w:val="0034103D"/>
    <w:rsid w:val="00350B50"/>
    <w:rsid w:val="00362EE0"/>
    <w:rsid w:val="00363900"/>
    <w:rsid w:val="00365641"/>
    <w:rsid w:val="00365650"/>
    <w:rsid w:val="00381407"/>
    <w:rsid w:val="00383076"/>
    <w:rsid w:val="003A0326"/>
    <w:rsid w:val="003A16B1"/>
    <w:rsid w:val="003A2BC8"/>
    <w:rsid w:val="003B0FAB"/>
    <w:rsid w:val="003B4C56"/>
    <w:rsid w:val="003D0F5C"/>
    <w:rsid w:val="003D196D"/>
    <w:rsid w:val="003E1A24"/>
    <w:rsid w:val="003E278F"/>
    <w:rsid w:val="003E5029"/>
    <w:rsid w:val="003F13EE"/>
    <w:rsid w:val="004000DD"/>
    <w:rsid w:val="00401DEF"/>
    <w:rsid w:val="00405870"/>
    <w:rsid w:val="00414654"/>
    <w:rsid w:val="004154E7"/>
    <w:rsid w:val="00415DDD"/>
    <w:rsid w:val="00416464"/>
    <w:rsid w:val="004217F1"/>
    <w:rsid w:val="004325CE"/>
    <w:rsid w:val="0044086E"/>
    <w:rsid w:val="004409E3"/>
    <w:rsid w:val="004419F2"/>
    <w:rsid w:val="00450C15"/>
    <w:rsid w:val="004621B0"/>
    <w:rsid w:val="004621C1"/>
    <w:rsid w:val="004716E3"/>
    <w:rsid w:val="00472559"/>
    <w:rsid w:val="004858C2"/>
    <w:rsid w:val="00491360"/>
    <w:rsid w:val="004918FA"/>
    <w:rsid w:val="004C0AD7"/>
    <w:rsid w:val="004C58A2"/>
    <w:rsid w:val="004E0399"/>
    <w:rsid w:val="004E1684"/>
    <w:rsid w:val="004E3323"/>
    <w:rsid w:val="004E3C41"/>
    <w:rsid w:val="004E6295"/>
    <w:rsid w:val="004F4EE0"/>
    <w:rsid w:val="004F6D5B"/>
    <w:rsid w:val="005018AE"/>
    <w:rsid w:val="005049DA"/>
    <w:rsid w:val="00510364"/>
    <w:rsid w:val="00513D9C"/>
    <w:rsid w:val="005176D6"/>
    <w:rsid w:val="00527705"/>
    <w:rsid w:val="00541D87"/>
    <w:rsid w:val="005579A6"/>
    <w:rsid w:val="00570C96"/>
    <w:rsid w:val="005753ED"/>
    <w:rsid w:val="00580D23"/>
    <w:rsid w:val="00587FD0"/>
    <w:rsid w:val="00592746"/>
    <w:rsid w:val="0059575E"/>
    <w:rsid w:val="005A2B3A"/>
    <w:rsid w:val="005A5021"/>
    <w:rsid w:val="005A599F"/>
    <w:rsid w:val="005A73CB"/>
    <w:rsid w:val="005D0BCC"/>
    <w:rsid w:val="005F1A04"/>
    <w:rsid w:val="005F43CA"/>
    <w:rsid w:val="006025C3"/>
    <w:rsid w:val="00617761"/>
    <w:rsid w:val="00633DA7"/>
    <w:rsid w:val="006341E3"/>
    <w:rsid w:val="0064105D"/>
    <w:rsid w:val="00651FAE"/>
    <w:rsid w:val="00666926"/>
    <w:rsid w:val="00681463"/>
    <w:rsid w:val="006A7D12"/>
    <w:rsid w:val="006B2C7C"/>
    <w:rsid w:val="006B4E7A"/>
    <w:rsid w:val="006C779A"/>
    <w:rsid w:val="006D1EFB"/>
    <w:rsid w:val="006D7A0E"/>
    <w:rsid w:val="006E7497"/>
    <w:rsid w:val="006F553C"/>
    <w:rsid w:val="007038B5"/>
    <w:rsid w:val="00725056"/>
    <w:rsid w:val="0072667C"/>
    <w:rsid w:val="00731C6B"/>
    <w:rsid w:val="0073240A"/>
    <w:rsid w:val="00737123"/>
    <w:rsid w:val="00737328"/>
    <w:rsid w:val="00741250"/>
    <w:rsid w:val="00745380"/>
    <w:rsid w:val="007459C2"/>
    <w:rsid w:val="007520BE"/>
    <w:rsid w:val="0077634D"/>
    <w:rsid w:val="00780DF0"/>
    <w:rsid w:val="007854D3"/>
    <w:rsid w:val="00790F96"/>
    <w:rsid w:val="007A4986"/>
    <w:rsid w:val="007B2E5A"/>
    <w:rsid w:val="007C167F"/>
    <w:rsid w:val="007C16A8"/>
    <w:rsid w:val="007C2667"/>
    <w:rsid w:val="007C6B64"/>
    <w:rsid w:val="007D14C4"/>
    <w:rsid w:val="007D6BE2"/>
    <w:rsid w:val="007F174C"/>
    <w:rsid w:val="008028B0"/>
    <w:rsid w:val="008066E4"/>
    <w:rsid w:val="00810FE0"/>
    <w:rsid w:val="00811E6A"/>
    <w:rsid w:val="00815189"/>
    <w:rsid w:val="0085388E"/>
    <w:rsid w:val="00854029"/>
    <w:rsid w:val="00857482"/>
    <w:rsid w:val="00857606"/>
    <w:rsid w:val="00864219"/>
    <w:rsid w:val="008710AC"/>
    <w:rsid w:val="00876B79"/>
    <w:rsid w:val="0089551D"/>
    <w:rsid w:val="00895CD8"/>
    <w:rsid w:val="008B5C1B"/>
    <w:rsid w:val="008B7D1A"/>
    <w:rsid w:val="008D445A"/>
    <w:rsid w:val="008E1212"/>
    <w:rsid w:val="008F5C6C"/>
    <w:rsid w:val="00900C29"/>
    <w:rsid w:val="0090169F"/>
    <w:rsid w:val="00913CCA"/>
    <w:rsid w:val="00921A84"/>
    <w:rsid w:val="0093200E"/>
    <w:rsid w:val="00933D8B"/>
    <w:rsid w:val="0094034A"/>
    <w:rsid w:val="009652CC"/>
    <w:rsid w:val="00973118"/>
    <w:rsid w:val="00973E1E"/>
    <w:rsid w:val="0097428D"/>
    <w:rsid w:val="009769AD"/>
    <w:rsid w:val="00984D47"/>
    <w:rsid w:val="00992DCF"/>
    <w:rsid w:val="009A2D86"/>
    <w:rsid w:val="009B1FB8"/>
    <w:rsid w:val="009B28F8"/>
    <w:rsid w:val="009C0D11"/>
    <w:rsid w:val="009C4ABA"/>
    <w:rsid w:val="009C5E03"/>
    <w:rsid w:val="009E4F2C"/>
    <w:rsid w:val="009F0B4A"/>
    <w:rsid w:val="009F3DBB"/>
    <w:rsid w:val="009F7D80"/>
    <w:rsid w:val="00A028A6"/>
    <w:rsid w:val="00A03FC4"/>
    <w:rsid w:val="00A0465B"/>
    <w:rsid w:val="00A061F3"/>
    <w:rsid w:val="00A1014E"/>
    <w:rsid w:val="00A10AF0"/>
    <w:rsid w:val="00A146ED"/>
    <w:rsid w:val="00A1593C"/>
    <w:rsid w:val="00A17A40"/>
    <w:rsid w:val="00A20436"/>
    <w:rsid w:val="00A2052C"/>
    <w:rsid w:val="00A25B00"/>
    <w:rsid w:val="00A261C8"/>
    <w:rsid w:val="00A34741"/>
    <w:rsid w:val="00A37AA7"/>
    <w:rsid w:val="00A46A48"/>
    <w:rsid w:val="00A614B2"/>
    <w:rsid w:val="00A636BE"/>
    <w:rsid w:val="00A65811"/>
    <w:rsid w:val="00A806D1"/>
    <w:rsid w:val="00A818A8"/>
    <w:rsid w:val="00A83C17"/>
    <w:rsid w:val="00AA2448"/>
    <w:rsid w:val="00AB338E"/>
    <w:rsid w:val="00AB5836"/>
    <w:rsid w:val="00AB6B09"/>
    <w:rsid w:val="00AC10F6"/>
    <w:rsid w:val="00AC23F2"/>
    <w:rsid w:val="00AC4F0B"/>
    <w:rsid w:val="00AD2048"/>
    <w:rsid w:val="00AD6929"/>
    <w:rsid w:val="00AE41E6"/>
    <w:rsid w:val="00AE5926"/>
    <w:rsid w:val="00AE7985"/>
    <w:rsid w:val="00B03508"/>
    <w:rsid w:val="00B03950"/>
    <w:rsid w:val="00B211B4"/>
    <w:rsid w:val="00B31247"/>
    <w:rsid w:val="00B314B0"/>
    <w:rsid w:val="00B33665"/>
    <w:rsid w:val="00B57337"/>
    <w:rsid w:val="00B60CAB"/>
    <w:rsid w:val="00B64E95"/>
    <w:rsid w:val="00B679E7"/>
    <w:rsid w:val="00B67B97"/>
    <w:rsid w:val="00B74016"/>
    <w:rsid w:val="00B761B2"/>
    <w:rsid w:val="00B83A99"/>
    <w:rsid w:val="00B86053"/>
    <w:rsid w:val="00B9386F"/>
    <w:rsid w:val="00BA2C0E"/>
    <w:rsid w:val="00BA5282"/>
    <w:rsid w:val="00BA5680"/>
    <w:rsid w:val="00BC101E"/>
    <w:rsid w:val="00BC7925"/>
    <w:rsid w:val="00BD45E4"/>
    <w:rsid w:val="00BD4DB0"/>
    <w:rsid w:val="00BE032F"/>
    <w:rsid w:val="00BE1501"/>
    <w:rsid w:val="00BE1926"/>
    <w:rsid w:val="00BE2AA8"/>
    <w:rsid w:val="00BE3392"/>
    <w:rsid w:val="00C12A3C"/>
    <w:rsid w:val="00C17F37"/>
    <w:rsid w:val="00C22A9E"/>
    <w:rsid w:val="00C23EC1"/>
    <w:rsid w:val="00C272C5"/>
    <w:rsid w:val="00C2755E"/>
    <w:rsid w:val="00C31BB1"/>
    <w:rsid w:val="00C35EE8"/>
    <w:rsid w:val="00C367F7"/>
    <w:rsid w:val="00C4020D"/>
    <w:rsid w:val="00C441A6"/>
    <w:rsid w:val="00C50E68"/>
    <w:rsid w:val="00C53447"/>
    <w:rsid w:val="00C75083"/>
    <w:rsid w:val="00C76A25"/>
    <w:rsid w:val="00C90E3C"/>
    <w:rsid w:val="00C938E1"/>
    <w:rsid w:val="00CA36DA"/>
    <w:rsid w:val="00CA5CFF"/>
    <w:rsid w:val="00CA6350"/>
    <w:rsid w:val="00CA75B8"/>
    <w:rsid w:val="00CB2F5A"/>
    <w:rsid w:val="00CB390C"/>
    <w:rsid w:val="00CB4A7C"/>
    <w:rsid w:val="00CB65E3"/>
    <w:rsid w:val="00CB71A1"/>
    <w:rsid w:val="00CC32DE"/>
    <w:rsid w:val="00CD182F"/>
    <w:rsid w:val="00CD24A4"/>
    <w:rsid w:val="00CD3F6F"/>
    <w:rsid w:val="00CE0E4C"/>
    <w:rsid w:val="00CE18C9"/>
    <w:rsid w:val="00CE2B25"/>
    <w:rsid w:val="00CF26B4"/>
    <w:rsid w:val="00CF320C"/>
    <w:rsid w:val="00CF3AAB"/>
    <w:rsid w:val="00D02916"/>
    <w:rsid w:val="00D04FCD"/>
    <w:rsid w:val="00D05582"/>
    <w:rsid w:val="00D15375"/>
    <w:rsid w:val="00D16770"/>
    <w:rsid w:val="00D17E0D"/>
    <w:rsid w:val="00D24FFC"/>
    <w:rsid w:val="00D25A0B"/>
    <w:rsid w:val="00D31A12"/>
    <w:rsid w:val="00D31DE5"/>
    <w:rsid w:val="00D323A1"/>
    <w:rsid w:val="00D343CA"/>
    <w:rsid w:val="00D553AD"/>
    <w:rsid w:val="00D733C3"/>
    <w:rsid w:val="00D86476"/>
    <w:rsid w:val="00D900BC"/>
    <w:rsid w:val="00D90A63"/>
    <w:rsid w:val="00D9715B"/>
    <w:rsid w:val="00DA11E1"/>
    <w:rsid w:val="00DA11FE"/>
    <w:rsid w:val="00DA4823"/>
    <w:rsid w:val="00DB2DA2"/>
    <w:rsid w:val="00DC1D89"/>
    <w:rsid w:val="00DD663C"/>
    <w:rsid w:val="00DE1574"/>
    <w:rsid w:val="00DE5994"/>
    <w:rsid w:val="00DE62A3"/>
    <w:rsid w:val="00DE6DBB"/>
    <w:rsid w:val="00E027A2"/>
    <w:rsid w:val="00E1096F"/>
    <w:rsid w:val="00E2440B"/>
    <w:rsid w:val="00E3083D"/>
    <w:rsid w:val="00E35727"/>
    <w:rsid w:val="00E37FB7"/>
    <w:rsid w:val="00E42D8E"/>
    <w:rsid w:val="00E54060"/>
    <w:rsid w:val="00E6328E"/>
    <w:rsid w:val="00E66AC8"/>
    <w:rsid w:val="00E67605"/>
    <w:rsid w:val="00E713A3"/>
    <w:rsid w:val="00E71D33"/>
    <w:rsid w:val="00E72E78"/>
    <w:rsid w:val="00E7765C"/>
    <w:rsid w:val="00E85BDB"/>
    <w:rsid w:val="00E865AB"/>
    <w:rsid w:val="00E91061"/>
    <w:rsid w:val="00E91F88"/>
    <w:rsid w:val="00E966F2"/>
    <w:rsid w:val="00EA22E1"/>
    <w:rsid w:val="00EA2E14"/>
    <w:rsid w:val="00EB093B"/>
    <w:rsid w:val="00EB516F"/>
    <w:rsid w:val="00EC1FF7"/>
    <w:rsid w:val="00ED109B"/>
    <w:rsid w:val="00ED26B7"/>
    <w:rsid w:val="00ED544F"/>
    <w:rsid w:val="00ED6A1E"/>
    <w:rsid w:val="00EE0052"/>
    <w:rsid w:val="00EE0370"/>
    <w:rsid w:val="00EE396E"/>
    <w:rsid w:val="00EE4B74"/>
    <w:rsid w:val="00EF2DE7"/>
    <w:rsid w:val="00EF34BE"/>
    <w:rsid w:val="00EF58B2"/>
    <w:rsid w:val="00F10449"/>
    <w:rsid w:val="00F1545A"/>
    <w:rsid w:val="00F16464"/>
    <w:rsid w:val="00F2686F"/>
    <w:rsid w:val="00F31ABC"/>
    <w:rsid w:val="00F32F37"/>
    <w:rsid w:val="00F3349E"/>
    <w:rsid w:val="00F371C5"/>
    <w:rsid w:val="00F80103"/>
    <w:rsid w:val="00F803DF"/>
    <w:rsid w:val="00F851F4"/>
    <w:rsid w:val="00F9357E"/>
    <w:rsid w:val="00FA3EC0"/>
    <w:rsid w:val="00FA6BE0"/>
    <w:rsid w:val="00FA7D57"/>
    <w:rsid w:val="00FB59B7"/>
    <w:rsid w:val="00FB71D6"/>
    <w:rsid w:val="00FC29C9"/>
    <w:rsid w:val="00FD134B"/>
    <w:rsid w:val="00FE30D0"/>
    <w:rsid w:val="00FE36FB"/>
    <w:rsid w:val="00FF4C7C"/>
    <w:rsid w:val="00FF6E92"/>
    <w:rsid w:val="03062614"/>
    <w:rsid w:val="035D3F3A"/>
    <w:rsid w:val="059C8D35"/>
    <w:rsid w:val="07B402D3"/>
    <w:rsid w:val="0C3F6519"/>
    <w:rsid w:val="0C9E877A"/>
    <w:rsid w:val="0F3C2781"/>
    <w:rsid w:val="121D4B58"/>
    <w:rsid w:val="15092D95"/>
    <w:rsid w:val="15C6C60E"/>
    <w:rsid w:val="1806F018"/>
    <w:rsid w:val="1827CC0A"/>
    <w:rsid w:val="1E54E733"/>
    <w:rsid w:val="202DCEE0"/>
    <w:rsid w:val="26D175EE"/>
    <w:rsid w:val="2822E8DE"/>
    <w:rsid w:val="28DE719D"/>
    <w:rsid w:val="2DD1EAC2"/>
    <w:rsid w:val="2F25717D"/>
    <w:rsid w:val="335EE877"/>
    <w:rsid w:val="3438B90A"/>
    <w:rsid w:val="3B0768CD"/>
    <w:rsid w:val="3C58E5AE"/>
    <w:rsid w:val="3C6ACA5F"/>
    <w:rsid w:val="424E948E"/>
    <w:rsid w:val="42994C9E"/>
    <w:rsid w:val="43ED9735"/>
    <w:rsid w:val="4805EE38"/>
    <w:rsid w:val="4970BE4D"/>
    <w:rsid w:val="4DE84403"/>
    <w:rsid w:val="4F560B68"/>
    <w:rsid w:val="51130C75"/>
    <w:rsid w:val="54F356F8"/>
    <w:rsid w:val="561A9A71"/>
    <w:rsid w:val="57DF489F"/>
    <w:rsid w:val="5920B172"/>
    <w:rsid w:val="5992353B"/>
    <w:rsid w:val="5A69CFDA"/>
    <w:rsid w:val="5A6B64A2"/>
    <w:rsid w:val="5A8BA12C"/>
    <w:rsid w:val="5C288BDE"/>
    <w:rsid w:val="6043D22D"/>
    <w:rsid w:val="61220A17"/>
    <w:rsid w:val="61405C78"/>
    <w:rsid w:val="61D963B2"/>
    <w:rsid w:val="68466A17"/>
    <w:rsid w:val="68918DA5"/>
    <w:rsid w:val="6AB31DF0"/>
    <w:rsid w:val="713C28F5"/>
    <w:rsid w:val="76B0FB65"/>
    <w:rsid w:val="76C68578"/>
    <w:rsid w:val="7D240197"/>
    <w:rsid w:val="7DDED184"/>
    <w:rsid w:val="7EB56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93325"/>
  <w15:chartTrackingRefBased/>
  <w15:docId w15:val="{17CCAFA6-31DA-4B81-8C4B-0FA4115ED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145FE"/>
    <w:pPr>
      <w:widowControl w:val="0"/>
      <w:spacing w:before="120" w:after="120" w:line="240" w:lineRule="auto"/>
      <w:textAlignment w:val="baseline"/>
    </w:pPr>
    <w:rPr>
      <w:rFonts w:eastAsia="Times New Roman" w:cstheme="minorHAnsi"/>
      <w:sz w:val="24"/>
      <w:szCs w:val="24"/>
    </w:rPr>
  </w:style>
  <w:style w:type="paragraph" w:styleId="Heading1">
    <w:name w:val="heading 1"/>
    <w:basedOn w:val="Normal"/>
    <w:next w:val="Normal"/>
    <w:link w:val="Heading1Char"/>
    <w:uiPriority w:val="9"/>
    <w:qFormat/>
    <w:rsid w:val="001634B9"/>
    <w:pPr>
      <w:keepNext/>
      <w:keepLines/>
      <w:spacing w:before="240" w:after="0"/>
      <w:outlineLvl w:val="0"/>
    </w:pPr>
    <w:rPr>
      <w:rFonts w:ascii="Cambria" w:hAnsi="Cambria" w:eastAsiaTheme="majorEastAsia" w:cstheme="majorBidi"/>
      <w:color w:val="2F5496"/>
      <w:sz w:val="40"/>
      <w:szCs w:val="40"/>
    </w:rPr>
  </w:style>
  <w:style w:type="paragraph" w:styleId="Heading2">
    <w:name w:val="heading 2"/>
    <w:basedOn w:val="Heading1"/>
    <w:next w:val="Normal"/>
    <w:link w:val="Heading2Char"/>
    <w:uiPriority w:val="9"/>
    <w:unhideWhenUsed/>
    <w:qFormat/>
    <w:rsid w:val="007A4986"/>
    <w:pPr>
      <w:outlineLvl w:val="1"/>
    </w:pPr>
    <w:rPr>
      <w:color w:val="000000" w:themeColor="text1"/>
      <w:sz w:val="32"/>
      <w:szCs w:val="32"/>
    </w:rPr>
  </w:style>
  <w:style w:type="paragraph" w:styleId="Heading3">
    <w:name w:val="heading 3"/>
    <w:basedOn w:val="Heading2"/>
    <w:next w:val="Normal"/>
    <w:link w:val="Heading3Char"/>
    <w:uiPriority w:val="9"/>
    <w:unhideWhenUsed/>
    <w:qFormat/>
    <w:rsid w:val="003145FE"/>
    <w:pPr>
      <w:outlineLvl w:val="2"/>
    </w:pPr>
    <w:rPr>
      <w:b/>
      <w:bCs/>
      <w:color w:val="auto"/>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E6328E"/>
    <w:rPr>
      <w:color w:val="004BB0"/>
      <w:u w:val="single"/>
    </w:rPr>
  </w:style>
  <w:style w:type="paragraph" w:styleId="ListParagraph">
    <w:name w:val="List Paragraph"/>
    <w:basedOn w:val="Normal"/>
    <w:uiPriority w:val="34"/>
    <w:qFormat/>
    <w:rsid w:val="00010BB6"/>
    <w:pPr>
      <w:spacing w:after="0"/>
      <w:ind w:left="720"/>
      <w:contextualSpacing/>
    </w:pPr>
    <w:rPr>
      <w:rFonts w:ascii="Calibri" w:hAnsi="Calibri" w:cs="Times New Roman" w:eastAsiaTheme="minorEastAsia"/>
    </w:rPr>
  </w:style>
  <w:style w:type="paragraph" w:styleId="FootnoteText">
    <w:name w:val="footnote text"/>
    <w:basedOn w:val="Normal"/>
    <w:link w:val="FootnoteTextChar"/>
    <w:uiPriority w:val="99"/>
    <w:unhideWhenUsed/>
    <w:rsid w:val="00010BB6"/>
    <w:pPr>
      <w:spacing w:after="0"/>
    </w:pPr>
    <w:rPr>
      <w:rFonts w:ascii="Calibri" w:hAnsi="Calibri"/>
      <w:sz w:val="20"/>
      <w:szCs w:val="20"/>
    </w:rPr>
  </w:style>
  <w:style w:type="character" w:styleId="FootnoteTextChar" w:customStyle="1">
    <w:name w:val="Footnote Text Char"/>
    <w:basedOn w:val="DefaultParagraphFont"/>
    <w:link w:val="FootnoteText"/>
    <w:uiPriority w:val="99"/>
    <w:rsid w:val="00010BB6"/>
    <w:rPr>
      <w:rFonts w:ascii="Calibri" w:hAnsi="Calibri"/>
      <w:sz w:val="20"/>
      <w:szCs w:val="20"/>
    </w:rPr>
  </w:style>
  <w:style w:type="character" w:styleId="FootnoteReference">
    <w:name w:val="footnote reference"/>
    <w:basedOn w:val="DefaultParagraphFont"/>
    <w:uiPriority w:val="99"/>
    <w:unhideWhenUsed/>
    <w:rsid w:val="00010BB6"/>
    <w:rPr>
      <w:vertAlign w:val="superscript"/>
    </w:rPr>
  </w:style>
  <w:style w:type="paragraph" w:styleId="paragraph" w:customStyle="1">
    <w:name w:val="paragraph"/>
    <w:basedOn w:val="Normal"/>
    <w:rsid w:val="00010BB6"/>
    <w:pPr>
      <w:spacing w:before="100" w:beforeAutospacing="1" w:after="100" w:afterAutospacing="1"/>
    </w:pPr>
    <w:rPr>
      <w:rFonts w:ascii="Times New Roman" w:hAnsi="Times New Roman" w:cs="Times New Roman"/>
    </w:rPr>
  </w:style>
  <w:style w:type="character" w:styleId="normaltextrun" w:customStyle="1">
    <w:name w:val="normaltextrun"/>
    <w:basedOn w:val="DefaultParagraphFont"/>
    <w:rsid w:val="00010BB6"/>
  </w:style>
  <w:style w:type="character" w:styleId="FollowedHyperlink">
    <w:name w:val="FollowedHyperlink"/>
    <w:basedOn w:val="DefaultParagraphFont"/>
    <w:uiPriority w:val="99"/>
    <w:semiHidden/>
    <w:unhideWhenUsed/>
    <w:rsid w:val="001D73BE"/>
    <w:rPr>
      <w:color w:val="7F6F6F" w:themeColor="followedHyperlink"/>
      <w:u w:val="single"/>
    </w:rPr>
  </w:style>
  <w:style w:type="character" w:styleId="UnresolvedMention">
    <w:name w:val="Unresolved Mention"/>
    <w:basedOn w:val="DefaultParagraphFont"/>
    <w:uiPriority w:val="99"/>
    <w:semiHidden/>
    <w:unhideWhenUsed/>
    <w:rsid w:val="003A0326"/>
    <w:rPr>
      <w:color w:val="605E5C"/>
      <w:shd w:val="clear" w:color="auto" w:fill="E1DFDD"/>
    </w:rPr>
  </w:style>
  <w:style w:type="paragraph" w:styleId="Revision">
    <w:name w:val="Revision"/>
    <w:hidden/>
    <w:uiPriority w:val="99"/>
    <w:semiHidden/>
    <w:rsid w:val="00BE2AA8"/>
    <w:pPr>
      <w:spacing w:after="0" w:line="240" w:lineRule="auto"/>
    </w:pPr>
  </w:style>
  <w:style w:type="character" w:styleId="CommentReference">
    <w:name w:val="annotation reference"/>
    <w:basedOn w:val="DefaultParagraphFont"/>
    <w:uiPriority w:val="99"/>
    <w:semiHidden/>
    <w:unhideWhenUsed/>
    <w:rsid w:val="00BE2AA8"/>
    <w:rPr>
      <w:sz w:val="16"/>
      <w:szCs w:val="16"/>
    </w:rPr>
  </w:style>
  <w:style w:type="paragraph" w:styleId="CommentText">
    <w:name w:val="annotation text"/>
    <w:basedOn w:val="Normal"/>
    <w:link w:val="CommentTextChar"/>
    <w:uiPriority w:val="99"/>
    <w:unhideWhenUsed/>
    <w:rsid w:val="00BE2AA8"/>
    <w:rPr>
      <w:sz w:val="20"/>
      <w:szCs w:val="20"/>
    </w:rPr>
  </w:style>
  <w:style w:type="character" w:styleId="CommentTextChar" w:customStyle="1">
    <w:name w:val="Comment Text Char"/>
    <w:basedOn w:val="DefaultParagraphFont"/>
    <w:link w:val="CommentText"/>
    <w:uiPriority w:val="99"/>
    <w:rsid w:val="00BE2AA8"/>
    <w:rPr>
      <w:sz w:val="20"/>
      <w:szCs w:val="20"/>
    </w:rPr>
  </w:style>
  <w:style w:type="paragraph" w:styleId="CommentSubject">
    <w:name w:val="annotation subject"/>
    <w:basedOn w:val="CommentText"/>
    <w:next w:val="CommentText"/>
    <w:link w:val="CommentSubjectChar"/>
    <w:uiPriority w:val="99"/>
    <w:semiHidden/>
    <w:unhideWhenUsed/>
    <w:rsid w:val="00BE2AA8"/>
    <w:rPr>
      <w:b/>
      <w:bCs/>
    </w:rPr>
  </w:style>
  <w:style w:type="character" w:styleId="CommentSubjectChar" w:customStyle="1">
    <w:name w:val="Comment Subject Char"/>
    <w:basedOn w:val="CommentTextChar"/>
    <w:link w:val="CommentSubject"/>
    <w:uiPriority w:val="99"/>
    <w:semiHidden/>
    <w:rsid w:val="00BE2AA8"/>
    <w:rPr>
      <w:b/>
      <w:bCs/>
      <w:sz w:val="20"/>
      <w:szCs w:val="20"/>
    </w:rPr>
  </w:style>
  <w:style w:type="character" w:styleId="eop" w:customStyle="1">
    <w:name w:val="eop"/>
    <w:basedOn w:val="DefaultParagraphFont"/>
    <w:rsid w:val="00270977"/>
  </w:style>
  <w:style w:type="paragraph" w:styleId="Header">
    <w:name w:val="header"/>
    <w:basedOn w:val="Normal"/>
    <w:link w:val="HeaderChar"/>
    <w:uiPriority w:val="99"/>
    <w:semiHidden/>
    <w:unhideWhenUsed/>
    <w:rsid w:val="00E67605"/>
    <w:pPr>
      <w:tabs>
        <w:tab w:val="center" w:pos="4680"/>
        <w:tab w:val="right" w:pos="9360"/>
      </w:tabs>
      <w:spacing w:after="0"/>
    </w:pPr>
  </w:style>
  <w:style w:type="character" w:styleId="HeaderChar" w:customStyle="1">
    <w:name w:val="Header Char"/>
    <w:basedOn w:val="DefaultParagraphFont"/>
    <w:link w:val="Header"/>
    <w:uiPriority w:val="99"/>
    <w:semiHidden/>
    <w:rsid w:val="00E67605"/>
  </w:style>
  <w:style w:type="paragraph" w:styleId="Footer">
    <w:name w:val="footer"/>
    <w:basedOn w:val="Normal"/>
    <w:link w:val="FooterChar"/>
    <w:uiPriority w:val="99"/>
    <w:semiHidden/>
    <w:unhideWhenUsed/>
    <w:rsid w:val="00E67605"/>
    <w:pPr>
      <w:tabs>
        <w:tab w:val="center" w:pos="4680"/>
        <w:tab w:val="right" w:pos="9360"/>
      </w:tabs>
      <w:spacing w:after="0"/>
    </w:pPr>
  </w:style>
  <w:style w:type="character" w:styleId="FooterChar" w:customStyle="1">
    <w:name w:val="Footer Char"/>
    <w:basedOn w:val="DefaultParagraphFont"/>
    <w:link w:val="Footer"/>
    <w:uiPriority w:val="99"/>
    <w:semiHidden/>
    <w:rsid w:val="00E67605"/>
  </w:style>
  <w:style w:type="character" w:styleId="Heading1Char" w:customStyle="1">
    <w:name w:val="Heading 1 Char"/>
    <w:basedOn w:val="DefaultParagraphFont"/>
    <w:link w:val="Heading1"/>
    <w:uiPriority w:val="9"/>
    <w:rsid w:val="001634B9"/>
    <w:rPr>
      <w:rFonts w:ascii="Cambria" w:hAnsi="Cambria" w:eastAsiaTheme="majorEastAsia" w:cstheme="majorBidi"/>
      <w:color w:val="2F5496"/>
      <w:sz w:val="40"/>
      <w:szCs w:val="40"/>
    </w:rPr>
  </w:style>
  <w:style w:type="paragraph" w:styleId="NoSpacing">
    <w:name w:val="No Spacing"/>
    <w:link w:val="NoSpacingChar"/>
    <w:uiPriority w:val="1"/>
    <w:qFormat/>
    <w:rsid w:val="00A37AA7"/>
    <w:pPr>
      <w:spacing w:after="0" w:line="240" w:lineRule="auto"/>
    </w:pPr>
    <w:rPr>
      <w:rFonts w:eastAsiaTheme="minorEastAsia"/>
    </w:rPr>
  </w:style>
  <w:style w:type="character" w:styleId="NoSpacingChar" w:customStyle="1">
    <w:name w:val="No Spacing Char"/>
    <w:basedOn w:val="DefaultParagraphFont"/>
    <w:link w:val="NoSpacing"/>
    <w:uiPriority w:val="1"/>
    <w:rsid w:val="00A37AA7"/>
    <w:rPr>
      <w:rFonts w:eastAsiaTheme="minorEastAsia"/>
    </w:rPr>
  </w:style>
  <w:style w:type="character" w:styleId="Heading2Char" w:customStyle="1">
    <w:name w:val="Heading 2 Char"/>
    <w:basedOn w:val="DefaultParagraphFont"/>
    <w:link w:val="Heading2"/>
    <w:uiPriority w:val="9"/>
    <w:rsid w:val="007A4986"/>
    <w:rPr>
      <w:rFonts w:ascii="Cambria" w:hAnsi="Cambria" w:eastAsiaTheme="majorEastAsia" w:cstheme="majorBidi"/>
      <w:color w:val="000000" w:themeColor="text1"/>
      <w:sz w:val="32"/>
      <w:szCs w:val="32"/>
    </w:rPr>
  </w:style>
  <w:style w:type="paragraph" w:styleId="IntenseQuote">
    <w:name w:val="Intense Quote"/>
    <w:basedOn w:val="Normal"/>
    <w:next w:val="Normal"/>
    <w:link w:val="IntenseQuoteChar"/>
    <w:uiPriority w:val="30"/>
    <w:qFormat/>
    <w:rsid w:val="00A37AA7"/>
    <w:pPr>
      <w:pBdr>
        <w:top w:val="single" w:color="A5B592" w:themeColor="accent1" w:sz="4" w:space="10"/>
        <w:bottom w:val="single" w:color="A5B592" w:themeColor="accent1" w:sz="4" w:space="10"/>
      </w:pBdr>
      <w:spacing w:before="360" w:after="360"/>
      <w:ind w:left="864" w:right="864"/>
      <w:jc w:val="center"/>
    </w:pPr>
    <w:rPr>
      <w:i/>
      <w:iCs/>
      <w:color w:val="809EC2" w:themeColor="accent6"/>
    </w:rPr>
  </w:style>
  <w:style w:type="character" w:styleId="IntenseQuoteChar" w:customStyle="1">
    <w:name w:val="Intense Quote Char"/>
    <w:basedOn w:val="DefaultParagraphFont"/>
    <w:link w:val="IntenseQuote"/>
    <w:uiPriority w:val="30"/>
    <w:rsid w:val="00A37AA7"/>
    <w:rPr>
      <w:i/>
      <w:iCs/>
      <w:color w:val="809EC2" w:themeColor="accent6"/>
    </w:rPr>
  </w:style>
  <w:style w:type="character" w:styleId="IntenseEmphasis">
    <w:name w:val="Intense Emphasis"/>
    <w:basedOn w:val="DefaultParagraphFont"/>
    <w:uiPriority w:val="21"/>
    <w:qFormat/>
    <w:rsid w:val="00A37AA7"/>
    <w:rPr>
      <w:i/>
      <w:iCs/>
      <w:color w:val="809EC2" w:themeColor="accent6"/>
    </w:rPr>
  </w:style>
  <w:style w:type="character" w:styleId="IntenseReference">
    <w:name w:val="Intense Reference"/>
    <w:basedOn w:val="DefaultParagraphFont"/>
    <w:uiPriority w:val="32"/>
    <w:qFormat/>
    <w:rsid w:val="00A37AA7"/>
    <w:rPr>
      <w:b/>
      <w:bCs/>
      <w:smallCaps/>
      <w:color w:val="809EC2" w:themeColor="accent6"/>
      <w:spacing w:val="5"/>
    </w:rPr>
  </w:style>
  <w:style w:type="character" w:styleId="Heading3Char" w:customStyle="1">
    <w:name w:val="Heading 3 Char"/>
    <w:basedOn w:val="DefaultParagraphFont"/>
    <w:link w:val="Heading3"/>
    <w:uiPriority w:val="9"/>
    <w:rsid w:val="003145FE"/>
    <w:rPr>
      <w:rFonts w:ascii="Cambria" w:hAnsi="Cambria" w:eastAsiaTheme="majorEastAsia" w:cstheme="majorBidi"/>
      <w:b/>
      <w:bCs/>
      <w:sz w:val="24"/>
      <w:szCs w:val="24"/>
    </w:rPr>
  </w:style>
  <w:style w:type="paragraph" w:styleId="EndnoteText">
    <w:name w:val="endnote text"/>
    <w:basedOn w:val="Normal"/>
    <w:link w:val="EndnoteTextChar"/>
    <w:uiPriority w:val="99"/>
    <w:semiHidden/>
    <w:unhideWhenUsed/>
    <w:rsid w:val="00592746"/>
    <w:pPr>
      <w:spacing w:after="0"/>
    </w:pPr>
    <w:rPr>
      <w:sz w:val="20"/>
      <w:szCs w:val="20"/>
    </w:rPr>
  </w:style>
  <w:style w:type="character" w:styleId="EndnoteTextChar" w:customStyle="1">
    <w:name w:val="Endnote Text Char"/>
    <w:basedOn w:val="DefaultParagraphFont"/>
    <w:link w:val="EndnoteText"/>
    <w:uiPriority w:val="99"/>
    <w:semiHidden/>
    <w:rsid w:val="00592746"/>
    <w:rPr>
      <w:sz w:val="20"/>
      <w:szCs w:val="20"/>
    </w:rPr>
  </w:style>
  <w:style w:type="character" w:styleId="EndnoteReference">
    <w:name w:val="endnote reference"/>
    <w:basedOn w:val="DefaultParagraphFont"/>
    <w:uiPriority w:val="99"/>
    <w:semiHidden/>
    <w:unhideWhenUsed/>
    <w:rsid w:val="00592746"/>
    <w:rPr>
      <w:vertAlign w:val="superscript"/>
    </w:rPr>
  </w:style>
  <w:style w:type="paragraph" w:styleId="Title">
    <w:name w:val="Title"/>
    <w:basedOn w:val="Normal"/>
    <w:next w:val="Normal"/>
    <w:link w:val="TitleChar"/>
    <w:uiPriority w:val="10"/>
    <w:qFormat/>
    <w:rsid w:val="00215441"/>
    <w:pPr>
      <w:jc w:val="right"/>
    </w:pPr>
    <w:rPr>
      <w:rFonts w:ascii="Cambria" w:hAnsi="Cambria"/>
      <w:color w:val="2F5496"/>
      <w:sz w:val="72"/>
      <w:szCs w:val="72"/>
    </w:rPr>
  </w:style>
  <w:style w:type="character" w:styleId="TitleChar" w:customStyle="1">
    <w:name w:val="Title Char"/>
    <w:basedOn w:val="DefaultParagraphFont"/>
    <w:link w:val="Title"/>
    <w:uiPriority w:val="10"/>
    <w:rsid w:val="00215441"/>
    <w:rPr>
      <w:rFonts w:ascii="Cambria" w:hAnsi="Cambria"/>
      <w:color w:val="2F5496"/>
      <w:sz w:val="72"/>
      <w:szCs w:val="72"/>
    </w:rPr>
  </w:style>
  <w:style w:type="paragraph" w:styleId="Subtitle">
    <w:name w:val="Subtitle"/>
    <w:basedOn w:val="Normal"/>
    <w:next w:val="Normal"/>
    <w:link w:val="SubtitleChar"/>
    <w:uiPriority w:val="11"/>
    <w:qFormat/>
    <w:rsid w:val="00CB65E3"/>
    <w:pPr>
      <w:jc w:val="right"/>
    </w:pPr>
    <w:rPr>
      <w:rFonts w:ascii="Cambria" w:hAnsi="Cambria"/>
      <w:color w:val="2F5496"/>
      <w:sz w:val="40"/>
      <w:szCs w:val="40"/>
    </w:rPr>
  </w:style>
  <w:style w:type="character" w:styleId="SubtitleChar" w:customStyle="1">
    <w:name w:val="Subtitle Char"/>
    <w:basedOn w:val="DefaultParagraphFont"/>
    <w:link w:val="Subtitle"/>
    <w:uiPriority w:val="11"/>
    <w:rsid w:val="00CB65E3"/>
    <w:rPr>
      <w:rFonts w:ascii="Cambria" w:hAnsi="Cambria"/>
      <w:color w:val="2F5496"/>
      <w:sz w:val="40"/>
      <w:szCs w:val="40"/>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25153">
      <w:bodyDiv w:val="1"/>
      <w:marLeft w:val="0"/>
      <w:marRight w:val="0"/>
      <w:marTop w:val="0"/>
      <w:marBottom w:val="0"/>
      <w:divBdr>
        <w:top w:val="none" w:sz="0" w:space="0" w:color="auto"/>
        <w:left w:val="none" w:sz="0" w:space="0" w:color="auto"/>
        <w:bottom w:val="none" w:sz="0" w:space="0" w:color="auto"/>
        <w:right w:val="none" w:sz="0" w:space="0" w:color="auto"/>
      </w:divBdr>
      <w:divsChild>
        <w:div w:id="935556683">
          <w:marLeft w:val="0"/>
          <w:marRight w:val="0"/>
          <w:marTop w:val="0"/>
          <w:marBottom w:val="0"/>
          <w:divBdr>
            <w:top w:val="none" w:sz="0" w:space="0" w:color="auto"/>
            <w:left w:val="none" w:sz="0" w:space="0" w:color="auto"/>
            <w:bottom w:val="none" w:sz="0" w:space="0" w:color="auto"/>
            <w:right w:val="none" w:sz="0" w:space="0" w:color="auto"/>
          </w:divBdr>
        </w:div>
        <w:div w:id="1740513085">
          <w:marLeft w:val="0"/>
          <w:marRight w:val="0"/>
          <w:marTop w:val="0"/>
          <w:marBottom w:val="0"/>
          <w:divBdr>
            <w:top w:val="none" w:sz="0" w:space="0" w:color="auto"/>
            <w:left w:val="none" w:sz="0" w:space="0" w:color="auto"/>
            <w:bottom w:val="none" w:sz="0" w:space="0" w:color="auto"/>
            <w:right w:val="none" w:sz="0" w:space="0" w:color="auto"/>
          </w:divBdr>
        </w:div>
      </w:divsChild>
    </w:div>
    <w:div w:id="453331727">
      <w:bodyDiv w:val="1"/>
      <w:marLeft w:val="0"/>
      <w:marRight w:val="0"/>
      <w:marTop w:val="0"/>
      <w:marBottom w:val="0"/>
      <w:divBdr>
        <w:top w:val="none" w:sz="0" w:space="0" w:color="auto"/>
        <w:left w:val="none" w:sz="0" w:space="0" w:color="auto"/>
        <w:bottom w:val="none" w:sz="0" w:space="0" w:color="auto"/>
        <w:right w:val="none" w:sz="0" w:space="0" w:color="auto"/>
      </w:divBdr>
    </w:div>
    <w:div w:id="643850468">
      <w:bodyDiv w:val="1"/>
      <w:marLeft w:val="0"/>
      <w:marRight w:val="0"/>
      <w:marTop w:val="0"/>
      <w:marBottom w:val="0"/>
      <w:divBdr>
        <w:top w:val="none" w:sz="0" w:space="0" w:color="auto"/>
        <w:left w:val="none" w:sz="0" w:space="0" w:color="auto"/>
        <w:bottom w:val="none" w:sz="0" w:space="0" w:color="auto"/>
        <w:right w:val="none" w:sz="0" w:space="0" w:color="auto"/>
      </w:divBdr>
    </w:div>
    <w:div w:id="754546577">
      <w:bodyDiv w:val="1"/>
      <w:marLeft w:val="0"/>
      <w:marRight w:val="0"/>
      <w:marTop w:val="0"/>
      <w:marBottom w:val="0"/>
      <w:divBdr>
        <w:top w:val="none" w:sz="0" w:space="0" w:color="auto"/>
        <w:left w:val="none" w:sz="0" w:space="0" w:color="auto"/>
        <w:bottom w:val="none" w:sz="0" w:space="0" w:color="auto"/>
        <w:right w:val="none" w:sz="0" w:space="0" w:color="auto"/>
      </w:divBdr>
    </w:div>
    <w:div w:id="1011908500">
      <w:bodyDiv w:val="1"/>
      <w:marLeft w:val="0"/>
      <w:marRight w:val="0"/>
      <w:marTop w:val="0"/>
      <w:marBottom w:val="0"/>
      <w:divBdr>
        <w:top w:val="none" w:sz="0" w:space="0" w:color="auto"/>
        <w:left w:val="none" w:sz="0" w:space="0" w:color="auto"/>
        <w:bottom w:val="none" w:sz="0" w:space="0" w:color="auto"/>
        <w:right w:val="none" w:sz="0" w:space="0" w:color="auto"/>
      </w:divBdr>
    </w:div>
    <w:div w:id="1125541069">
      <w:bodyDiv w:val="1"/>
      <w:marLeft w:val="0"/>
      <w:marRight w:val="0"/>
      <w:marTop w:val="0"/>
      <w:marBottom w:val="0"/>
      <w:divBdr>
        <w:top w:val="none" w:sz="0" w:space="0" w:color="auto"/>
        <w:left w:val="none" w:sz="0" w:space="0" w:color="auto"/>
        <w:bottom w:val="none" w:sz="0" w:space="0" w:color="auto"/>
        <w:right w:val="none" w:sz="0" w:space="0" w:color="auto"/>
      </w:divBdr>
      <w:divsChild>
        <w:div w:id="439106406">
          <w:marLeft w:val="446"/>
          <w:marRight w:val="0"/>
          <w:marTop w:val="96"/>
          <w:marBottom w:val="0"/>
          <w:divBdr>
            <w:top w:val="none" w:sz="0" w:space="0" w:color="auto"/>
            <w:left w:val="none" w:sz="0" w:space="0" w:color="auto"/>
            <w:bottom w:val="none" w:sz="0" w:space="0" w:color="auto"/>
            <w:right w:val="none" w:sz="0" w:space="0" w:color="auto"/>
          </w:divBdr>
        </w:div>
      </w:divsChild>
    </w:div>
    <w:div w:id="1808039263">
      <w:bodyDiv w:val="1"/>
      <w:marLeft w:val="0"/>
      <w:marRight w:val="0"/>
      <w:marTop w:val="0"/>
      <w:marBottom w:val="0"/>
      <w:divBdr>
        <w:top w:val="none" w:sz="0" w:space="0" w:color="auto"/>
        <w:left w:val="none" w:sz="0" w:space="0" w:color="auto"/>
        <w:bottom w:val="none" w:sz="0" w:space="0" w:color="auto"/>
        <w:right w:val="none" w:sz="0" w:space="0" w:color="auto"/>
      </w:divBdr>
    </w:div>
    <w:div w:id="209073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ass.gov/service-details/toxic-reduction-task-force" TargetMode="External" Id="rId13" /><Relationship Type="http://schemas.openxmlformats.org/officeDocument/2006/relationships/hyperlink" Target="https://www.mass.gov/doc/fac118/download" TargetMode="External" Id="rId18" /><Relationship Type="http://schemas.openxmlformats.org/officeDocument/2006/relationships/hyperlink" Target="https://www.mass.gov/toxics-use-reduction-act-tura-program" TargetMode="External" Id="rId26" /><Relationship Type="http://schemas.openxmlformats.org/officeDocument/2006/relationships/fontTable" Target="fontTable.xml" Id="rId39" /><Relationship Type="http://schemas.openxmlformats.org/officeDocument/2006/relationships/hyperlink" Target="https://www.fda.gov/media/87140/download" TargetMode="External" Id="rId21" /><Relationship Type="http://schemas.openxmlformats.org/officeDocument/2006/relationships/hyperlink" Target="https://www.commbuys.com/bso/external/purchaseorder/poSummary.sda?docId=PO-26-1080-OSD03-SRC02-36663&amp;releaseNbr=0&amp;external=true&amp;parentUrl=close" TargetMode="External" Id="rId34"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www.cleanersolutions.org" TargetMode="External" Id="rId17" /><Relationship Type="http://schemas.openxmlformats.org/officeDocument/2006/relationships/hyperlink" Target="https://www.mass.gov/news/governor-healey-signs-bill-protecting-firefighters-from-toxic-chemicals-in-gear?utm_source=copilot.com" TargetMode="External" Id="rId25" /><Relationship Type="http://schemas.openxmlformats.org/officeDocument/2006/relationships/hyperlink" Target="https://www.mass.gov/doc/mro001/download" TargetMode="External" Id="rId33" /><Relationship Type="http://schemas.openxmlformats.org/officeDocument/2006/relationships/hyperlink" Target="https://ceh.org/wp-content/uploads/2022/05/PVC-Report-5-5.pdf" TargetMode="External" Id="rId38" /><Relationship Type="http://schemas.openxmlformats.org/officeDocument/2006/relationships/customXml" Target="../customXml/item2.xml" Id="rId2" /><Relationship Type="http://schemas.openxmlformats.org/officeDocument/2006/relationships/hyperlink" Target="https://www.linkedin.com/company/brazilian-women%27s-group---grupo-mulher-brasileira/" TargetMode="External" Id="rId16" /><Relationship Type="http://schemas.openxmlformats.org/officeDocument/2006/relationships/hyperlink" Target="https://www.mass.gov/info-details/facility-maintenance-repair-and-operations-contract-user-guides" TargetMode="External" Id="rId20" /><Relationship Type="http://schemas.openxmlformats.org/officeDocument/2006/relationships/hyperlink" Target="https://www.epa.gov/toxics-release-inventory-tri-program"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yperlink" Target="https://malegislature.gov/Bills/193/S2902" TargetMode="External" Id="rId24" /><Relationship Type="http://schemas.openxmlformats.org/officeDocument/2006/relationships/hyperlink" Target="https://www.newmoa.org/event/pfas-conference-2026/" TargetMode="External" Id="rId32" /><Relationship Type="http://schemas.openxmlformats.org/officeDocument/2006/relationships/hyperlink" Target="https://ceh.org/" TargetMode="External" Id="rId37" /><Relationship Type="http://schemas.openxmlformats.org/officeDocument/2006/relationships/theme" Target="theme/theme1.xml" Id="rId40" /><Relationship Type="http://schemas.openxmlformats.org/officeDocument/2006/relationships/numbering" Target="numbering.xml" Id="rId5" /><Relationship Type="http://schemas.openxmlformats.org/officeDocument/2006/relationships/hyperlink" Target="https://www.turi.org/lab/" TargetMode="External" Id="rId15" /><Relationship Type="http://schemas.openxmlformats.org/officeDocument/2006/relationships/hyperlink" Target="https://www.mass.gov/doc/pse01-public-safety-equipment-and-two-way-radio/download" TargetMode="External" Id="rId23" /><Relationship Type="http://schemas.openxmlformats.org/officeDocument/2006/relationships/hyperlink" Target="https://www.mass.gov/doc/301-cmr-41-toxic-or-hazardous-substance-list" TargetMode="External" Id="rId28" /><Relationship Type="http://schemas.openxmlformats.org/officeDocument/2006/relationships/hyperlink" Target="https://www.epa.gov/assessing-and-managing-chemicals-under-tsca/risk-evaluation-vinyl-chloride?utm_source=copilot.com" TargetMode="External" Id="rId36" /><Relationship Type="http://schemas.openxmlformats.org/officeDocument/2006/relationships/endnotes" Target="endnotes.xml" Id="rId10" /><Relationship Type="http://schemas.openxmlformats.org/officeDocument/2006/relationships/hyperlink" Target="https://www.mass.gov/info-details/health-medical-lab-and-public-safety" TargetMode="External" Id="rId19" /><Relationship Type="http://schemas.openxmlformats.org/officeDocument/2006/relationships/hyperlink" Target="https://www.mass.gov/doc/pfas-tri-and-tura-supplier-notification-letter-template/download"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mass.gov/environmentally-preferable-products-epp-procurement-program" TargetMode="External" Id="rId14" /><Relationship Type="http://schemas.openxmlformats.org/officeDocument/2006/relationships/hyperlink" Target="https://www.flipsnack.com/osdsocialmedia/epp-procurement-program-annual-report-fy22/full-view.html" TargetMode="External" Id="rId22" /><Relationship Type="http://schemas.openxmlformats.org/officeDocument/2006/relationships/hyperlink" Target="https://malegislature.gov/Laws/GeneralLaws/PartI/TitleII/Chapter21I" TargetMode="External" Id="rId27" /><Relationship Type="http://schemas.openxmlformats.org/officeDocument/2006/relationships/hyperlink" Target="https://www.mass.gov/info-details/pfas-tracking-and-reporting-guidance" TargetMode="External" Id="rId30" /><Relationship Type="http://schemas.openxmlformats.org/officeDocument/2006/relationships/hyperlink" Target="https://www.epa.gov/system/files/documents/2025-01/1-.-vinyl-chloride-.-draft-scope-.-public-release-.-hero-.-jan-2025.pdf" TargetMode="External" Id="rId35"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eader" Target="header.xml" Id="Ref909128cace4f4d" /><Relationship Type="http://schemas.openxmlformats.org/officeDocument/2006/relationships/header" Target="header2.xml" Id="R1373ed354d7540bd" /><Relationship Type="http://schemas.openxmlformats.org/officeDocument/2006/relationships/footer" Target="footer.xml" Id="R876eb5a22d5b425e" /><Relationship Type="http://schemas.openxmlformats.org/officeDocument/2006/relationships/footer" Target="footer2.xml" Id="Rab0951030b8b479d" /></Relationships>
</file>

<file path=word/_rels/footnotes.xml.rels><?xml version="1.0" encoding="UTF-8" standalone="yes"?>
<Relationships xmlns="http://schemas.openxmlformats.org/package/2006/relationships"><Relationship Id="rId3" Type="http://schemas.openxmlformats.org/officeDocument/2006/relationships/hyperlink" Target="file:///C:\Users\jwolfe\AppData\Local\Microsoft\Windows\INetCache\Content.Outlook\JXAN8OJ7\Per-%20and%20Polyfluoroalkyl%20Substances" TargetMode="External"/><Relationship Id="rId7" Type="http://schemas.openxmlformats.org/officeDocument/2006/relationships/hyperlink" Target="https://www.turi.org/grants/" TargetMode="External"/><Relationship Id="rId2" Type="http://schemas.openxmlformats.org/officeDocument/2006/relationships/hyperlink" Target="https://www.commbuys.com/bso/external/purchaseorder/poSummary.sdo?docId=PO-22-1080-OSD03-SRC3-24779&amp;releaseNbr=0&amp;external=true&amp;parentUrl=close" TargetMode="External"/><Relationship Id="rId1" Type="http://schemas.openxmlformats.org/officeDocument/2006/relationships/hyperlink" Target="https://www.turi.org/publications/quaternary-ammonium-compounds-fact-sheet/" TargetMode="External"/><Relationship Id="rId6" Type="http://schemas.openxmlformats.org/officeDocument/2006/relationships/hyperlink" Target="https://www.mass.gov/per-and-polyfluoroalkyl-substances-pfas-tur-resources" TargetMode="External"/><Relationship Id="rId5" Type="http://schemas.openxmlformats.org/officeDocument/2006/relationships/hyperlink" Target="https://www.cbsnews.com/boston/news/pfas-chemicals-ban-fire-gear-massachusetts/?utm" TargetMode="External"/><Relationship Id="rId4" Type="http://schemas.openxmlformats.org/officeDocument/2006/relationships/hyperlink" Target="https://www.turi.org/pfas/" TargetMode="External"/></Relationships>
</file>

<file path=word/theme/theme1.xml><?xml version="1.0" encoding="utf-8"?>
<a:theme xmlns:a="http://schemas.openxmlformats.org/drawingml/2006/main" xmlns:thm15="http://schemas.microsoft.com/office/thememl/2012/main" name="Office Theme">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528DB4F3B680049A1B6302570DB6599" ma:contentTypeVersion="11" ma:contentTypeDescription="Create a new document." ma:contentTypeScope="" ma:versionID="bc9aad976e1496f67de81552ecc85e50">
  <xsd:schema xmlns:xsd="http://www.w3.org/2001/XMLSchema" xmlns:xs="http://www.w3.org/2001/XMLSchema" xmlns:p="http://schemas.microsoft.com/office/2006/metadata/properties" xmlns:ns2="55a87ade-ca37-4be4-b5e7-89e6a0eeda8e" xmlns:ns3="09ce38db-efdb-4708-8c34-9908d67fb011" targetNamespace="http://schemas.microsoft.com/office/2006/metadata/properties" ma:root="true" ma:fieldsID="f5ac0d3a52bae470ab026609d665ea27" ns2:_="" ns3:_="">
    <xsd:import namespace="55a87ade-ca37-4be4-b5e7-89e6a0eeda8e"/>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a87ade-ca37-4be4-b5e7-89e6a0eeda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55a87ade-ca37-4be4-b5e7-89e6a0eeda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EE5DED-B07F-49F2-97FA-D4402260A290}">
  <ds:schemaRefs>
    <ds:schemaRef ds:uri="http://schemas.openxmlformats.org/officeDocument/2006/bibliography"/>
  </ds:schemaRefs>
</ds:datastoreItem>
</file>

<file path=customXml/itemProps2.xml><?xml version="1.0" encoding="utf-8"?>
<ds:datastoreItem xmlns:ds="http://schemas.openxmlformats.org/officeDocument/2006/customXml" ds:itemID="{970B858A-15AA-4EA3-8597-C3366309C9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a87ade-ca37-4be4-b5e7-89e6a0eeda8e"/>
    <ds:schemaRef ds:uri="09ce38db-efdb-4708-8c34-9908d67fb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FAA249-A1F2-49D8-9491-738CCE4DB8F2}">
  <ds:schemaRefs>
    <ds:schemaRef ds:uri="http://schemas.microsoft.com/sharepoint/v3/contenttype/forms"/>
  </ds:schemaRefs>
</ds:datastoreItem>
</file>

<file path=customXml/itemProps4.xml><?xml version="1.0" encoding="utf-8"?>
<ds:datastoreItem xmlns:ds="http://schemas.openxmlformats.org/officeDocument/2006/customXml" ds:itemID="{4C17B0A3-68C7-4875-867B-D2C538F2F5DD}">
  <ds:schemaRefs>
    <ds:schemaRef ds:uri="http://schemas.microsoft.com/office/2006/metadata/properties"/>
    <ds:schemaRef ds:uri="http://schemas.microsoft.com/office/infopath/2007/PartnerControls"/>
    <ds:schemaRef ds:uri="09ce38db-efdb-4708-8c34-9908d67fb011"/>
    <ds:schemaRef ds:uri="55a87ade-ca37-4be4-b5e7-89e6a0eeda8e"/>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Executive Order 515 
Annual Report 
of the Toxics Reduction Task Force</dc:title>
  <dc:subject>Fiscal Year 2025</dc:subject>
  <dc:creator>Members of the Toxics Reduction Task Force</dc:creator>
  <keywords/>
  <dc:description/>
  <lastModifiedBy>Lockett, Anna (OSD)</lastModifiedBy>
  <revision>9</revision>
  <dcterms:created xsi:type="dcterms:W3CDTF">2026-02-02T20:54:00.0000000Z</dcterms:created>
  <dcterms:modified xsi:type="dcterms:W3CDTF">2026-02-02T21:15:09.1465997Z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0x010100A528DB4F3B680049A1B6302570DB6599</vt:lpwstr>
  </property>
  <property fmtid="{D5CDD505-2E9C-101B-9397-08002B2CF9AE}" pid="3" name="MediaServiceImageTags">
    <vt:lpwstr/>
  </property>
</Properties>
</file>