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F238" w14:textId="3DC641BD" w:rsidR="00B607DE" w:rsidRPr="00DC3B6F" w:rsidRDefault="00B607DE" w:rsidP="00B607DE">
      <w:pPr>
        <w:pStyle w:val="Header"/>
        <w:tabs>
          <w:tab w:val="clear" w:pos="4680"/>
          <w:tab w:val="clear" w:pos="9360"/>
          <w:tab w:val="left" w:pos="1562"/>
        </w:tabs>
        <w:jc w:val="both"/>
        <w:rPr>
          <w:sz w:val="10"/>
          <w:szCs w:val="10"/>
        </w:rPr>
      </w:pPr>
    </w:p>
    <w:tbl>
      <w:tblPr>
        <w:tblStyle w:val="TableGrid"/>
        <w:tblW w:w="5096" w:type="pct"/>
        <w:tblLook w:val="04A0" w:firstRow="1" w:lastRow="0" w:firstColumn="1" w:lastColumn="0" w:noHBand="0" w:noVBand="1"/>
      </w:tblPr>
      <w:tblGrid>
        <w:gridCol w:w="7195"/>
        <w:gridCol w:w="7471"/>
      </w:tblGrid>
      <w:tr w:rsidR="00EE00A9" w:rsidRPr="00EE00A9" w14:paraId="3EF215F2" w14:textId="77777777" w:rsidTr="64E605E8">
        <w:trPr>
          <w:trHeight w:val="720"/>
        </w:trPr>
        <w:tc>
          <w:tcPr>
            <w:tcW w:w="5000" w:type="pct"/>
            <w:gridSpan w:val="2"/>
            <w:shd w:val="clear" w:color="auto" w:fill="4472C4" w:themeFill="accent1"/>
          </w:tcPr>
          <w:p w14:paraId="27392CF8" w14:textId="5C03C77A" w:rsidR="00EE00A9" w:rsidRPr="008914C9" w:rsidRDefault="30CCCFE1" w:rsidP="5137F48A">
            <w:pPr>
              <w:jc w:val="center"/>
              <w:rPr>
                <w:b/>
                <w:bCs/>
                <w:color w:val="FFFFFF" w:themeColor="background1"/>
                <w:sz w:val="28"/>
                <w:szCs w:val="28"/>
              </w:rPr>
            </w:pPr>
            <w:r w:rsidRPr="008914C9">
              <w:rPr>
                <w:b/>
                <w:bCs/>
                <w:color w:val="FFFFFF" w:themeColor="background1"/>
                <w:sz w:val="28"/>
                <w:szCs w:val="28"/>
              </w:rPr>
              <w:t xml:space="preserve">Outpatient </w:t>
            </w:r>
            <w:r w:rsidR="05956F11" w:rsidRPr="008914C9">
              <w:rPr>
                <w:b/>
                <w:bCs/>
                <w:color w:val="FFFFFF" w:themeColor="background1"/>
                <w:sz w:val="28"/>
                <w:szCs w:val="28"/>
              </w:rPr>
              <w:t xml:space="preserve">Gambling </w:t>
            </w:r>
            <w:r w:rsidRPr="008914C9">
              <w:rPr>
                <w:b/>
                <w:bCs/>
                <w:color w:val="FFFFFF" w:themeColor="background1"/>
                <w:sz w:val="28"/>
                <w:szCs w:val="28"/>
              </w:rPr>
              <w:t>Services Contracted</w:t>
            </w:r>
            <w:r w:rsidR="65C4A94F" w:rsidRPr="008914C9">
              <w:rPr>
                <w:b/>
                <w:bCs/>
                <w:color w:val="FFFFFF" w:themeColor="background1"/>
                <w:sz w:val="28"/>
                <w:szCs w:val="28"/>
              </w:rPr>
              <w:t xml:space="preserve"> with the</w:t>
            </w:r>
          </w:p>
          <w:p w14:paraId="7CDCD55C" w14:textId="67506C69" w:rsidR="00EE00A9" w:rsidRPr="00CF67D4" w:rsidRDefault="13617230" w:rsidP="008914C9">
            <w:pPr>
              <w:jc w:val="center"/>
              <w:rPr>
                <w:b/>
                <w:bCs/>
              </w:rPr>
            </w:pPr>
            <w:r w:rsidRPr="008914C9">
              <w:rPr>
                <w:b/>
                <w:bCs/>
                <w:color w:val="FFFFFF" w:themeColor="background1"/>
                <w:sz w:val="28"/>
                <w:szCs w:val="28"/>
              </w:rPr>
              <w:t>Massachusetts</w:t>
            </w:r>
            <w:r w:rsidR="30CCCFE1" w:rsidRPr="008914C9">
              <w:rPr>
                <w:b/>
                <w:bCs/>
                <w:color w:val="FFFFFF" w:themeColor="background1"/>
                <w:sz w:val="28"/>
                <w:szCs w:val="28"/>
              </w:rPr>
              <w:t xml:space="preserve"> Department of Public Health (DPH)</w:t>
            </w:r>
          </w:p>
        </w:tc>
      </w:tr>
      <w:tr w:rsidR="00EE00A9" w:rsidRPr="00EE00A9" w14:paraId="441502A7" w14:textId="77777777" w:rsidTr="64E605E8">
        <w:tc>
          <w:tcPr>
            <w:tcW w:w="5000" w:type="pct"/>
            <w:gridSpan w:val="2"/>
          </w:tcPr>
          <w:p w14:paraId="22EC88FF" w14:textId="77777777" w:rsidR="008914C9" w:rsidRPr="003A1FCF" w:rsidRDefault="008914C9" w:rsidP="7F74E964">
            <w:pPr>
              <w:rPr>
                <w:rFonts w:eastAsiaTheme="minorEastAsia"/>
                <w:sz w:val="12"/>
                <w:szCs w:val="12"/>
              </w:rPr>
            </w:pPr>
          </w:p>
          <w:p w14:paraId="5F244FF3" w14:textId="68EB38BD" w:rsidR="00EE00A9" w:rsidRPr="008914C9" w:rsidRDefault="43E082FE" w:rsidP="7F74E964">
            <w:pPr>
              <w:rPr>
                <w:rFonts w:eastAsiaTheme="minorEastAsia"/>
                <w:sz w:val="24"/>
                <w:szCs w:val="24"/>
              </w:rPr>
            </w:pPr>
            <w:r w:rsidRPr="008914C9">
              <w:rPr>
                <w:rFonts w:eastAsiaTheme="minorEastAsia"/>
                <w:sz w:val="24"/>
                <w:szCs w:val="24"/>
              </w:rPr>
              <w:t>Below are gambling treatment services (in alphabetical order by town) that are contracted by DPH’s Office of Problem Gambling Services, in collaboration with DPH’s Bureau of Substance Addiction Services. At all sites:</w:t>
            </w:r>
          </w:p>
          <w:p w14:paraId="0F1C0163" w14:textId="41CE13B6" w:rsidR="00EE00A9" w:rsidRPr="008914C9" w:rsidRDefault="683EF6A0" w:rsidP="7F74E964">
            <w:pPr>
              <w:pStyle w:val="ListParagraph"/>
              <w:numPr>
                <w:ilvl w:val="0"/>
                <w:numId w:val="1"/>
              </w:numPr>
              <w:rPr>
                <w:rFonts w:eastAsiaTheme="minorEastAsia"/>
                <w:sz w:val="24"/>
                <w:szCs w:val="24"/>
              </w:rPr>
            </w:pPr>
            <w:r w:rsidRPr="008914C9">
              <w:rPr>
                <w:rFonts w:eastAsiaTheme="minorEastAsia"/>
                <w:sz w:val="24"/>
                <w:szCs w:val="24"/>
              </w:rPr>
              <w:t xml:space="preserve">Problem </w:t>
            </w:r>
            <w:r w:rsidR="008540A0">
              <w:rPr>
                <w:rFonts w:eastAsiaTheme="minorEastAsia"/>
                <w:sz w:val="24"/>
                <w:szCs w:val="24"/>
              </w:rPr>
              <w:t>g</w:t>
            </w:r>
            <w:r w:rsidRPr="008914C9">
              <w:rPr>
                <w:rFonts w:eastAsiaTheme="minorEastAsia"/>
                <w:sz w:val="24"/>
                <w:szCs w:val="24"/>
              </w:rPr>
              <w:t xml:space="preserve">ambling </w:t>
            </w:r>
            <w:r w:rsidR="00BF1D6A">
              <w:rPr>
                <w:rFonts w:eastAsiaTheme="minorEastAsia"/>
                <w:sz w:val="24"/>
                <w:szCs w:val="24"/>
              </w:rPr>
              <w:t>treatment</w:t>
            </w:r>
            <w:r w:rsidR="43E082FE" w:rsidRPr="008914C9">
              <w:rPr>
                <w:rFonts w:eastAsiaTheme="minorEastAsia"/>
                <w:sz w:val="24"/>
                <w:szCs w:val="24"/>
              </w:rPr>
              <w:t xml:space="preserve"> is available regardless of insurance coverage (in the absence of insurance, DPH is the payor of last resort).</w:t>
            </w:r>
          </w:p>
          <w:p w14:paraId="130270F1" w14:textId="77777777" w:rsidR="00F91AB6" w:rsidRPr="008914C9" w:rsidRDefault="43E082FE" w:rsidP="008914C9">
            <w:pPr>
              <w:pStyle w:val="ListParagraph"/>
              <w:numPr>
                <w:ilvl w:val="0"/>
                <w:numId w:val="1"/>
              </w:numPr>
              <w:rPr>
                <w:rFonts w:eastAsiaTheme="minorEastAsia"/>
              </w:rPr>
            </w:pPr>
            <w:r w:rsidRPr="008914C9">
              <w:rPr>
                <w:rFonts w:eastAsiaTheme="minorEastAsia"/>
                <w:sz w:val="24"/>
                <w:szCs w:val="24"/>
              </w:rPr>
              <w:t>Translation services are available upon request.</w:t>
            </w:r>
          </w:p>
          <w:p w14:paraId="14E8DA8D" w14:textId="00C67A9D" w:rsidR="003A2AAD" w:rsidRPr="003A1FCF" w:rsidRDefault="003A2AAD" w:rsidP="003A2AAD">
            <w:pPr>
              <w:rPr>
                <w:rFonts w:eastAsiaTheme="minorEastAsia"/>
                <w:sz w:val="12"/>
                <w:szCs w:val="12"/>
              </w:rPr>
            </w:pPr>
          </w:p>
        </w:tc>
      </w:tr>
      <w:tr w:rsidR="004A64F3" w14:paraId="745F5F31" w14:textId="77777777" w:rsidTr="64E605E8">
        <w:trPr>
          <w:trHeight w:val="300"/>
        </w:trPr>
        <w:tc>
          <w:tcPr>
            <w:tcW w:w="2453" w:type="pct"/>
          </w:tcPr>
          <w:p w14:paraId="704C7757" w14:textId="77777777" w:rsidR="004A64F3" w:rsidRDefault="004A64F3" w:rsidP="004A64F3">
            <w:pPr>
              <w:spacing w:line="259" w:lineRule="auto"/>
              <w:rPr>
                <w:rFonts w:eastAsiaTheme="minorEastAsia"/>
                <w:color w:val="4471C4"/>
                <w:sz w:val="24"/>
                <w:szCs w:val="24"/>
              </w:rPr>
            </w:pPr>
            <w:r w:rsidRPr="1B0196E9">
              <w:rPr>
                <w:rFonts w:eastAsiaTheme="minorEastAsia"/>
                <w:b/>
                <w:bCs/>
                <w:color w:val="4471C4"/>
                <w:sz w:val="24"/>
                <w:szCs w:val="24"/>
              </w:rPr>
              <w:t xml:space="preserve">High Point Treatment Center </w:t>
            </w:r>
          </w:p>
          <w:p w14:paraId="408B251D" w14:textId="77777777" w:rsidR="004A64F3" w:rsidRDefault="004A64F3" w:rsidP="004A64F3">
            <w:pPr>
              <w:spacing w:line="259" w:lineRule="auto"/>
              <w:rPr>
                <w:rFonts w:eastAsiaTheme="minorEastAsia"/>
                <w:color w:val="000000" w:themeColor="text1"/>
                <w:sz w:val="24"/>
                <w:szCs w:val="24"/>
              </w:rPr>
            </w:pPr>
            <w:r w:rsidRPr="36BDA0DB">
              <w:rPr>
                <w:rFonts w:eastAsiaTheme="minorEastAsia"/>
                <w:b/>
                <w:bCs/>
                <w:color w:val="000000" w:themeColor="text1"/>
                <w:sz w:val="24"/>
                <w:szCs w:val="24"/>
              </w:rPr>
              <w:t>Address:</w:t>
            </w:r>
            <w:r w:rsidRPr="36BDA0DB">
              <w:rPr>
                <w:rFonts w:eastAsiaTheme="minorEastAsia"/>
                <w:color w:val="000000" w:themeColor="text1"/>
                <w:sz w:val="24"/>
                <w:szCs w:val="24"/>
              </w:rPr>
              <w:t xml:space="preserve"> 30B Meadowbrook Rd., </w:t>
            </w:r>
            <w:r w:rsidRPr="36BDA0DB">
              <w:rPr>
                <w:rFonts w:eastAsiaTheme="minorEastAsia"/>
                <w:b/>
                <w:bCs/>
                <w:color w:val="4471C4"/>
                <w:sz w:val="24"/>
                <w:szCs w:val="24"/>
              </w:rPr>
              <w:t>Brockton</w:t>
            </w:r>
            <w:r w:rsidRPr="36BDA0DB">
              <w:rPr>
                <w:rFonts w:eastAsiaTheme="minorEastAsia"/>
                <w:color w:val="000000" w:themeColor="text1"/>
                <w:sz w:val="24"/>
                <w:szCs w:val="24"/>
              </w:rPr>
              <w:t xml:space="preserve">, MA 02301 </w:t>
            </w:r>
          </w:p>
          <w:p w14:paraId="351BA194" w14:textId="77777777" w:rsidR="004A64F3" w:rsidRDefault="004A64F3" w:rsidP="004A64F3">
            <w:pPr>
              <w:spacing w:line="259" w:lineRule="auto"/>
              <w:rPr>
                <w:rFonts w:eastAsiaTheme="minorEastAsia"/>
                <w:b/>
                <w:bCs/>
                <w:color w:val="000000" w:themeColor="text1"/>
                <w:sz w:val="24"/>
                <w:szCs w:val="24"/>
                <w:highlight w:val="yellow"/>
              </w:rPr>
            </w:pPr>
            <w:r w:rsidRPr="36BDA0DB">
              <w:rPr>
                <w:rFonts w:eastAsiaTheme="minorEastAsia"/>
                <w:b/>
                <w:bCs/>
                <w:color w:val="000000" w:themeColor="text1"/>
                <w:sz w:val="24"/>
                <w:szCs w:val="24"/>
              </w:rPr>
              <w:t xml:space="preserve">Website: </w:t>
            </w:r>
            <w:hyperlink r:id="rId11">
              <w:r w:rsidRPr="004A64F3">
                <w:rPr>
                  <w:rStyle w:val="Hyperlink"/>
                  <w:rFonts w:eastAsiaTheme="minorEastAsia"/>
                  <w:color w:val="4472C4" w:themeColor="accent1"/>
                  <w:sz w:val="24"/>
                  <w:szCs w:val="24"/>
                </w:rPr>
                <w:t>https://hptc.org/outpatient-services/</w:t>
              </w:r>
            </w:hyperlink>
          </w:p>
          <w:p w14:paraId="00126EA8" w14:textId="77777777" w:rsidR="004A64F3" w:rsidRDefault="004A64F3" w:rsidP="004A64F3">
            <w:pPr>
              <w:spacing w:line="259" w:lineRule="auto"/>
              <w:rPr>
                <w:rFonts w:eastAsiaTheme="minorEastAsia"/>
                <w:color w:val="000000" w:themeColor="text1"/>
                <w:sz w:val="24"/>
                <w:szCs w:val="24"/>
              </w:rPr>
            </w:pPr>
            <w:r w:rsidRPr="64E605E8">
              <w:rPr>
                <w:rFonts w:eastAsiaTheme="minorEastAsia"/>
                <w:b/>
                <w:bCs/>
                <w:color w:val="000000" w:themeColor="text1"/>
                <w:sz w:val="24"/>
                <w:szCs w:val="24"/>
              </w:rPr>
              <w:t>Referral Contact:</w:t>
            </w:r>
            <w:r w:rsidRPr="64E605E8">
              <w:rPr>
                <w:rFonts w:eastAsiaTheme="minorEastAsia"/>
                <w:color w:val="000000" w:themeColor="text1"/>
                <w:sz w:val="24"/>
                <w:szCs w:val="24"/>
              </w:rPr>
              <w:t xml:space="preserve"> Central Intake, (508) 679-5222</w:t>
            </w:r>
          </w:p>
          <w:p w14:paraId="5E2BC5DF" w14:textId="77777777" w:rsidR="004A64F3" w:rsidRDefault="004A64F3" w:rsidP="004A64F3">
            <w:pPr>
              <w:spacing w:line="259" w:lineRule="auto"/>
              <w:rPr>
                <w:rFonts w:eastAsiaTheme="minorEastAsia"/>
                <w:color w:val="000000" w:themeColor="text1"/>
                <w:sz w:val="24"/>
                <w:szCs w:val="24"/>
              </w:rPr>
            </w:pPr>
            <w:r w:rsidRPr="36BDA0DB">
              <w:rPr>
                <w:rFonts w:eastAsiaTheme="minorEastAsia"/>
                <w:b/>
                <w:bCs/>
                <w:color w:val="000000" w:themeColor="text1"/>
                <w:sz w:val="24"/>
                <w:szCs w:val="24"/>
              </w:rPr>
              <w:t>Language availability:</w:t>
            </w:r>
            <w:r w:rsidRPr="36BDA0DB">
              <w:rPr>
                <w:rFonts w:eastAsiaTheme="minorEastAsia"/>
                <w:color w:val="000000" w:themeColor="text1"/>
                <w:sz w:val="24"/>
                <w:szCs w:val="24"/>
              </w:rPr>
              <w:t xml:space="preserve"> English, Spanish, Portuguese</w:t>
            </w:r>
          </w:p>
          <w:p w14:paraId="6662D6CC" w14:textId="5052E79C" w:rsidR="004A64F3" w:rsidRPr="1B0196E9" w:rsidRDefault="004A64F3" w:rsidP="004A64F3">
            <w:pPr>
              <w:rPr>
                <w:rFonts w:eastAsiaTheme="minorEastAsia"/>
                <w:b/>
                <w:bCs/>
                <w:color w:val="4471C4"/>
                <w:sz w:val="24"/>
                <w:szCs w:val="24"/>
              </w:rPr>
            </w:pPr>
            <w:r w:rsidRPr="1B0196E9">
              <w:rPr>
                <w:rFonts w:eastAsiaTheme="minorEastAsia"/>
                <w:color w:val="000000" w:themeColor="text1"/>
                <w:sz w:val="24"/>
                <w:szCs w:val="24"/>
              </w:rPr>
              <w:t>MA Problem Gambling Specialist(s) on site.</w:t>
            </w:r>
          </w:p>
        </w:tc>
        <w:tc>
          <w:tcPr>
            <w:tcW w:w="2547" w:type="pct"/>
          </w:tcPr>
          <w:p w14:paraId="46DE4C6B" w14:textId="77777777" w:rsidR="00DC3B6F" w:rsidRPr="00FB6D93" w:rsidRDefault="00DC3B6F" w:rsidP="00DC3B6F">
            <w:pPr>
              <w:rPr>
                <w:rFonts w:ascii="Calibri" w:eastAsia="Calibri" w:hAnsi="Calibri" w:cs="Calibri"/>
                <w:color w:val="4472C4"/>
                <w:sz w:val="24"/>
                <w:szCs w:val="24"/>
              </w:rPr>
            </w:pPr>
            <w:r>
              <w:rPr>
                <w:rFonts w:ascii="Calibri" w:eastAsia="Calibri" w:hAnsi="Calibri" w:cs="Calibri"/>
                <w:b/>
                <w:bCs/>
                <w:color w:val="4472C4"/>
                <w:sz w:val="24"/>
                <w:szCs w:val="24"/>
              </w:rPr>
              <w:t xml:space="preserve">The </w:t>
            </w:r>
            <w:r w:rsidRPr="00FB6D93">
              <w:rPr>
                <w:rFonts w:ascii="Calibri" w:eastAsia="Calibri" w:hAnsi="Calibri" w:cs="Calibri"/>
                <w:b/>
                <w:bCs/>
                <w:color w:val="4472C4"/>
                <w:sz w:val="24"/>
                <w:szCs w:val="24"/>
              </w:rPr>
              <w:t>Brien Center for Mental Health &amp; Substance Abuse</w:t>
            </w:r>
          </w:p>
          <w:p w14:paraId="592686E0" w14:textId="77777777" w:rsidR="00DC3B6F" w:rsidRPr="00FB6D93" w:rsidRDefault="00DC3B6F" w:rsidP="00DC3B6F">
            <w:pPr>
              <w:rPr>
                <w:rFonts w:ascii="Calibri" w:eastAsia="Calibri" w:hAnsi="Calibri" w:cs="Calibri"/>
                <w:sz w:val="24"/>
                <w:szCs w:val="24"/>
              </w:rPr>
            </w:pPr>
            <w:r w:rsidRPr="00FB6D93">
              <w:rPr>
                <w:rFonts w:ascii="Calibri" w:eastAsia="Calibri" w:hAnsi="Calibri" w:cs="Calibri"/>
                <w:b/>
                <w:bCs/>
                <w:sz w:val="24"/>
                <w:szCs w:val="24"/>
              </w:rPr>
              <w:t xml:space="preserve">Address: </w:t>
            </w:r>
            <w:r w:rsidRPr="00FB6D93">
              <w:rPr>
                <w:rFonts w:ascii="Calibri" w:eastAsia="Calibri" w:hAnsi="Calibri" w:cs="Calibri"/>
                <w:sz w:val="24"/>
                <w:szCs w:val="24"/>
              </w:rPr>
              <w:t xml:space="preserve">333 East Street, </w:t>
            </w:r>
            <w:r w:rsidRPr="00FB6D93">
              <w:rPr>
                <w:rFonts w:ascii="Calibri" w:eastAsia="Calibri" w:hAnsi="Calibri" w:cs="Calibri"/>
                <w:b/>
                <w:bCs/>
                <w:color w:val="4472C4"/>
                <w:sz w:val="24"/>
                <w:szCs w:val="24"/>
              </w:rPr>
              <w:t>Pittsfield</w:t>
            </w:r>
            <w:r w:rsidRPr="00FB6D93">
              <w:rPr>
                <w:rFonts w:ascii="Calibri" w:eastAsia="Calibri" w:hAnsi="Calibri" w:cs="Calibri"/>
                <w:sz w:val="24"/>
                <w:szCs w:val="24"/>
              </w:rPr>
              <w:t>, MA 01201</w:t>
            </w:r>
          </w:p>
          <w:p w14:paraId="36112FB2" w14:textId="77777777" w:rsidR="00DC3B6F" w:rsidRPr="00FB6D93" w:rsidRDefault="00DC3B6F" w:rsidP="00DC3B6F">
            <w:pPr>
              <w:rPr>
                <w:rFonts w:ascii="Calibri" w:eastAsia="Calibri" w:hAnsi="Calibri" w:cs="Calibri"/>
                <w:sz w:val="24"/>
                <w:szCs w:val="24"/>
              </w:rPr>
            </w:pPr>
            <w:r w:rsidRPr="00FB6D93">
              <w:rPr>
                <w:rFonts w:ascii="Calibri" w:eastAsia="Calibri" w:hAnsi="Calibri" w:cs="Calibri"/>
                <w:b/>
                <w:bCs/>
                <w:sz w:val="24"/>
                <w:szCs w:val="24"/>
              </w:rPr>
              <w:t>Website:</w:t>
            </w:r>
            <w:r w:rsidRPr="00FB6D93">
              <w:rPr>
                <w:rFonts w:ascii="Calibri" w:eastAsia="Calibri" w:hAnsi="Calibri" w:cs="Calibri"/>
                <w:sz w:val="24"/>
                <w:szCs w:val="24"/>
              </w:rPr>
              <w:t xml:space="preserve"> </w:t>
            </w:r>
            <w:hyperlink r:id="rId12">
              <w:r w:rsidRPr="00FB6D93">
                <w:rPr>
                  <w:rFonts w:ascii="Calibri" w:eastAsia="Calibri" w:hAnsi="Calibri" w:cs="Calibri"/>
                  <w:color w:val="0563C1"/>
                  <w:sz w:val="24"/>
                  <w:szCs w:val="24"/>
                  <w:u w:val="single"/>
                </w:rPr>
                <w:t>http://www.briencenter.org</w:t>
              </w:r>
            </w:hyperlink>
          </w:p>
          <w:p w14:paraId="4C5F7DDB" w14:textId="77777777" w:rsidR="00DC3B6F" w:rsidRPr="00FB6D93" w:rsidRDefault="00DC3B6F" w:rsidP="00DC3B6F">
            <w:pPr>
              <w:rPr>
                <w:rFonts w:ascii="Calibri" w:eastAsia="Calibri" w:hAnsi="Calibri" w:cs="Calibri"/>
                <w:sz w:val="24"/>
                <w:szCs w:val="24"/>
              </w:rPr>
            </w:pPr>
            <w:r w:rsidRPr="64E605E8">
              <w:rPr>
                <w:rFonts w:ascii="Calibri" w:eastAsia="Calibri" w:hAnsi="Calibri" w:cs="Calibri"/>
                <w:b/>
                <w:bCs/>
                <w:sz w:val="24"/>
                <w:szCs w:val="24"/>
              </w:rPr>
              <w:t>Referral Contact:</w:t>
            </w:r>
            <w:r w:rsidRPr="64E605E8">
              <w:rPr>
                <w:rFonts w:ascii="Calibri" w:eastAsia="Calibri" w:hAnsi="Calibri" w:cs="Calibri"/>
                <w:sz w:val="24"/>
                <w:szCs w:val="24"/>
              </w:rPr>
              <w:t xml:space="preserve"> Central Intake, (413) 499-0412 (Select option 3, then option 1)</w:t>
            </w:r>
          </w:p>
          <w:p w14:paraId="78D73D80" w14:textId="066C0B43" w:rsidR="004A64F3" w:rsidRPr="004A64F3" w:rsidRDefault="00DC3B6F" w:rsidP="00DC3B6F">
            <w:pPr>
              <w:rPr>
                <w:rFonts w:ascii="Calibri" w:eastAsia="Calibri" w:hAnsi="Calibri" w:cs="Calibri"/>
                <w:sz w:val="24"/>
                <w:szCs w:val="24"/>
              </w:rPr>
            </w:pPr>
            <w:r w:rsidRPr="7F68B3B4">
              <w:rPr>
                <w:rFonts w:ascii="Calibri" w:eastAsia="Calibri" w:hAnsi="Calibri" w:cs="Calibri"/>
                <w:b/>
                <w:bCs/>
                <w:color w:val="000000" w:themeColor="text1"/>
                <w:sz w:val="24"/>
                <w:szCs w:val="24"/>
              </w:rPr>
              <w:t>Language availability:</w:t>
            </w:r>
            <w:r w:rsidRPr="7F68B3B4">
              <w:rPr>
                <w:rFonts w:ascii="Calibri" w:eastAsia="Calibri" w:hAnsi="Calibri" w:cs="Calibri"/>
                <w:color w:val="000000" w:themeColor="text1"/>
                <w:sz w:val="24"/>
                <w:szCs w:val="24"/>
              </w:rPr>
              <w:t xml:space="preserve"> Interpretation services available in any language.</w:t>
            </w:r>
          </w:p>
        </w:tc>
      </w:tr>
      <w:tr w:rsidR="008914C9" w14:paraId="183EE743" w14:textId="77777777" w:rsidTr="64E605E8">
        <w:trPr>
          <w:trHeight w:val="300"/>
        </w:trPr>
        <w:tc>
          <w:tcPr>
            <w:tcW w:w="2453" w:type="pct"/>
          </w:tcPr>
          <w:p w14:paraId="3B37B11A" w14:textId="77777777" w:rsidR="004A64F3" w:rsidRPr="00881443" w:rsidRDefault="004A64F3" w:rsidP="004A64F3">
            <w:pPr>
              <w:spacing w:line="259" w:lineRule="auto"/>
              <w:rPr>
                <w:rFonts w:eastAsiaTheme="minorEastAsia"/>
                <w:b/>
                <w:bCs/>
                <w:color w:val="4472C4" w:themeColor="accent1"/>
                <w:sz w:val="24"/>
                <w:szCs w:val="24"/>
              </w:rPr>
            </w:pPr>
            <w:r w:rsidRPr="00881443">
              <w:rPr>
                <w:rFonts w:ascii="Calibri" w:eastAsia="Calibri" w:hAnsi="Calibri" w:cs="Calibri"/>
                <w:b/>
                <w:bCs/>
                <w:color w:val="4472C4" w:themeColor="accent1"/>
                <w:sz w:val="24"/>
                <w:szCs w:val="24"/>
              </w:rPr>
              <w:t>Stanley Street Treatment and Resources (SSTAR)</w:t>
            </w:r>
          </w:p>
          <w:p w14:paraId="629213ED"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Address:</w:t>
            </w:r>
            <w:r w:rsidRPr="5C8B9E40">
              <w:rPr>
                <w:rFonts w:eastAsiaTheme="minorEastAsia"/>
                <w:color w:val="000000" w:themeColor="text1"/>
                <w:sz w:val="24"/>
                <w:szCs w:val="24"/>
              </w:rPr>
              <w:t xml:space="preserve"> 386 Stanley St, </w:t>
            </w:r>
            <w:r w:rsidRPr="5C8B9E40">
              <w:rPr>
                <w:rFonts w:eastAsiaTheme="minorEastAsia"/>
                <w:b/>
                <w:bCs/>
                <w:color w:val="4472C4" w:themeColor="accent1"/>
                <w:sz w:val="24"/>
                <w:szCs w:val="24"/>
              </w:rPr>
              <w:t>Fall</w:t>
            </w:r>
            <w:r w:rsidRPr="00881443">
              <w:rPr>
                <w:rFonts w:eastAsiaTheme="minorEastAsia"/>
                <w:b/>
                <w:bCs/>
                <w:color w:val="4472C4" w:themeColor="accent1"/>
                <w:sz w:val="24"/>
                <w:szCs w:val="24"/>
              </w:rPr>
              <w:t xml:space="preserve"> Riv</w:t>
            </w:r>
            <w:r w:rsidRPr="5C8B9E40">
              <w:rPr>
                <w:rFonts w:eastAsiaTheme="minorEastAsia"/>
                <w:b/>
                <w:bCs/>
                <w:color w:val="4472C4" w:themeColor="accent1"/>
                <w:sz w:val="24"/>
                <w:szCs w:val="24"/>
              </w:rPr>
              <w:t>er</w:t>
            </w:r>
            <w:r w:rsidRPr="5C8B9E40">
              <w:rPr>
                <w:rFonts w:eastAsiaTheme="minorEastAsia"/>
                <w:color w:val="000000" w:themeColor="text1"/>
                <w:sz w:val="24"/>
                <w:szCs w:val="24"/>
              </w:rPr>
              <w:t>, MA 02720</w:t>
            </w:r>
          </w:p>
          <w:p w14:paraId="19135101"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Website:</w:t>
            </w:r>
            <w:r w:rsidRPr="5C8B9E40">
              <w:rPr>
                <w:rFonts w:eastAsiaTheme="minorEastAsia"/>
                <w:color w:val="000000" w:themeColor="text1"/>
                <w:sz w:val="24"/>
                <w:szCs w:val="24"/>
              </w:rPr>
              <w:t xml:space="preserve"> </w:t>
            </w:r>
            <w:hyperlink r:id="rId13">
              <w:r w:rsidRPr="009C0F21">
                <w:rPr>
                  <w:rStyle w:val="Hyperlink"/>
                  <w:rFonts w:eastAsiaTheme="minorEastAsia"/>
                  <w:color w:val="4472C4" w:themeColor="accent1"/>
                  <w:sz w:val="24"/>
                  <w:szCs w:val="24"/>
                </w:rPr>
                <w:t>http://www.sstar.org/outpatient/ambulatory-behavioral-health/</w:t>
              </w:r>
            </w:hyperlink>
          </w:p>
          <w:p w14:paraId="1517480A" w14:textId="71DB421A" w:rsidR="004A64F3" w:rsidRPr="00EE00A9" w:rsidRDefault="004A64F3" w:rsidP="004A64F3">
            <w:pPr>
              <w:spacing w:line="259" w:lineRule="auto"/>
              <w:rPr>
                <w:rFonts w:eastAsiaTheme="minorEastAsia"/>
                <w:sz w:val="24"/>
                <w:szCs w:val="24"/>
              </w:rPr>
            </w:pPr>
            <w:r w:rsidRPr="5C8B9E40">
              <w:rPr>
                <w:rFonts w:eastAsiaTheme="minorEastAsia"/>
                <w:b/>
                <w:bCs/>
                <w:color w:val="000000" w:themeColor="text1"/>
                <w:sz w:val="24"/>
                <w:szCs w:val="24"/>
              </w:rPr>
              <w:t>Referral Contact:</w:t>
            </w:r>
            <w:r w:rsidRPr="5C8B9E40">
              <w:rPr>
                <w:rFonts w:eastAsiaTheme="minorEastAsia"/>
                <w:color w:val="000000" w:themeColor="text1"/>
                <w:sz w:val="24"/>
                <w:szCs w:val="24"/>
              </w:rPr>
              <w:t xml:space="preserve"> Referral Coordinator, (508) 679-5222</w:t>
            </w:r>
            <w:r>
              <w:rPr>
                <w:rFonts w:eastAsiaTheme="minorEastAsia"/>
                <w:color w:val="000000" w:themeColor="text1"/>
                <w:sz w:val="24"/>
                <w:szCs w:val="24"/>
              </w:rPr>
              <w:t xml:space="preserve"> (This site also offers </w:t>
            </w:r>
            <w:proofErr w:type="gramStart"/>
            <w:r>
              <w:rPr>
                <w:rFonts w:eastAsiaTheme="minorEastAsia"/>
                <w:color w:val="000000" w:themeColor="text1"/>
                <w:sz w:val="24"/>
                <w:szCs w:val="24"/>
              </w:rPr>
              <w:t>walk in</w:t>
            </w:r>
            <w:proofErr w:type="gramEnd"/>
            <w:r>
              <w:rPr>
                <w:rFonts w:eastAsiaTheme="minorEastAsia"/>
                <w:color w:val="000000" w:themeColor="text1"/>
                <w:sz w:val="24"/>
                <w:szCs w:val="24"/>
              </w:rPr>
              <w:t xml:space="preserve"> access to services at their rapid access center</w:t>
            </w:r>
            <w:r>
              <w:rPr>
                <w:rFonts w:eastAsiaTheme="minorEastAsia"/>
                <w:color w:val="000000" w:themeColor="text1"/>
                <w:sz w:val="24"/>
                <w:szCs w:val="24"/>
              </w:rPr>
              <w:t>.</w:t>
            </w:r>
            <w:r>
              <w:rPr>
                <w:rFonts w:eastAsiaTheme="minorEastAsia"/>
                <w:color w:val="000000" w:themeColor="text1"/>
                <w:sz w:val="24"/>
                <w:szCs w:val="24"/>
              </w:rPr>
              <w:t>)</w:t>
            </w:r>
          </w:p>
          <w:p w14:paraId="393375B5" w14:textId="77777777" w:rsidR="004A64F3" w:rsidRPr="00EE00A9" w:rsidRDefault="004A64F3" w:rsidP="004A64F3">
            <w:pPr>
              <w:spacing w:line="259" w:lineRule="auto"/>
              <w:rPr>
                <w:rFonts w:eastAsiaTheme="minorEastAsia"/>
                <w:sz w:val="24"/>
                <w:szCs w:val="24"/>
              </w:rPr>
            </w:pPr>
            <w:r w:rsidRPr="5C8B9E40">
              <w:rPr>
                <w:rFonts w:eastAsiaTheme="minorEastAsia"/>
                <w:b/>
                <w:bCs/>
                <w:color w:val="000000" w:themeColor="text1"/>
                <w:sz w:val="24"/>
                <w:szCs w:val="24"/>
              </w:rPr>
              <w:t xml:space="preserve">MA PGS Holder: </w:t>
            </w:r>
            <w:r w:rsidRPr="5C8B9E40">
              <w:rPr>
                <w:rFonts w:eastAsiaTheme="minorEastAsia"/>
                <w:color w:val="000000" w:themeColor="text1"/>
                <w:sz w:val="24"/>
                <w:szCs w:val="24"/>
              </w:rPr>
              <w:t>Mike Rodrigues (</w:t>
            </w:r>
            <w:hyperlink r:id="rId14">
              <w:r w:rsidRPr="5C8B9E40">
                <w:rPr>
                  <w:rStyle w:val="Hyperlink"/>
                  <w:rFonts w:eastAsiaTheme="minorEastAsia"/>
                  <w:color w:val="000000" w:themeColor="text1"/>
                  <w:sz w:val="24"/>
                  <w:szCs w:val="24"/>
                </w:rPr>
                <w:t>mrodrigues@sstar.org</w:t>
              </w:r>
            </w:hyperlink>
            <w:r w:rsidRPr="5C8B9E40">
              <w:rPr>
                <w:rFonts w:eastAsiaTheme="minorEastAsia"/>
                <w:color w:val="000000" w:themeColor="text1"/>
                <w:sz w:val="24"/>
                <w:szCs w:val="24"/>
              </w:rPr>
              <w:t>)</w:t>
            </w:r>
          </w:p>
          <w:p w14:paraId="063784F0" w14:textId="77777777" w:rsidR="004A64F3" w:rsidRPr="00EE00A9" w:rsidRDefault="004A64F3" w:rsidP="004A64F3">
            <w:pPr>
              <w:spacing w:line="259" w:lineRule="auto"/>
              <w:rPr>
                <w:rFonts w:eastAsiaTheme="minorEastAsia"/>
                <w:color w:val="000000" w:themeColor="text1"/>
                <w:sz w:val="24"/>
                <w:szCs w:val="24"/>
              </w:rPr>
            </w:pPr>
            <w:r w:rsidRPr="557DACA8">
              <w:rPr>
                <w:rFonts w:eastAsiaTheme="minorEastAsia"/>
                <w:b/>
                <w:bCs/>
                <w:color w:val="000000" w:themeColor="text1"/>
                <w:sz w:val="24"/>
                <w:szCs w:val="24"/>
              </w:rPr>
              <w:t>Language availability:</w:t>
            </w:r>
            <w:r w:rsidRPr="557DACA8">
              <w:rPr>
                <w:rFonts w:eastAsiaTheme="minorEastAsia"/>
                <w:color w:val="000000" w:themeColor="text1"/>
                <w:sz w:val="24"/>
                <w:szCs w:val="24"/>
              </w:rPr>
              <w:t xml:space="preserve"> English</w:t>
            </w:r>
          </w:p>
          <w:p w14:paraId="49D089CE" w14:textId="1AF3990C" w:rsidR="00CF7D2E" w:rsidRPr="5137F48A" w:rsidRDefault="004A64F3" w:rsidP="004A64F3">
            <w:pPr>
              <w:spacing w:line="259" w:lineRule="auto"/>
              <w:rPr>
                <w:rFonts w:eastAsiaTheme="minorEastAsia"/>
                <w:b/>
                <w:bCs/>
                <w:color w:val="4471C4"/>
                <w:sz w:val="24"/>
                <w:szCs w:val="24"/>
              </w:rPr>
            </w:pPr>
            <w:r w:rsidRPr="5C8B9E40">
              <w:rPr>
                <w:rFonts w:eastAsiaTheme="minorEastAsia"/>
                <w:color w:val="000000" w:themeColor="text1"/>
                <w:sz w:val="24"/>
                <w:szCs w:val="24"/>
              </w:rPr>
              <w:t>MA Problem Gambling Specialist(s) on site.</w:t>
            </w:r>
          </w:p>
        </w:tc>
        <w:tc>
          <w:tcPr>
            <w:tcW w:w="2547" w:type="pct"/>
          </w:tcPr>
          <w:p w14:paraId="19C2C04B" w14:textId="77777777" w:rsidR="00DC3B6F" w:rsidRPr="00FB6D93" w:rsidRDefault="00DC3B6F" w:rsidP="00DC3B6F">
            <w:pPr>
              <w:rPr>
                <w:rFonts w:ascii="Calibri" w:eastAsia="Calibri" w:hAnsi="Calibri" w:cs="Calibri"/>
                <w:color w:val="4471C4"/>
                <w:sz w:val="24"/>
                <w:szCs w:val="24"/>
              </w:rPr>
            </w:pPr>
            <w:r w:rsidRPr="00FB6D93">
              <w:rPr>
                <w:rFonts w:ascii="Calibri" w:eastAsia="Calibri" w:hAnsi="Calibri" w:cs="Calibri"/>
                <w:b/>
                <w:bCs/>
                <w:color w:val="4471C4"/>
                <w:sz w:val="24"/>
                <w:szCs w:val="24"/>
              </w:rPr>
              <w:t>Bay State Community Services – Main Office</w:t>
            </w:r>
          </w:p>
          <w:p w14:paraId="5F57B0B8" w14:textId="77777777" w:rsidR="00DC3B6F" w:rsidRPr="00FB6D93" w:rsidRDefault="00DC3B6F" w:rsidP="00DC3B6F">
            <w:pPr>
              <w:rPr>
                <w:rFonts w:ascii="Calibri" w:eastAsia="Calibri" w:hAnsi="Calibri" w:cs="Calibri"/>
                <w:color w:val="000000"/>
                <w:sz w:val="24"/>
                <w:szCs w:val="24"/>
              </w:rPr>
            </w:pPr>
            <w:r w:rsidRPr="00FB6D93">
              <w:rPr>
                <w:rFonts w:ascii="Calibri" w:eastAsia="Calibri" w:hAnsi="Calibri" w:cs="Calibri"/>
                <w:b/>
                <w:bCs/>
                <w:color w:val="000000"/>
                <w:sz w:val="24"/>
                <w:szCs w:val="24"/>
              </w:rPr>
              <w:t xml:space="preserve">Address: </w:t>
            </w:r>
            <w:r w:rsidRPr="00FB6D93">
              <w:rPr>
                <w:rFonts w:ascii="Calibri" w:eastAsia="Calibri" w:hAnsi="Calibri" w:cs="Calibri"/>
                <w:color w:val="000000"/>
                <w:sz w:val="24"/>
                <w:szCs w:val="24"/>
              </w:rPr>
              <w:t xml:space="preserve">1120 Hancock Street, </w:t>
            </w:r>
            <w:r w:rsidRPr="00FB6D93">
              <w:rPr>
                <w:rFonts w:ascii="Calibri" w:eastAsia="Calibri" w:hAnsi="Calibri" w:cs="Calibri"/>
                <w:b/>
                <w:bCs/>
                <w:color w:val="4472C4"/>
                <w:sz w:val="24"/>
                <w:szCs w:val="24"/>
              </w:rPr>
              <w:t>Quincy</w:t>
            </w:r>
            <w:r w:rsidRPr="00FB6D93">
              <w:rPr>
                <w:rFonts w:ascii="Calibri" w:eastAsia="Calibri" w:hAnsi="Calibri" w:cs="Calibri"/>
                <w:color w:val="000000"/>
                <w:sz w:val="24"/>
                <w:szCs w:val="24"/>
              </w:rPr>
              <w:t>, MA 02169</w:t>
            </w:r>
          </w:p>
          <w:p w14:paraId="42237AE1" w14:textId="77777777" w:rsidR="00DC3B6F" w:rsidRPr="00FB6D93" w:rsidRDefault="00DC3B6F" w:rsidP="00DC3B6F">
            <w:pPr>
              <w:rPr>
                <w:rFonts w:ascii="Calibri" w:eastAsia="Calibri" w:hAnsi="Calibri" w:cs="Calibri"/>
                <w:color w:val="000000"/>
                <w:sz w:val="24"/>
                <w:szCs w:val="24"/>
              </w:rPr>
            </w:pPr>
            <w:r w:rsidRPr="00FB6D93">
              <w:rPr>
                <w:rFonts w:ascii="Calibri" w:eastAsia="Calibri" w:hAnsi="Calibri" w:cs="Calibri"/>
                <w:b/>
                <w:bCs/>
                <w:sz w:val="24"/>
                <w:szCs w:val="24"/>
              </w:rPr>
              <w:t>Website:</w:t>
            </w:r>
            <w:r w:rsidRPr="00FB6D93">
              <w:rPr>
                <w:rFonts w:ascii="Calibri" w:eastAsia="Calibri" w:hAnsi="Calibri" w:cs="Calibri"/>
                <w:sz w:val="24"/>
                <w:szCs w:val="24"/>
              </w:rPr>
              <w:t xml:space="preserve"> </w:t>
            </w:r>
            <w:hyperlink r:id="rId15">
              <w:r w:rsidRPr="00FB6D93">
                <w:rPr>
                  <w:rFonts w:ascii="Calibri" w:eastAsia="Calibri" w:hAnsi="Calibri" w:cs="Calibri"/>
                  <w:color w:val="0563C1"/>
                  <w:sz w:val="24"/>
                  <w:szCs w:val="24"/>
                  <w:u w:val="single"/>
                </w:rPr>
                <w:t>https://www.baystatecs.org/</w:t>
              </w:r>
            </w:hyperlink>
          </w:p>
          <w:p w14:paraId="662DE320" w14:textId="77777777" w:rsidR="00DC3B6F" w:rsidRPr="003A1FCF" w:rsidRDefault="00DC3B6F" w:rsidP="00DC3B6F">
            <w:pPr>
              <w:rPr>
                <w:rFonts w:eastAsia="Calibri" w:cstheme="minorHAnsi"/>
                <w:color w:val="000000"/>
                <w:sz w:val="24"/>
                <w:szCs w:val="24"/>
                <w:lang w:val="pt-BR"/>
              </w:rPr>
            </w:pPr>
            <w:r w:rsidRPr="003A1FCF">
              <w:rPr>
                <w:rFonts w:eastAsia="Calibri" w:cstheme="minorHAnsi"/>
                <w:b/>
                <w:color w:val="000000" w:themeColor="text1"/>
                <w:sz w:val="24"/>
                <w:szCs w:val="24"/>
                <w:lang w:val="pt-BR"/>
              </w:rPr>
              <w:t>Referral Contact:</w:t>
            </w:r>
            <w:r w:rsidRPr="003A1FCF">
              <w:rPr>
                <w:rFonts w:eastAsia="Calibri" w:cstheme="minorHAnsi"/>
                <w:color w:val="000000" w:themeColor="text1"/>
                <w:sz w:val="24"/>
                <w:szCs w:val="24"/>
                <w:lang w:val="pt-BR"/>
              </w:rPr>
              <w:t xml:space="preserve"> </w:t>
            </w:r>
            <w:r w:rsidRPr="003A1FCF">
              <w:rPr>
                <w:rFonts w:cstheme="minorHAnsi"/>
                <w:color w:val="000000"/>
                <w:sz w:val="24"/>
                <w:szCs w:val="24"/>
                <w:shd w:val="clear" w:color="auto" w:fill="FFFFFF"/>
              </w:rPr>
              <w:t>Iris Hailey, LICSW, 617-471-8400</w:t>
            </w:r>
          </w:p>
          <w:p w14:paraId="096F3738" w14:textId="77777777" w:rsidR="00DC3B6F" w:rsidRPr="003A1FCF" w:rsidRDefault="00DC3B6F" w:rsidP="00DC3B6F">
            <w:pPr>
              <w:rPr>
                <w:rFonts w:ascii="Calibri" w:eastAsia="Calibri" w:hAnsi="Calibri" w:cs="Calibri"/>
                <w:color w:val="000000"/>
                <w:sz w:val="24"/>
                <w:szCs w:val="24"/>
              </w:rPr>
            </w:pPr>
            <w:r w:rsidRPr="003A1FCF">
              <w:rPr>
                <w:rFonts w:ascii="Calibri" w:eastAsia="Calibri" w:hAnsi="Calibri" w:cs="Calibri"/>
                <w:b/>
                <w:bCs/>
                <w:color w:val="000000"/>
                <w:sz w:val="24"/>
                <w:szCs w:val="24"/>
              </w:rPr>
              <w:t>Language availability:</w:t>
            </w:r>
            <w:r w:rsidRPr="003A1FCF">
              <w:rPr>
                <w:rFonts w:ascii="Calibri" w:eastAsia="Calibri" w:hAnsi="Calibri" w:cs="Calibri"/>
                <w:color w:val="000000"/>
                <w:sz w:val="24"/>
                <w:szCs w:val="24"/>
              </w:rPr>
              <w:t xml:space="preserve"> English</w:t>
            </w:r>
          </w:p>
          <w:p w14:paraId="60437DD3" w14:textId="0AA604BD" w:rsidR="008914C9" w:rsidRPr="00CF7D2E" w:rsidRDefault="00DC3B6F" w:rsidP="00DC3B6F">
            <w:pPr>
              <w:spacing w:line="259" w:lineRule="auto"/>
              <w:rPr>
                <w:rFonts w:eastAsiaTheme="minorEastAsia"/>
                <w:color w:val="000000" w:themeColor="text1"/>
                <w:sz w:val="24"/>
                <w:szCs w:val="24"/>
              </w:rPr>
            </w:pPr>
            <w:r w:rsidRPr="003A1FCF">
              <w:rPr>
                <w:rFonts w:ascii="Calibri" w:eastAsia="Calibri" w:hAnsi="Calibri" w:cs="Calibri"/>
                <w:color w:val="000000"/>
                <w:sz w:val="24"/>
                <w:szCs w:val="24"/>
              </w:rPr>
              <w:t>MA Problem Gambling Specialist(s) on site.</w:t>
            </w:r>
          </w:p>
        </w:tc>
      </w:tr>
      <w:tr w:rsidR="00E234EB" w14:paraId="5D570C52" w14:textId="77777777" w:rsidTr="64E605E8">
        <w:trPr>
          <w:trHeight w:val="300"/>
        </w:trPr>
        <w:tc>
          <w:tcPr>
            <w:tcW w:w="2453" w:type="pct"/>
          </w:tcPr>
          <w:p w14:paraId="7DA57420" w14:textId="77777777" w:rsidR="004A64F3" w:rsidRPr="00EE00A9" w:rsidRDefault="004A64F3" w:rsidP="004A64F3">
            <w:pPr>
              <w:spacing w:line="240" w:lineRule="exact"/>
              <w:rPr>
                <w:rFonts w:eastAsiaTheme="minorEastAsia"/>
                <w:color w:val="4472C4" w:themeColor="accent1"/>
                <w:sz w:val="24"/>
                <w:szCs w:val="24"/>
              </w:rPr>
            </w:pPr>
            <w:r w:rsidRPr="5C8B9E40">
              <w:rPr>
                <w:rFonts w:eastAsiaTheme="minorEastAsia"/>
                <w:b/>
                <w:bCs/>
                <w:color w:val="4471C4"/>
                <w:sz w:val="24"/>
                <w:szCs w:val="24"/>
              </w:rPr>
              <w:t>NFI Massachusetts, Inc.</w:t>
            </w:r>
          </w:p>
          <w:p w14:paraId="4F64DF7E"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Address:</w:t>
            </w:r>
            <w:r w:rsidRPr="5C8B9E40">
              <w:rPr>
                <w:rFonts w:eastAsiaTheme="minorEastAsia"/>
                <w:color w:val="000000" w:themeColor="text1"/>
                <w:sz w:val="24"/>
                <w:szCs w:val="24"/>
              </w:rPr>
              <w:t xml:space="preserve"> 76 Winter Street, </w:t>
            </w:r>
            <w:r w:rsidRPr="5C8B9E40">
              <w:rPr>
                <w:rFonts w:eastAsiaTheme="minorEastAsia"/>
                <w:b/>
                <w:bCs/>
                <w:color w:val="4472C4" w:themeColor="accent1"/>
                <w:sz w:val="24"/>
                <w:szCs w:val="24"/>
              </w:rPr>
              <w:t>Haverhill</w:t>
            </w:r>
            <w:r w:rsidRPr="5C8B9E40">
              <w:rPr>
                <w:rFonts w:eastAsiaTheme="minorEastAsia"/>
                <w:color w:val="000000" w:themeColor="text1"/>
                <w:sz w:val="24"/>
                <w:szCs w:val="24"/>
              </w:rPr>
              <w:t>, MA 01830</w:t>
            </w:r>
          </w:p>
          <w:p w14:paraId="6BDEC5F4"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sz w:val="24"/>
                <w:szCs w:val="24"/>
              </w:rPr>
              <w:t>Website:</w:t>
            </w:r>
            <w:r w:rsidRPr="5C8B9E40">
              <w:rPr>
                <w:rFonts w:eastAsiaTheme="minorEastAsia"/>
                <w:sz w:val="24"/>
                <w:szCs w:val="24"/>
              </w:rPr>
              <w:t xml:space="preserve"> </w:t>
            </w:r>
            <w:hyperlink r:id="rId16">
              <w:r w:rsidRPr="003A1FCF">
                <w:rPr>
                  <w:rStyle w:val="Hyperlink"/>
                  <w:rFonts w:eastAsiaTheme="minorEastAsia"/>
                  <w:color w:val="4472C4" w:themeColor="accent1"/>
                  <w:sz w:val="24"/>
                  <w:szCs w:val="24"/>
                </w:rPr>
                <w:t>https://www.nfima.org/services/ambulatory-services/outpatient-clinic/</w:t>
              </w:r>
            </w:hyperlink>
          </w:p>
          <w:p w14:paraId="5C5D1208" w14:textId="77777777" w:rsidR="004A64F3" w:rsidRPr="00E90B10" w:rsidRDefault="004A64F3" w:rsidP="004A64F3">
            <w:pPr>
              <w:spacing w:line="259" w:lineRule="auto"/>
              <w:rPr>
                <w:rFonts w:eastAsiaTheme="minorEastAsia"/>
                <w:color w:val="000000" w:themeColor="text1"/>
                <w:sz w:val="24"/>
                <w:szCs w:val="24"/>
                <w:lang w:val="pt-BR"/>
              </w:rPr>
            </w:pPr>
            <w:r w:rsidRPr="00E90B10">
              <w:rPr>
                <w:rFonts w:eastAsiaTheme="minorEastAsia"/>
                <w:b/>
                <w:bCs/>
                <w:color w:val="000000" w:themeColor="text1"/>
                <w:sz w:val="24"/>
                <w:szCs w:val="24"/>
                <w:lang w:val="pt-BR"/>
              </w:rPr>
              <w:t xml:space="preserve">Referral Contact: </w:t>
            </w:r>
            <w:r w:rsidRPr="00E90B10">
              <w:rPr>
                <w:rFonts w:eastAsiaTheme="minorEastAsia"/>
                <w:color w:val="000000" w:themeColor="text1"/>
                <w:sz w:val="24"/>
                <w:szCs w:val="24"/>
                <w:lang w:val="pt-BR"/>
              </w:rPr>
              <w:t>Joseph Salgado, MA PGS, (978) 373-1181 x147</w:t>
            </w:r>
          </w:p>
          <w:p w14:paraId="7989A86D"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Language availability:</w:t>
            </w:r>
            <w:r w:rsidRPr="5C8B9E40">
              <w:rPr>
                <w:rFonts w:eastAsiaTheme="minorEastAsia"/>
                <w:color w:val="000000" w:themeColor="text1"/>
                <w:sz w:val="24"/>
                <w:szCs w:val="24"/>
              </w:rPr>
              <w:t xml:space="preserve"> English</w:t>
            </w:r>
          </w:p>
          <w:p w14:paraId="05F6C86D" w14:textId="567832A8" w:rsidR="00E234EB" w:rsidRPr="67F58452" w:rsidRDefault="004A64F3" w:rsidP="003A1FCF">
            <w:pPr>
              <w:rPr>
                <w:rFonts w:eastAsiaTheme="minorEastAsia"/>
                <w:b/>
                <w:bCs/>
                <w:color w:val="4471C4"/>
                <w:sz w:val="24"/>
                <w:szCs w:val="24"/>
              </w:rPr>
            </w:pPr>
            <w:r w:rsidRPr="5C8B9E40">
              <w:rPr>
                <w:rFonts w:eastAsiaTheme="minorEastAsia"/>
                <w:color w:val="000000" w:themeColor="text1"/>
                <w:sz w:val="24"/>
                <w:szCs w:val="24"/>
              </w:rPr>
              <w:t>MA Problem Gambling Specialist(s) on site.</w:t>
            </w:r>
          </w:p>
        </w:tc>
        <w:tc>
          <w:tcPr>
            <w:tcW w:w="2547" w:type="pct"/>
          </w:tcPr>
          <w:p w14:paraId="2FF6F513" w14:textId="77777777" w:rsidR="00DC3B6F" w:rsidRPr="00D91398" w:rsidRDefault="00DC3B6F" w:rsidP="00DC3B6F">
            <w:pPr>
              <w:rPr>
                <w:rFonts w:ascii="Calibri" w:eastAsia="Calibri" w:hAnsi="Calibri" w:cs="Calibri"/>
                <w:color w:val="4471C4"/>
                <w:sz w:val="24"/>
                <w:szCs w:val="24"/>
              </w:rPr>
            </w:pPr>
            <w:r>
              <w:rPr>
                <w:rFonts w:ascii="Calibri" w:eastAsia="Calibri" w:hAnsi="Calibri" w:cs="Calibri"/>
                <w:b/>
                <w:color w:val="4471C4"/>
                <w:sz w:val="24"/>
                <w:szCs w:val="24"/>
              </w:rPr>
              <w:t>Ca</w:t>
            </w:r>
            <w:r w:rsidRPr="00D91398">
              <w:rPr>
                <w:rFonts w:ascii="Calibri" w:eastAsia="Calibri" w:hAnsi="Calibri" w:cs="Calibri"/>
                <w:b/>
                <w:color w:val="4471C4"/>
                <w:sz w:val="24"/>
                <w:szCs w:val="24"/>
              </w:rPr>
              <w:t xml:space="preserve">sa </w:t>
            </w:r>
            <w:r w:rsidRPr="00385987">
              <w:rPr>
                <w:rFonts w:ascii="Calibri" w:eastAsia="Calibri" w:hAnsi="Calibri" w:cs="Calibri"/>
                <w:b/>
                <w:bCs/>
                <w:color w:val="4471C4"/>
                <w:sz w:val="24"/>
                <w:szCs w:val="24"/>
                <w:lang w:val="es-ES"/>
              </w:rPr>
              <w:t>Esperanza</w:t>
            </w:r>
          </w:p>
          <w:p w14:paraId="30249E2A" w14:textId="77777777" w:rsidR="00DC3B6F" w:rsidRPr="00385987" w:rsidRDefault="00DC3B6F" w:rsidP="00DC3B6F">
            <w:pPr>
              <w:rPr>
                <w:rFonts w:ascii="Calibri" w:eastAsia="Calibri" w:hAnsi="Calibri" w:cs="Calibri"/>
                <w:color w:val="000000"/>
                <w:sz w:val="24"/>
                <w:szCs w:val="24"/>
              </w:rPr>
            </w:pPr>
            <w:r w:rsidRPr="00385987">
              <w:rPr>
                <w:rFonts w:ascii="Calibri" w:eastAsia="Calibri" w:hAnsi="Calibri" w:cs="Calibri"/>
                <w:b/>
                <w:bCs/>
                <w:color w:val="000000"/>
                <w:sz w:val="24"/>
                <w:szCs w:val="24"/>
              </w:rPr>
              <w:t>Address:</w:t>
            </w:r>
            <w:r w:rsidRPr="00385987">
              <w:rPr>
                <w:rFonts w:ascii="Calibri" w:eastAsia="Calibri" w:hAnsi="Calibri" w:cs="Calibri"/>
                <w:color w:val="000000"/>
                <w:sz w:val="24"/>
                <w:szCs w:val="24"/>
              </w:rPr>
              <w:t xml:space="preserve"> 245 Eustis Street, </w:t>
            </w:r>
            <w:r w:rsidRPr="00385987">
              <w:rPr>
                <w:rFonts w:ascii="Calibri" w:eastAsia="Calibri" w:hAnsi="Calibri" w:cs="Calibri"/>
                <w:b/>
                <w:bCs/>
                <w:color w:val="4472C4"/>
                <w:sz w:val="24"/>
                <w:szCs w:val="24"/>
              </w:rPr>
              <w:t>Roxbury</w:t>
            </w:r>
            <w:r w:rsidRPr="00385987">
              <w:rPr>
                <w:rFonts w:ascii="Calibri" w:eastAsia="Calibri" w:hAnsi="Calibri" w:cs="Calibri"/>
                <w:color w:val="000000"/>
                <w:sz w:val="24"/>
                <w:szCs w:val="24"/>
              </w:rPr>
              <w:t>, MA 02119</w:t>
            </w:r>
          </w:p>
          <w:p w14:paraId="07D476F2" w14:textId="77777777" w:rsidR="00DC3B6F" w:rsidRPr="00385987" w:rsidRDefault="00DC3B6F" w:rsidP="00DC3B6F">
            <w:pPr>
              <w:rPr>
                <w:rFonts w:ascii="Calibri" w:eastAsia="Calibri" w:hAnsi="Calibri" w:cs="Calibri"/>
                <w:color w:val="000000"/>
                <w:sz w:val="24"/>
                <w:szCs w:val="24"/>
              </w:rPr>
            </w:pPr>
            <w:r w:rsidRPr="00385987">
              <w:rPr>
                <w:rFonts w:ascii="Calibri" w:eastAsia="Calibri" w:hAnsi="Calibri" w:cs="Calibri"/>
                <w:b/>
                <w:bCs/>
                <w:color w:val="000000"/>
                <w:sz w:val="24"/>
                <w:szCs w:val="24"/>
              </w:rPr>
              <w:t xml:space="preserve">Website: </w:t>
            </w:r>
            <w:hyperlink r:id="rId17">
              <w:r w:rsidRPr="00385987">
                <w:rPr>
                  <w:rFonts w:ascii="Calibri" w:eastAsia="Calibri" w:hAnsi="Calibri" w:cs="Calibri"/>
                  <w:color w:val="0563C1"/>
                  <w:sz w:val="24"/>
                  <w:szCs w:val="24"/>
                  <w:u w:val="single"/>
                </w:rPr>
                <w:t>https://www.casaesperanza.org/</w:t>
              </w:r>
            </w:hyperlink>
            <w:r w:rsidRPr="00385987">
              <w:rPr>
                <w:rFonts w:ascii="Calibri" w:eastAsia="Calibri" w:hAnsi="Calibri" w:cs="Calibri"/>
                <w:color w:val="000000"/>
                <w:sz w:val="24"/>
                <w:szCs w:val="24"/>
              </w:rPr>
              <w:t xml:space="preserve"> </w:t>
            </w:r>
          </w:p>
          <w:p w14:paraId="7CE3D28A" w14:textId="77777777" w:rsidR="00DC3B6F" w:rsidRDefault="00DC3B6F" w:rsidP="00DC3B6F">
            <w:pPr>
              <w:rPr>
                <w:rFonts w:ascii="Calibri" w:eastAsia="Calibri" w:hAnsi="Calibri" w:cs="Calibri"/>
                <w:color w:val="000000" w:themeColor="text1"/>
                <w:sz w:val="24"/>
                <w:szCs w:val="24"/>
                <w:lang w:val="es-ES"/>
              </w:rPr>
            </w:pPr>
            <w:proofErr w:type="spellStart"/>
            <w:r w:rsidRPr="50F0996D">
              <w:rPr>
                <w:rFonts w:ascii="Calibri" w:eastAsia="Calibri" w:hAnsi="Calibri" w:cs="Calibri"/>
                <w:b/>
                <w:color w:val="000000" w:themeColor="text1"/>
                <w:sz w:val="24"/>
                <w:szCs w:val="24"/>
                <w:lang w:val="es-ES"/>
              </w:rPr>
              <w:t>Referral</w:t>
            </w:r>
            <w:proofErr w:type="spellEnd"/>
            <w:r w:rsidRPr="50F0996D">
              <w:rPr>
                <w:rFonts w:ascii="Calibri" w:eastAsia="Calibri" w:hAnsi="Calibri" w:cs="Calibri"/>
                <w:b/>
                <w:color w:val="000000" w:themeColor="text1"/>
                <w:sz w:val="24"/>
                <w:szCs w:val="24"/>
                <w:lang w:val="es-ES"/>
              </w:rPr>
              <w:t xml:space="preserve"> </w:t>
            </w:r>
            <w:proofErr w:type="spellStart"/>
            <w:r w:rsidRPr="50F0996D">
              <w:rPr>
                <w:rFonts w:ascii="Calibri" w:eastAsia="Calibri" w:hAnsi="Calibri" w:cs="Calibri"/>
                <w:b/>
                <w:color w:val="000000" w:themeColor="text1"/>
                <w:sz w:val="24"/>
                <w:szCs w:val="24"/>
                <w:lang w:val="es-ES"/>
              </w:rPr>
              <w:t>Contact</w:t>
            </w:r>
            <w:proofErr w:type="spellEnd"/>
            <w:r w:rsidRPr="50F0996D">
              <w:rPr>
                <w:rFonts w:ascii="Calibri" w:eastAsia="Calibri" w:hAnsi="Calibri" w:cs="Calibri"/>
                <w:b/>
                <w:color w:val="000000" w:themeColor="text1"/>
                <w:sz w:val="24"/>
                <w:szCs w:val="24"/>
                <w:lang w:val="es-ES"/>
              </w:rPr>
              <w:t>:</w:t>
            </w:r>
            <w:r w:rsidRPr="50F0996D">
              <w:rPr>
                <w:rFonts w:ascii="Calibri" w:eastAsia="Calibri" w:hAnsi="Calibri" w:cs="Calibri"/>
                <w:color w:val="000000" w:themeColor="text1"/>
                <w:sz w:val="24"/>
                <w:szCs w:val="24"/>
                <w:lang w:val="es-ES"/>
              </w:rPr>
              <w:t xml:space="preserve"> Melisa Canuto, MA PGS, (617) 445-1123</w:t>
            </w:r>
          </w:p>
          <w:p w14:paraId="4B10F3EA" w14:textId="77777777" w:rsidR="00DC3B6F" w:rsidRPr="00385987" w:rsidRDefault="00DC3B6F" w:rsidP="00DC3B6F">
            <w:pPr>
              <w:rPr>
                <w:rFonts w:ascii="Calibri" w:eastAsia="Times New Roman" w:hAnsi="Calibri" w:cs="Calibri"/>
                <w:sz w:val="24"/>
                <w:szCs w:val="24"/>
              </w:rPr>
            </w:pPr>
            <w:r w:rsidRPr="00385987">
              <w:rPr>
                <w:rFonts w:ascii="Calibri" w:eastAsia="Calibri" w:hAnsi="Calibri" w:cs="Calibri"/>
                <w:b/>
                <w:bCs/>
                <w:color w:val="000000"/>
                <w:sz w:val="24"/>
                <w:szCs w:val="24"/>
              </w:rPr>
              <w:t xml:space="preserve">Referral </w:t>
            </w:r>
            <w:r>
              <w:rPr>
                <w:rFonts w:ascii="Calibri" w:eastAsia="Calibri" w:hAnsi="Calibri" w:cs="Calibri"/>
                <w:b/>
                <w:bCs/>
                <w:color w:val="000000"/>
                <w:sz w:val="24"/>
                <w:szCs w:val="24"/>
              </w:rPr>
              <w:t>Email</w:t>
            </w:r>
            <w:r w:rsidRPr="00385987">
              <w:rPr>
                <w:rFonts w:ascii="Calibri" w:eastAsia="Calibri" w:hAnsi="Calibri" w:cs="Calibri"/>
                <w:b/>
                <w:bCs/>
                <w:color w:val="000000"/>
                <w:sz w:val="24"/>
                <w:szCs w:val="24"/>
              </w:rPr>
              <w:t xml:space="preserve">: </w:t>
            </w:r>
            <w:hyperlink r:id="rId18" w:history="1">
              <w:r w:rsidRPr="00385987">
                <w:rPr>
                  <w:rStyle w:val="Hyperlink"/>
                  <w:rFonts w:ascii="Calibri" w:eastAsia="Times New Roman" w:hAnsi="Calibri" w:cs="Calibri"/>
                  <w:sz w:val="24"/>
                  <w:szCs w:val="24"/>
                </w:rPr>
                <w:t>FamiliasOutpatientIntake@casaesperanza.org</w:t>
              </w:r>
            </w:hyperlink>
          </w:p>
          <w:p w14:paraId="646A348B" w14:textId="77777777" w:rsidR="00DC3B6F" w:rsidRPr="00385987" w:rsidRDefault="00DC3B6F" w:rsidP="00DC3B6F">
            <w:pPr>
              <w:rPr>
                <w:rFonts w:ascii="Calibri" w:eastAsia="Calibri" w:hAnsi="Calibri" w:cs="Calibri"/>
                <w:color w:val="000000"/>
                <w:sz w:val="24"/>
                <w:szCs w:val="24"/>
              </w:rPr>
            </w:pPr>
            <w:r w:rsidRPr="00385987">
              <w:rPr>
                <w:rFonts w:ascii="Calibri" w:eastAsia="Calibri" w:hAnsi="Calibri" w:cs="Calibri"/>
                <w:b/>
                <w:bCs/>
                <w:color w:val="000000"/>
                <w:sz w:val="24"/>
                <w:szCs w:val="24"/>
              </w:rPr>
              <w:t>Language availability:</w:t>
            </w:r>
            <w:r w:rsidRPr="00385987">
              <w:rPr>
                <w:rFonts w:ascii="Calibri" w:eastAsia="Calibri" w:hAnsi="Calibri" w:cs="Calibri"/>
                <w:color w:val="000000"/>
                <w:sz w:val="24"/>
                <w:szCs w:val="24"/>
              </w:rPr>
              <w:t xml:space="preserve"> English, Spanish, Cape Verdean Creole</w:t>
            </w:r>
          </w:p>
          <w:p w14:paraId="6773B797" w14:textId="596E9ED9" w:rsidR="00E234EB" w:rsidRPr="003A1FCF" w:rsidRDefault="00DC3B6F" w:rsidP="00DC3B6F">
            <w:pPr>
              <w:rPr>
                <w:rFonts w:ascii="Calibri" w:eastAsia="Calibri" w:hAnsi="Calibri" w:cs="Calibri"/>
                <w:color w:val="000000"/>
                <w:sz w:val="24"/>
                <w:szCs w:val="24"/>
              </w:rPr>
            </w:pPr>
            <w:r w:rsidRPr="00385987">
              <w:rPr>
                <w:rFonts w:ascii="Calibri" w:eastAsia="Calibri" w:hAnsi="Calibri" w:cs="Calibri"/>
                <w:color w:val="000000"/>
                <w:sz w:val="24"/>
                <w:szCs w:val="24"/>
              </w:rPr>
              <w:t>MA Problem Gambling Specialist(s) on site.</w:t>
            </w:r>
          </w:p>
        </w:tc>
      </w:tr>
      <w:tr w:rsidR="00E234EB" w14:paraId="2395D7AC" w14:textId="77777777" w:rsidTr="64E605E8">
        <w:trPr>
          <w:trHeight w:val="300"/>
        </w:trPr>
        <w:tc>
          <w:tcPr>
            <w:tcW w:w="2453" w:type="pct"/>
          </w:tcPr>
          <w:p w14:paraId="01924D49" w14:textId="77777777" w:rsidR="00DC3B6F" w:rsidRPr="004A64F3" w:rsidRDefault="00DC3B6F" w:rsidP="00DC3B6F">
            <w:pPr>
              <w:rPr>
                <w:rFonts w:ascii="Calibri" w:eastAsia="Calibri" w:hAnsi="Calibri" w:cs="Calibri"/>
                <w:b/>
                <w:bCs/>
                <w:color w:val="4472C4"/>
                <w:sz w:val="24"/>
                <w:szCs w:val="24"/>
              </w:rPr>
            </w:pPr>
            <w:r w:rsidRPr="004A64F3">
              <w:rPr>
                <w:rFonts w:ascii="Calibri" w:eastAsia="Calibri" w:hAnsi="Calibri" w:cs="Calibri"/>
                <w:b/>
                <w:bCs/>
                <w:color w:val="4472C4"/>
                <w:sz w:val="24"/>
                <w:szCs w:val="24"/>
              </w:rPr>
              <w:lastRenderedPageBreak/>
              <w:t>River Valley Counseling Center</w:t>
            </w:r>
          </w:p>
          <w:p w14:paraId="64AB9FD7" w14:textId="77777777" w:rsidR="00DC3B6F" w:rsidRPr="004A64F3" w:rsidRDefault="00DC3B6F" w:rsidP="00DC3B6F">
            <w:pPr>
              <w:rPr>
                <w:rFonts w:ascii="Calibri" w:eastAsia="Calibri" w:hAnsi="Calibri" w:cs="Calibri"/>
                <w:sz w:val="24"/>
                <w:szCs w:val="24"/>
              </w:rPr>
            </w:pPr>
            <w:r w:rsidRPr="004A64F3">
              <w:rPr>
                <w:rFonts w:ascii="Calibri" w:eastAsia="Calibri" w:hAnsi="Calibri" w:cs="Calibri"/>
                <w:b/>
                <w:bCs/>
                <w:color w:val="4472C4"/>
                <w:sz w:val="24"/>
                <w:szCs w:val="24"/>
              </w:rPr>
              <w:t>Address:</w:t>
            </w:r>
            <w:r w:rsidRPr="004A64F3">
              <w:rPr>
                <w:rFonts w:ascii="Calibri" w:eastAsia="Calibri" w:hAnsi="Calibri" w:cs="Calibri"/>
                <w:sz w:val="24"/>
                <w:szCs w:val="24"/>
              </w:rPr>
              <w:t xml:space="preserve"> 187 High Street, 4th Floor, </w:t>
            </w:r>
            <w:r w:rsidRPr="004A64F3">
              <w:rPr>
                <w:rFonts w:ascii="Calibri" w:eastAsia="Calibri" w:hAnsi="Calibri" w:cs="Calibri"/>
                <w:b/>
                <w:bCs/>
                <w:color w:val="4472C4"/>
                <w:sz w:val="24"/>
                <w:szCs w:val="24"/>
              </w:rPr>
              <w:t>Holyoke</w:t>
            </w:r>
            <w:r w:rsidRPr="004A64F3">
              <w:rPr>
                <w:rFonts w:ascii="Calibri" w:eastAsia="Calibri" w:hAnsi="Calibri" w:cs="Calibri"/>
                <w:sz w:val="24"/>
                <w:szCs w:val="24"/>
              </w:rPr>
              <w:t>, MA, 01040</w:t>
            </w:r>
          </w:p>
          <w:p w14:paraId="271FEF66" w14:textId="77777777" w:rsidR="00DC3B6F" w:rsidRPr="004A64F3" w:rsidRDefault="00DC3B6F" w:rsidP="00DC3B6F">
            <w:pPr>
              <w:rPr>
                <w:rFonts w:ascii="Calibri" w:eastAsia="Calibri" w:hAnsi="Calibri" w:cs="Calibri"/>
                <w:sz w:val="24"/>
                <w:szCs w:val="24"/>
              </w:rPr>
            </w:pPr>
            <w:r w:rsidRPr="004A64F3">
              <w:rPr>
                <w:rFonts w:ascii="Calibri" w:eastAsia="Calibri" w:hAnsi="Calibri" w:cs="Calibri"/>
                <w:b/>
                <w:bCs/>
                <w:color w:val="4472C4"/>
                <w:sz w:val="24"/>
                <w:szCs w:val="24"/>
              </w:rPr>
              <w:t>Website:</w:t>
            </w:r>
            <w:r w:rsidRPr="004A64F3">
              <w:rPr>
                <w:rFonts w:ascii="Calibri" w:eastAsia="Calibri" w:hAnsi="Calibri" w:cs="Calibri"/>
                <w:sz w:val="24"/>
                <w:szCs w:val="24"/>
              </w:rPr>
              <w:t xml:space="preserve"> </w:t>
            </w:r>
            <w:hyperlink r:id="rId19" w:history="1">
              <w:r w:rsidRPr="003A1FCF">
                <w:rPr>
                  <w:rStyle w:val="Hyperlink"/>
                  <w:rFonts w:ascii="Calibri" w:eastAsia="Calibri" w:hAnsi="Calibri" w:cs="Calibri"/>
                  <w:color w:val="4472C4" w:themeColor="accent1"/>
                  <w:sz w:val="24"/>
                  <w:szCs w:val="24"/>
                </w:rPr>
                <w:t>https://www.rvccinc.org/</w:t>
              </w:r>
            </w:hyperlink>
          </w:p>
          <w:p w14:paraId="0F2FD767" w14:textId="77777777" w:rsidR="00DC3B6F" w:rsidRPr="004A64F3" w:rsidRDefault="00DC3B6F" w:rsidP="00DC3B6F">
            <w:pPr>
              <w:rPr>
                <w:rFonts w:ascii="Calibri" w:eastAsia="Calibri" w:hAnsi="Calibri" w:cs="Calibri"/>
                <w:b/>
                <w:bCs/>
                <w:color w:val="4472C4"/>
                <w:sz w:val="24"/>
                <w:szCs w:val="24"/>
              </w:rPr>
            </w:pPr>
            <w:r w:rsidRPr="004A64F3">
              <w:rPr>
                <w:rFonts w:ascii="Calibri" w:eastAsia="Calibri" w:hAnsi="Calibri" w:cs="Calibri"/>
                <w:b/>
                <w:bCs/>
                <w:color w:val="4472C4"/>
                <w:sz w:val="24"/>
                <w:szCs w:val="24"/>
              </w:rPr>
              <w:t xml:space="preserve">Referral Contact: </w:t>
            </w:r>
            <w:r w:rsidRPr="004A64F3">
              <w:rPr>
                <w:rFonts w:ascii="Calibri" w:eastAsia="Calibri" w:hAnsi="Calibri" w:cs="Calibri"/>
                <w:sz w:val="24"/>
                <w:szCs w:val="24"/>
              </w:rPr>
              <w:t>Central Intake, 413-540-1234</w:t>
            </w:r>
          </w:p>
          <w:p w14:paraId="39673880" w14:textId="77777777" w:rsidR="00DC3B6F" w:rsidRPr="004A64F3" w:rsidRDefault="00DC3B6F" w:rsidP="00DC3B6F">
            <w:pPr>
              <w:rPr>
                <w:rFonts w:ascii="Calibri" w:eastAsia="Calibri" w:hAnsi="Calibri" w:cs="Calibri"/>
                <w:sz w:val="24"/>
                <w:szCs w:val="24"/>
              </w:rPr>
            </w:pPr>
            <w:r w:rsidRPr="004A64F3">
              <w:rPr>
                <w:rFonts w:ascii="Calibri" w:eastAsia="Calibri" w:hAnsi="Calibri" w:cs="Calibri"/>
                <w:b/>
                <w:bCs/>
                <w:color w:val="4472C4"/>
                <w:sz w:val="24"/>
                <w:szCs w:val="24"/>
              </w:rPr>
              <w:t xml:space="preserve">Language availability: </w:t>
            </w:r>
            <w:r w:rsidRPr="004A64F3">
              <w:rPr>
                <w:rFonts w:ascii="Calibri" w:eastAsia="Calibri" w:hAnsi="Calibri" w:cs="Calibri"/>
                <w:sz w:val="24"/>
                <w:szCs w:val="24"/>
              </w:rPr>
              <w:t>English</w:t>
            </w:r>
          </w:p>
          <w:p w14:paraId="047BECEA" w14:textId="77777777" w:rsidR="00E234EB" w:rsidRDefault="00DC3B6F" w:rsidP="00DC3B6F">
            <w:pPr>
              <w:spacing w:line="240" w:lineRule="exact"/>
              <w:rPr>
                <w:rFonts w:ascii="Calibri" w:eastAsia="Calibri" w:hAnsi="Calibri" w:cs="Calibri"/>
                <w:sz w:val="24"/>
                <w:szCs w:val="24"/>
              </w:rPr>
            </w:pPr>
            <w:r w:rsidRPr="004A64F3">
              <w:rPr>
                <w:rFonts w:ascii="Calibri" w:eastAsia="Calibri" w:hAnsi="Calibri" w:cs="Calibri"/>
                <w:sz w:val="24"/>
                <w:szCs w:val="24"/>
              </w:rPr>
              <w:t>MA Problem Gambling Specialist(s) on site.</w:t>
            </w:r>
          </w:p>
          <w:p w14:paraId="7B88E448" w14:textId="47EF552D" w:rsidR="00662BB9" w:rsidRPr="00AC6554" w:rsidRDefault="00662BB9" w:rsidP="00DC3B6F">
            <w:pPr>
              <w:spacing w:line="240" w:lineRule="exact"/>
              <w:rPr>
                <w:rFonts w:ascii="Aptos" w:eastAsia="Aptos" w:hAnsi="Aptos" w:cs="Aptos"/>
                <w:color w:val="000000"/>
                <w:sz w:val="24"/>
                <w:szCs w:val="24"/>
              </w:rPr>
            </w:pPr>
          </w:p>
        </w:tc>
        <w:tc>
          <w:tcPr>
            <w:tcW w:w="2547" w:type="pct"/>
          </w:tcPr>
          <w:p w14:paraId="4DAA9152" w14:textId="0A008727" w:rsidR="00E234EB" w:rsidRPr="003A1FCF" w:rsidRDefault="00E234EB" w:rsidP="00850AA3">
            <w:pPr>
              <w:rPr>
                <w:rFonts w:ascii="Calibri" w:eastAsia="Calibri" w:hAnsi="Calibri" w:cs="Calibri"/>
                <w:color w:val="000000"/>
                <w:sz w:val="24"/>
                <w:szCs w:val="24"/>
              </w:rPr>
            </w:pPr>
          </w:p>
        </w:tc>
      </w:tr>
      <w:tr w:rsidR="003A1FCF" w14:paraId="12C2AD32" w14:textId="77777777" w:rsidTr="00DC3B6F">
        <w:trPr>
          <w:trHeight w:val="300"/>
        </w:trPr>
        <w:tc>
          <w:tcPr>
            <w:tcW w:w="2453" w:type="pct"/>
            <w:shd w:val="clear" w:color="auto" w:fill="FFFFFF" w:themeFill="background1"/>
          </w:tcPr>
          <w:p w14:paraId="5246989A" w14:textId="77777777" w:rsidR="00DC3B6F" w:rsidRPr="00FB6D93" w:rsidRDefault="00DC3B6F" w:rsidP="00DC3B6F">
            <w:pPr>
              <w:rPr>
                <w:rFonts w:ascii="Calibri" w:eastAsia="Calibri" w:hAnsi="Calibri" w:cs="Calibri"/>
                <w:color w:val="4471C4"/>
                <w:sz w:val="24"/>
                <w:szCs w:val="24"/>
              </w:rPr>
            </w:pPr>
            <w:r>
              <w:rPr>
                <w:rFonts w:ascii="Calibri" w:eastAsia="Calibri" w:hAnsi="Calibri" w:cs="Calibri"/>
                <w:b/>
                <w:bCs/>
                <w:color w:val="4471C4"/>
                <w:sz w:val="24"/>
                <w:szCs w:val="24"/>
              </w:rPr>
              <w:t xml:space="preserve">Riverbend (Formerly Known as: </w:t>
            </w:r>
            <w:r w:rsidRPr="00FB6D93">
              <w:rPr>
                <w:rFonts w:ascii="Calibri" w:eastAsia="Calibri" w:hAnsi="Calibri" w:cs="Calibri"/>
                <w:b/>
                <w:bCs/>
                <w:color w:val="4471C4"/>
                <w:sz w:val="24"/>
                <w:szCs w:val="24"/>
              </w:rPr>
              <w:t>Lowell House, Inc.</w:t>
            </w:r>
            <w:r>
              <w:rPr>
                <w:rFonts w:ascii="Calibri" w:eastAsia="Calibri" w:hAnsi="Calibri" w:cs="Calibri"/>
                <w:b/>
                <w:bCs/>
                <w:color w:val="4471C4"/>
                <w:sz w:val="24"/>
                <w:szCs w:val="24"/>
              </w:rPr>
              <w:t>)</w:t>
            </w:r>
          </w:p>
          <w:p w14:paraId="7959385D" w14:textId="77777777" w:rsidR="00DC3B6F" w:rsidRDefault="00DC3B6F" w:rsidP="00DC3B6F">
            <w:pPr>
              <w:rPr>
                <w:rFonts w:ascii="Calibri" w:eastAsia="Calibri" w:hAnsi="Calibri" w:cs="Calibri"/>
                <w:color w:val="000000"/>
                <w:sz w:val="24"/>
                <w:szCs w:val="24"/>
              </w:rPr>
            </w:pPr>
            <w:r w:rsidRPr="00FB6D93">
              <w:rPr>
                <w:rFonts w:ascii="Calibri" w:eastAsia="Calibri" w:hAnsi="Calibri" w:cs="Calibri"/>
                <w:b/>
                <w:bCs/>
                <w:color w:val="000000"/>
                <w:sz w:val="24"/>
                <w:szCs w:val="24"/>
              </w:rPr>
              <w:t>Address:</w:t>
            </w:r>
            <w:r w:rsidRPr="00FB6D93">
              <w:rPr>
                <w:rFonts w:ascii="Calibri" w:eastAsia="Calibri" w:hAnsi="Calibri" w:cs="Calibri"/>
                <w:color w:val="000000"/>
                <w:sz w:val="24"/>
                <w:szCs w:val="24"/>
              </w:rPr>
              <w:t xml:space="preserve"> 101 Jackson Street, 4th Floor, </w:t>
            </w:r>
            <w:r w:rsidRPr="00FB6D93">
              <w:rPr>
                <w:rFonts w:ascii="Calibri" w:eastAsia="Calibri" w:hAnsi="Calibri" w:cs="Calibri"/>
                <w:b/>
                <w:bCs/>
                <w:color w:val="4471C4"/>
                <w:sz w:val="24"/>
                <w:szCs w:val="24"/>
              </w:rPr>
              <w:t>Lowell</w:t>
            </w:r>
            <w:r w:rsidRPr="00FB6D93">
              <w:rPr>
                <w:rFonts w:ascii="Calibri" w:eastAsia="Calibri" w:hAnsi="Calibri" w:cs="Calibri"/>
                <w:color w:val="000000"/>
                <w:sz w:val="24"/>
                <w:szCs w:val="24"/>
              </w:rPr>
              <w:t>, MA, 01852</w:t>
            </w:r>
          </w:p>
          <w:p w14:paraId="6ED4419E" w14:textId="10DB9ED9" w:rsidR="00DC3B6F" w:rsidRPr="003A1FCF" w:rsidRDefault="00DC3B6F" w:rsidP="00DC3B6F">
            <w:pPr>
              <w:rPr>
                <w:rFonts w:eastAsia="Calibri" w:cstheme="minorHAnsi"/>
                <w:color w:val="000000"/>
                <w:sz w:val="28"/>
                <w:szCs w:val="28"/>
              </w:rPr>
            </w:pPr>
            <w:r w:rsidRPr="003A1FCF">
              <w:rPr>
                <w:rFonts w:cstheme="minorHAnsi"/>
                <w:b/>
                <w:bCs/>
                <w:color w:val="000000"/>
                <w:sz w:val="24"/>
                <w:szCs w:val="24"/>
                <w:shd w:val="clear" w:color="auto" w:fill="FFFFFF"/>
              </w:rPr>
              <w:t>Email:</w:t>
            </w:r>
            <w:r w:rsidRPr="003A1FCF">
              <w:rPr>
                <w:rFonts w:cstheme="minorHAnsi"/>
                <w:color w:val="000000"/>
                <w:sz w:val="24"/>
                <w:szCs w:val="24"/>
                <w:shd w:val="clear" w:color="auto" w:fill="FFFFFF"/>
              </w:rPr>
              <w:t> </w:t>
            </w:r>
            <w:hyperlink r:id="rId20" w:history="1">
              <w:r w:rsidRPr="005013EF">
                <w:rPr>
                  <w:rStyle w:val="Hyperlink"/>
                  <w:rFonts w:cstheme="minorHAnsi"/>
                  <w:sz w:val="24"/>
                  <w:szCs w:val="24"/>
                  <w:shd w:val="clear" w:color="auto" w:fill="FFFFFF"/>
                </w:rPr>
                <w:t>reception@lowellhouseinc.org</w:t>
              </w:r>
            </w:hyperlink>
            <w:r>
              <w:rPr>
                <w:rFonts w:cstheme="minorHAnsi"/>
                <w:color w:val="000000"/>
                <w:sz w:val="24"/>
                <w:szCs w:val="24"/>
                <w:shd w:val="clear" w:color="auto" w:fill="FFFFFF"/>
              </w:rPr>
              <w:t xml:space="preserve"> </w:t>
            </w:r>
          </w:p>
          <w:p w14:paraId="5FE631B9" w14:textId="77777777" w:rsidR="00DC3B6F" w:rsidRPr="00FB6D93" w:rsidRDefault="00DC3B6F" w:rsidP="00DC3B6F">
            <w:pPr>
              <w:rPr>
                <w:rFonts w:ascii="Calibri" w:eastAsia="Calibri" w:hAnsi="Calibri" w:cs="Calibri"/>
                <w:color w:val="000000"/>
                <w:sz w:val="24"/>
                <w:szCs w:val="24"/>
              </w:rPr>
            </w:pPr>
            <w:r w:rsidRPr="64E605E8">
              <w:rPr>
                <w:rFonts w:ascii="Calibri" w:eastAsia="Calibri" w:hAnsi="Calibri" w:cs="Calibri"/>
                <w:b/>
                <w:bCs/>
                <w:sz w:val="24"/>
                <w:szCs w:val="24"/>
              </w:rPr>
              <w:t>Website:</w:t>
            </w:r>
            <w:r w:rsidRPr="64E605E8">
              <w:rPr>
                <w:rFonts w:ascii="Calibri" w:eastAsia="Calibri" w:hAnsi="Calibri" w:cs="Calibri"/>
                <w:sz w:val="24"/>
                <w:szCs w:val="24"/>
              </w:rPr>
              <w:t xml:space="preserve"> </w:t>
            </w:r>
            <w:hyperlink r:id="rId21" w:history="1">
              <w:r w:rsidRPr="005013EF">
                <w:rPr>
                  <w:rStyle w:val="Hyperlink"/>
                  <w:rFonts w:ascii="Calibri" w:eastAsia="Calibri" w:hAnsi="Calibri" w:cs="Calibri"/>
                  <w:sz w:val="24"/>
                  <w:szCs w:val="24"/>
                </w:rPr>
                <w:t>https://riverbendmv.org/</w:t>
              </w:r>
            </w:hyperlink>
            <w:r>
              <w:rPr>
                <w:rFonts w:ascii="Calibri" w:eastAsia="Calibri" w:hAnsi="Calibri" w:cs="Calibri"/>
                <w:sz w:val="24"/>
                <w:szCs w:val="24"/>
              </w:rPr>
              <w:t xml:space="preserve"> </w:t>
            </w:r>
          </w:p>
          <w:p w14:paraId="1D0E72A1" w14:textId="77777777" w:rsidR="00DC3B6F" w:rsidRPr="003A1FCF" w:rsidRDefault="00DC3B6F" w:rsidP="00DC3B6F">
            <w:pPr>
              <w:rPr>
                <w:rFonts w:ascii="Calibri" w:eastAsia="Calibri" w:hAnsi="Calibri" w:cs="Calibri"/>
                <w:color w:val="000000"/>
                <w:sz w:val="24"/>
                <w:szCs w:val="24"/>
              </w:rPr>
            </w:pPr>
            <w:r w:rsidRPr="003A1FCF">
              <w:rPr>
                <w:rFonts w:ascii="Calibri" w:eastAsia="Calibri" w:hAnsi="Calibri" w:cs="Calibri"/>
                <w:b/>
                <w:bCs/>
                <w:color w:val="000000" w:themeColor="text1"/>
                <w:sz w:val="24"/>
                <w:szCs w:val="24"/>
              </w:rPr>
              <w:t>Referral Contact:</w:t>
            </w:r>
            <w:r w:rsidRPr="003A1FCF">
              <w:rPr>
                <w:rFonts w:ascii="Calibri" w:eastAsia="Calibri" w:hAnsi="Calibri" w:cs="Calibri"/>
                <w:color w:val="000000" w:themeColor="text1"/>
                <w:sz w:val="24"/>
                <w:szCs w:val="24"/>
              </w:rPr>
              <w:t xml:space="preserve"> Caitlin Badolato, (978) 459-8656 x112</w:t>
            </w:r>
          </w:p>
          <w:p w14:paraId="4E505DF5" w14:textId="77777777" w:rsidR="00DC3B6F" w:rsidRPr="003A1FCF" w:rsidRDefault="00DC3B6F" w:rsidP="00DC3B6F">
            <w:pPr>
              <w:rPr>
                <w:rFonts w:ascii="Calibri" w:eastAsia="Calibri" w:hAnsi="Calibri" w:cs="Calibri"/>
                <w:color w:val="000000" w:themeColor="text1"/>
                <w:sz w:val="24"/>
                <w:szCs w:val="24"/>
              </w:rPr>
            </w:pPr>
            <w:r w:rsidRPr="003A1FCF">
              <w:rPr>
                <w:rFonts w:ascii="Calibri" w:eastAsia="Calibri" w:hAnsi="Calibri" w:cs="Calibri"/>
                <w:b/>
                <w:bCs/>
                <w:color w:val="000000" w:themeColor="text1"/>
                <w:sz w:val="24"/>
                <w:szCs w:val="24"/>
              </w:rPr>
              <w:t>Referral Contact (2):</w:t>
            </w:r>
            <w:r w:rsidRPr="003A1FCF">
              <w:rPr>
                <w:rFonts w:ascii="Calibri" w:eastAsia="Calibri" w:hAnsi="Calibri" w:cs="Calibri"/>
                <w:color w:val="000000" w:themeColor="text1"/>
                <w:sz w:val="24"/>
                <w:szCs w:val="24"/>
              </w:rPr>
              <w:t xml:space="preserve"> Reception: (978) 459-8656</w:t>
            </w:r>
          </w:p>
          <w:p w14:paraId="0C2E2065" w14:textId="7C31672D" w:rsidR="003A1FCF" w:rsidRDefault="00DC3B6F" w:rsidP="00DC3B6F">
            <w:pPr>
              <w:rPr>
                <w:rFonts w:ascii="Calibri" w:eastAsia="Calibri" w:hAnsi="Calibri" w:cs="Calibri"/>
                <w:b/>
                <w:bCs/>
                <w:color w:val="4471C4"/>
                <w:sz w:val="24"/>
                <w:szCs w:val="24"/>
              </w:rPr>
            </w:pPr>
            <w:r w:rsidRPr="003A1FCF">
              <w:rPr>
                <w:rFonts w:ascii="Calibri" w:eastAsia="Calibri" w:hAnsi="Calibri" w:cs="Calibri"/>
                <w:b/>
                <w:bCs/>
                <w:color w:val="000000"/>
                <w:sz w:val="24"/>
                <w:szCs w:val="24"/>
              </w:rPr>
              <w:t>Language availability:</w:t>
            </w:r>
            <w:r w:rsidRPr="003A1FCF">
              <w:rPr>
                <w:rFonts w:ascii="Calibri" w:eastAsia="Calibri" w:hAnsi="Calibri" w:cs="Calibri"/>
                <w:color w:val="000000"/>
                <w:sz w:val="24"/>
                <w:szCs w:val="24"/>
              </w:rPr>
              <w:t xml:space="preserve"> English, Spanish, Khmer</w:t>
            </w:r>
          </w:p>
        </w:tc>
        <w:tc>
          <w:tcPr>
            <w:tcW w:w="2547" w:type="pct"/>
          </w:tcPr>
          <w:p w14:paraId="514DA507" w14:textId="77777777" w:rsidR="00850AA3" w:rsidRPr="00FB6D93" w:rsidRDefault="00850AA3" w:rsidP="00850AA3">
            <w:pPr>
              <w:rPr>
                <w:rFonts w:ascii="Calibri" w:eastAsia="Calibri" w:hAnsi="Calibri" w:cs="Calibri"/>
                <w:color w:val="4471C4"/>
                <w:sz w:val="24"/>
                <w:szCs w:val="24"/>
              </w:rPr>
            </w:pPr>
            <w:r w:rsidRPr="00FB6D93">
              <w:rPr>
                <w:rFonts w:ascii="Calibri" w:eastAsia="Calibri" w:hAnsi="Calibri" w:cs="Calibri"/>
                <w:b/>
                <w:bCs/>
                <w:color w:val="4471C4"/>
                <w:sz w:val="24"/>
                <w:szCs w:val="24"/>
              </w:rPr>
              <w:t>Gándara Center</w:t>
            </w:r>
          </w:p>
          <w:p w14:paraId="2AC0F0C9" w14:textId="77777777" w:rsidR="00850AA3" w:rsidRPr="00FB6D93" w:rsidRDefault="00850AA3" w:rsidP="00850AA3">
            <w:pPr>
              <w:rPr>
                <w:rFonts w:ascii="Calibri" w:eastAsia="Calibri" w:hAnsi="Calibri" w:cs="Calibri"/>
                <w:color w:val="000000"/>
                <w:sz w:val="24"/>
                <w:szCs w:val="24"/>
              </w:rPr>
            </w:pPr>
            <w:r w:rsidRPr="00FB6D93">
              <w:rPr>
                <w:rFonts w:ascii="Calibri" w:eastAsia="Calibri" w:hAnsi="Calibri" w:cs="Calibri"/>
                <w:b/>
                <w:bCs/>
                <w:color w:val="000000"/>
                <w:sz w:val="24"/>
                <w:szCs w:val="24"/>
              </w:rPr>
              <w:t xml:space="preserve">Address: </w:t>
            </w:r>
            <w:r w:rsidRPr="00FB6D93">
              <w:rPr>
                <w:rFonts w:ascii="Calibri" w:eastAsia="Calibri" w:hAnsi="Calibri" w:cs="Calibri"/>
                <w:color w:val="000000"/>
                <w:sz w:val="24"/>
                <w:szCs w:val="24"/>
              </w:rPr>
              <w:t xml:space="preserve">2155 Main Street, </w:t>
            </w:r>
            <w:r w:rsidRPr="00FB6D93">
              <w:rPr>
                <w:rFonts w:ascii="Calibri" w:eastAsia="Calibri" w:hAnsi="Calibri" w:cs="Calibri"/>
                <w:b/>
                <w:bCs/>
                <w:color w:val="4471C4"/>
                <w:sz w:val="24"/>
                <w:szCs w:val="24"/>
              </w:rPr>
              <w:t>Springfield</w:t>
            </w:r>
            <w:r w:rsidRPr="00FB6D93">
              <w:rPr>
                <w:rFonts w:ascii="Calibri" w:eastAsia="Calibri" w:hAnsi="Calibri" w:cs="Calibri"/>
                <w:color w:val="000000"/>
                <w:sz w:val="24"/>
                <w:szCs w:val="24"/>
              </w:rPr>
              <w:t>, MA 01104</w:t>
            </w:r>
          </w:p>
          <w:p w14:paraId="46E2106F" w14:textId="77777777" w:rsidR="00850AA3" w:rsidRPr="00FB6D93" w:rsidRDefault="00850AA3" w:rsidP="00850AA3">
            <w:pPr>
              <w:rPr>
                <w:rFonts w:ascii="Calibri" w:eastAsia="Calibri" w:hAnsi="Calibri" w:cs="Calibri"/>
              </w:rPr>
            </w:pPr>
            <w:r w:rsidRPr="00FB6D93">
              <w:rPr>
                <w:rFonts w:ascii="Calibri" w:eastAsia="Calibri" w:hAnsi="Calibri" w:cs="Calibri"/>
                <w:b/>
                <w:bCs/>
                <w:color w:val="000000"/>
                <w:sz w:val="24"/>
                <w:szCs w:val="24"/>
              </w:rPr>
              <w:t>Websit</w:t>
            </w:r>
            <w:r w:rsidRPr="00FB6D93">
              <w:rPr>
                <w:rFonts w:ascii="Calibri" w:eastAsia="Calibri" w:hAnsi="Calibri" w:cs="Calibri"/>
                <w:b/>
                <w:bCs/>
                <w:sz w:val="24"/>
                <w:szCs w:val="24"/>
              </w:rPr>
              <w:t xml:space="preserve">e: </w:t>
            </w:r>
            <w:hyperlink r:id="rId22">
              <w:r w:rsidRPr="00FB6D93">
                <w:rPr>
                  <w:rFonts w:ascii="Calibri" w:eastAsia="Calibri" w:hAnsi="Calibri" w:cs="Calibri"/>
                  <w:color w:val="0563C1"/>
                  <w:sz w:val="24"/>
                  <w:szCs w:val="24"/>
                  <w:u w:val="single"/>
                </w:rPr>
                <w:t>https://www.gandaracenter.org/outpatient-clinic</w:t>
              </w:r>
            </w:hyperlink>
          </w:p>
          <w:p w14:paraId="699D3BC0" w14:textId="77777777" w:rsidR="00850AA3" w:rsidRPr="00D91398" w:rsidRDefault="00850AA3" w:rsidP="00850AA3">
            <w:pPr>
              <w:rPr>
                <w:rFonts w:ascii="Calibri" w:eastAsia="Calibri" w:hAnsi="Calibri" w:cs="Calibri"/>
                <w:sz w:val="24"/>
                <w:szCs w:val="24"/>
                <w:lang w:val="pt-BR"/>
              </w:rPr>
            </w:pPr>
            <w:r w:rsidRPr="00FB6D93">
              <w:rPr>
                <w:rFonts w:ascii="Calibri" w:eastAsia="Calibri" w:hAnsi="Calibri" w:cs="Calibri"/>
                <w:b/>
                <w:bCs/>
                <w:sz w:val="24"/>
                <w:szCs w:val="24"/>
                <w:lang w:val="pt-BR"/>
              </w:rPr>
              <w:t xml:space="preserve">Referral Contact: </w:t>
            </w:r>
            <w:r w:rsidRPr="00FB6D93">
              <w:rPr>
                <w:rFonts w:ascii="Calibri" w:eastAsia="Calibri" w:hAnsi="Calibri" w:cs="Calibri"/>
                <w:sz w:val="24"/>
                <w:szCs w:val="24"/>
                <w:lang w:val="pt-BR"/>
              </w:rPr>
              <w:t>Wanda Tosado</w:t>
            </w:r>
            <w:r>
              <w:rPr>
                <w:rFonts w:ascii="Calibri" w:eastAsia="Calibri" w:hAnsi="Calibri" w:cs="Calibri"/>
                <w:sz w:val="24"/>
                <w:szCs w:val="24"/>
                <w:lang w:val="pt-BR"/>
              </w:rPr>
              <w:t xml:space="preserve">, </w:t>
            </w:r>
            <w:r w:rsidRPr="50F0996D">
              <w:rPr>
                <w:rFonts w:ascii="Calibri" w:eastAsia="Calibri" w:hAnsi="Calibri" w:cs="Calibri"/>
                <w:sz w:val="24"/>
                <w:szCs w:val="24"/>
                <w:lang w:val="pt-BR"/>
              </w:rPr>
              <w:t>(413) 296-6037</w:t>
            </w:r>
          </w:p>
          <w:p w14:paraId="500A3540" w14:textId="77777777" w:rsidR="00850AA3" w:rsidRPr="00FB6D93" w:rsidRDefault="00850AA3" w:rsidP="00850AA3">
            <w:pPr>
              <w:rPr>
                <w:rFonts w:ascii="Calibri" w:eastAsia="Calibri" w:hAnsi="Calibri" w:cs="Calibri"/>
              </w:rPr>
            </w:pPr>
            <w:r w:rsidRPr="003828B1">
              <w:rPr>
                <w:rFonts w:ascii="Calibri" w:eastAsia="Calibri" w:hAnsi="Calibri" w:cs="Calibri"/>
                <w:b/>
                <w:bCs/>
                <w:sz w:val="24"/>
                <w:szCs w:val="24"/>
              </w:rPr>
              <w:t>Email:</w:t>
            </w:r>
            <w:r w:rsidRPr="00FB6D93">
              <w:rPr>
                <w:rFonts w:ascii="Calibri" w:eastAsia="Calibri" w:hAnsi="Calibri" w:cs="Calibri"/>
                <w:sz w:val="24"/>
                <w:szCs w:val="24"/>
              </w:rPr>
              <w:t xml:space="preserve"> </w:t>
            </w:r>
            <w:hyperlink r:id="rId23">
              <w:r w:rsidRPr="00FB6D93">
                <w:rPr>
                  <w:rFonts w:ascii="Calibri" w:eastAsia="Calibri" w:hAnsi="Calibri" w:cs="Calibri"/>
                  <w:color w:val="0563C1"/>
                  <w:sz w:val="24"/>
                  <w:szCs w:val="24"/>
                  <w:u w:val="single"/>
                </w:rPr>
                <w:t>wtosado@gandaracenter.org</w:t>
              </w:r>
            </w:hyperlink>
          </w:p>
          <w:p w14:paraId="32A9C5CC" w14:textId="77777777" w:rsidR="00850AA3" w:rsidRPr="00D91398" w:rsidRDefault="00850AA3" w:rsidP="00850AA3">
            <w:pPr>
              <w:rPr>
                <w:rFonts w:ascii="Calibri" w:eastAsia="Calibri" w:hAnsi="Calibri" w:cs="Calibri"/>
                <w:sz w:val="24"/>
                <w:szCs w:val="24"/>
                <w:lang w:val="pt-BR"/>
              </w:rPr>
            </w:pPr>
            <w:r w:rsidRPr="003828B1">
              <w:rPr>
                <w:rFonts w:ascii="Calibri" w:eastAsia="Calibri" w:hAnsi="Calibri" w:cs="Calibri"/>
                <w:b/>
                <w:bCs/>
                <w:sz w:val="24"/>
                <w:szCs w:val="24"/>
                <w:lang w:val="pt-BR"/>
              </w:rPr>
              <w:t>Referral Contact (2):</w:t>
            </w:r>
            <w:r w:rsidRPr="00FB6D93">
              <w:rPr>
                <w:rFonts w:ascii="Calibri" w:eastAsia="Calibri" w:hAnsi="Calibri" w:cs="Calibri"/>
                <w:sz w:val="24"/>
                <w:szCs w:val="24"/>
                <w:lang w:val="pt-BR"/>
              </w:rPr>
              <w:t xml:space="preserve"> (413) 736-0395</w:t>
            </w:r>
            <w:r>
              <w:rPr>
                <w:rFonts w:ascii="Calibri" w:eastAsia="Calibri" w:hAnsi="Calibri" w:cs="Calibri"/>
                <w:sz w:val="24"/>
                <w:szCs w:val="24"/>
                <w:lang w:val="pt-BR"/>
              </w:rPr>
              <w:t xml:space="preserve"> (main)</w:t>
            </w:r>
          </w:p>
          <w:p w14:paraId="3615EC04" w14:textId="77777777" w:rsidR="00850AA3" w:rsidRPr="00FB6D93" w:rsidRDefault="00850AA3" w:rsidP="00850AA3">
            <w:pPr>
              <w:rPr>
                <w:rFonts w:ascii="Calibri" w:eastAsia="Calibri" w:hAnsi="Calibri" w:cs="Calibri"/>
                <w:color w:val="000000"/>
                <w:sz w:val="24"/>
                <w:szCs w:val="24"/>
              </w:rPr>
            </w:pPr>
            <w:r w:rsidRPr="00FB6D93">
              <w:rPr>
                <w:rFonts w:ascii="Calibri" w:eastAsia="Calibri" w:hAnsi="Calibri" w:cs="Calibri"/>
                <w:b/>
                <w:bCs/>
                <w:color w:val="000000"/>
                <w:sz w:val="24"/>
                <w:szCs w:val="24"/>
              </w:rPr>
              <w:t>Language availability:</w:t>
            </w:r>
            <w:r w:rsidRPr="00FB6D93">
              <w:rPr>
                <w:rFonts w:ascii="Calibri" w:eastAsia="Calibri" w:hAnsi="Calibri" w:cs="Calibri"/>
                <w:color w:val="000000"/>
                <w:sz w:val="24"/>
                <w:szCs w:val="24"/>
              </w:rPr>
              <w:t xml:space="preserve"> English, Spanish </w:t>
            </w:r>
          </w:p>
          <w:p w14:paraId="020C252E" w14:textId="77777777" w:rsidR="00850AA3" w:rsidRDefault="00850AA3" w:rsidP="00850AA3">
            <w:pPr>
              <w:rPr>
                <w:rFonts w:ascii="Calibri" w:eastAsia="Calibri" w:hAnsi="Calibri" w:cs="Calibri"/>
                <w:color w:val="000000"/>
                <w:sz w:val="24"/>
                <w:szCs w:val="24"/>
              </w:rPr>
            </w:pPr>
            <w:r w:rsidRPr="00FB6D93">
              <w:rPr>
                <w:rFonts w:ascii="Calibri" w:eastAsia="Calibri" w:hAnsi="Calibri" w:cs="Calibri"/>
                <w:color w:val="000000"/>
                <w:sz w:val="24"/>
                <w:szCs w:val="24"/>
              </w:rPr>
              <w:t>MA Problem Gambling Specialist(s) on site.</w:t>
            </w:r>
          </w:p>
          <w:p w14:paraId="609D6F46" w14:textId="26FB1361" w:rsidR="003A1FCF" w:rsidRPr="00FB6D93" w:rsidRDefault="00850AA3" w:rsidP="00850AA3">
            <w:pPr>
              <w:rPr>
                <w:rFonts w:ascii="Calibri" w:eastAsia="Calibri" w:hAnsi="Calibri" w:cs="Calibri"/>
                <w:b/>
                <w:bCs/>
                <w:color w:val="4471C4"/>
                <w:sz w:val="24"/>
                <w:szCs w:val="24"/>
              </w:rPr>
            </w:pPr>
            <w:r w:rsidRPr="00FB6D93">
              <w:rPr>
                <w:rFonts w:ascii="Calibri" w:eastAsia="Calibri" w:hAnsi="Calibri" w:cs="Calibri"/>
                <w:b/>
                <w:bCs/>
                <w:sz w:val="24"/>
                <w:szCs w:val="24"/>
              </w:rPr>
              <w:t>Problem Gambling Peer Recovery Support Available:</w:t>
            </w:r>
            <w:r w:rsidRPr="00FB6D93">
              <w:rPr>
                <w:rFonts w:ascii="Calibri" w:eastAsia="Calibri" w:hAnsi="Calibri" w:cs="Calibri"/>
                <w:sz w:val="24"/>
                <w:szCs w:val="24"/>
              </w:rPr>
              <w:t xml:space="preserve"> </w:t>
            </w:r>
            <w:hyperlink r:id="rId24">
              <w:r w:rsidRPr="00FB6D93">
                <w:rPr>
                  <w:rFonts w:ascii="Calibri" w:eastAsia="Calibri" w:hAnsi="Calibri" w:cs="Calibri"/>
                  <w:color w:val="0563C1"/>
                  <w:sz w:val="24"/>
                  <w:szCs w:val="24"/>
                  <w:u w:val="single"/>
                </w:rPr>
                <w:t>https://www.gandaracenter.org/gambling-prevention-ambassador</w:t>
              </w:r>
            </w:hyperlink>
          </w:p>
        </w:tc>
      </w:tr>
    </w:tbl>
    <w:p w14:paraId="0ED80C67" w14:textId="77777777" w:rsidR="00A2243B" w:rsidRDefault="00A2243B" w:rsidP="00AD6C7D">
      <w:pPr>
        <w:pStyle w:val="NoSpacing"/>
        <w:jc w:val="center"/>
        <w:rPr>
          <w:sz w:val="24"/>
          <w:szCs w:val="24"/>
        </w:rPr>
      </w:pPr>
    </w:p>
    <w:p w14:paraId="26919996" w14:textId="77777777" w:rsidR="0051151D" w:rsidRDefault="0051151D" w:rsidP="00AD6C7D">
      <w:pPr>
        <w:pStyle w:val="NoSpacing"/>
        <w:jc w:val="center"/>
        <w:rPr>
          <w:sz w:val="24"/>
          <w:szCs w:val="24"/>
        </w:rPr>
      </w:pPr>
    </w:p>
    <w:p w14:paraId="2A5B4138" w14:textId="3147B258" w:rsidR="00AD6C7D" w:rsidRPr="00311A1A" w:rsidRDefault="00AD6C7D" w:rsidP="00AD6C7D">
      <w:pPr>
        <w:pStyle w:val="NoSpacing"/>
        <w:jc w:val="center"/>
        <w:rPr>
          <w:sz w:val="24"/>
          <w:szCs w:val="24"/>
        </w:rPr>
      </w:pPr>
      <w:r w:rsidRPr="00311A1A">
        <w:rPr>
          <w:sz w:val="24"/>
          <w:szCs w:val="24"/>
        </w:rPr>
        <w:t xml:space="preserve">For </w:t>
      </w:r>
      <w:r w:rsidR="00290446" w:rsidRPr="00311A1A">
        <w:rPr>
          <w:sz w:val="24"/>
          <w:szCs w:val="24"/>
        </w:rPr>
        <w:t xml:space="preserve">problem </w:t>
      </w:r>
      <w:r w:rsidRPr="00311A1A">
        <w:rPr>
          <w:sz w:val="24"/>
          <w:szCs w:val="24"/>
        </w:rPr>
        <w:t xml:space="preserve">gambling support and referrals, </w:t>
      </w:r>
      <w:r w:rsidRPr="00311A1A">
        <w:rPr>
          <w:b/>
          <w:bCs/>
          <w:sz w:val="24"/>
          <w:szCs w:val="24"/>
        </w:rPr>
        <w:t>call 1-800-327-5050</w:t>
      </w:r>
      <w:r w:rsidRPr="00311A1A">
        <w:rPr>
          <w:sz w:val="24"/>
          <w:szCs w:val="24"/>
        </w:rPr>
        <w:t xml:space="preserve"> or </w:t>
      </w:r>
      <w:r w:rsidRPr="00311A1A">
        <w:rPr>
          <w:b/>
          <w:bCs/>
          <w:sz w:val="24"/>
          <w:szCs w:val="24"/>
        </w:rPr>
        <w:t>text "GAMB" to 800327</w:t>
      </w:r>
      <w:r w:rsidRPr="00311A1A">
        <w:rPr>
          <w:sz w:val="24"/>
          <w:szCs w:val="24"/>
        </w:rPr>
        <w:t xml:space="preserve"> or visit </w:t>
      </w:r>
      <w:hyperlink r:id="rId25">
        <w:r w:rsidRPr="00311A1A">
          <w:rPr>
            <w:rStyle w:val="Hyperlink"/>
            <w:sz w:val="24"/>
            <w:szCs w:val="24"/>
          </w:rPr>
          <w:t>https://gamblinghelplinema.org/</w:t>
        </w:r>
      </w:hyperlink>
      <w:r w:rsidRPr="00311A1A">
        <w:rPr>
          <w:sz w:val="24"/>
          <w:szCs w:val="24"/>
        </w:rPr>
        <w:t xml:space="preserve"> </w:t>
      </w:r>
    </w:p>
    <w:p w14:paraId="09E1CB9A" w14:textId="2534AC69" w:rsidR="00AD6C7D" w:rsidRPr="00311A1A" w:rsidRDefault="00AD6C7D" w:rsidP="00AD6C7D">
      <w:pPr>
        <w:pStyle w:val="NoSpacing"/>
        <w:jc w:val="center"/>
        <w:rPr>
          <w:sz w:val="24"/>
          <w:szCs w:val="24"/>
        </w:rPr>
      </w:pPr>
      <w:r w:rsidRPr="00311A1A">
        <w:rPr>
          <w:sz w:val="24"/>
          <w:szCs w:val="24"/>
        </w:rPr>
        <w:t xml:space="preserve">to speak with a trained </w:t>
      </w:r>
      <w:r w:rsidR="00835415" w:rsidRPr="00311A1A">
        <w:rPr>
          <w:sz w:val="24"/>
          <w:szCs w:val="24"/>
        </w:rPr>
        <w:t>s</w:t>
      </w:r>
      <w:r w:rsidRPr="00311A1A">
        <w:rPr>
          <w:sz w:val="24"/>
          <w:szCs w:val="24"/>
        </w:rPr>
        <w:t>pecialist. Specialists are available 24/7 and services are free, confidential, and available in multiple languages.</w:t>
      </w:r>
    </w:p>
    <w:p w14:paraId="364C86A6" w14:textId="77777777" w:rsidR="00AD6C7D" w:rsidRPr="00311A1A" w:rsidRDefault="00AD6C7D" w:rsidP="00AD6C7D">
      <w:pPr>
        <w:pStyle w:val="NoSpacing"/>
        <w:jc w:val="center"/>
        <w:rPr>
          <w:sz w:val="24"/>
          <w:szCs w:val="24"/>
        </w:rPr>
      </w:pPr>
    </w:p>
    <w:p w14:paraId="30D64E85" w14:textId="77777777" w:rsidR="00AD6C7D" w:rsidRPr="00311A1A" w:rsidRDefault="00AD6C7D" w:rsidP="00AD6C7D">
      <w:pPr>
        <w:pStyle w:val="NoSpacing"/>
        <w:jc w:val="center"/>
        <w:rPr>
          <w:b/>
          <w:bCs/>
          <w:sz w:val="24"/>
          <w:szCs w:val="24"/>
        </w:rPr>
      </w:pPr>
      <w:r w:rsidRPr="00311A1A">
        <w:rPr>
          <w:sz w:val="24"/>
          <w:szCs w:val="24"/>
        </w:rPr>
        <w:t xml:space="preserve">For technical assistance, information about the MA Problem Gambling Specialists (MA PGS) certification, and free courses and resources related to problem gambling treatment, please </w:t>
      </w:r>
      <w:r w:rsidRPr="00311A1A">
        <w:rPr>
          <w:b/>
          <w:bCs/>
          <w:sz w:val="24"/>
          <w:szCs w:val="24"/>
        </w:rPr>
        <w:t xml:space="preserve">visit the Massachusetts Technical Assistance Center for Problem Gambling Treatment (M-TAC) </w:t>
      </w:r>
    </w:p>
    <w:p w14:paraId="288F1158" w14:textId="77777777" w:rsidR="00AD6C7D" w:rsidRPr="00311A1A" w:rsidRDefault="00AD6C7D" w:rsidP="00AD6C7D">
      <w:pPr>
        <w:pStyle w:val="NoSpacing"/>
        <w:jc w:val="center"/>
        <w:rPr>
          <w:sz w:val="24"/>
          <w:szCs w:val="24"/>
        </w:rPr>
      </w:pPr>
      <w:r w:rsidRPr="00311A1A">
        <w:rPr>
          <w:sz w:val="24"/>
          <w:szCs w:val="24"/>
        </w:rPr>
        <w:t xml:space="preserve">at </w:t>
      </w:r>
      <w:hyperlink r:id="rId26">
        <w:r w:rsidRPr="00311A1A">
          <w:rPr>
            <w:rStyle w:val="Hyperlink"/>
            <w:sz w:val="24"/>
            <w:szCs w:val="24"/>
          </w:rPr>
          <w:t>m-tac.org</w:t>
        </w:r>
      </w:hyperlink>
      <w:r w:rsidRPr="00311A1A">
        <w:rPr>
          <w:sz w:val="24"/>
          <w:szCs w:val="24"/>
        </w:rPr>
        <w:t xml:space="preserve"> or contact the team by emailing </w:t>
      </w:r>
      <w:hyperlink r:id="rId27">
        <w:r w:rsidRPr="00311A1A">
          <w:rPr>
            <w:rStyle w:val="Hyperlink"/>
            <w:sz w:val="24"/>
            <w:szCs w:val="24"/>
          </w:rPr>
          <w:t>mtac@hria.org</w:t>
        </w:r>
      </w:hyperlink>
      <w:r w:rsidRPr="00311A1A">
        <w:rPr>
          <w:sz w:val="24"/>
          <w:szCs w:val="24"/>
        </w:rPr>
        <w:t>.</w:t>
      </w:r>
    </w:p>
    <w:p w14:paraId="4FC227AA" w14:textId="77777777" w:rsidR="00A27D8D" w:rsidRPr="00311A1A" w:rsidRDefault="00A27D8D" w:rsidP="00AD6C7D">
      <w:pPr>
        <w:pStyle w:val="NoSpacing"/>
        <w:jc w:val="center"/>
        <w:rPr>
          <w:sz w:val="24"/>
          <w:szCs w:val="24"/>
        </w:rPr>
      </w:pPr>
    </w:p>
    <w:p w14:paraId="3A5DC592" w14:textId="7751DF87" w:rsidR="00A27D8D" w:rsidRPr="00311A1A" w:rsidRDefault="00664327" w:rsidP="00AD6C7D">
      <w:pPr>
        <w:pStyle w:val="NoSpacing"/>
        <w:jc w:val="center"/>
        <w:rPr>
          <w:sz w:val="24"/>
          <w:szCs w:val="24"/>
        </w:rPr>
      </w:pPr>
      <w:r w:rsidRPr="00311A1A">
        <w:rPr>
          <w:sz w:val="24"/>
          <w:szCs w:val="24"/>
        </w:rPr>
        <w:t xml:space="preserve">For quality assurance purposes, the </w:t>
      </w:r>
      <w:hyperlink r:id="rId28" w:history="1">
        <w:r w:rsidRPr="00311A1A">
          <w:rPr>
            <w:rStyle w:val="Hyperlink"/>
            <w:sz w:val="24"/>
            <w:szCs w:val="24"/>
          </w:rPr>
          <w:t>Massachusetts Problem Gambling Helpline search feature</w:t>
        </w:r>
      </w:hyperlink>
      <w:r w:rsidRPr="00311A1A">
        <w:rPr>
          <w:sz w:val="24"/>
          <w:szCs w:val="24"/>
        </w:rPr>
        <w:t xml:space="preserve"> is updated on a regular basis to ensure the information listed is complete and accurate. If you are having difficulties connecting to one of the organizations listed, please contact Kiana Edwards at </w:t>
      </w:r>
      <w:hyperlink r:id="rId29" w:history="1">
        <w:r w:rsidRPr="00311A1A">
          <w:rPr>
            <w:rStyle w:val="Hyperlink"/>
            <w:sz w:val="24"/>
            <w:szCs w:val="24"/>
          </w:rPr>
          <w:t>Kiana.R.Edwards@mass.gov.</w:t>
        </w:r>
      </w:hyperlink>
    </w:p>
    <w:p w14:paraId="6D2ADFD5" w14:textId="77777777" w:rsidR="003A2AAD" w:rsidRPr="00311A1A" w:rsidRDefault="003A2AAD" w:rsidP="009E5552">
      <w:pPr>
        <w:pStyle w:val="NoSpacing"/>
        <w:rPr>
          <w:sz w:val="24"/>
          <w:szCs w:val="24"/>
        </w:rPr>
      </w:pPr>
    </w:p>
    <w:p w14:paraId="6FBE1F18" w14:textId="6BBBDCF8" w:rsidR="009A5D47" w:rsidRPr="00311A1A" w:rsidRDefault="009A5D47" w:rsidP="009A5D47">
      <w:pPr>
        <w:tabs>
          <w:tab w:val="left" w:pos="1893"/>
        </w:tabs>
        <w:rPr>
          <w:sz w:val="24"/>
          <w:szCs w:val="24"/>
        </w:rPr>
      </w:pPr>
      <w:r w:rsidRPr="00311A1A">
        <w:rPr>
          <w:sz w:val="24"/>
          <w:szCs w:val="24"/>
        </w:rPr>
        <w:tab/>
      </w:r>
    </w:p>
    <w:sectPr w:rsidR="009A5D47" w:rsidRPr="00311A1A" w:rsidSect="00EF02FB">
      <w:headerReference w:type="default" r:id="rId3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4D71" w14:textId="77777777" w:rsidR="0038745C" w:rsidRDefault="0038745C" w:rsidP="00EE00A9">
      <w:pPr>
        <w:spacing w:after="0" w:line="240" w:lineRule="auto"/>
      </w:pPr>
      <w:r>
        <w:separator/>
      </w:r>
    </w:p>
  </w:endnote>
  <w:endnote w:type="continuationSeparator" w:id="0">
    <w:p w14:paraId="7D975CDC" w14:textId="77777777" w:rsidR="0038745C" w:rsidRDefault="0038745C" w:rsidP="00EE00A9">
      <w:pPr>
        <w:spacing w:after="0" w:line="240" w:lineRule="auto"/>
      </w:pPr>
      <w:r>
        <w:continuationSeparator/>
      </w:r>
    </w:p>
  </w:endnote>
  <w:endnote w:type="continuationNotice" w:id="1">
    <w:p w14:paraId="4B15FFDB" w14:textId="77777777" w:rsidR="0038745C" w:rsidRDefault="0038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C003" w14:textId="77777777" w:rsidR="0038745C" w:rsidRDefault="0038745C" w:rsidP="00EE00A9">
      <w:pPr>
        <w:spacing w:after="0" w:line="240" w:lineRule="auto"/>
      </w:pPr>
      <w:bookmarkStart w:id="0" w:name="_Hlk145509745"/>
      <w:bookmarkEnd w:id="0"/>
      <w:r>
        <w:separator/>
      </w:r>
    </w:p>
  </w:footnote>
  <w:footnote w:type="continuationSeparator" w:id="0">
    <w:p w14:paraId="16454D29" w14:textId="77777777" w:rsidR="0038745C" w:rsidRDefault="0038745C" w:rsidP="00EE00A9">
      <w:pPr>
        <w:spacing w:after="0" w:line="240" w:lineRule="auto"/>
      </w:pPr>
      <w:r>
        <w:continuationSeparator/>
      </w:r>
    </w:p>
  </w:footnote>
  <w:footnote w:type="continuationNotice" w:id="1">
    <w:p w14:paraId="5673F91D" w14:textId="77777777" w:rsidR="0038745C" w:rsidRDefault="00387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E04B" w14:textId="3623183C" w:rsidR="003468D6" w:rsidRDefault="008914C9" w:rsidP="00EE00A9">
    <w:pPr>
      <w:pStyle w:val="Header"/>
      <w:tabs>
        <w:tab w:val="clear" w:pos="4680"/>
        <w:tab w:val="clear" w:pos="9360"/>
        <w:tab w:val="left" w:pos="1562"/>
      </w:tabs>
      <w:jc w:val="both"/>
    </w:pPr>
    <w:r>
      <w:rPr>
        <w:noProof/>
      </w:rPr>
      <w:drawing>
        <wp:anchor distT="0" distB="0" distL="114300" distR="114300" simplePos="0" relativeHeight="251660288" behindDoc="0" locked="0" layoutInCell="1" allowOverlap="1" wp14:anchorId="5D2F8382" wp14:editId="02D50A6A">
          <wp:simplePos x="0" y="0"/>
          <wp:positionH relativeFrom="column">
            <wp:posOffset>5624195</wp:posOffset>
          </wp:positionH>
          <wp:positionV relativeFrom="paragraph">
            <wp:posOffset>109544</wp:posOffset>
          </wp:positionV>
          <wp:extent cx="1456055" cy="573405"/>
          <wp:effectExtent l="0" t="0" r="0" b="0"/>
          <wp:wrapSquare wrapText="bothSides"/>
          <wp:docPr id="187382654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26549"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6055" cy="573405"/>
                  </a:xfrm>
                  <a:prstGeom prst="rect">
                    <a:avLst/>
                  </a:prstGeom>
                </pic:spPr>
              </pic:pic>
            </a:graphicData>
          </a:graphic>
        </wp:anchor>
      </w:drawing>
    </w:r>
    <w:r>
      <w:rPr>
        <w:noProof/>
      </w:rPr>
      <w:drawing>
        <wp:anchor distT="0" distB="0" distL="114300" distR="114300" simplePos="0" relativeHeight="251659264" behindDoc="0" locked="0" layoutInCell="1" allowOverlap="1" wp14:anchorId="41FD4579" wp14:editId="2C5EF8F2">
          <wp:simplePos x="0" y="0"/>
          <wp:positionH relativeFrom="margin">
            <wp:align>right</wp:align>
          </wp:positionH>
          <wp:positionV relativeFrom="paragraph">
            <wp:posOffset>81960</wp:posOffset>
          </wp:positionV>
          <wp:extent cx="1955800" cy="596900"/>
          <wp:effectExtent l="0" t="0" r="6350" b="0"/>
          <wp:wrapSquare wrapText="bothSides"/>
          <wp:docPr id="702111460" name="Picture 4"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11460" name="Picture 3"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55800" cy="596900"/>
                  </a:xfrm>
                  <a:prstGeom prst="rect">
                    <a:avLst/>
                  </a:prstGeom>
                </pic:spPr>
              </pic:pic>
            </a:graphicData>
          </a:graphic>
        </wp:anchor>
      </w:drawing>
    </w:r>
    <w:r>
      <w:rPr>
        <w:noProof/>
      </w:rPr>
      <w:drawing>
        <wp:inline distT="0" distB="0" distL="0" distR="0" wp14:anchorId="5281190E" wp14:editId="3DAB1051">
          <wp:extent cx="3407815" cy="808074"/>
          <wp:effectExtent l="0" t="0" r="2540" b="0"/>
          <wp:docPr id="84864709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47090" name="Picture 6" descr="A close-up of a logo&#10;&#10;Description automatically generated"/>
                  <pic:cNvPicPr/>
                </pic:nvPicPr>
                <pic:blipFill>
                  <a:blip r:embed="rId3"/>
                  <a:stretch>
                    <a:fillRect/>
                  </a:stretch>
                </pic:blipFill>
                <pic:spPr>
                  <a:xfrm>
                    <a:off x="0" y="0"/>
                    <a:ext cx="3407815" cy="808074"/>
                  </a:xfrm>
                  <a:prstGeom prst="rect">
                    <a:avLst/>
                  </a:prstGeom>
                </pic:spPr>
              </pic:pic>
            </a:graphicData>
          </a:graphic>
        </wp:inline>
      </w:drawing>
    </w:r>
    <w:r>
      <w:tab/>
    </w:r>
  </w:p>
  <w:p w14:paraId="035265BC" w14:textId="77777777" w:rsidR="008914C9" w:rsidRPr="008914C9" w:rsidRDefault="008914C9" w:rsidP="00EE00A9">
    <w:pPr>
      <w:pStyle w:val="Header"/>
      <w:tabs>
        <w:tab w:val="clear" w:pos="4680"/>
        <w:tab w:val="clear" w:pos="9360"/>
        <w:tab w:val="left" w:pos="1562"/>
      </w:tabs>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7CE9"/>
    <w:multiLevelType w:val="hybridMultilevel"/>
    <w:tmpl w:val="81EE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A9"/>
    <w:rsid w:val="00001932"/>
    <w:rsid w:val="00003516"/>
    <w:rsid w:val="00003AF1"/>
    <w:rsid w:val="00014C32"/>
    <w:rsid w:val="00016D6B"/>
    <w:rsid w:val="00021A29"/>
    <w:rsid w:val="000256B2"/>
    <w:rsid w:val="00027ACB"/>
    <w:rsid w:val="000317D6"/>
    <w:rsid w:val="0004430D"/>
    <w:rsid w:val="00055E6E"/>
    <w:rsid w:val="0007085E"/>
    <w:rsid w:val="00075EF6"/>
    <w:rsid w:val="000828BF"/>
    <w:rsid w:val="00084649"/>
    <w:rsid w:val="00091092"/>
    <w:rsid w:val="000913C8"/>
    <w:rsid w:val="000A2F41"/>
    <w:rsid w:val="000B138E"/>
    <w:rsid w:val="000B4D63"/>
    <w:rsid w:val="000C0C3D"/>
    <w:rsid w:val="000C2B54"/>
    <w:rsid w:val="000C2E5B"/>
    <w:rsid w:val="000C43B6"/>
    <w:rsid w:val="000C538A"/>
    <w:rsid w:val="000C5B73"/>
    <w:rsid w:val="000C7AB0"/>
    <w:rsid w:val="000D4B24"/>
    <w:rsid w:val="000E39D7"/>
    <w:rsid w:val="000F5414"/>
    <w:rsid w:val="0012C173"/>
    <w:rsid w:val="001329DA"/>
    <w:rsid w:val="00133FCB"/>
    <w:rsid w:val="0014797C"/>
    <w:rsid w:val="00153F62"/>
    <w:rsid w:val="001638F0"/>
    <w:rsid w:val="00176ED7"/>
    <w:rsid w:val="00185ECD"/>
    <w:rsid w:val="00187C0B"/>
    <w:rsid w:val="001A5683"/>
    <w:rsid w:val="001A5E85"/>
    <w:rsid w:val="001B73DC"/>
    <w:rsid w:val="001C19F8"/>
    <w:rsid w:val="001C572A"/>
    <w:rsid w:val="001C6204"/>
    <w:rsid w:val="001D23B5"/>
    <w:rsid w:val="001E03AA"/>
    <w:rsid w:val="00200C84"/>
    <w:rsid w:val="002017E1"/>
    <w:rsid w:val="0020754F"/>
    <w:rsid w:val="00211F2E"/>
    <w:rsid w:val="0021359C"/>
    <w:rsid w:val="00223ADE"/>
    <w:rsid w:val="00226733"/>
    <w:rsid w:val="00227A7E"/>
    <w:rsid w:val="00232CC1"/>
    <w:rsid w:val="00235028"/>
    <w:rsid w:val="00236452"/>
    <w:rsid w:val="002409A5"/>
    <w:rsid w:val="002439E2"/>
    <w:rsid w:val="00256CFC"/>
    <w:rsid w:val="00265698"/>
    <w:rsid w:val="0027074E"/>
    <w:rsid w:val="002729D8"/>
    <w:rsid w:val="0027338A"/>
    <w:rsid w:val="002775B8"/>
    <w:rsid w:val="00284797"/>
    <w:rsid w:val="00290446"/>
    <w:rsid w:val="00293773"/>
    <w:rsid w:val="002A11E5"/>
    <w:rsid w:val="002A34EB"/>
    <w:rsid w:val="002A3BD8"/>
    <w:rsid w:val="002A72BA"/>
    <w:rsid w:val="002B183C"/>
    <w:rsid w:val="002B19E1"/>
    <w:rsid w:val="002B2FD1"/>
    <w:rsid w:val="002B3602"/>
    <w:rsid w:val="002B6BD7"/>
    <w:rsid w:val="002B6F5C"/>
    <w:rsid w:val="002C0287"/>
    <w:rsid w:val="002C5208"/>
    <w:rsid w:val="002E39B9"/>
    <w:rsid w:val="002E790D"/>
    <w:rsid w:val="002F5E2C"/>
    <w:rsid w:val="00302B85"/>
    <w:rsid w:val="00302E68"/>
    <w:rsid w:val="0030FA00"/>
    <w:rsid w:val="00311A1A"/>
    <w:rsid w:val="00311B39"/>
    <w:rsid w:val="003170F4"/>
    <w:rsid w:val="00324410"/>
    <w:rsid w:val="00325CB1"/>
    <w:rsid w:val="00332038"/>
    <w:rsid w:val="00344B8D"/>
    <w:rsid w:val="003468D6"/>
    <w:rsid w:val="00347B48"/>
    <w:rsid w:val="0035162A"/>
    <w:rsid w:val="00360048"/>
    <w:rsid w:val="003612F9"/>
    <w:rsid w:val="00361E1B"/>
    <w:rsid w:val="00385DEF"/>
    <w:rsid w:val="0038745C"/>
    <w:rsid w:val="00395B07"/>
    <w:rsid w:val="003A1FCF"/>
    <w:rsid w:val="003A2AAD"/>
    <w:rsid w:val="003A47AC"/>
    <w:rsid w:val="003B1727"/>
    <w:rsid w:val="003C6371"/>
    <w:rsid w:val="003E102D"/>
    <w:rsid w:val="003E4969"/>
    <w:rsid w:val="003E5737"/>
    <w:rsid w:val="003E5DD4"/>
    <w:rsid w:val="003F718D"/>
    <w:rsid w:val="003F7B5A"/>
    <w:rsid w:val="00417769"/>
    <w:rsid w:val="00420303"/>
    <w:rsid w:val="004238E8"/>
    <w:rsid w:val="00426AC8"/>
    <w:rsid w:val="00437DE1"/>
    <w:rsid w:val="0044347C"/>
    <w:rsid w:val="004447F4"/>
    <w:rsid w:val="0046285F"/>
    <w:rsid w:val="00467F97"/>
    <w:rsid w:val="00470668"/>
    <w:rsid w:val="00476921"/>
    <w:rsid w:val="004769F0"/>
    <w:rsid w:val="004811F7"/>
    <w:rsid w:val="0049073C"/>
    <w:rsid w:val="00497F46"/>
    <w:rsid w:val="004A0EC2"/>
    <w:rsid w:val="004A64F3"/>
    <w:rsid w:val="004A73B1"/>
    <w:rsid w:val="004B18B8"/>
    <w:rsid w:val="004C1FA3"/>
    <w:rsid w:val="004C238A"/>
    <w:rsid w:val="004C7711"/>
    <w:rsid w:val="004E1B67"/>
    <w:rsid w:val="004E1EDE"/>
    <w:rsid w:val="004F2CB7"/>
    <w:rsid w:val="00501ACD"/>
    <w:rsid w:val="00502214"/>
    <w:rsid w:val="00503A14"/>
    <w:rsid w:val="0051151D"/>
    <w:rsid w:val="00512E0B"/>
    <w:rsid w:val="0052433C"/>
    <w:rsid w:val="00527F6E"/>
    <w:rsid w:val="00531BA6"/>
    <w:rsid w:val="005425B4"/>
    <w:rsid w:val="00544498"/>
    <w:rsid w:val="0055007A"/>
    <w:rsid w:val="00557973"/>
    <w:rsid w:val="00562C26"/>
    <w:rsid w:val="00562D78"/>
    <w:rsid w:val="0056327D"/>
    <w:rsid w:val="005668E9"/>
    <w:rsid w:val="005717FC"/>
    <w:rsid w:val="00573E74"/>
    <w:rsid w:val="00577734"/>
    <w:rsid w:val="00582B28"/>
    <w:rsid w:val="00584B32"/>
    <w:rsid w:val="005B0A1C"/>
    <w:rsid w:val="005C0D6F"/>
    <w:rsid w:val="005C1918"/>
    <w:rsid w:val="005C417F"/>
    <w:rsid w:val="005E3775"/>
    <w:rsid w:val="005E50D1"/>
    <w:rsid w:val="005E6C0D"/>
    <w:rsid w:val="005E735B"/>
    <w:rsid w:val="005F43A6"/>
    <w:rsid w:val="005F5897"/>
    <w:rsid w:val="005F655C"/>
    <w:rsid w:val="005F7543"/>
    <w:rsid w:val="00603142"/>
    <w:rsid w:val="00605D5E"/>
    <w:rsid w:val="00613DDE"/>
    <w:rsid w:val="006175B0"/>
    <w:rsid w:val="00620364"/>
    <w:rsid w:val="00621910"/>
    <w:rsid w:val="00640066"/>
    <w:rsid w:val="00646A66"/>
    <w:rsid w:val="0065005D"/>
    <w:rsid w:val="006504C6"/>
    <w:rsid w:val="00651610"/>
    <w:rsid w:val="006569C2"/>
    <w:rsid w:val="00660B8A"/>
    <w:rsid w:val="0066112C"/>
    <w:rsid w:val="00662BB9"/>
    <w:rsid w:val="006630C5"/>
    <w:rsid w:val="00664327"/>
    <w:rsid w:val="00665979"/>
    <w:rsid w:val="006834AA"/>
    <w:rsid w:val="00687D86"/>
    <w:rsid w:val="006A51EF"/>
    <w:rsid w:val="006A57E0"/>
    <w:rsid w:val="006D4515"/>
    <w:rsid w:val="006D71A2"/>
    <w:rsid w:val="006E0853"/>
    <w:rsid w:val="006E697D"/>
    <w:rsid w:val="006F385D"/>
    <w:rsid w:val="00702309"/>
    <w:rsid w:val="00702556"/>
    <w:rsid w:val="0071016A"/>
    <w:rsid w:val="00712B89"/>
    <w:rsid w:val="00725496"/>
    <w:rsid w:val="007254A2"/>
    <w:rsid w:val="007366E4"/>
    <w:rsid w:val="007408F4"/>
    <w:rsid w:val="00755C71"/>
    <w:rsid w:val="00756E39"/>
    <w:rsid w:val="007633AA"/>
    <w:rsid w:val="007645CD"/>
    <w:rsid w:val="007666B2"/>
    <w:rsid w:val="007773AA"/>
    <w:rsid w:val="00780D9E"/>
    <w:rsid w:val="007827F8"/>
    <w:rsid w:val="0079777D"/>
    <w:rsid w:val="007A188D"/>
    <w:rsid w:val="007A3EC0"/>
    <w:rsid w:val="007A44BF"/>
    <w:rsid w:val="007C172A"/>
    <w:rsid w:val="007C7CBE"/>
    <w:rsid w:val="007D4AFE"/>
    <w:rsid w:val="007E7CF3"/>
    <w:rsid w:val="007F1C39"/>
    <w:rsid w:val="007F7426"/>
    <w:rsid w:val="00816A30"/>
    <w:rsid w:val="00835415"/>
    <w:rsid w:val="00850AA3"/>
    <w:rsid w:val="0085409E"/>
    <w:rsid w:val="008540A0"/>
    <w:rsid w:val="0085740A"/>
    <w:rsid w:val="00866B6A"/>
    <w:rsid w:val="00871027"/>
    <w:rsid w:val="008756B1"/>
    <w:rsid w:val="00881443"/>
    <w:rsid w:val="00882F55"/>
    <w:rsid w:val="008914C9"/>
    <w:rsid w:val="008C4077"/>
    <w:rsid w:val="008D0266"/>
    <w:rsid w:val="008D10AB"/>
    <w:rsid w:val="008D1A0A"/>
    <w:rsid w:val="008D44F2"/>
    <w:rsid w:val="008D480B"/>
    <w:rsid w:val="008D7303"/>
    <w:rsid w:val="008E0B5B"/>
    <w:rsid w:val="00905A1C"/>
    <w:rsid w:val="00905DE1"/>
    <w:rsid w:val="00921010"/>
    <w:rsid w:val="00927ABB"/>
    <w:rsid w:val="00934283"/>
    <w:rsid w:val="00942A53"/>
    <w:rsid w:val="00950947"/>
    <w:rsid w:val="00974910"/>
    <w:rsid w:val="00974BB9"/>
    <w:rsid w:val="0098677E"/>
    <w:rsid w:val="0099085A"/>
    <w:rsid w:val="009959C2"/>
    <w:rsid w:val="009A5751"/>
    <w:rsid w:val="009A5D47"/>
    <w:rsid w:val="009B4CF2"/>
    <w:rsid w:val="009C0F21"/>
    <w:rsid w:val="009C230D"/>
    <w:rsid w:val="009C24C5"/>
    <w:rsid w:val="009C6B51"/>
    <w:rsid w:val="009E21FF"/>
    <w:rsid w:val="009E5552"/>
    <w:rsid w:val="00A01802"/>
    <w:rsid w:val="00A01D85"/>
    <w:rsid w:val="00A119A9"/>
    <w:rsid w:val="00A13071"/>
    <w:rsid w:val="00A15C07"/>
    <w:rsid w:val="00A207A0"/>
    <w:rsid w:val="00A2243B"/>
    <w:rsid w:val="00A26B1A"/>
    <w:rsid w:val="00A27D8D"/>
    <w:rsid w:val="00A47D97"/>
    <w:rsid w:val="00A5091D"/>
    <w:rsid w:val="00A55E4A"/>
    <w:rsid w:val="00A60F4A"/>
    <w:rsid w:val="00A70311"/>
    <w:rsid w:val="00A7598E"/>
    <w:rsid w:val="00A7690C"/>
    <w:rsid w:val="00A82560"/>
    <w:rsid w:val="00A962DF"/>
    <w:rsid w:val="00A9699A"/>
    <w:rsid w:val="00AA0100"/>
    <w:rsid w:val="00AA0C0B"/>
    <w:rsid w:val="00AB65E6"/>
    <w:rsid w:val="00AB73EF"/>
    <w:rsid w:val="00AC487F"/>
    <w:rsid w:val="00AC59B7"/>
    <w:rsid w:val="00AC6554"/>
    <w:rsid w:val="00AD41B9"/>
    <w:rsid w:val="00AD621E"/>
    <w:rsid w:val="00AD6C7D"/>
    <w:rsid w:val="00AE00BA"/>
    <w:rsid w:val="00AE503E"/>
    <w:rsid w:val="00AE55B8"/>
    <w:rsid w:val="00B04226"/>
    <w:rsid w:val="00B046C4"/>
    <w:rsid w:val="00B1400D"/>
    <w:rsid w:val="00B21077"/>
    <w:rsid w:val="00B24BF2"/>
    <w:rsid w:val="00B26BD8"/>
    <w:rsid w:val="00B339A3"/>
    <w:rsid w:val="00B354D1"/>
    <w:rsid w:val="00B41D39"/>
    <w:rsid w:val="00B4280C"/>
    <w:rsid w:val="00B446FC"/>
    <w:rsid w:val="00B51CEB"/>
    <w:rsid w:val="00B607DE"/>
    <w:rsid w:val="00B618B0"/>
    <w:rsid w:val="00B73C2E"/>
    <w:rsid w:val="00B86D8D"/>
    <w:rsid w:val="00BA7942"/>
    <w:rsid w:val="00BC2C08"/>
    <w:rsid w:val="00BC365E"/>
    <w:rsid w:val="00BD077C"/>
    <w:rsid w:val="00BD0EC4"/>
    <w:rsid w:val="00BD4852"/>
    <w:rsid w:val="00BD6702"/>
    <w:rsid w:val="00BE2148"/>
    <w:rsid w:val="00BE5957"/>
    <w:rsid w:val="00BE7265"/>
    <w:rsid w:val="00BF1D6A"/>
    <w:rsid w:val="00C004E8"/>
    <w:rsid w:val="00C01B02"/>
    <w:rsid w:val="00C10404"/>
    <w:rsid w:val="00C11B16"/>
    <w:rsid w:val="00C16535"/>
    <w:rsid w:val="00C24F4E"/>
    <w:rsid w:val="00C42EB4"/>
    <w:rsid w:val="00C45478"/>
    <w:rsid w:val="00C45815"/>
    <w:rsid w:val="00C5465D"/>
    <w:rsid w:val="00C67F09"/>
    <w:rsid w:val="00C72D15"/>
    <w:rsid w:val="00C864D1"/>
    <w:rsid w:val="00C9794D"/>
    <w:rsid w:val="00CA1A96"/>
    <w:rsid w:val="00CA5AC7"/>
    <w:rsid w:val="00CB136E"/>
    <w:rsid w:val="00CB335A"/>
    <w:rsid w:val="00CB3BF3"/>
    <w:rsid w:val="00CB3EC0"/>
    <w:rsid w:val="00CC0C2E"/>
    <w:rsid w:val="00CC1AB7"/>
    <w:rsid w:val="00CC7F4A"/>
    <w:rsid w:val="00CD06AF"/>
    <w:rsid w:val="00CE0522"/>
    <w:rsid w:val="00CE55C0"/>
    <w:rsid w:val="00CF67D4"/>
    <w:rsid w:val="00CF7D2E"/>
    <w:rsid w:val="00D009D8"/>
    <w:rsid w:val="00D03BBF"/>
    <w:rsid w:val="00D070F4"/>
    <w:rsid w:val="00D1380B"/>
    <w:rsid w:val="00D151D9"/>
    <w:rsid w:val="00D2298E"/>
    <w:rsid w:val="00D23276"/>
    <w:rsid w:val="00D34A9D"/>
    <w:rsid w:val="00D35914"/>
    <w:rsid w:val="00D42C63"/>
    <w:rsid w:val="00D45D15"/>
    <w:rsid w:val="00D53270"/>
    <w:rsid w:val="00D53DCD"/>
    <w:rsid w:val="00D54D9A"/>
    <w:rsid w:val="00D66F5C"/>
    <w:rsid w:val="00D749AA"/>
    <w:rsid w:val="00D7655A"/>
    <w:rsid w:val="00D82A88"/>
    <w:rsid w:val="00D8652B"/>
    <w:rsid w:val="00D8F75E"/>
    <w:rsid w:val="00D94A17"/>
    <w:rsid w:val="00DB15D0"/>
    <w:rsid w:val="00DB681F"/>
    <w:rsid w:val="00DB7601"/>
    <w:rsid w:val="00DC3B6F"/>
    <w:rsid w:val="00DD21DE"/>
    <w:rsid w:val="00DD613C"/>
    <w:rsid w:val="00DE61EE"/>
    <w:rsid w:val="00DF2387"/>
    <w:rsid w:val="00DF2545"/>
    <w:rsid w:val="00DF30EA"/>
    <w:rsid w:val="00DF42C6"/>
    <w:rsid w:val="00E00A14"/>
    <w:rsid w:val="00E01AB3"/>
    <w:rsid w:val="00E0318D"/>
    <w:rsid w:val="00E2288B"/>
    <w:rsid w:val="00E234EB"/>
    <w:rsid w:val="00E30910"/>
    <w:rsid w:val="00E33144"/>
    <w:rsid w:val="00E34670"/>
    <w:rsid w:val="00E35837"/>
    <w:rsid w:val="00E419B4"/>
    <w:rsid w:val="00E44708"/>
    <w:rsid w:val="00E45809"/>
    <w:rsid w:val="00E55802"/>
    <w:rsid w:val="00E84959"/>
    <w:rsid w:val="00E84B76"/>
    <w:rsid w:val="00E90B10"/>
    <w:rsid w:val="00E910E8"/>
    <w:rsid w:val="00EA3B59"/>
    <w:rsid w:val="00EB188E"/>
    <w:rsid w:val="00ED06D8"/>
    <w:rsid w:val="00ED295F"/>
    <w:rsid w:val="00ED5EE6"/>
    <w:rsid w:val="00EE00A9"/>
    <w:rsid w:val="00EE5797"/>
    <w:rsid w:val="00EF02FB"/>
    <w:rsid w:val="00F001AD"/>
    <w:rsid w:val="00F02FF5"/>
    <w:rsid w:val="00F03C24"/>
    <w:rsid w:val="00F1127F"/>
    <w:rsid w:val="00F1451D"/>
    <w:rsid w:val="00F148C1"/>
    <w:rsid w:val="00F22787"/>
    <w:rsid w:val="00F26AD4"/>
    <w:rsid w:val="00F32D74"/>
    <w:rsid w:val="00F35FA4"/>
    <w:rsid w:val="00F521E8"/>
    <w:rsid w:val="00F53738"/>
    <w:rsid w:val="00F71C3C"/>
    <w:rsid w:val="00F74EC7"/>
    <w:rsid w:val="00F80827"/>
    <w:rsid w:val="00F80E83"/>
    <w:rsid w:val="00F815E6"/>
    <w:rsid w:val="00F86BD4"/>
    <w:rsid w:val="00F91AB6"/>
    <w:rsid w:val="00F94D9A"/>
    <w:rsid w:val="00FA151B"/>
    <w:rsid w:val="00FA372D"/>
    <w:rsid w:val="00FA3A62"/>
    <w:rsid w:val="00FA7ADC"/>
    <w:rsid w:val="00FB250D"/>
    <w:rsid w:val="00FC0516"/>
    <w:rsid w:val="00FC07FC"/>
    <w:rsid w:val="00FC3E71"/>
    <w:rsid w:val="00FE2B75"/>
    <w:rsid w:val="00FF1CD4"/>
    <w:rsid w:val="0119F146"/>
    <w:rsid w:val="012077CB"/>
    <w:rsid w:val="019BDFA4"/>
    <w:rsid w:val="024F3524"/>
    <w:rsid w:val="027F29F4"/>
    <w:rsid w:val="02D3BDE7"/>
    <w:rsid w:val="0325EE09"/>
    <w:rsid w:val="036FF599"/>
    <w:rsid w:val="03D44F18"/>
    <w:rsid w:val="03D647D4"/>
    <w:rsid w:val="040644C8"/>
    <w:rsid w:val="04BA08FA"/>
    <w:rsid w:val="0530A420"/>
    <w:rsid w:val="056939A5"/>
    <w:rsid w:val="05956F11"/>
    <w:rsid w:val="05A5CB52"/>
    <w:rsid w:val="06325CF6"/>
    <w:rsid w:val="073D614C"/>
    <w:rsid w:val="0779B2FC"/>
    <w:rsid w:val="07877000"/>
    <w:rsid w:val="079C6100"/>
    <w:rsid w:val="07FA4C80"/>
    <w:rsid w:val="0836A0AB"/>
    <w:rsid w:val="08A23C28"/>
    <w:rsid w:val="08C5B14A"/>
    <w:rsid w:val="0921A232"/>
    <w:rsid w:val="09B9B855"/>
    <w:rsid w:val="0A0ADE71"/>
    <w:rsid w:val="0AD70A2F"/>
    <w:rsid w:val="0B23B826"/>
    <w:rsid w:val="0BC6A53F"/>
    <w:rsid w:val="0BEEA396"/>
    <w:rsid w:val="0C3513D7"/>
    <w:rsid w:val="0C3BB366"/>
    <w:rsid w:val="0C8023F0"/>
    <w:rsid w:val="0CF2C402"/>
    <w:rsid w:val="0D553CD1"/>
    <w:rsid w:val="0DBAE401"/>
    <w:rsid w:val="0DD0E438"/>
    <w:rsid w:val="0E735507"/>
    <w:rsid w:val="0E9CA1D4"/>
    <w:rsid w:val="0EB3F5D8"/>
    <w:rsid w:val="0F2E5D39"/>
    <w:rsid w:val="0F729F31"/>
    <w:rsid w:val="0FA0B492"/>
    <w:rsid w:val="0FDE00EC"/>
    <w:rsid w:val="10296172"/>
    <w:rsid w:val="10EC1319"/>
    <w:rsid w:val="1122BF31"/>
    <w:rsid w:val="1154B482"/>
    <w:rsid w:val="118EF9D2"/>
    <w:rsid w:val="11A36DE5"/>
    <w:rsid w:val="11CDDBB1"/>
    <w:rsid w:val="1279DA96"/>
    <w:rsid w:val="128AA398"/>
    <w:rsid w:val="128D4D71"/>
    <w:rsid w:val="12B0C874"/>
    <w:rsid w:val="12F49106"/>
    <w:rsid w:val="1327AD49"/>
    <w:rsid w:val="13617230"/>
    <w:rsid w:val="13C4D606"/>
    <w:rsid w:val="141B6A8A"/>
    <w:rsid w:val="146490C1"/>
    <w:rsid w:val="14680A07"/>
    <w:rsid w:val="148C001E"/>
    <w:rsid w:val="149406F8"/>
    <w:rsid w:val="14B1720F"/>
    <w:rsid w:val="1525513F"/>
    <w:rsid w:val="15273F30"/>
    <w:rsid w:val="15717C97"/>
    <w:rsid w:val="15A367AF"/>
    <w:rsid w:val="15A6F262"/>
    <w:rsid w:val="15DA7650"/>
    <w:rsid w:val="1603DA68"/>
    <w:rsid w:val="16784FA2"/>
    <w:rsid w:val="1689E047"/>
    <w:rsid w:val="17179763"/>
    <w:rsid w:val="175E5F52"/>
    <w:rsid w:val="17B81CED"/>
    <w:rsid w:val="17E912D1"/>
    <w:rsid w:val="182E0D5D"/>
    <w:rsid w:val="1832F18B"/>
    <w:rsid w:val="1880DA9C"/>
    <w:rsid w:val="188D1F60"/>
    <w:rsid w:val="188F6B32"/>
    <w:rsid w:val="190DFA1C"/>
    <w:rsid w:val="1912CD8E"/>
    <w:rsid w:val="194E8701"/>
    <w:rsid w:val="19B42E31"/>
    <w:rsid w:val="19FD486D"/>
    <w:rsid w:val="1A8A2FD4"/>
    <w:rsid w:val="1AEB7358"/>
    <w:rsid w:val="1B0196E9"/>
    <w:rsid w:val="1B051E4E"/>
    <w:rsid w:val="1B204ACD"/>
    <w:rsid w:val="1BA4CE97"/>
    <w:rsid w:val="1BC11070"/>
    <w:rsid w:val="1C03A403"/>
    <w:rsid w:val="1C260035"/>
    <w:rsid w:val="1C9FF230"/>
    <w:rsid w:val="1D3EED9B"/>
    <w:rsid w:val="1D609083"/>
    <w:rsid w:val="1D6C3F59"/>
    <w:rsid w:val="1DB71B8C"/>
    <w:rsid w:val="1DC735BB"/>
    <w:rsid w:val="1DD9B0AE"/>
    <w:rsid w:val="1DDCD161"/>
    <w:rsid w:val="1DFEE769"/>
    <w:rsid w:val="1E18DEAB"/>
    <w:rsid w:val="1E397B1F"/>
    <w:rsid w:val="1ECFF23E"/>
    <w:rsid w:val="1EDC6F59"/>
    <w:rsid w:val="1EF83501"/>
    <w:rsid w:val="1F8914DB"/>
    <w:rsid w:val="1FCB7989"/>
    <w:rsid w:val="203D6BF8"/>
    <w:rsid w:val="20783FBA"/>
    <w:rsid w:val="207C4FD9"/>
    <w:rsid w:val="207D3AE5"/>
    <w:rsid w:val="21695671"/>
    <w:rsid w:val="21F68803"/>
    <w:rsid w:val="21FB9441"/>
    <w:rsid w:val="21FEBB6F"/>
    <w:rsid w:val="22244A18"/>
    <w:rsid w:val="22408A35"/>
    <w:rsid w:val="227C195C"/>
    <w:rsid w:val="22F9E98D"/>
    <w:rsid w:val="236404B4"/>
    <w:rsid w:val="239CD422"/>
    <w:rsid w:val="23D1C55A"/>
    <w:rsid w:val="23DAA7D4"/>
    <w:rsid w:val="23E8321D"/>
    <w:rsid w:val="241016AE"/>
    <w:rsid w:val="24355BD9"/>
    <w:rsid w:val="2471167B"/>
    <w:rsid w:val="2503A6D0"/>
    <w:rsid w:val="254976D4"/>
    <w:rsid w:val="2577359B"/>
    <w:rsid w:val="25F2723C"/>
    <w:rsid w:val="26BE27FE"/>
    <w:rsid w:val="26E16E30"/>
    <w:rsid w:val="2705FB55"/>
    <w:rsid w:val="2708C8F7"/>
    <w:rsid w:val="27419052"/>
    <w:rsid w:val="278EE921"/>
    <w:rsid w:val="28B75498"/>
    <w:rsid w:val="28BD0501"/>
    <w:rsid w:val="2958A370"/>
    <w:rsid w:val="2A8541E7"/>
    <w:rsid w:val="2A8F07C7"/>
    <w:rsid w:val="2B3B9164"/>
    <w:rsid w:val="2BA41A9A"/>
    <w:rsid w:val="2C1171F3"/>
    <w:rsid w:val="2C292B29"/>
    <w:rsid w:val="2C95B4AD"/>
    <w:rsid w:val="2CC12FE0"/>
    <w:rsid w:val="2D2E692C"/>
    <w:rsid w:val="2D9712FC"/>
    <w:rsid w:val="2DB4CDE5"/>
    <w:rsid w:val="2DFD932D"/>
    <w:rsid w:val="2E933512"/>
    <w:rsid w:val="2EB1AC53"/>
    <w:rsid w:val="2EE3A203"/>
    <w:rsid w:val="2F14F5A3"/>
    <w:rsid w:val="2F1AE9F0"/>
    <w:rsid w:val="2F236633"/>
    <w:rsid w:val="2F54C193"/>
    <w:rsid w:val="2FC177F0"/>
    <w:rsid w:val="30202C98"/>
    <w:rsid w:val="302F0573"/>
    <w:rsid w:val="30CCCFE1"/>
    <w:rsid w:val="31CAD5D4"/>
    <w:rsid w:val="3232216B"/>
    <w:rsid w:val="326F12D8"/>
    <w:rsid w:val="32941D0A"/>
    <w:rsid w:val="32D20600"/>
    <w:rsid w:val="32F4227A"/>
    <w:rsid w:val="3324C006"/>
    <w:rsid w:val="33989052"/>
    <w:rsid w:val="33CB5600"/>
    <w:rsid w:val="33D9AFF8"/>
    <w:rsid w:val="340D39C0"/>
    <w:rsid w:val="3459C3BF"/>
    <w:rsid w:val="34DA225D"/>
    <w:rsid w:val="350364B8"/>
    <w:rsid w:val="3517DF52"/>
    <w:rsid w:val="35C70307"/>
    <w:rsid w:val="36055D1E"/>
    <w:rsid w:val="365E9FE7"/>
    <w:rsid w:val="36AA7CAA"/>
    <w:rsid w:val="36BDA0DB"/>
    <w:rsid w:val="3725DD09"/>
    <w:rsid w:val="380C5F3C"/>
    <w:rsid w:val="3813145B"/>
    <w:rsid w:val="3820EEFB"/>
    <w:rsid w:val="3912ECA5"/>
    <w:rsid w:val="39DA8E12"/>
    <w:rsid w:val="39E22804"/>
    <w:rsid w:val="3A6044C8"/>
    <w:rsid w:val="3AD53FB2"/>
    <w:rsid w:val="3B1F2E8C"/>
    <w:rsid w:val="3BDB1A97"/>
    <w:rsid w:val="3BF24E96"/>
    <w:rsid w:val="3C54831F"/>
    <w:rsid w:val="3D7966D9"/>
    <w:rsid w:val="3D79EC9A"/>
    <w:rsid w:val="3D86C509"/>
    <w:rsid w:val="3D9EFE97"/>
    <w:rsid w:val="3E175F6F"/>
    <w:rsid w:val="3E78E257"/>
    <w:rsid w:val="3EE67410"/>
    <w:rsid w:val="3F0378C0"/>
    <w:rsid w:val="3F52BA1A"/>
    <w:rsid w:val="3F7CCD22"/>
    <w:rsid w:val="3FDC5A6D"/>
    <w:rsid w:val="4014D777"/>
    <w:rsid w:val="412E84C0"/>
    <w:rsid w:val="41A21BDC"/>
    <w:rsid w:val="41FFFAD6"/>
    <w:rsid w:val="4259E430"/>
    <w:rsid w:val="42CAF115"/>
    <w:rsid w:val="42D110BD"/>
    <w:rsid w:val="43C3585B"/>
    <w:rsid w:val="43E082FE"/>
    <w:rsid w:val="44226706"/>
    <w:rsid w:val="447D64B5"/>
    <w:rsid w:val="448C24FF"/>
    <w:rsid w:val="455C2298"/>
    <w:rsid w:val="458CFD81"/>
    <w:rsid w:val="45B3B3DC"/>
    <w:rsid w:val="460B25B4"/>
    <w:rsid w:val="464FB2BA"/>
    <w:rsid w:val="46C10314"/>
    <w:rsid w:val="46D6982B"/>
    <w:rsid w:val="4713DE1A"/>
    <w:rsid w:val="471A0E98"/>
    <w:rsid w:val="47EFCD86"/>
    <w:rsid w:val="48B851FD"/>
    <w:rsid w:val="48FA7C00"/>
    <w:rsid w:val="499EB571"/>
    <w:rsid w:val="4B6E9BF9"/>
    <w:rsid w:val="4BA53226"/>
    <w:rsid w:val="4BF69B36"/>
    <w:rsid w:val="4C464137"/>
    <w:rsid w:val="4C63649C"/>
    <w:rsid w:val="4CDAC2AD"/>
    <w:rsid w:val="4D695369"/>
    <w:rsid w:val="4E3B761F"/>
    <w:rsid w:val="4EC427AB"/>
    <w:rsid w:val="4F0C2059"/>
    <w:rsid w:val="4F4073E9"/>
    <w:rsid w:val="4FA3658B"/>
    <w:rsid w:val="4FEE5679"/>
    <w:rsid w:val="500162D3"/>
    <w:rsid w:val="502F6954"/>
    <w:rsid w:val="5087F996"/>
    <w:rsid w:val="50B7CBFB"/>
    <w:rsid w:val="50DBFBDC"/>
    <w:rsid w:val="5137F48A"/>
    <w:rsid w:val="5170545A"/>
    <w:rsid w:val="519D3334"/>
    <w:rsid w:val="5235B80A"/>
    <w:rsid w:val="526CFFF7"/>
    <w:rsid w:val="52BA6B68"/>
    <w:rsid w:val="52F420B6"/>
    <w:rsid w:val="53107161"/>
    <w:rsid w:val="53B6AECA"/>
    <w:rsid w:val="53CB1BEA"/>
    <w:rsid w:val="53F40C0A"/>
    <w:rsid w:val="54013464"/>
    <w:rsid w:val="54B11097"/>
    <w:rsid w:val="54DB9D24"/>
    <w:rsid w:val="552B5388"/>
    <w:rsid w:val="557DACA8"/>
    <w:rsid w:val="55F78EAE"/>
    <w:rsid w:val="5642BEC6"/>
    <w:rsid w:val="5697DF41"/>
    <w:rsid w:val="56F7759F"/>
    <w:rsid w:val="57500747"/>
    <w:rsid w:val="5830CF76"/>
    <w:rsid w:val="58A3F2D7"/>
    <w:rsid w:val="594B9B9E"/>
    <w:rsid w:val="5960D7C6"/>
    <w:rsid w:val="598B4705"/>
    <w:rsid w:val="59A75D0A"/>
    <w:rsid w:val="59F3B3A4"/>
    <w:rsid w:val="5A523797"/>
    <w:rsid w:val="5ADDBB6A"/>
    <w:rsid w:val="5B175763"/>
    <w:rsid w:val="5B7C0671"/>
    <w:rsid w:val="5B911FAF"/>
    <w:rsid w:val="5B9D480E"/>
    <w:rsid w:val="5C2BCA97"/>
    <w:rsid w:val="5C8175EC"/>
    <w:rsid w:val="5C8B9E40"/>
    <w:rsid w:val="5DAC328E"/>
    <w:rsid w:val="5DE0228E"/>
    <w:rsid w:val="5E06E083"/>
    <w:rsid w:val="5E07F454"/>
    <w:rsid w:val="5E1C7086"/>
    <w:rsid w:val="5E1D464D"/>
    <w:rsid w:val="5ECF1B26"/>
    <w:rsid w:val="5F0A4AB6"/>
    <w:rsid w:val="5F8528CC"/>
    <w:rsid w:val="5F857A18"/>
    <w:rsid w:val="5FBFD3BE"/>
    <w:rsid w:val="5FC15FB2"/>
    <w:rsid w:val="5FC4F8C7"/>
    <w:rsid w:val="602B344A"/>
    <w:rsid w:val="605B200B"/>
    <w:rsid w:val="6065159F"/>
    <w:rsid w:val="60823910"/>
    <w:rsid w:val="60D4991B"/>
    <w:rsid w:val="6105A5C1"/>
    <w:rsid w:val="61404A0B"/>
    <w:rsid w:val="61750480"/>
    <w:rsid w:val="61EB43F8"/>
    <w:rsid w:val="6201C1E6"/>
    <w:rsid w:val="623AE6FC"/>
    <w:rsid w:val="6357CA0A"/>
    <w:rsid w:val="63FD7259"/>
    <w:rsid w:val="63FFED97"/>
    <w:rsid w:val="64175B2B"/>
    <w:rsid w:val="642CFD33"/>
    <w:rsid w:val="64E605E8"/>
    <w:rsid w:val="6521B1DE"/>
    <w:rsid w:val="659BBDF8"/>
    <w:rsid w:val="65A0B430"/>
    <w:rsid w:val="65C4A94F"/>
    <w:rsid w:val="6625C888"/>
    <w:rsid w:val="66662373"/>
    <w:rsid w:val="6688694D"/>
    <w:rsid w:val="672D88D9"/>
    <w:rsid w:val="67378E59"/>
    <w:rsid w:val="673C33FA"/>
    <w:rsid w:val="673C8491"/>
    <w:rsid w:val="67C10171"/>
    <w:rsid w:val="67E42628"/>
    <w:rsid w:val="67E7F97A"/>
    <w:rsid w:val="67F58452"/>
    <w:rsid w:val="683EF6A0"/>
    <w:rsid w:val="688F3AB6"/>
    <w:rsid w:val="68A6D581"/>
    <w:rsid w:val="68A9CE71"/>
    <w:rsid w:val="69684B2D"/>
    <w:rsid w:val="6A559241"/>
    <w:rsid w:val="6A5A0993"/>
    <w:rsid w:val="6B010CBA"/>
    <w:rsid w:val="6B114975"/>
    <w:rsid w:val="6B1F9A3C"/>
    <w:rsid w:val="6B5C81F4"/>
    <w:rsid w:val="6B995A8E"/>
    <w:rsid w:val="6BA0E272"/>
    <w:rsid w:val="6BEB1156"/>
    <w:rsid w:val="6CAD19D6"/>
    <w:rsid w:val="6CBB6A9D"/>
    <w:rsid w:val="6D519906"/>
    <w:rsid w:val="6D62ABD9"/>
    <w:rsid w:val="6E06491F"/>
    <w:rsid w:val="6E157C5D"/>
    <w:rsid w:val="6E750C55"/>
    <w:rsid w:val="6EE85D45"/>
    <w:rsid w:val="6F0F457A"/>
    <w:rsid w:val="6F71B512"/>
    <w:rsid w:val="6FB427DA"/>
    <w:rsid w:val="7030790F"/>
    <w:rsid w:val="706B9CC1"/>
    <w:rsid w:val="70A9C97F"/>
    <w:rsid w:val="715EC48F"/>
    <w:rsid w:val="7191BB4E"/>
    <w:rsid w:val="7195AA7B"/>
    <w:rsid w:val="7223BCAD"/>
    <w:rsid w:val="72631D7B"/>
    <w:rsid w:val="726D64E9"/>
    <w:rsid w:val="729289F0"/>
    <w:rsid w:val="73D7CF28"/>
    <w:rsid w:val="74D7270D"/>
    <w:rsid w:val="75BF6B24"/>
    <w:rsid w:val="75E3A3A6"/>
    <w:rsid w:val="76A672FF"/>
    <w:rsid w:val="76C49A14"/>
    <w:rsid w:val="76E0A0BC"/>
    <w:rsid w:val="7753B20F"/>
    <w:rsid w:val="775F3C7D"/>
    <w:rsid w:val="77DBA6B4"/>
    <w:rsid w:val="7809D38D"/>
    <w:rsid w:val="78606CB4"/>
    <w:rsid w:val="788D8A7C"/>
    <w:rsid w:val="78C3F7C2"/>
    <w:rsid w:val="7941E1C3"/>
    <w:rsid w:val="798447CB"/>
    <w:rsid w:val="799D11EF"/>
    <w:rsid w:val="79F33F86"/>
    <w:rsid w:val="7A6531EE"/>
    <w:rsid w:val="7B14A937"/>
    <w:rsid w:val="7B454AB9"/>
    <w:rsid w:val="7B56668B"/>
    <w:rsid w:val="7BF608DE"/>
    <w:rsid w:val="7CC90FA0"/>
    <w:rsid w:val="7D02CBF5"/>
    <w:rsid w:val="7D03515F"/>
    <w:rsid w:val="7D2B24DD"/>
    <w:rsid w:val="7D784DAF"/>
    <w:rsid w:val="7DF57EB9"/>
    <w:rsid w:val="7E591AE5"/>
    <w:rsid w:val="7E7A5960"/>
    <w:rsid w:val="7ED67BBB"/>
    <w:rsid w:val="7EE78E3B"/>
    <w:rsid w:val="7F15B033"/>
    <w:rsid w:val="7F4B31B8"/>
    <w:rsid w:val="7F74E964"/>
    <w:rsid w:val="7FB4E763"/>
    <w:rsid w:val="7FE0B7B2"/>
    <w:rsid w:val="7FF9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9C09"/>
  <w15:chartTrackingRefBased/>
  <w15:docId w15:val="{F5BD79B7-5FEA-46C9-BBC9-62BFDFA0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A9"/>
  </w:style>
  <w:style w:type="paragraph" w:styleId="Footer">
    <w:name w:val="footer"/>
    <w:basedOn w:val="Normal"/>
    <w:link w:val="FooterChar"/>
    <w:uiPriority w:val="99"/>
    <w:unhideWhenUsed/>
    <w:rsid w:val="00EE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A9"/>
  </w:style>
  <w:style w:type="paragraph" w:styleId="ListParagraph">
    <w:name w:val="List Paragraph"/>
    <w:basedOn w:val="Normal"/>
    <w:uiPriority w:val="34"/>
    <w:qFormat/>
    <w:rsid w:val="00EE00A9"/>
    <w:pPr>
      <w:ind w:left="720"/>
      <w:contextualSpacing/>
    </w:pPr>
  </w:style>
  <w:style w:type="paragraph" w:customStyle="1" w:styleId="TableParagraph">
    <w:name w:val="Table Paragraph"/>
    <w:basedOn w:val="Normal"/>
    <w:uiPriority w:val="1"/>
    <w:qFormat/>
    <w:rsid w:val="00EE00A9"/>
    <w:pPr>
      <w:widowControl w:val="0"/>
      <w:autoSpaceDE w:val="0"/>
      <w:autoSpaceDN w:val="0"/>
      <w:spacing w:before="20" w:after="0" w:line="240" w:lineRule="auto"/>
      <w:ind w:left="105"/>
    </w:pPr>
    <w:rPr>
      <w:rFonts w:ascii="Arial" w:eastAsia="Arial" w:hAnsi="Arial" w:cs="Arial"/>
    </w:rPr>
  </w:style>
  <w:style w:type="character" w:styleId="Hyperlink">
    <w:name w:val="Hyperlink"/>
    <w:basedOn w:val="DefaultParagraphFont"/>
    <w:uiPriority w:val="99"/>
    <w:unhideWhenUsed/>
    <w:rsid w:val="00EE00A9"/>
    <w:rPr>
      <w:color w:val="0563C1" w:themeColor="hyperlink"/>
      <w:u w:val="single"/>
    </w:rPr>
  </w:style>
  <w:style w:type="character" w:styleId="UnresolvedMention">
    <w:name w:val="Unresolved Mention"/>
    <w:basedOn w:val="DefaultParagraphFont"/>
    <w:uiPriority w:val="99"/>
    <w:semiHidden/>
    <w:unhideWhenUsed/>
    <w:rsid w:val="00EE00A9"/>
    <w:rPr>
      <w:color w:val="605E5C"/>
      <w:shd w:val="clear" w:color="auto" w:fill="E1DFDD"/>
    </w:rPr>
  </w:style>
  <w:style w:type="paragraph" w:styleId="NoSpacing">
    <w:name w:val="No Spacing"/>
    <w:uiPriority w:val="1"/>
    <w:qFormat/>
    <w:rsid w:val="00640066"/>
    <w:pPr>
      <w:spacing w:after="0" w:line="240" w:lineRule="auto"/>
    </w:pPr>
  </w:style>
  <w:style w:type="character" w:styleId="CommentReference">
    <w:name w:val="annotation reference"/>
    <w:basedOn w:val="DefaultParagraphFont"/>
    <w:uiPriority w:val="99"/>
    <w:semiHidden/>
    <w:unhideWhenUsed/>
    <w:rsid w:val="00927ABB"/>
    <w:rPr>
      <w:sz w:val="16"/>
      <w:szCs w:val="16"/>
    </w:rPr>
  </w:style>
  <w:style w:type="paragraph" w:styleId="CommentText">
    <w:name w:val="annotation text"/>
    <w:basedOn w:val="Normal"/>
    <w:link w:val="CommentTextChar"/>
    <w:uiPriority w:val="99"/>
    <w:unhideWhenUsed/>
    <w:rsid w:val="00927ABB"/>
    <w:pPr>
      <w:spacing w:line="240" w:lineRule="auto"/>
    </w:pPr>
    <w:rPr>
      <w:sz w:val="20"/>
      <w:szCs w:val="20"/>
    </w:rPr>
  </w:style>
  <w:style w:type="character" w:customStyle="1" w:styleId="CommentTextChar">
    <w:name w:val="Comment Text Char"/>
    <w:basedOn w:val="DefaultParagraphFont"/>
    <w:link w:val="CommentText"/>
    <w:uiPriority w:val="99"/>
    <w:rsid w:val="00927ABB"/>
    <w:rPr>
      <w:sz w:val="20"/>
      <w:szCs w:val="20"/>
    </w:rPr>
  </w:style>
  <w:style w:type="paragraph" w:styleId="CommentSubject">
    <w:name w:val="annotation subject"/>
    <w:basedOn w:val="CommentText"/>
    <w:next w:val="CommentText"/>
    <w:link w:val="CommentSubjectChar"/>
    <w:uiPriority w:val="99"/>
    <w:semiHidden/>
    <w:unhideWhenUsed/>
    <w:rsid w:val="00927ABB"/>
    <w:rPr>
      <w:b/>
      <w:bCs/>
    </w:rPr>
  </w:style>
  <w:style w:type="character" w:customStyle="1" w:styleId="CommentSubjectChar">
    <w:name w:val="Comment Subject Char"/>
    <w:basedOn w:val="CommentTextChar"/>
    <w:link w:val="CommentSubject"/>
    <w:uiPriority w:val="99"/>
    <w:semiHidden/>
    <w:rsid w:val="00927ABB"/>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A6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0043">
      <w:bodyDiv w:val="1"/>
      <w:marLeft w:val="0"/>
      <w:marRight w:val="0"/>
      <w:marTop w:val="0"/>
      <w:marBottom w:val="0"/>
      <w:divBdr>
        <w:top w:val="none" w:sz="0" w:space="0" w:color="auto"/>
        <w:left w:val="none" w:sz="0" w:space="0" w:color="auto"/>
        <w:bottom w:val="none" w:sz="0" w:space="0" w:color="auto"/>
        <w:right w:val="none" w:sz="0" w:space="0" w:color="auto"/>
      </w:divBdr>
    </w:div>
    <w:div w:id="994914982">
      <w:bodyDiv w:val="1"/>
      <w:marLeft w:val="0"/>
      <w:marRight w:val="0"/>
      <w:marTop w:val="0"/>
      <w:marBottom w:val="0"/>
      <w:divBdr>
        <w:top w:val="none" w:sz="0" w:space="0" w:color="auto"/>
        <w:left w:val="none" w:sz="0" w:space="0" w:color="auto"/>
        <w:bottom w:val="none" w:sz="0" w:space="0" w:color="auto"/>
        <w:right w:val="none" w:sz="0" w:space="0" w:color="auto"/>
      </w:divBdr>
    </w:div>
    <w:div w:id="13540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tar.org/outpatient/ambulatory-behavioral-health/" TargetMode="External"/><Relationship Id="rId18" Type="http://schemas.openxmlformats.org/officeDocument/2006/relationships/hyperlink" Target="mailto:FamiliasOutpatientIntake@casaesperanza.org" TargetMode="External"/><Relationship Id="rId26" Type="http://schemas.openxmlformats.org/officeDocument/2006/relationships/hyperlink" Target="https://www.m-tac.org/" TargetMode="External"/><Relationship Id="rId3" Type="http://schemas.openxmlformats.org/officeDocument/2006/relationships/customXml" Target="../customXml/item3.xml"/><Relationship Id="rId21" Type="http://schemas.openxmlformats.org/officeDocument/2006/relationships/hyperlink" Target="https://riverbendmv.org/" TargetMode="External"/><Relationship Id="rId7" Type="http://schemas.openxmlformats.org/officeDocument/2006/relationships/settings" Target="settings.xml"/><Relationship Id="rId12" Type="http://schemas.openxmlformats.org/officeDocument/2006/relationships/hyperlink" Target="http://www.briencenter.org/" TargetMode="External"/><Relationship Id="rId17" Type="http://schemas.openxmlformats.org/officeDocument/2006/relationships/hyperlink" Target="https://www.casaesperanza.org/" TargetMode="External"/><Relationship Id="rId25" Type="http://schemas.openxmlformats.org/officeDocument/2006/relationships/hyperlink" Target="https://gamblinghelplinema.org/" TargetMode="External"/><Relationship Id="rId2" Type="http://schemas.openxmlformats.org/officeDocument/2006/relationships/customXml" Target="../customXml/item2.xml"/><Relationship Id="rId16" Type="http://schemas.openxmlformats.org/officeDocument/2006/relationships/hyperlink" Target="https://www.nfima.org/services/ambulatory-services/outpatient-clinic/" TargetMode="External"/><Relationship Id="rId20" Type="http://schemas.openxmlformats.org/officeDocument/2006/relationships/hyperlink" Target="mailto:reception@lowellhouseinc.org" TargetMode="External"/><Relationship Id="rId29" Type="http://schemas.openxmlformats.org/officeDocument/2006/relationships/hyperlink" Target="mailto:Kiana.R.Edward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ptc.org/outpatient-services/" TargetMode="External"/><Relationship Id="rId24" Type="http://schemas.openxmlformats.org/officeDocument/2006/relationships/hyperlink" Target="https://www.gandaracenter.org/gambling-prevention-ambassado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ystatecs.org/" TargetMode="External"/><Relationship Id="rId23" Type="http://schemas.openxmlformats.org/officeDocument/2006/relationships/hyperlink" Target="mailto:wtosado@gandaracenter.org" TargetMode="External"/><Relationship Id="rId28" Type="http://schemas.openxmlformats.org/officeDocument/2006/relationships/hyperlink" Target="https://gambling.helplinema.org/pg-search" TargetMode="External"/><Relationship Id="rId10" Type="http://schemas.openxmlformats.org/officeDocument/2006/relationships/endnotes" Target="endnotes.xml"/><Relationship Id="rId19" Type="http://schemas.openxmlformats.org/officeDocument/2006/relationships/hyperlink" Target="https://www.rvccinc.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odrigues@sstar.org" TargetMode="External"/><Relationship Id="rId22" Type="http://schemas.openxmlformats.org/officeDocument/2006/relationships/hyperlink" Target="https://www.gandaracenter.org/outpatient-clinic" TargetMode="External"/><Relationship Id="rId27" Type="http://schemas.openxmlformats.org/officeDocument/2006/relationships/hyperlink" Target="mailto:mtac@hria.or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77A32793671A4AA8CB8E81FAD63531" ma:contentTypeVersion="9" ma:contentTypeDescription="Create a new document." ma:contentTypeScope="" ma:versionID="12b72c7cf329a6ec4ee679863d363748">
  <xsd:schema xmlns:xsd="http://www.w3.org/2001/XMLSchema" xmlns:xs="http://www.w3.org/2001/XMLSchema" xmlns:p="http://schemas.microsoft.com/office/2006/metadata/properties" xmlns:ns3="5fe7144d-2515-4553-8a43-556fc313c012" xmlns:ns4="a74491cc-32fe-43a1-a608-6a7db1f644ff" targetNamespace="http://schemas.microsoft.com/office/2006/metadata/properties" ma:root="true" ma:fieldsID="8718acaf3a591fb96fc615d5e97d8767" ns3:_="" ns4:_="">
    <xsd:import namespace="5fe7144d-2515-4553-8a43-556fc313c012"/>
    <xsd:import namespace="a74491cc-32fe-43a1-a608-6a7db1f644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7144d-2515-4553-8a43-556fc313c0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1cc-32fe-43a1-a608-6a7db1f644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fe7144d-2515-4553-8a43-556fc313c0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193F9-1838-48E3-B829-CB382727E2A7}">
  <ds:schemaRefs>
    <ds:schemaRef ds:uri="http://schemas.microsoft.com/sharepoint/v3/contenttype/forms"/>
  </ds:schemaRefs>
</ds:datastoreItem>
</file>

<file path=customXml/itemProps2.xml><?xml version="1.0" encoding="utf-8"?>
<ds:datastoreItem xmlns:ds="http://schemas.openxmlformats.org/officeDocument/2006/customXml" ds:itemID="{CAEDD1B8-D547-45FE-9903-07B7EFB6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7144d-2515-4553-8a43-556fc313c012"/>
    <ds:schemaRef ds:uri="a74491cc-32fe-43a1-a608-6a7db1f64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56271-0B88-4A23-904C-0D28477806EA}">
  <ds:schemaRefs>
    <ds:schemaRef ds:uri="http://schemas.microsoft.com/office/2006/metadata/properties"/>
    <ds:schemaRef ds:uri="http://schemas.microsoft.com/office/infopath/2007/PartnerControls"/>
    <ds:schemaRef ds:uri="5fe7144d-2515-4553-8a43-556fc313c012"/>
  </ds:schemaRefs>
</ds:datastoreItem>
</file>

<file path=customXml/itemProps4.xml><?xml version="1.0" encoding="utf-8"?>
<ds:datastoreItem xmlns:ds="http://schemas.openxmlformats.org/officeDocument/2006/customXml" ds:itemID="{F9163DC5-3113-4F3B-A0D0-B816C978BE2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192</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Golightly</dc:creator>
  <cp:keywords/>
  <dc:description/>
  <cp:lastModifiedBy>Golightly, Francesca (DPH)</cp:lastModifiedBy>
  <cp:revision>4</cp:revision>
  <dcterms:created xsi:type="dcterms:W3CDTF">2025-08-06T15:00:00Z</dcterms:created>
  <dcterms:modified xsi:type="dcterms:W3CDTF">2025-08-06T17:52:00Z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0x0101002177A32793671A4AA8CB8E81FAD63531</vt:lpwstr>
  </property>
</Properties>
</file>