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D5A34" w14:textId="6EFD366A" w:rsidR="009A0CB9" w:rsidRDefault="009A0CB9" w:rsidP="009A0CB9">
      <w:pPr>
        <w:jc w:val="center"/>
        <w:rPr>
          <w:b/>
          <w:color w:val="0070C0"/>
          <w:sz w:val="48"/>
          <w:szCs w:val="48"/>
        </w:rPr>
      </w:pPr>
      <w:r>
        <w:rPr>
          <w:b/>
          <w:color w:val="0070C0"/>
          <w:sz w:val="48"/>
        </w:rPr>
        <w:t>Ejercicio de práctica de GEAR</w:t>
      </w:r>
    </w:p>
    <w:p w14:paraId="7E7324E9" w14:textId="77777777" w:rsidR="009A0CB9" w:rsidRPr="004F2246" w:rsidRDefault="009A0CB9" w:rsidP="009A0CB9">
      <w:pPr>
        <w:jc w:val="center"/>
        <w:rPr>
          <w:b/>
          <w:color w:val="0070C0"/>
          <w:sz w:val="48"/>
          <w:szCs w:val="48"/>
          <w:lang w:val="en-US"/>
        </w:rPr>
      </w:pPr>
    </w:p>
    <w:p w14:paraId="69845696" w14:textId="0A741332" w:rsidR="009A0CB9" w:rsidRDefault="0099490A" w:rsidP="009A0CB9">
      <w:pPr>
        <w:rPr>
          <w:iCs/>
          <w:sz w:val="28"/>
          <w:szCs w:val="28"/>
        </w:rPr>
      </w:pPr>
      <w:r>
        <w:rPr>
          <w:sz w:val="28"/>
        </w:rPr>
        <w:t>Este ejercicio de práctica ayudará a su Equipo principal a familiarizarse con la herramienta en línea GEAR. Siga los pasos guiados para practicar cómo explorar datos y usarlos para responder preguntas en la Hoja de ruta de la resiliencia social (Paso 5 del proceso MVP 2.0).</w:t>
      </w:r>
    </w:p>
    <w:p w14:paraId="2936D294" w14:textId="77777777" w:rsidR="00722564" w:rsidRDefault="00722564" w:rsidP="00722564">
      <w:pPr>
        <w:rPr>
          <w:color w:val="000000" w:themeColor="text1"/>
          <w:sz w:val="28"/>
          <w:szCs w:val="28"/>
        </w:rPr>
      </w:pPr>
    </w:p>
    <w:tbl>
      <w:tblPr>
        <w:tblStyle w:val="TableGrid"/>
        <w:tblW w:w="0" w:type="auto"/>
        <w:tblBorders>
          <w:top w:val="single" w:sz="4" w:space="0" w:color="E97132" w:themeColor="accent2"/>
          <w:left w:val="single" w:sz="4" w:space="0" w:color="E97132" w:themeColor="accent2"/>
          <w:bottom w:val="single" w:sz="4" w:space="0" w:color="E97132" w:themeColor="accent2"/>
          <w:right w:val="single" w:sz="4" w:space="0" w:color="E97132" w:themeColor="accent2"/>
          <w:insideH w:val="none" w:sz="0" w:space="0" w:color="auto"/>
          <w:insideV w:val="none" w:sz="0" w:space="0" w:color="auto"/>
        </w:tblBorders>
        <w:tblLook w:val="04A0" w:firstRow="1" w:lastRow="0" w:firstColumn="1" w:lastColumn="0" w:noHBand="0" w:noVBand="1"/>
      </w:tblPr>
      <w:tblGrid>
        <w:gridCol w:w="9350"/>
      </w:tblGrid>
      <w:tr w:rsidR="00722564" w14:paraId="22C09CA7" w14:textId="77777777" w:rsidTr="0364668E">
        <w:trPr>
          <w:trHeight w:val="1152"/>
        </w:trPr>
        <w:tc>
          <w:tcPr>
            <w:tcW w:w="9350" w:type="dxa"/>
            <w:shd w:val="clear" w:color="auto" w:fill="FFF8EC"/>
            <w:vAlign w:val="center"/>
          </w:tcPr>
          <w:p w14:paraId="43F366E9" w14:textId="11F8F3D1" w:rsidR="00722564" w:rsidRPr="00722564" w:rsidRDefault="00722564" w:rsidP="0364668E">
            <w:pPr>
              <w:rPr>
                <w:b/>
                <w:bCs/>
                <w:color w:val="E77A32"/>
                <w:sz w:val="28"/>
                <w:szCs w:val="28"/>
              </w:rPr>
            </w:pPr>
            <w:r>
              <w:rPr>
                <w:b/>
                <w:color w:val="E77A32"/>
                <w:sz w:val="28"/>
              </w:rPr>
              <w:t xml:space="preserve">Mire el video con información práctica de GEAR </w:t>
            </w:r>
          </w:p>
          <w:p w14:paraId="37392F4A" w14:textId="1F90F287" w:rsidR="00722564" w:rsidRPr="00722564" w:rsidRDefault="00722564" w:rsidP="00EB15B9">
            <w:pPr>
              <w:rPr>
                <w:b/>
                <w:bCs/>
                <w:color w:val="E77A32"/>
                <w:sz w:val="28"/>
                <w:szCs w:val="28"/>
              </w:rPr>
            </w:pPr>
          </w:p>
          <w:p w14:paraId="27D7F437" w14:textId="1301B9F3" w:rsidR="00722564" w:rsidRPr="00841487" w:rsidRDefault="00722564" w:rsidP="6D991FB6">
            <w:pPr>
              <w:rPr>
                <w:b/>
                <w:bCs/>
                <w:color w:val="E77A32"/>
                <w:sz w:val="24"/>
                <w:szCs w:val="24"/>
              </w:rPr>
            </w:pPr>
            <w:r>
              <w:rPr>
                <w:color w:val="E77A32"/>
                <w:sz w:val="24"/>
              </w:rPr>
              <w:t xml:space="preserve">Mire el “Video con información práctica” en la </w:t>
            </w:r>
            <w:hyperlink r:id="rId10" w:history="1">
              <w:r>
                <w:rPr>
                  <w:rStyle w:val="Hyperlink"/>
                  <w:b/>
                  <w:color w:val="0070C0"/>
                  <w:sz w:val="24"/>
                </w:rPr>
                <w:t>Página de inicio de GEAR</w:t>
              </w:r>
            </w:hyperlink>
            <w:r>
              <w:rPr>
                <w:color w:val="E77A32"/>
                <w:sz w:val="24"/>
              </w:rPr>
              <w:t xml:space="preserve"> para obtener orientación adicional sobre cómo usar la herramienta en línea GEAR. </w:t>
            </w:r>
          </w:p>
        </w:tc>
      </w:tr>
    </w:tbl>
    <w:p w14:paraId="016FA21D" w14:textId="77777777" w:rsidR="004F2246" w:rsidRDefault="004F2246" w:rsidP="009A0CB9">
      <w:pPr>
        <w:rPr>
          <w:iCs/>
          <w:sz w:val="28"/>
          <w:szCs w:val="28"/>
        </w:rPr>
      </w:pPr>
    </w:p>
    <w:p w14:paraId="752F0997" w14:textId="33B9FEC5" w:rsidR="00722564" w:rsidRDefault="00722564" w:rsidP="009A0CB9">
      <w:pPr>
        <w:rPr>
          <w:iCs/>
          <w:sz w:val="28"/>
          <w:szCs w:val="28"/>
        </w:rPr>
      </w:pPr>
      <w:r>
        <w:rPr>
          <w:sz w:val="28"/>
        </w:rPr>
        <w:t>___________________________________________________________</w:t>
      </w:r>
    </w:p>
    <w:p w14:paraId="744F95E4" w14:textId="77777777" w:rsidR="00722564" w:rsidRDefault="00722564" w:rsidP="009A0CB9">
      <w:pPr>
        <w:rPr>
          <w:iCs/>
          <w:sz w:val="28"/>
          <w:szCs w:val="28"/>
        </w:rPr>
      </w:pPr>
    </w:p>
    <w:p w14:paraId="355B4233" w14:textId="1A277134" w:rsidR="0099490A" w:rsidRDefault="00722564" w:rsidP="6D991FB6">
      <w:pPr>
        <w:rPr>
          <w:b/>
          <w:bCs/>
          <w:sz w:val="28"/>
          <w:szCs w:val="28"/>
        </w:rPr>
      </w:pPr>
      <w:r>
        <w:rPr>
          <w:b/>
          <w:sz w:val="28"/>
        </w:rPr>
        <w:t xml:space="preserve">Comencemos viendo la vivienda. </w:t>
      </w:r>
    </w:p>
    <w:p w14:paraId="33A45F2C" w14:textId="77777777" w:rsidR="00722564" w:rsidRDefault="00722564" w:rsidP="009A0CB9">
      <w:pPr>
        <w:rPr>
          <w:b/>
          <w:bCs/>
          <w:iCs/>
          <w:sz w:val="28"/>
          <w:szCs w:val="28"/>
        </w:rPr>
      </w:pPr>
    </w:p>
    <w:p w14:paraId="1BB28EA3" w14:textId="6B77A208" w:rsidR="00722564" w:rsidRDefault="66A78693" w:rsidP="7250D559">
      <w:pPr>
        <w:pStyle w:val="ListParagraph"/>
        <w:numPr>
          <w:ilvl w:val="0"/>
          <w:numId w:val="2"/>
        </w:numPr>
        <w:rPr>
          <w:sz w:val="28"/>
          <w:szCs w:val="28"/>
        </w:rPr>
      </w:pPr>
      <w:r>
        <w:rPr>
          <w:sz w:val="28"/>
        </w:rPr>
        <w:t xml:space="preserve">En la </w:t>
      </w:r>
      <w:hyperlink r:id="rId11" w:history="1">
        <w:r>
          <w:rPr>
            <w:rStyle w:val="Hyperlink"/>
            <w:b/>
            <w:color w:val="0070C0"/>
            <w:sz w:val="28"/>
          </w:rPr>
          <w:t>Página de inicio de GEAR</w:t>
        </w:r>
      </w:hyperlink>
      <w:r>
        <w:rPr>
          <w:sz w:val="28"/>
        </w:rPr>
        <w:t xml:space="preserve">, desplácese hasta la parte que indica “Seleccione sus factores”. Elija “Vivienda”. </w:t>
      </w:r>
    </w:p>
    <w:p w14:paraId="03ACD6EC" w14:textId="61F7AAD4" w:rsidR="00722564" w:rsidRDefault="00722564" w:rsidP="00722564">
      <w:pPr>
        <w:pStyle w:val="ListParagraph"/>
        <w:numPr>
          <w:ilvl w:val="0"/>
          <w:numId w:val="2"/>
        </w:numPr>
        <w:rPr>
          <w:iCs/>
          <w:sz w:val="28"/>
          <w:szCs w:val="28"/>
        </w:rPr>
      </w:pPr>
      <w:r>
        <w:rPr>
          <w:sz w:val="28"/>
        </w:rPr>
        <w:t xml:space="preserve">Ahora muestra dos opciones en Peligros climáticos (las otras opciones no están habilitadas). Elija Inundación tierra adentro. </w:t>
      </w:r>
    </w:p>
    <w:p w14:paraId="78E8C2F0" w14:textId="77777777" w:rsidR="0077577F" w:rsidRDefault="0077577F" w:rsidP="0077577F">
      <w:pPr>
        <w:pStyle w:val="ListParagraph"/>
        <w:numPr>
          <w:ilvl w:val="0"/>
          <w:numId w:val="2"/>
        </w:numPr>
        <w:rPr>
          <w:iCs/>
          <w:sz w:val="28"/>
          <w:szCs w:val="28"/>
        </w:rPr>
      </w:pPr>
      <w:r>
        <w:rPr>
          <w:sz w:val="28"/>
        </w:rPr>
        <w:t>Haga clic en “Generar guía”.</w:t>
      </w:r>
    </w:p>
    <w:p w14:paraId="01E571EF" w14:textId="5C13A689" w:rsidR="0077577F" w:rsidRPr="0077577F" w:rsidRDefault="0077577F" w:rsidP="6D991FB6">
      <w:pPr>
        <w:pStyle w:val="ListParagraph"/>
        <w:numPr>
          <w:ilvl w:val="0"/>
          <w:numId w:val="2"/>
        </w:numPr>
        <w:rPr>
          <w:sz w:val="28"/>
          <w:szCs w:val="28"/>
        </w:rPr>
      </w:pPr>
      <w:r>
        <w:rPr>
          <w:sz w:val="28"/>
        </w:rPr>
        <w:t xml:space="preserve">Ahora verá la Guía Housing x Inland Flooding Guide. Tómese un momento para leer sobre cómo la inundación tierra adentro puede afectar la vivienda en su comunidad. </w:t>
      </w:r>
    </w:p>
    <w:p w14:paraId="549A2398" w14:textId="77777777" w:rsidR="0077577F" w:rsidRDefault="0077577F" w:rsidP="0077577F">
      <w:pPr>
        <w:rPr>
          <w:iCs/>
          <w:sz w:val="28"/>
          <w:szCs w:val="28"/>
        </w:rPr>
      </w:pPr>
    </w:p>
    <w:p w14:paraId="7BE8C754" w14:textId="77777777" w:rsidR="0077577F" w:rsidRDefault="0077577F" w:rsidP="0077577F">
      <w:pPr>
        <w:rPr>
          <w:b/>
          <w:bCs/>
          <w:iCs/>
          <w:sz w:val="28"/>
          <w:szCs w:val="28"/>
        </w:rPr>
      </w:pPr>
      <w:r>
        <w:rPr>
          <w:b/>
          <w:sz w:val="28"/>
        </w:rPr>
        <w:t xml:space="preserve">Mire el Mapa de vivienda. </w:t>
      </w:r>
    </w:p>
    <w:p w14:paraId="1623F132" w14:textId="77777777" w:rsidR="0077577F" w:rsidRPr="0077577F" w:rsidRDefault="0077577F" w:rsidP="0077577F">
      <w:pPr>
        <w:rPr>
          <w:iCs/>
          <w:sz w:val="28"/>
          <w:szCs w:val="28"/>
        </w:rPr>
      </w:pPr>
    </w:p>
    <w:p w14:paraId="4E44F112" w14:textId="172DA195" w:rsidR="0077577F" w:rsidRDefault="0077577F" w:rsidP="6D991FB6">
      <w:pPr>
        <w:pStyle w:val="ListParagraph"/>
        <w:numPr>
          <w:ilvl w:val="0"/>
          <w:numId w:val="3"/>
        </w:numPr>
        <w:rPr>
          <w:sz w:val="28"/>
          <w:szCs w:val="28"/>
        </w:rPr>
      </w:pPr>
      <w:r>
        <w:rPr>
          <w:sz w:val="28"/>
        </w:rPr>
        <w:t xml:space="preserve">Desplácese hasta la parte que indica “Investigue las Capas de datos del mapa GEAR”. En esta sección, indicará "Explore el Mapa de vivienda para obtener más información..." Haga clic en el enlace al Mapa de vivienda. </w:t>
      </w:r>
    </w:p>
    <w:p w14:paraId="1B27AFB1" w14:textId="3812D574" w:rsidR="0077577F" w:rsidRDefault="0077577F" w:rsidP="0077577F">
      <w:pPr>
        <w:pStyle w:val="ListParagraph"/>
        <w:numPr>
          <w:ilvl w:val="0"/>
          <w:numId w:val="3"/>
        </w:numPr>
        <w:rPr>
          <w:iCs/>
          <w:sz w:val="28"/>
          <w:szCs w:val="28"/>
        </w:rPr>
      </w:pPr>
      <w:r>
        <w:rPr>
          <w:sz w:val="28"/>
        </w:rPr>
        <w:t xml:space="preserve">Ahora, está viendo un mapa con los datos relacionados con la vivienda. En el extremo superior izquierdo, use el cuadro desplegable para seleccionar su municipalidad. </w:t>
      </w:r>
    </w:p>
    <w:p w14:paraId="6394FC1E" w14:textId="77777777" w:rsidR="002507D5" w:rsidRDefault="002507D5" w:rsidP="002507D5">
      <w:pPr>
        <w:rPr>
          <w:iCs/>
          <w:sz w:val="28"/>
          <w:szCs w:val="28"/>
        </w:rPr>
      </w:pPr>
    </w:p>
    <w:p w14:paraId="60190057" w14:textId="77777777" w:rsidR="004F2246" w:rsidRDefault="004F2246" w:rsidP="00A22159">
      <w:pPr>
        <w:rPr>
          <w:b/>
          <w:bCs/>
          <w:iCs/>
          <w:sz w:val="28"/>
          <w:szCs w:val="28"/>
        </w:rPr>
      </w:pPr>
    </w:p>
    <w:p w14:paraId="04F477C0" w14:textId="32AADE25" w:rsidR="00A22159" w:rsidRDefault="00A22159" w:rsidP="00A22159">
      <w:pPr>
        <w:rPr>
          <w:b/>
          <w:bCs/>
          <w:iCs/>
          <w:sz w:val="28"/>
          <w:szCs w:val="28"/>
        </w:rPr>
      </w:pPr>
      <w:r>
        <w:rPr>
          <w:b/>
          <w:sz w:val="28"/>
        </w:rPr>
        <w:t xml:space="preserve">Explore el desglose de los tipos de vivienda. </w:t>
      </w:r>
    </w:p>
    <w:p w14:paraId="31A2B773" w14:textId="77777777" w:rsidR="00A22159" w:rsidRPr="00A22159" w:rsidRDefault="00A22159" w:rsidP="00A22159">
      <w:pPr>
        <w:rPr>
          <w:sz w:val="28"/>
          <w:szCs w:val="28"/>
        </w:rPr>
      </w:pPr>
    </w:p>
    <w:p w14:paraId="2FF0A3AE" w14:textId="34DB583D" w:rsidR="00A22159" w:rsidRPr="00F745AA" w:rsidRDefault="00A22159" w:rsidP="00A22159">
      <w:pPr>
        <w:pStyle w:val="ListParagraph"/>
        <w:numPr>
          <w:ilvl w:val="0"/>
          <w:numId w:val="4"/>
        </w:numPr>
        <w:rPr>
          <w:sz w:val="28"/>
          <w:szCs w:val="28"/>
        </w:rPr>
      </w:pPr>
      <w:r>
        <w:rPr>
          <w:sz w:val="28"/>
        </w:rPr>
        <w:t xml:space="preserve">En la parte derecha de la pantalla, verá una lista de capas de datos. Desplácese hasta la parte que indica "Tipo de vivienda". Active esta capa marcando el cuadro ubicado junto a esta. A continuación, haga clic en la flecha de la izquierda para desplegar las opciones. </w:t>
      </w:r>
    </w:p>
    <w:p w14:paraId="064DF95E" w14:textId="61E11F71" w:rsidR="00F745AA" w:rsidRDefault="00F745AA" w:rsidP="00F745AA">
      <w:pPr>
        <w:pStyle w:val="ListParagraph"/>
        <w:numPr>
          <w:ilvl w:val="0"/>
          <w:numId w:val="4"/>
        </w:numPr>
        <w:rPr>
          <w:sz w:val="28"/>
          <w:szCs w:val="28"/>
        </w:rPr>
      </w:pPr>
      <w:r>
        <w:rPr>
          <w:sz w:val="28"/>
        </w:rPr>
        <w:t>Haga clic en el cuadro ubicado junto a "Tipo de vivienda predominante - Número de unidades". Verá que aparecen datos en el mapa. Si no observa ningún cambio en el mapa, asegúrese de haber activado la capa "Tipo de vivienda" arriba.</w:t>
      </w:r>
    </w:p>
    <w:p w14:paraId="13880B23" w14:textId="51F39E0E" w:rsidR="00F745AA" w:rsidRDefault="00F745AA" w:rsidP="00F745AA">
      <w:pPr>
        <w:pStyle w:val="ListParagraph"/>
        <w:numPr>
          <w:ilvl w:val="0"/>
          <w:numId w:val="4"/>
        </w:numPr>
        <w:rPr>
          <w:sz w:val="28"/>
          <w:szCs w:val="28"/>
        </w:rPr>
      </w:pPr>
      <w:r>
        <w:rPr>
          <w:sz w:val="28"/>
        </w:rPr>
        <w:t xml:space="preserve">El mapa mostrará datos de los distritos censales. Los municipios con una gran población se dividirán en muchos distritos censales. En el caso de las comunidades con una población muy pequeña, puede haber más de un municipio en un distrito censal determinado. Haga clic, uno por uno, en los distritos censales que se encuentran dentro de su municipio o que se solapan con este. Para cada distrito censal, aparecerá un cuadro que muestra el desglose de los tipos de vivienda por número de unidades. ¿Qué porcentaje de viviendas son unifamiliares (una unidad, independientes)? ¿Qué porcentaje tiene dos unidades? ¿Y más de dos unidades? </w:t>
      </w:r>
    </w:p>
    <w:p w14:paraId="4BCC083E" w14:textId="19DF5C5A" w:rsidR="00F745AA" w:rsidRPr="00F745AA" w:rsidRDefault="00F745AA" w:rsidP="00F745AA">
      <w:pPr>
        <w:pStyle w:val="ListParagraph"/>
        <w:numPr>
          <w:ilvl w:val="0"/>
          <w:numId w:val="4"/>
        </w:numPr>
        <w:rPr>
          <w:sz w:val="28"/>
          <w:szCs w:val="28"/>
        </w:rPr>
      </w:pPr>
      <w:r>
        <w:rPr>
          <w:sz w:val="28"/>
        </w:rPr>
        <w:t>Considere anotar esta información en su Hoja de ruta de la resiliencia social donde se pregunta: "¿Qué tipos de vivienda prevalecen en nuestra comunidad?" (Y "¿Qué tipos no prevalecen?").</w:t>
      </w:r>
    </w:p>
    <w:p w14:paraId="4A64812E" w14:textId="33A8B73B" w:rsidR="00A22159" w:rsidRDefault="00A22159" w:rsidP="00A22159">
      <w:pPr>
        <w:pStyle w:val="ListParagraph"/>
        <w:numPr>
          <w:ilvl w:val="0"/>
          <w:numId w:val="4"/>
        </w:numPr>
        <w:rPr>
          <w:sz w:val="28"/>
          <w:szCs w:val="28"/>
        </w:rPr>
      </w:pPr>
      <w:r>
        <w:rPr>
          <w:sz w:val="28"/>
        </w:rPr>
        <w:t>También puede activar la capa "Residencias de cuidados a largo plazo" para ayudar a responder a esta pregunta.</w:t>
      </w:r>
    </w:p>
    <w:p w14:paraId="66FEE2B9" w14:textId="171EE47F" w:rsidR="00F745AA" w:rsidRDefault="00F745AA" w:rsidP="00A22159">
      <w:pPr>
        <w:pStyle w:val="ListParagraph"/>
        <w:numPr>
          <w:ilvl w:val="0"/>
          <w:numId w:val="4"/>
        </w:numPr>
        <w:rPr>
          <w:sz w:val="28"/>
          <w:szCs w:val="28"/>
        </w:rPr>
      </w:pPr>
      <w:r>
        <w:rPr>
          <w:sz w:val="28"/>
        </w:rPr>
        <w:t>Desactive cualquier capa de datos antes de ir al siguiente paso.</w:t>
      </w:r>
    </w:p>
    <w:p w14:paraId="2FCA74ED" w14:textId="77777777" w:rsidR="00A22159" w:rsidRDefault="00A22159" w:rsidP="002507D5">
      <w:pPr>
        <w:rPr>
          <w:b/>
          <w:bCs/>
          <w:iCs/>
          <w:sz w:val="28"/>
          <w:szCs w:val="28"/>
        </w:rPr>
      </w:pPr>
    </w:p>
    <w:p w14:paraId="13546625" w14:textId="434100DA" w:rsidR="002507D5" w:rsidRDefault="002507D5" w:rsidP="002507D5">
      <w:pPr>
        <w:rPr>
          <w:b/>
          <w:bCs/>
          <w:iCs/>
          <w:sz w:val="28"/>
          <w:szCs w:val="28"/>
        </w:rPr>
      </w:pPr>
      <w:r>
        <w:rPr>
          <w:b/>
          <w:sz w:val="28"/>
        </w:rPr>
        <w:t xml:space="preserve">Explore el porcentaje de hogares que son inquilinos. </w:t>
      </w:r>
    </w:p>
    <w:p w14:paraId="3F1C6095" w14:textId="77777777" w:rsidR="002507D5" w:rsidRPr="002507D5" w:rsidRDefault="002507D5" w:rsidP="002507D5">
      <w:pPr>
        <w:rPr>
          <w:iCs/>
          <w:sz w:val="28"/>
          <w:szCs w:val="28"/>
        </w:rPr>
      </w:pPr>
    </w:p>
    <w:p w14:paraId="0766C7A2" w14:textId="1EDAC5EF" w:rsidR="00A22159" w:rsidRPr="00F745AA" w:rsidRDefault="00F745AA" w:rsidP="00F745AA">
      <w:pPr>
        <w:pStyle w:val="ListParagraph"/>
        <w:numPr>
          <w:ilvl w:val="0"/>
          <w:numId w:val="6"/>
        </w:numPr>
        <w:rPr>
          <w:sz w:val="28"/>
          <w:szCs w:val="28"/>
        </w:rPr>
      </w:pPr>
      <w:r>
        <w:rPr>
          <w:sz w:val="28"/>
        </w:rPr>
        <w:t xml:space="preserve">En la lista de capas de datos ubicada en la parte derecha de la pantalla, desplácese hasta la parte que indica "Justicia climática (EJ) y otras poblaciones prioritarias". Active esta capa marcando el </w:t>
      </w:r>
      <w:r>
        <w:rPr>
          <w:sz w:val="28"/>
        </w:rPr>
        <w:lastRenderedPageBreak/>
        <w:t xml:space="preserve">cuadro ubicado junto a esta. A continuación, haga clic en la flecha de la izquierda para desplegar las opciones. </w:t>
      </w:r>
    </w:p>
    <w:p w14:paraId="7B45F4D9" w14:textId="306CC7BD" w:rsidR="00C86AB6" w:rsidRPr="002507D5" w:rsidRDefault="00C86AB6" w:rsidP="00F745AA">
      <w:pPr>
        <w:pStyle w:val="ListParagraph"/>
        <w:numPr>
          <w:ilvl w:val="0"/>
          <w:numId w:val="6"/>
        </w:numPr>
        <w:rPr>
          <w:sz w:val="28"/>
          <w:szCs w:val="28"/>
        </w:rPr>
      </w:pPr>
      <w:r>
        <w:rPr>
          <w:sz w:val="28"/>
        </w:rPr>
        <w:t>Haga clic en el cuadro ubicado junto a "Unidades de vivienda de alquiler". Verá que aparecen datos en el mapa. Si no observa ningún cambio en el mapa, asegúrese de haber activado la capa "Justicia climática (EJ) y otras poblaciones prioritarias" arriba.</w:t>
      </w:r>
    </w:p>
    <w:p w14:paraId="7EE977AC" w14:textId="407A7826" w:rsidR="00C86AB6" w:rsidRDefault="00632FA5" w:rsidP="00F745AA">
      <w:pPr>
        <w:pStyle w:val="ListParagraph"/>
        <w:numPr>
          <w:ilvl w:val="0"/>
          <w:numId w:val="6"/>
        </w:numPr>
        <w:rPr>
          <w:sz w:val="28"/>
          <w:szCs w:val="28"/>
        </w:rPr>
      </w:pPr>
      <w:r>
        <w:rPr>
          <w:sz w:val="28"/>
        </w:rPr>
        <w:t xml:space="preserve">Una vez más, el mapa mostrará datos de los distritos censales. Haga clic, uno por uno, en los distritos censales que se encuentran dentro de su municipio o que se solapan con este. ¿Qué porcentaje de hogares son inquilinos? </w:t>
      </w:r>
    </w:p>
    <w:p w14:paraId="0DA60223" w14:textId="5E9BCDE1" w:rsidR="00A22159" w:rsidRDefault="70B88D15" w:rsidP="00F745AA">
      <w:pPr>
        <w:pStyle w:val="ListParagraph"/>
        <w:numPr>
          <w:ilvl w:val="0"/>
          <w:numId w:val="6"/>
        </w:numPr>
        <w:rPr>
          <w:sz w:val="28"/>
          <w:szCs w:val="28"/>
        </w:rPr>
      </w:pPr>
      <w:r>
        <w:rPr>
          <w:sz w:val="28"/>
        </w:rPr>
        <w:t>Considere anotar esta información en su Hoja de ruta de la resiliencia social donde se pregunta: "¿Qué tipos de vivienda prevalecen en nuestra comunidad?" (Y "¿Qué tipos no prevalecen?").</w:t>
      </w:r>
    </w:p>
    <w:p w14:paraId="1AC9AC80" w14:textId="11BA2200" w:rsidR="00632FA5" w:rsidRDefault="00632FA5" w:rsidP="00632FA5">
      <w:pPr>
        <w:pStyle w:val="ListParagraph"/>
        <w:numPr>
          <w:ilvl w:val="0"/>
          <w:numId w:val="6"/>
        </w:numPr>
        <w:rPr>
          <w:sz w:val="28"/>
          <w:szCs w:val="28"/>
        </w:rPr>
      </w:pPr>
      <w:r>
        <w:rPr>
          <w:sz w:val="28"/>
        </w:rPr>
        <w:t xml:space="preserve">Considere qué información adicional se necesitaría para responder plenamente a esta pregunta, más allá de los datos disponibles en este mapa. </w:t>
      </w:r>
    </w:p>
    <w:p w14:paraId="6C967BC3" w14:textId="3D7CCE5D" w:rsidR="00632FA5" w:rsidRPr="00632FA5" w:rsidRDefault="00632FA5" w:rsidP="00632FA5">
      <w:pPr>
        <w:pStyle w:val="ListParagraph"/>
        <w:numPr>
          <w:ilvl w:val="0"/>
          <w:numId w:val="6"/>
        </w:numPr>
        <w:rPr>
          <w:sz w:val="28"/>
          <w:szCs w:val="28"/>
        </w:rPr>
      </w:pPr>
      <w:r>
        <w:rPr>
          <w:sz w:val="28"/>
        </w:rPr>
        <w:t>Desactive cualquier capa de datos antes de ir al siguiente paso.</w:t>
      </w:r>
    </w:p>
    <w:p w14:paraId="5CCDD06B" w14:textId="77777777" w:rsidR="003C4A53" w:rsidRDefault="003C4A53" w:rsidP="003C4A53">
      <w:pPr>
        <w:rPr>
          <w:iCs/>
          <w:sz w:val="28"/>
          <w:szCs w:val="28"/>
        </w:rPr>
      </w:pPr>
    </w:p>
    <w:p w14:paraId="445F9D24" w14:textId="6D81FF04" w:rsidR="003C4A53" w:rsidRDefault="003C4A53" w:rsidP="1A64DC74">
      <w:pPr>
        <w:rPr>
          <w:b/>
          <w:bCs/>
          <w:sz w:val="28"/>
          <w:szCs w:val="28"/>
        </w:rPr>
      </w:pPr>
      <w:r>
        <w:rPr>
          <w:b/>
          <w:sz w:val="28"/>
        </w:rPr>
        <w:t xml:space="preserve">Explore el porcentaje de inquilinos que tienen la carga del costo de la vivienda. </w:t>
      </w:r>
    </w:p>
    <w:p w14:paraId="040F53DF" w14:textId="77777777" w:rsidR="003C4A53" w:rsidRDefault="003C4A53" w:rsidP="003C4A53">
      <w:pPr>
        <w:rPr>
          <w:iCs/>
          <w:sz w:val="28"/>
          <w:szCs w:val="28"/>
        </w:rPr>
      </w:pPr>
    </w:p>
    <w:p w14:paraId="504910BD" w14:textId="4C9C84D4" w:rsidR="00632FA5" w:rsidRPr="00632FA5" w:rsidRDefault="00632FA5" w:rsidP="00632FA5">
      <w:pPr>
        <w:pStyle w:val="ListParagraph"/>
        <w:numPr>
          <w:ilvl w:val="0"/>
          <w:numId w:val="5"/>
        </w:numPr>
        <w:rPr>
          <w:sz w:val="28"/>
          <w:szCs w:val="28"/>
        </w:rPr>
      </w:pPr>
      <w:r>
        <w:rPr>
          <w:sz w:val="28"/>
        </w:rPr>
        <w:t xml:space="preserve">En la lista de capas de datos, desplácese hasta donde indica "Datos demográficos de la vivienda". Active esta capa marcando el cuadro ubicado junto a esta. A continuación, haga clic en la flecha de la izquierda para desplegar las opciones. </w:t>
      </w:r>
    </w:p>
    <w:p w14:paraId="79BAE5DE" w14:textId="55CCEF3F" w:rsidR="00632FA5" w:rsidRDefault="00632FA5" w:rsidP="00632FA5">
      <w:pPr>
        <w:pStyle w:val="ListParagraph"/>
        <w:numPr>
          <w:ilvl w:val="0"/>
          <w:numId w:val="5"/>
        </w:numPr>
        <w:rPr>
          <w:sz w:val="28"/>
          <w:szCs w:val="28"/>
        </w:rPr>
      </w:pPr>
      <w:r>
        <w:rPr>
          <w:sz w:val="28"/>
        </w:rPr>
        <w:t>Haga clic en el cuadro ubicado junto a "Carga del costo de la vivienda (inquilinos)". Verá que aparecen datos en el mapa. Si no observa ningún cambio en el mapa, asegúrese de haber activado la capa "Datos demográficos de la vivienda" arriba.</w:t>
      </w:r>
    </w:p>
    <w:p w14:paraId="7BB34192" w14:textId="59D40A00" w:rsidR="0099490A" w:rsidRDefault="00632FA5" w:rsidP="008B1CF9">
      <w:pPr>
        <w:pStyle w:val="ListParagraph"/>
        <w:numPr>
          <w:ilvl w:val="0"/>
          <w:numId w:val="5"/>
        </w:numPr>
        <w:rPr>
          <w:iCs/>
          <w:sz w:val="28"/>
          <w:szCs w:val="28"/>
        </w:rPr>
      </w:pPr>
      <w:r>
        <w:rPr>
          <w:sz w:val="28"/>
        </w:rPr>
        <w:t>Una vez más, el mapa mostrará datos de los distritos censales. Haga clic, uno por uno, en los distritos censales que se encuentran dentro de su municipio o que se solapan con este. ¿Qué porcentaje de inquilinos tiene la carga del costo de la vivienda? Estos datos identifican a los hogares como afectados por la carga del costo si más del 50% de sus ingresos se destina a la vivienda.</w:t>
      </w:r>
    </w:p>
    <w:p w14:paraId="5CDB5F98" w14:textId="0026C81C" w:rsidR="008B1CF9" w:rsidRDefault="00C30EB9" w:rsidP="008B1CF9">
      <w:pPr>
        <w:pStyle w:val="ListParagraph"/>
        <w:numPr>
          <w:ilvl w:val="0"/>
          <w:numId w:val="5"/>
        </w:numPr>
        <w:rPr>
          <w:iCs/>
          <w:sz w:val="28"/>
          <w:szCs w:val="28"/>
        </w:rPr>
      </w:pPr>
      <w:r>
        <w:rPr>
          <w:sz w:val="28"/>
        </w:rPr>
        <w:lastRenderedPageBreak/>
        <w:t xml:space="preserve">En el cuadro emergente también se indicará qué proporción de hogares propietarios, con y sin hipotecas, gasta más del 50% de sus ingresos en vivienda. </w:t>
      </w:r>
    </w:p>
    <w:p w14:paraId="14BECE6B" w14:textId="5645673D" w:rsidR="008B1CF9" w:rsidRDefault="379A5782" w:rsidP="7250D559">
      <w:pPr>
        <w:pStyle w:val="ListParagraph"/>
        <w:numPr>
          <w:ilvl w:val="0"/>
          <w:numId w:val="5"/>
        </w:numPr>
        <w:rPr>
          <w:sz w:val="28"/>
          <w:szCs w:val="28"/>
        </w:rPr>
      </w:pPr>
      <w:r>
        <w:rPr>
          <w:sz w:val="28"/>
        </w:rPr>
        <w:t>Considere anotar esta información para inquilinos y propietarios en su Hoja de ruta de la resiliencia social, donde se pregunta: "¿Cuáles son las mayores preocupaciones de la comunidad en relación con la vivienda?" Esto también podría proporcionar un contexto relevante para la pregunta "¿Hay personas en nuestra comunidad que sufren inseguridad en materia de vivienda? ¿Cómo se manifiesta esto para las personas de nuestra comunidad?".</w:t>
      </w:r>
    </w:p>
    <w:p w14:paraId="21C206FD" w14:textId="105B4D1E" w:rsidR="00EA1799" w:rsidRDefault="00EA1799" w:rsidP="6D991FB6">
      <w:pPr>
        <w:pStyle w:val="ListParagraph"/>
        <w:numPr>
          <w:ilvl w:val="0"/>
          <w:numId w:val="5"/>
        </w:numPr>
        <w:rPr>
          <w:sz w:val="28"/>
          <w:szCs w:val="28"/>
        </w:rPr>
      </w:pPr>
      <w:r>
        <w:rPr>
          <w:sz w:val="28"/>
        </w:rPr>
        <w:t xml:space="preserve">Considere qué información adicional se necesitaría para responder plenamente a estas preguntas, más allá de los datos disponibles en este mapa. Para una pregunta sobre las preocupaciones de la comunidad, será muy importante hablar con las personas de la comunidad. </w:t>
      </w:r>
    </w:p>
    <w:p w14:paraId="555463CE" w14:textId="6DB80CA6" w:rsidR="0010573C" w:rsidRPr="0010573C" w:rsidRDefault="0010573C" w:rsidP="0010573C">
      <w:pPr>
        <w:pStyle w:val="ListParagraph"/>
        <w:numPr>
          <w:ilvl w:val="0"/>
          <w:numId w:val="5"/>
        </w:numPr>
        <w:rPr>
          <w:sz w:val="28"/>
          <w:szCs w:val="28"/>
        </w:rPr>
      </w:pPr>
      <w:r>
        <w:rPr>
          <w:sz w:val="28"/>
        </w:rPr>
        <w:t>Desactive cualquier capa de datos antes de ir al siguiente paso.</w:t>
      </w:r>
    </w:p>
    <w:p w14:paraId="109AE7F9" w14:textId="77777777" w:rsidR="00EA1799" w:rsidRPr="008B1CF9" w:rsidRDefault="00EA1799" w:rsidP="00EA1799">
      <w:pPr>
        <w:pStyle w:val="ListParagraph"/>
        <w:rPr>
          <w:iCs/>
          <w:sz w:val="28"/>
          <w:szCs w:val="28"/>
        </w:rPr>
      </w:pPr>
    </w:p>
    <w:p w14:paraId="42FB531B" w14:textId="5B8C63F1" w:rsidR="0099490A" w:rsidRPr="0099490A" w:rsidRDefault="372A44CA" w:rsidP="1A64DC74">
      <w:pPr>
        <w:rPr>
          <w:sz w:val="28"/>
          <w:szCs w:val="28"/>
        </w:rPr>
      </w:pPr>
      <w:r>
        <w:rPr>
          <w:b/>
          <w:sz w:val="28"/>
        </w:rPr>
        <w:t xml:space="preserve">Explore cómo las inundaciones tierra adentro pueden afectar las viviendas. </w:t>
      </w:r>
    </w:p>
    <w:p w14:paraId="36F3C121" w14:textId="77777777" w:rsidR="009A0CB9" w:rsidRDefault="009A0CB9" w:rsidP="009A0CB9">
      <w:pPr>
        <w:rPr>
          <w:b/>
          <w:sz w:val="28"/>
          <w:szCs w:val="28"/>
        </w:rPr>
      </w:pPr>
    </w:p>
    <w:p w14:paraId="75682935" w14:textId="041D0B73" w:rsidR="0010573C" w:rsidRDefault="0010573C" w:rsidP="1A64DC74">
      <w:pPr>
        <w:pStyle w:val="ListParagraph"/>
        <w:numPr>
          <w:ilvl w:val="0"/>
          <w:numId w:val="7"/>
        </w:numPr>
        <w:rPr>
          <w:sz w:val="28"/>
          <w:szCs w:val="28"/>
        </w:rPr>
      </w:pPr>
      <w:r>
        <w:rPr>
          <w:sz w:val="28"/>
        </w:rPr>
        <w:t xml:space="preserve">Acerque el mapa hasta que pueda ver dónde se encuentran los edificios en su comunidad. </w:t>
      </w:r>
    </w:p>
    <w:p w14:paraId="2EE9C671" w14:textId="77777777" w:rsidR="0010573C" w:rsidRPr="0010573C" w:rsidRDefault="0010573C" w:rsidP="0010573C">
      <w:pPr>
        <w:pStyle w:val="ListParagraph"/>
        <w:numPr>
          <w:ilvl w:val="0"/>
          <w:numId w:val="7"/>
        </w:numPr>
        <w:rPr>
          <w:bCs/>
          <w:sz w:val="28"/>
          <w:szCs w:val="28"/>
        </w:rPr>
      </w:pPr>
      <w:r>
        <w:rPr>
          <w:sz w:val="28"/>
        </w:rPr>
        <w:t xml:space="preserve">En la lista de capas de datos ubicada en la parte derecha de la pantalla, desplácese hasta la parte que indica "Tipo de vivienda". Active esta capa marcando el cuadro ubicado junto a esta. A continuación, haga clic en la flecha de la izquierda para desplegar las opciones. </w:t>
      </w:r>
    </w:p>
    <w:p w14:paraId="3F87F014" w14:textId="694CF080" w:rsidR="0010573C" w:rsidRPr="0010573C" w:rsidRDefault="0010573C" w:rsidP="0010573C">
      <w:pPr>
        <w:pStyle w:val="ListParagraph"/>
        <w:numPr>
          <w:ilvl w:val="0"/>
          <w:numId w:val="7"/>
        </w:numPr>
        <w:rPr>
          <w:bCs/>
          <w:sz w:val="28"/>
          <w:szCs w:val="28"/>
        </w:rPr>
      </w:pPr>
      <w:r>
        <w:rPr>
          <w:sz w:val="28"/>
        </w:rPr>
        <w:t>Haga clic en el cuadro ubicado junto a "Uso residencial del suelo exclusivamente". Esta capa puede ayudar a identificar qué edificios son viviendas. Puede cambiar la transparencia de esta capa haciendo clic en los tres puntos ubicados a la derecha del nombre de la capa y seleccionando "aumentar la transparencia".</w:t>
      </w:r>
    </w:p>
    <w:p w14:paraId="6C2514C9" w14:textId="12BCC82C" w:rsidR="0010573C" w:rsidRPr="0010573C" w:rsidRDefault="0010573C" w:rsidP="0010573C">
      <w:pPr>
        <w:pStyle w:val="ListParagraph"/>
        <w:numPr>
          <w:ilvl w:val="0"/>
          <w:numId w:val="7"/>
        </w:numPr>
        <w:rPr>
          <w:bCs/>
          <w:sz w:val="28"/>
          <w:szCs w:val="28"/>
        </w:rPr>
      </w:pPr>
      <w:r>
        <w:rPr>
          <w:sz w:val="28"/>
        </w:rPr>
        <w:t xml:space="preserve">Ahora exploraremos dónde las viviendas podrían estar expuestas al riesgo de inundación. Active la capa "Datos de peligros climáticos" marcando el cuadro ubicado junto a esta. A continuación, haga clic en la flecha de la izquierda para desplegar las opciones. </w:t>
      </w:r>
    </w:p>
    <w:p w14:paraId="7317BDED" w14:textId="66BCF787" w:rsidR="00047637" w:rsidRPr="00047637" w:rsidRDefault="0010573C" w:rsidP="00047637">
      <w:pPr>
        <w:pStyle w:val="ListParagraph"/>
        <w:numPr>
          <w:ilvl w:val="0"/>
          <w:numId w:val="7"/>
        </w:numPr>
        <w:rPr>
          <w:bCs/>
          <w:sz w:val="28"/>
          <w:szCs w:val="28"/>
        </w:rPr>
      </w:pPr>
      <w:r>
        <w:rPr>
          <w:sz w:val="28"/>
        </w:rPr>
        <w:lastRenderedPageBreak/>
        <w:t>Active la capa "Conjuntos de datos históricos de peligros de inundación". Haga clic en la flecha de la izquierda para desplegar las opciones. Active las tres capas de inundaciones y observe qué zonas de inundación pueden solaparse con las viviendas de su comunidad. Para obtener más información sobre cada una de estas zonas de inundación, consulte la Leyenda. En la parte superior del cuadro "Capas", puede alternar entre las Capas y la Leyenda. Haga clic donde dice "Leyenda" con una flecha apuntando hacia la derecha en el extremo superior derecho. La leyenda le proporcionará más información sobre las capas que está viendo en el mapa.</w:t>
      </w:r>
    </w:p>
    <w:p w14:paraId="4C182F87" w14:textId="1F8ACD14" w:rsidR="009A1E31" w:rsidRPr="009A1E31" w:rsidRDefault="009A1E31" w:rsidP="0010573C">
      <w:pPr>
        <w:pStyle w:val="ListParagraph"/>
        <w:numPr>
          <w:ilvl w:val="0"/>
          <w:numId w:val="7"/>
        </w:numPr>
        <w:rPr>
          <w:bCs/>
          <w:sz w:val="28"/>
          <w:szCs w:val="28"/>
        </w:rPr>
      </w:pPr>
      <w:r>
        <w:rPr>
          <w:sz w:val="28"/>
        </w:rPr>
        <w:t xml:space="preserve">Considere anotar esta información sobre el riesgo de inundación para las viviendas en su Hoja de ruta de la resiliencia social, en "Indicaciones para reflexionar más a fondo", donde se pregunta: "¿Cuáles pueden ser los impactos específicos para nuestra comunidad?". </w:t>
      </w:r>
    </w:p>
    <w:p w14:paraId="3D722668" w14:textId="2DD7CE89" w:rsidR="009A0CB9" w:rsidRPr="004F2246" w:rsidRDefault="009A1E31" w:rsidP="004F2246">
      <w:pPr>
        <w:pStyle w:val="ListParagraph"/>
        <w:numPr>
          <w:ilvl w:val="0"/>
          <w:numId w:val="7"/>
        </w:numPr>
        <w:rPr>
          <w:bCs/>
          <w:sz w:val="28"/>
          <w:szCs w:val="28"/>
        </w:rPr>
      </w:pPr>
      <w:r>
        <w:rPr>
          <w:sz w:val="28"/>
        </w:rPr>
        <w:t xml:space="preserve">Considere qué información adicional se necesitaría para responder plenamente a esta pregunta. Por ejemplo, quizá también le interese consultar "Puntos críticos (temperatura de la superficie terrestre)" en la Guía Housing x Heat Guide. Si se trata de una comunidad costera, quizá también le interese consultar los datos de alguna de las guías sobre Inundaciones costeras. Además, considere qué información adicional necesitaría, además de los datos de estos mapas. </w:t>
      </w:r>
    </w:p>
    <w:sectPr w:rsidR="009A0CB9" w:rsidRPr="004F2246" w:rsidSect="004F2246">
      <w:footerReference w:type="default" r:id="rId12"/>
      <w:pgSz w:w="12240" w:h="15840"/>
      <w:pgMar w:top="1440" w:right="1440" w:bottom="109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71047" w14:textId="77777777" w:rsidR="00D31FE3" w:rsidRDefault="00D31FE3" w:rsidP="004F2246">
      <w:pPr>
        <w:spacing w:line="240" w:lineRule="auto"/>
      </w:pPr>
      <w:r>
        <w:separator/>
      </w:r>
    </w:p>
  </w:endnote>
  <w:endnote w:type="continuationSeparator" w:id="0">
    <w:p w14:paraId="06B32A3F" w14:textId="77777777" w:rsidR="00D31FE3" w:rsidRDefault="00D31FE3" w:rsidP="004F22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9CEF" w14:textId="403DEF2D" w:rsidR="004F2246" w:rsidRPr="004F2246" w:rsidRDefault="004F2246" w:rsidP="004F2246">
    <w:pPr>
      <w:widowControl w:val="0"/>
      <w:spacing w:line="240" w:lineRule="auto"/>
      <w:jc w:val="right"/>
      <w:rPr>
        <w:rFonts w:ascii="Calibri" w:eastAsia="Calibri" w:hAnsi="Calibri" w:cs="Calibri"/>
        <w:color w:val="0070C0"/>
        <w:sz w:val="24"/>
        <w:szCs w:val="24"/>
      </w:rPr>
    </w:pPr>
    <w:r>
      <w:rPr>
        <w:b/>
        <w:noProof/>
        <w:color w:val="0070C0"/>
        <w:sz w:val="20"/>
      </w:rPr>
      <mc:AlternateContent>
        <mc:Choice Requires="wps">
          <w:drawing>
            <wp:anchor distT="0" distB="0" distL="114300" distR="114300" simplePos="0" relativeHeight="251659264" behindDoc="1" locked="0" layoutInCell="1" allowOverlap="1" wp14:anchorId="6E9717BD" wp14:editId="380D15F6">
              <wp:simplePos x="0" y="0"/>
              <wp:positionH relativeFrom="column">
                <wp:posOffset>3561907</wp:posOffset>
              </wp:positionH>
              <wp:positionV relativeFrom="paragraph">
                <wp:posOffset>-55969</wp:posOffset>
              </wp:positionV>
              <wp:extent cx="2483884" cy="266700"/>
              <wp:effectExtent l="0" t="0" r="5715" b="0"/>
              <wp:wrapNone/>
              <wp:docPr id="447643980" name="Rectangle 1"/>
              <wp:cNvGraphicFramePr/>
              <a:graphic xmlns:a="http://schemas.openxmlformats.org/drawingml/2006/main">
                <a:graphicData uri="http://schemas.microsoft.com/office/word/2010/wordprocessingShape">
                  <wps:wsp>
                    <wps:cNvSpPr/>
                    <wps:spPr>
                      <a:xfrm>
                        <a:off x="0" y="0"/>
                        <a:ext cx="2483884" cy="266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280.45pt;margin-top:-4.4pt;width:195.6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strokeweight=".5pt" w14:anchorId="6CBE6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"/>
          </w:pict>
        </mc:Fallback>
      </mc:AlternateContent>
    </w:r>
    <w:r>
      <w:rPr>
        <w:b/>
        <w:bCs/>
        <w:color w:val="0070C0"/>
        <w:sz w:val="20"/>
      </w:rPr>
      <w:t>Programa</w:t>
    </w:r>
    <w:r>
      <w:rPr>
        <w:color w:val="0070C0"/>
        <w:sz w:val="20"/>
      </w:rPr>
      <w:t xml:space="preserve"> </w:t>
    </w:r>
    <w:r>
      <w:rPr>
        <w:b/>
        <w:color w:val="0070C0"/>
        <w:sz w:val="20"/>
      </w:rPr>
      <w:t>MVP 2.0</w:t>
    </w:r>
    <w:r>
      <w:rPr>
        <w:color w:val="0070C0"/>
        <w:sz w:val="20"/>
      </w:rPr>
      <w:t xml:space="preserve"> Ejercicio de práctica de GEAR | pág. </w:t>
    </w:r>
    <w:r w:rsidRPr="00F62C9A">
      <w:rPr>
        <w:color w:val="0070C0"/>
        <w:sz w:val="20"/>
      </w:rPr>
      <w:fldChar w:fldCharType="begin"/>
    </w:r>
    <w:r w:rsidRPr="00F62C9A">
      <w:rPr>
        <w:color w:val="0070C0"/>
        <w:sz w:val="20"/>
      </w:rPr>
      <w:instrText>PAGE</w:instrText>
    </w:r>
    <w:r w:rsidRPr="00F62C9A">
      <w:rPr>
        <w:color w:val="0070C0"/>
        <w:sz w:val="20"/>
      </w:rPr>
      <w:fldChar w:fldCharType="separate"/>
    </w:r>
    <w:r>
      <w:rPr>
        <w:color w:val="0070C0"/>
        <w:sz w:val="20"/>
      </w:rPr>
      <w:t>4</w:t>
    </w:r>
    <w:r w:rsidRPr="00F62C9A">
      <w:rPr>
        <w:color w:val="0070C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52262" w14:textId="77777777" w:rsidR="00D31FE3" w:rsidRDefault="00D31FE3" w:rsidP="004F2246">
      <w:pPr>
        <w:spacing w:line="240" w:lineRule="auto"/>
      </w:pPr>
      <w:r>
        <w:separator/>
      </w:r>
    </w:p>
  </w:footnote>
  <w:footnote w:type="continuationSeparator" w:id="0">
    <w:p w14:paraId="1FCAA370" w14:textId="77777777" w:rsidR="00D31FE3" w:rsidRDefault="00D31FE3" w:rsidP="004F22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16007"/>
    <w:multiLevelType w:val="hybridMultilevel"/>
    <w:tmpl w:val="B5AC0BF2"/>
    <w:lvl w:ilvl="0" w:tplc="4322E7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B10962"/>
    <w:multiLevelType w:val="hybridMultilevel"/>
    <w:tmpl w:val="B6BCD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491677"/>
    <w:multiLevelType w:val="hybridMultilevel"/>
    <w:tmpl w:val="BB9E3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5F0647"/>
    <w:multiLevelType w:val="hybridMultilevel"/>
    <w:tmpl w:val="E996C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462307"/>
    <w:multiLevelType w:val="multilevel"/>
    <w:tmpl w:val="EED4C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821594A"/>
    <w:multiLevelType w:val="hybridMultilevel"/>
    <w:tmpl w:val="4AE4733A"/>
    <w:lvl w:ilvl="0" w:tplc="F2F8BC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3C21EC"/>
    <w:multiLevelType w:val="hybridMultilevel"/>
    <w:tmpl w:val="10225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8551178">
    <w:abstractNumId w:val="4"/>
  </w:num>
  <w:num w:numId="2" w16cid:durableId="249389288">
    <w:abstractNumId w:val="6"/>
  </w:num>
  <w:num w:numId="3" w16cid:durableId="1153523890">
    <w:abstractNumId w:val="1"/>
  </w:num>
  <w:num w:numId="4" w16cid:durableId="711265833">
    <w:abstractNumId w:val="3"/>
  </w:num>
  <w:num w:numId="5" w16cid:durableId="1441031343">
    <w:abstractNumId w:val="2"/>
  </w:num>
  <w:num w:numId="6" w16cid:durableId="884368573">
    <w:abstractNumId w:val="5"/>
  </w:num>
  <w:num w:numId="7" w16cid:durableId="40449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B9"/>
    <w:rsid w:val="00047637"/>
    <w:rsid w:val="000B3351"/>
    <w:rsid w:val="0010573C"/>
    <w:rsid w:val="00235D30"/>
    <w:rsid w:val="0024226F"/>
    <w:rsid w:val="002507D5"/>
    <w:rsid w:val="003414C7"/>
    <w:rsid w:val="003A247F"/>
    <w:rsid w:val="003A26D3"/>
    <w:rsid w:val="003C4A53"/>
    <w:rsid w:val="003C6EDC"/>
    <w:rsid w:val="004F2246"/>
    <w:rsid w:val="004F4DBD"/>
    <w:rsid w:val="00562642"/>
    <w:rsid w:val="005D638E"/>
    <w:rsid w:val="00632FA5"/>
    <w:rsid w:val="006E1D31"/>
    <w:rsid w:val="00722564"/>
    <w:rsid w:val="00767FF9"/>
    <w:rsid w:val="0077577F"/>
    <w:rsid w:val="007A2B61"/>
    <w:rsid w:val="007E4DA7"/>
    <w:rsid w:val="008814F9"/>
    <w:rsid w:val="008915E9"/>
    <w:rsid w:val="008941A9"/>
    <w:rsid w:val="008B1381"/>
    <w:rsid w:val="008B1CF9"/>
    <w:rsid w:val="0090520F"/>
    <w:rsid w:val="009934A6"/>
    <w:rsid w:val="0099490A"/>
    <w:rsid w:val="009A0CB9"/>
    <w:rsid w:val="009A1E31"/>
    <w:rsid w:val="009F2948"/>
    <w:rsid w:val="00A22159"/>
    <w:rsid w:val="00C03E1A"/>
    <w:rsid w:val="00C30EB9"/>
    <w:rsid w:val="00C3614C"/>
    <w:rsid w:val="00C86AB6"/>
    <w:rsid w:val="00C94ADB"/>
    <w:rsid w:val="00CC54FF"/>
    <w:rsid w:val="00D22B9B"/>
    <w:rsid w:val="00D31FE3"/>
    <w:rsid w:val="00D74DF9"/>
    <w:rsid w:val="00D905B8"/>
    <w:rsid w:val="00E40086"/>
    <w:rsid w:val="00EA1799"/>
    <w:rsid w:val="00EB15B9"/>
    <w:rsid w:val="00EB35C9"/>
    <w:rsid w:val="00EE7D2B"/>
    <w:rsid w:val="00F01176"/>
    <w:rsid w:val="00F745AA"/>
    <w:rsid w:val="00FC2024"/>
    <w:rsid w:val="00FF0298"/>
    <w:rsid w:val="0364668E"/>
    <w:rsid w:val="14F201BE"/>
    <w:rsid w:val="1A64DC74"/>
    <w:rsid w:val="32245896"/>
    <w:rsid w:val="32A6FD61"/>
    <w:rsid w:val="372A44CA"/>
    <w:rsid w:val="379A5782"/>
    <w:rsid w:val="3A3DA9AC"/>
    <w:rsid w:val="42BE939C"/>
    <w:rsid w:val="4A2125A4"/>
    <w:rsid w:val="4E726702"/>
    <w:rsid w:val="66A78693"/>
    <w:rsid w:val="6BC7E054"/>
    <w:rsid w:val="6D991FB6"/>
    <w:rsid w:val="70B88D15"/>
    <w:rsid w:val="7250D559"/>
    <w:rsid w:val="73CA40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473D"/>
  <w15:chartTrackingRefBased/>
  <w15:docId w15:val="{BA2303C3-4423-4B78-9DC0-A158C06B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CB9"/>
    <w:pPr>
      <w:spacing w:after="0" w:line="276"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9A0C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C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C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C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C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C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C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C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C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C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C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C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C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C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C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C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C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CB9"/>
    <w:rPr>
      <w:rFonts w:eastAsiaTheme="majorEastAsia" w:cstheme="majorBidi"/>
      <w:color w:val="272727" w:themeColor="text1" w:themeTint="D8"/>
    </w:rPr>
  </w:style>
  <w:style w:type="paragraph" w:styleId="Title">
    <w:name w:val="Title"/>
    <w:basedOn w:val="Normal"/>
    <w:next w:val="Normal"/>
    <w:link w:val="TitleChar"/>
    <w:uiPriority w:val="10"/>
    <w:qFormat/>
    <w:rsid w:val="009A0C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C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C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C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CB9"/>
    <w:pPr>
      <w:spacing w:before="160"/>
      <w:jc w:val="center"/>
    </w:pPr>
    <w:rPr>
      <w:i/>
      <w:iCs/>
      <w:color w:val="404040" w:themeColor="text1" w:themeTint="BF"/>
    </w:rPr>
  </w:style>
  <w:style w:type="character" w:customStyle="1" w:styleId="QuoteChar">
    <w:name w:val="Quote Char"/>
    <w:basedOn w:val="DefaultParagraphFont"/>
    <w:link w:val="Quote"/>
    <w:uiPriority w:val="29"/>
    <w:rsid w:val="009A0CB9"/>
    <w:rPr>
      <w:i/>
      <w:iCs/>
      <w:color w:val="404040" w:themeColor="text1" w:themeTint="BF"/>
    </w:rPr>
  </w:style>
  <w:style w:type="paragraph" w:styleId="ListParagraph">
    <w:name w:val="List Paragraph"/>
    <w:basedOn w:val="Normal"/>
    <w:uiPriority w:val="34"/>
    <w:qFormat/>
    <w:rsid w:val="009A0CB9"/>
    <w:pPr>
      <w:ind w:left="720"/>
      <w:contextualSpacing/>
    </w:pPr>
  </w:style>
  <w:style w:type="character" w:styleId="IntenseEmphasis">
    <w:name w:val="Intense Emphasis"/>
    <w:basedOn w:val="DefaultParagraphFont"/>
    <w:uiPriority w:val="21"/>
    <w:qFormat/>
    <w:rsid w:val="009A0CB9"/>
    <w:rPr>
      <w:i/>
      <w:iCs/>
      <w:color w:val="0F4761" w:themeColor="accent1" w:themeShade="BF"/>
    </w:rPr>
  </w:style>
  <w:style w:type="paragraph" w:styleId="IntenseQuote">
    <w:name w:val="Intense Quote"/>
    <w:basedOn w:val="Normal"/>
    <w:next w:val="Normal"/>
    <w:link w:val="IntenseQuoteChar"/>
    <w:uiPriority w:val="30"/>
    <w:qFormat/>
    <w:rsid w:val="009A0C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CB9"/>
    <w:rPr>
      <w:i/>
      <w:iCs/>
      <w:color w:val="0F4761" w:themeColor="accent1" w:themeShade="BF"/>
    </w:rPr>
  </w:style>
  <w:style w:type="character" w:styleId="IntenseReference">
    <w:name w:val="Intense Reference"/>
    <w:basedOn w:val="DefaultParagraphFont"/>
    <w:uiPriority w:val="32"/>
    <w:qFormat/>
    <w:rsid w:val="009A0CB9"/>
    <w:rPr>
      <w:b/>
      <w:bCs/>
      <w:smallCaps/>
      <w:color w:val="0F4761" w:themeColor="accent1" w:themeShade="BF"/>
      <w:spacing w:val="5"/>
    </w:rPr>
  </w:style>
  <w:style w:type="table" w:styleId="TableGrid">
    <w:name w:val="Table Grid"/>
    <w:basedOn w:val="TableNormal"/>
    <w:uiPriority w:val="39"/>
    <w:rsid w:val="00722564"/>
    <w:pPr>
      <w:spacing w:after="0" w:line="240" w:lineRule="auto"/>
    </w:pPr>
    <w:rPr>
      <w:rFonts w:ascii="Arial" w:eastAsia="Arial" w:hAnsi="Arial"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6EDC"/>
    <w:rPr>
      <w:sz w:val="16"/>
      <w:szCs w:val="16"/>
    </w:rPr>
  </w:style>
  <w:style w:type="paragraph" w:styleId="CommentText">
    <w:name w:val="annotation text"/>
    <w:basedOn w:val="Normal"/>
    <w:link w:val="CommentTextChar"/>
    <w:uiPriority w:val="99"/>
    <w:unhideWhenUsed/>
    <w:rsid w:val="003C6EDC"/>
    <w:pPr>
      <w:spacing w:line="240" w:lineRule="auto"/>
    </w:pPr>
    <w:rPr>
      <w:sz w:val="20"/>
      <w:szCs w:val="20"/>
    </w:rPr>
  </w:style>
  <w:style w:type="character" w:customStyle="1" w:styleId="CommentTextChar">
    <w:name w:val="Comment Text Char"/>
    <w:basedOn w:val="DefaultParagraphFont"/>
    <w:link w:val="CommentText"/>
    <w:uiPriority w:val="99"/>
    <w:rsid w:val="003C6EDC"/>
    <w:rPr>
      <w:rFonts w:ascii="Arial" w:eastAsia="Arial" w:hAnsi="Arial" w:cs="Arial"/>
      <w:kern w:val="0"/>
      <w:sz w:val="20"/>
      <w:szCs w:val="20"/>
      <w:lang w:val="es-US"/>
      <w14:ligatures w14:val="none"/>
    </w:rPr>
  </w:style>
  <w:style w:type="paragraph" w:styleId="CommentSubject">
    <w:name w:val="annotation subject"/>
    <w:basedOn w:val="CommentText"/>
    <w:next w:val="CommentText"/>
    <w:link w:val="CommentSubjectChar"/>
    <w:uiPriority w:val="99"/>
    <w:semiHidden/>
    <w:unhideWhenUsed/>
    <w:rsid w:val="003C6EDC"/>
    <w:rPr>
      <w:b/>
      <w:bCs/>
    </w:rPr>
  </w:style>
  <w:style w:type="character" w:customStyle="1" w:styleId="CommentSubjectChar">
    <w:name w:val="Comment Subject Char"/>
    <w:basedOn w:val="CommentTextChar"/>
    <w:link w:val="CommentSubject"/>
    <w:uiPriority w:val="99"/>
    <w:semiHidden/>
    <w:rsid w:val="003C6EDC"/>
    <w:rPr>
      <w:rFonts w:ascii="Arial" w:eastAsia="Arial" w:hAnsi="Arial" w:cs="Arial"/>
      <w:b/>
      <w:bCs/>
      <w:kern w:val="0"/>
      <w:sz w:val="20"/>
      <w:szCs w:val="20"/>
      <w:lang w:val="es-US"/>
      <w14:ligatures w14:val="none"/>
    </w:rPr>
  </w:style>
  <w:style w:type="character" w:styleId="Mention">
    <w:name w:val="Mention"/>
    <w:basedOn w:val="DefaultParagraphFont"/>
    <w:uiPriority w:val="99"/>
    <w:unhideWhenUsed/>
    <w:rsid w:val="008814F9"/>
    <w:rPr>
      <w:color w:val="2B579A"/>
      <w:shd w:val="clear" w:color="auto" w:fill="E1DFDD"/>
    </w:rPr>
  </w:style>
  <w:style w:type="character" w:styleId="Hyperlink">
    <w:name w:val="Hyperlink"/>
    <w:basedOn w:val="DefaultParagraphFont"/>
    <w:uiPriority w:val="99"/>
    <w:unhideWhenUsed/>
    <w:rsid w:val="00A22159"/>
    <w:rPr>
      <w:color w:val="467886" w:themeColor="hyperlink"/>
      <w:u w:val="single"/>
    </w:rPr>
  </w:style>
  <w:style w:type="character" w:styleId="UnresolvedMention">
    <w:name w:val="Unresolved Mention"/>
    <w:basedOn w:val="DefaultParagraphFont"/>
    <w:uiPriority w:val="99"/>
    <w:semiHidden/>
    <w:unhideWhenUsed/>
    <w:rsid w:val="00A22159"/>
    <w:rPr>
      <w:color w:val="605E5C"/>
      <w:shd w:val="clear" w:color="auto" w:fill="E1DFDD"/>
    </w:rPr>
  </w:style>
  <w:style w:type="paragraph" w:styleId="Header">
    <w:name w:val="header"/>
    <w:basedOn w:val="Normal"/>
    <w:link w:val="HeaderChar"/>
    <w:uiPriority w:val="99"/>
    <w:unhideWhenUsed/>
    <w:rsid w:val="004F2246"/>
    <w:pPr>
      <w:tabs>
        <w:tab w:val="center" w:pos="4680"/>
        <w:tab w:val="right" w:pos="9360"/>
      </w:tabs>
      <w:spacing w:line="240" w:lineRule="auto"/>
    </w:pPr>
  </w:style>
  <w:style w:type="character" w:customStyle="1" w:styleId="HeaderChar">
    <w:name w:val="Header Char"/>
    <w:basedOn w:val="DefaultParagraphFont"/>
    <w:link w:val="Header"/>
    <w:uiPriority w:val="99"/>
    <w:rsid w:val="004F2246"/>
    <w:rPr>
      <w:rFonts w:ascii="Arial" w:eastAsia="Arial" w:hAnsi="Arial" w:cs="Arial"/>
      <w:kern w:val="0"/>
      <w:sz w:val="22"/>
      <w:szCs w:val="22"/>
      <w:lang w:val="es-US"/>
      <w14:ligatures w14:val="none"/>
    </w:rPr>
  </w:style>
  <w:style w:type="paragraph" w:styleId="Footer">
    <w:name w:val="footer"/>
    <w:basedOn w:val="Normal"/>
    <w:link w:val="FooterChar"/>
    <w:uiPriority w:val="99"/>
    <w:unhideWhenUsed/>
    <w:rsid w:val="004F2246"/>
    <w:pPr>
      <w:tabs>
        <w:tab w:val="center" w:pos="4680"/>
        <w:tab w:val="right" w:pos="9360"/>
      </w:tabs>
      <w:spacing w:line="240" w:lineRule="auto"/>
    </w:pPr>
  </w:style>
  <w:style w:type="character" w:customStyle="1" w:styleId="FooterChar">
    <w:name w:val="Footer Char"/>
    <w:basedOn w:val="DefaultParagraphFont"/>
    <w:link w:val="Footer"/>
    <w:uiPriority w:val="99"/>
    <w:rsid w:val="004F2246"/>
    <w:rPr>
      <w:rFonts w:ascii="Arial" w:eastAsia="Arial" w:hAnsi="Arial" w:cs="Arial"/>
      <w:kern w:val="0"/>
      <w:sz w:val="22"/>
      <w:szCs w:val="22"/>
      <w:lang w:val="es-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ilient.mass.gov/GEAR" TargetMode="External"/><Relationship Id="rId5" Type="http://schemas.openxmlformats.org/officeDocument/2006/relationships/styles" Target="styles.xml"/><Relationship Id="rId10" Type="http://schemas.openxmlformats.org/officeDocument/2006/relationships/hyperlink" Target="https://resilient.mass.gov/GEA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1b0ab89f2999d480cec43b41b5d20c65">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2fb524da0a8544df6e98f12ba428374c"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enumeration value="FY27"/>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9FD787-9469-4287-A0FF-527F6F3E60FE}">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customXml/itemProps2.xml><?xml version="1.0" encoding="utf-8"?>
<ds:datastoreItem xmlns:ds="http://schemas.openxmlformats.org/officeDocument/2006/customXml" ds:itemID="{309D757A-3D34-4C5E-97E7-53151DDCD628}"/>
</file>

<file path=customXml/itemProps3.xml><?xml version="1.0" encoding="utf-8"?>
<ds:datastoreItem xmlns:ds="http://schemas.openxmlformats.org/officeDocument/2006/customXml" ds:itemID="{FABD2EE2-8267-41DA-89A9-D9E9E035883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1284</Words>
  <Characters>7320</Characters>
  <Application>Microsoft Office Word</Application>
  <DocSecurity>0</DocSecurity>
  <Lines>61</Lines>
  <Paragraphs>17</Paragraphs>
  <ScaleCrop>false</ScaleCrop>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Jacobson</dc:creator>
  <cp:keywords/>
  <dc:description/>
  <cp:lastModifiedBy>Dina Reed | Fox Director</cp:lastModifiedBy>
  <cp:revision>2</cp:revision>
  <dcterms:created xsi:type="dcterms:W3CDTF">2026-03-27T18:39:00Z</dcterms:created>
  <dcterms:modified xsi:type="dcterms:W3CDTF">2026-03-27T18:39:00Z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