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9C1F8" w14:textId="77777777" w:rsidR="003C4DD9" w:rsidRPr="00215577" w:rsidRDefault="003C4DD9">
      <w:pPr>
        <w:pStyle w:val="BodyText"/>
        <w:rPr>
          <w:sz w:val="56"/>
          <w:lang w:val="fr-FR"/>
        </w:rPr>
      </w:pPr>
    </w:p>
    <w:p w14:paraId="44E331F1" w14:textId="77777777" w:rsidR="003C4DD9" w:rsidRPr="00215577" w:rsidRDefault="003C4DD9">
      <w:pPr>
        <w:pStyle w:val="BodyText"/>
        <w:rPr>
          <w:sz w:val="56"/>
          <w:lang w:val="fr-FR"/>
        </w:rPr>
      </w:pPr>
    </w:p>
    <w:p w14:paraId="5AFFC523" w14:textId="77777777" w:rsidR="003C4DD9" w:rsidRPr="00215577" w:rsidRDefault="003C4DD9">
      <w:pPr>
        <w:pStyle w:val="BodyText"/>
        <w:spacing w:before="448"/>
        <w:rPr>
          <w:sz w:val="56"/>
          <w:lang w:val="fr-FR"/>
        </w:rPr>
      </w:pPr>
    </w:p>
    <w:p w14:paraId="213AC0B5" w14:textId="77777777" w:rsidR="003C4DD9" w:rsidRPr="00215577" w:rsidRDefault="004938AF">
      <w:pPr>
        <w:pStyle w:val="Title"/>
        <w:rPr>
          <w:lang w:val="fr-FR"/>
        </w:rPr>
      </w:pPr>
      <w:r w:rsidRPr="00215577">
        <w:rPr>
          <w:lang w:val="fr-FR"/>
        </w:rPr>
        <w:t>DIVISION DES RECOURS DE DROIT ADMINISTRATIF</w:t>
      </w:r>
    </w:p>
    <w:p w14:paraId="65FFB64B" w14:textId="77777777" w:rsidR="003C4DD9" w:rsidRPr="00215577" w:rsidRDefault="003C4DD9">
      <w:pPr>
        <w:pStyle w:val="BodyText"/>
        <w:rPr>
          <w:sz w:val="56"/>
          <w:lang w:val="fr-FR"/>
        </w:rPr>
      </w:pPr>
    </w:p>
    <w:p w14:paraId="1E015395" w14:textId="77777777" w:rsidR="003C4DD9" w:rsidRPr="00215577" w:rsidRDefault="003C4DD9">
      <w:pPr>
        <w:pStyle w:val="BodyText"/>
        <w:spacing w:before="91"/>
        <w:rPr>
          <w:sz w:val="56"/>
          <w:lang w:val="fr-FR"/>
        </w:rPr>
      </w:pPr>
    </w:p>
    <w:p w14:paraId="33F04A08" w14:textId="60CFC549" w:rsidR="003C4DD9" w:rsidRPr="00215577" w:rsidRDefault="004938AF">
      <w:pPr>
        <w:pStyle w:val="Title"/>
        <w:ind w:left="506" w:right="488" w:firstLine="2"/>
        <w:rPr>
          <w:lang w:val="fr-FR"/>
        </w:rPr>
      </w:pPr>
      <w:r w:rsidRPr="00215577">
        <w:rPr>
          <w:lang w:val="fr-FR"/>
        </w:rPr>
        <w:t>GUIDE POUR LES PERSONNES COMPARAISSANT SANS AVOCAT (</w:t>
      </w:r>
      <w:r w:rsidR="00215577">
        <w:rPr>
          <w:lang w:val="fr-FR"/>
        </w:rPr>
        <w:t>« </w:t>
      </w:r>
      <w:r w:rsidRPr="00215577">
        <w:rPr>
          <w:lang w:val="fr-FR"/>
        </w:rPr>
        <w:t>PRO SE</w:t>
      </w:r>
      <w:r w:rsidR="00215577">
        <w:rPr>
          <w:lang w:val="fr-FR"/>
        </w:rPr>
        <w:t> »</w:t>
      </w:r>
      <w:r w:rsidR="00215577" w:rsidRPr="00215577">
        <w:rPr>
          <w:lang w:val="fr-FR"/>
        </w:rPr>
        <w:t>)</w:t>
      </w:r>
    </w:p>
    <w:p w14:paraId="2454D2A6" w14:textId="77777777" w:rsidR="003C4DD9" w:rsidRPr="00215577" w:rsidRDefault="003C4DD9">
      <w:pPr>
        <w:pStyle w:val="BodyText"/>
        <w:rPr>
          <w:sz w:val="56"/>
          <w:lang w:val="fr-FR"/>
        </w:rPr>
      </w:pPr>
    </w:p>
    <w:p w14:paraId="6521F78E" w14:textId="77777777" w:rsidR="003C4DD9" w:rsidRPr="00215577" w:rsidRDefault="003C4DD9">
      <w:pPr>
        <w:pStyle w:val="BodyText"/>
        <w:spacing w:before="91"/>
        <w:rPr>
          <w:sz w:val="56"/>
          <w:lang w:val="fr-FR"/>
        </w:rPr>
      </w:pPr>
    </w:p>
    <w:p w14:paraId="6322E6D7" w14:textId="77777777" w:rsidR="003C4DD9" w:rsidRPr="00215577" w:rsidRDefault="004938AF">
      <w:pPr>
        <w:spacing w:before="1"/>
        <w:ind w:left="64" w:right="49"/>
        <w:jc w:val="center"/>
        <w:rPr>
          <w:i/>
          <w:sz w:val="24"/>
          <w:lang w:val="fr-FR"/>
        </w:rPr>
      </w:pPr>
      <w:r w:rsidRPr="00215577">
        <w:rPr>
          <w:i/>
          <w:sz w:val="24"/>
          <w:lang w:val="fr-FR"/>
        </w:rPr>
        <w:t xml:space="preserve">(Mise à jour mai </w:t>
      </w:r>
      <w:r w:rsidRPr="00215577">
        <w:rPr>
          <w:i/>
          <w:spacing w:val="-4"/>
          <w:sz w:val="24"/>
          <w:lang w:val="fr-FR"/>
        </w:rPr>
        <w:t>2023)</w:t>
      </w:r>
    </w:p>
    <w:p w14:paraId="4CFEA14B" w14:textId="77777777" w:rsidR="003C4DD9" w:rsidRPr="00215577" w:rsidRDefault="003C4DD9">
      <w:pPr>
        <w:jc w:val="center"/>
        <w:rPr>
          <w:sz w:val="24"/>
          <w:lang w:val="fr-FR"/>
        </w:rPr>
        <w:sectPr w:rsidR="003C4DD9" w:rsidRPr="00215577">
          <w:type w:val="continuous"/>
          <w:pgSz w:w="12240" w:h="15840"/>
          <w:pgMar w:top="1820" w:right="1340" w:bottom="280" w:left="1320" w:header="720" w:footer="720" w:gutter="0"/>
          <w:cols w:space="720"/>
        </w:sectPr>
      </w:pPr>
    </w:p>
    <w:p w14:paraId="5F7E9642" w14:textId="77777777" w:rsidR="003C4DD9" w:rsidRPr="00215577" w:rsidRDefault="004938AF">
      <w:pPr>
        <w:pStyle w:val="Heading1"/>
        <w:numPr>
          <w:ilvl w:val="0"/>
          <w:numId w:val="1"/>
        </w:numPr>
        <w:tabs>
          <w:tab w:val="left" w:pos="839"/>
        </w:tabs>
        <w:spacing w:before="79"/>
        <w:ind w:left="839" w:hanging="719"/>
        <w:rPr>
          <w:lang w:val="fr-FR"/>
        </w:rPr>
      </w:pPr>
      <w:r w:rsidRPr="00215577">
        <w:rPr>
          <w:spacing w:val="-2"/>
          <w:lang w:val="fr-FR"/>
        </w:rPr>
        <w:lastRenderedPageBreak/>
        <w:t xml:space="preserve">QUESTIONS </w:t>
      </w:r>
      <w:r w:rsidRPr="00215577">
        <w:rPr>
          <w:lang w:val="fr-FR"/>
        </w:rPr>
        <w:t>GÉNÉRALES</w:t>
      </w:r>
    </w:p>
    <w:p w14:paraId="16573DEB" w14:textId="61137EA3" w:rsidR="003C4DD9" w:rsidRPr="00215577" w:rsidRDefault="004938AF">
      <w:pPr>
        <w:pStyle w:val="ListParagraph"/>
        <w:numPr>
          <w:ilvl w:val="1"/>
          <w:numId w:val="1"/>
        </w:numPr>
        <w:tabs>
          <w:tab w:val="left" w:pos="1559"/>
        </w:tabs>
        <w:spacing w:before="242"/>
        <w:ind w:right="227" w:firstLine="720"/>
        <w:rPr>
          <w:sz w:val="24"/>
          <w:lang w:val="fr-FR"/>
        </w:rPr>
      </w:pPr>
      <w:r w:rsidRPr="00215577">
        <w:rPr>
          <w:b/>
          <w:sz w:val="24"/>
          <w:lang w:val="fr-FR"/>
        </w:rPr>
        <w:t xml:space="preserve">Soumission de documents au DALA : </w:t>
      </w:r>
      <w:r w:rsidRPr="00215577">
        <w:rPr>
          <w:sz w:val="24"/>
          <w:lang w:val="fr-FR"/>
        </w:rPr>
        <w:t xml:space="preserve">Vous pouvez soumettre des documents au DALA par courrier électronique, par télécopie, par courrier </w:t>
      </w:r>
      <w:r w:rsidR="00215577">
        <w:rPr>
          <w:sz w:val="24"/>
          <w:lang w:val="fr-FR"/>
        </w:rPr>
        <w:t>postal</w:t>
      </w:r>
      <w:r w:rsidR="00215577" w:rsidRPr="00215577">
        <w:rPr>
          <w:sz w:val="24"/>
          <w:lang w:val="fr-FR"/>
        </w:rPr>
        <w:t xml:space="preserve"> </w:t>
      </w:r>
      <w:r w:rsidRPr="00215577">
        <w:rPr>
          <w:sz w:val="24"/>
          <w:lang w:val="fr-FR"/>
        </w:rPr>
        <w:t>(ou son équivalent, tel que Fed Ex), ou en mains propres. L'adresse électronique est dalapleadings@mass.gov. Le numéro de télécopie est le (781) 397-4720. L'adresse postale est la suivante</w:t>
      </w:r>
      <w:r w:rsidR="00215577">
        <w:rPr>
          <w:sz w:val="24"/>
          <w:lang w:val="fr-FR"/>
        </w:rPr>
        <w:t> :</w:t>
      </w:r>
    </w:p>
    <w:p w14:paraId="2BEF0EFA" w14:textId="77777777" w:rsidR="003C4DD9" w:rsidRPr="00215577" w:rsidRDefault="003C4DD9">
      <w:pPr>
        <w:pStyle w:val="BodyText"/>
        <w:rPr>
          <w:lang w:val="fr-FR"/>
        </w:rPr>
      </w:pPr>
    </w:p>
    <w:p w14:paraId="0D1E65EA" w14:textId="77777777" w:rsidR="00215577" w:rsidRDefault="00215577">
      <w:pPr>
        <w:pStyle w:val="BodyText"/>
        <w:ind w:left="2280" w:right="3203"/>
        <w:rPr>
          <w:lang w:val="fr-FR"/>
        </w:rPr>
      </w:pPr>
      <w:r>
        <w:t>Division</w:t>
      </w:r>
      <w:r>
        <w:rPr>
          <w:spacing w:val="-10"/>
        </w:rPr>
        <w:t xml:space="preserve"> </w:t>
      </w:r>
      <w:r>
        <w:t>of</w:t>
      </w:r>
      <w:r>
        <w:rPr>
          <w:spacing w:val="-11"/>
        </w:rPr>
        <w:t xml:space="preserve"> </w:t>
      </w:r>
      <w:r>
        <w:t>Administrative</w:t>
      </w:r>
      <w:r>
        <w:rPr>
          <w:spacing w:val="-11"/>
        </w:rPr>
        <w:t xml:space="preserve"> </w:t>
      </w:r>
      <w:r>
        <w:t>Law</w:t>
      </w:r>
      <w:r>
        <w:rPr>
          <w:spacing w:val="-11"/>
        </w:rPr>
        <w:t xml:space="preserve"> </w:t>
      </w:r>
      <w:r>
        <w:t>Appeals (</w:t>
      </w:r>
      <w:r w:rsidR="004938AF" w:rsidRPr="00215577">
        <w:rPr>
          <w:lang w:val="fr-FR"/>
        </w:rPr>
        <w:t>Division des recours en droit administratif</w:t>
      </w:r>
      <w:r>
        <w:rPr>
          <w:lang w:val="fr-FR"/>
        </w:rPr>
        <w:t>)</w:t>
      </w:r>
    </w:p>
    <w:p w14:paraId="6238745C" w14:textId="43EE2F5F" w:rsidR="003C4DD9" w:rsidRPr="00215577" w:rsidRDefault="004938AF">
      <w:pPr>
        <w:pStyle w:val="BodyText"/>
        <w:ind w:left="2280" w:right="3203"/>
        <w:rPr>
          <w:lang w:val="fr-FR"/>
        </w:rPr>
      </w:pPr>
      <w:r w:rsidRPr="00215577">
        <w:rPr>
          <w:lang w:val="fr-FR"/>
        </w:rPr>
        <w:t>14 Summer Street, 4</w:t>
      </w:r>
      <w:r w:rsidRPr="00215577">
        <w:rPr>
          <w:vertAlign w:val="superscript"/>
          <w:lang w:val="fr-FR"/>
        </w:rPr>
        <w:t>th</w:t>
      </w:r>
      <w:r w:rsidRPr="00215577">
        <w:rPr>
          <w:lang w:val="fr-FR"/>
        </w:rPr>
        <w:t xml:space="preserve"> </w:t>
      </w:r>
      <w:proofErr w:type="spellStart"/>
      <w:r w:rsidRPr="00215577">
        <w:rPr>
          <w:lang w:val="fr-FR"/>
        </w:rPr>
        <w:t>Floor</w:t>
      </w:r>
      <w:proofErr w:type="spellEnd"/>
    </w:p>
    <w:p w14:paraId="2AD4C9A9" w14:textId="77777777" w:rsidR="003C4DD9" w:rsidRPr="00215577" w:rsidRDefault="004938AF">
      <w:pPr>
        <w:pStyle w:val="BodyText"/>
        <w:ind w:left="2280"/>
        <w:rPr>
          <w:lang w:val="fr-FR"/>
        </w:rPr>
      </w:pPr>
      <w:r w:rsidRPr="00215577">
        <w:rPr>
          <w:lang w:val="fr-FR"/>
        </w:rPr>
        <w:t xml:space="preserve">Malden, MA </w:t>
      </w:r>
      <w:r w:rsidRPr="00215577">
        <w:rPr>
          <w:spacing w:val="-2"/>
          <w:lang w:val="fr-FR"/>
        </w:rPr>
        <w:t>02148</w:t>
      </w:r>
    </w:p>
    <w:p w14:paraId="404922E0" w14:textId="77777777" w:rsidR="003C4DD9" w:rsidRPr="00215577" w:rsidRDefault="004938AF">
      <w:pPr>
        <w:pStyle w:val="ListParagraph"/>
        <w:numPr>
          <w:ilvl w:val="1"/>
          <w:numId w:val="1"/>
        </w:numPr>
        <w:tabs>
          <w:tab w:val="left" w:pos="1559"/>
        </w:tabs>
        <w:spacing w:before="274"/>
        <w:ind w:left="119" w:right="576" w:firstLine="720"/>
        <w:rPr>
          <w:sz w:val="24"/>
          <w:lang w:val="fr-FR"/>
        </w:rPr>
      </w:pPr>
      <w:r w:rsidRPr="00215577">
        <w:rPr>
          <w:b/>
          <w:sz w:val="24"/>
          <w:lang w:val="fr-FR"/>
        </w:rPr>
        <w:t xml:space="preserve">Conseils juridiques : </w:t>
      </w:r>
      <w:r w:rsidRPr="00215577">
        <w:rPr>
          <w:sz w:val="24"/>
          <w:lang w:val="fr-FR"/>
        </w:rPr>
        <w:t>Un magistrat ou un membre du personnel du DALA ne peut pas vous donner de conseils juridiques ou vous représenter.</w:t>
      </w:r>
    </w:p>
    <w:p w14:paraId="50CBB3FB" w14:textId="77777777" w:rsidR="003C4DD9" w:rsidRPr="00215577" w:rsidRDefault="003C4DD9">
      <w:pPr>
        <w:pStyle w:val="BodyText"/>
        <w:rPr>
          <w:lang w:val="fr-FR"/>
        </w:rPr>
      </w:pPr>
    </w:p>
    <w:p w14:paraId="31C47E66" w14:textId="5C165539" w:rsidR="003C4DD9" w:rsidRPr="00215577" w:rsidRDefault="004938AF">
      <w:pPr>
        <w:pStyle w:val="ListParagraph"/>
        <w:numPr>
          <w:ilvl w:val="1"/>
          <w:numId w:val="1"/>
        </w:numPr>
        <w:tabs>
          <w:tab w:val="left" w:pos="1499"/>
        </w:tabs>
        <w:ind w:left="119" w:right="216" w:firstLine="720"/>
        <w:rPr>
          <w:sz w:val="24"/>
          <w:lang w:val="fr-FR"/>
        </w:rPr>
      </w:pPr>
      <w:r w:rsidRPr="00215577">
        <w:rPr>
          <w:b/>
          <w:sz w:val="24"/>
          <w:lang w:val="fr-FR"/>
        </w:rPr>
        <w:t xml:space="preserve">Communication ex parte avec le magistrat : </w:t>
      </w:r>
      <w:r w:rsidRPr="009B38CB">
        <w:rPr>
          <w:bCs/>
          <w:sz w:val="24"/>
          <w:lang w:val="fr-FR"/>
        </w:rPr>
        <w:t>Communiquer avec</w:t>
      </w:r>
      <w:r w:rsidRPr="00215577">
        <w:rPr>
          <w:b/>
          <w:sz w:val="24"/>
          <w:lang w:val="fr-FR"/>
        </w:rPr>
        <w:t xml:space="preserve"> </w:t>
      </w:r>
      <w:r w:rsidRPr="00215577">
        <w:rPr>
          <w:sz w:val="24"/>
          <w:lang w:val="fr-FR"/>
        </w:rPr>
        <w:t xml:space="preserve">un magistrat sans que l'avocat de l'organisme public ne participe à la communication </w:t>
      </w:r>
      <w:r w:rsidR="009A0582">
        <w:rPr>
          <w:sz w:val="24"/>
          <w:lang w:val="fr-FR"/>
        </w:rPr>
        <w:t>est ce que l’on appelle une « </w:t>
      </w:r>
      <w:r w:rsidRPr="00215577">
        <w:rPr>
          <w:sz w:val="24"/>
          <w:lang w:val="fr-FR"/>
        </w:rPr>
        <w:t>communication ex part</w:t>
      </w:r>
      <w:r w:rsidR="009A0582">
        <w:rPr>
          <w:sz w:val="24"/>
          <w:lang w:val="fr-FR"/>
        </w:rPr>
        <w:t>e »</w:t>
      </w:r>
      <w:r w:rsidR="009A0582" w:rsidRPr="00215577">
        <w:rPr>
          <w:sz w:val="24"/>
          <w:lang w:val="fr-FR"/>
        </w:rPr>
        <w:t xml:space="preserve">. </w:t>
      </w:r>
      <w:r w:rsidRPr="00215577">
        <w:rPr>
          <w:sz w:val="24"/>
          <w:lang w:val="fr-FR"/>
        </w:rPr>
        <w:t>Vous ne pouvez pas communiquer ex parte avec un magistrat - ni en personne, ni par téléphone, ni par écrit.</w:t>
      </w:r>
    </w:p>
    <w:p w14:paraId="5A31DD34" w14:textId="77777777" w:rsidR="003C4DD9" w:rsidRPr="00215577" w:rsidRDefault="003C4DD9">
      <w:pPr>
        <w:pStyle w:val="BodyText"/>
        <w:rPr>
          <w:lang w:val="fr-FR"/>
        </w:rPr>
      </w:pPr>
    </w:p>
    <w:p w14:paraId="45FFFF0A" w14:textId="23C6BD8D" w:rsidR="003C4DD9" w:rsidRPr="00215577" w:rsidRDefault="009A0582">
      <w:pPr>
        <w:pStyle w:val="ListParagraph"/>
        <w:numPr>
          <w:ilvl w:val="1"/>
          <w:numId w:val="1"/>
        </w:numPr>
        <w:tabs>
          <w:tab w:val="left" w:pos="1499"/>
        </w:tabs>
        <w:ind w:left="119" w:right="101" w:firstLine="720"/>
        <w:rPr>
          <w:sz w:val="24"/>
          <w:lang w:val="fr-FR"/>
        </w:rPr>
      </w:pPr>
      <w:r>
        <w:rPr>
          <w:b/>
          <w:sz w:val="24"/>
          <w:lang w:val="fr-FR"/>
        </w:rPr>
        <w:t>Envoi de</w:t>
      </w:r>
      <w:r w:rsidR="004938AF" w:rsidRPr="00215577">
        <w:rPr>
          <w:b/>
          <w:sz w:val="24"/>
          <w:lang w:val="fr-FR"/>
        </w:rPr>
        <w:t xml:space="preserve"> copies de toutes les soumissions à l'avocat de l'agence </w:t>
      </w:r>
      <w:r w:rsidR="002859CB">
        <w:rPr>
          <w:b/>
          <w:sz w:val="24"/>
          <w:lang w:val="fr-FR"/>
        </w:rPr>
        <w:t>de l’État</w:t>
      </w:r>
      <w:r w:rsidR="002859CB" w:rsidRPr="00215577">
        <w:rPr>
          <w:b/>
          <w:sz w:val="24"/>
          <w:lang w:val="fr-FR"/>
        </w:rPr>
        <w:t xml:space="preserve"> </w:t>
      </w:r>
      <w:r w:rsidR="004938AF" w:rsidRPr="00215577">
        <w:rPr>
          <w:b/>
          <w:sz w:val="24"/>
          <w:lang w:val="fr-FR"/>
        </w:rPr>
        <w:t xml:space="preserve">: </w:t>
      </w:r>
      <w:r w:rsidR="004938AF" w:rsidRPr="00215577">
        <w:rPr>
          <w:sz w:val="24"/>
          <w:lang w:val="fr-FR"/>
        </w:rPr>
        <w:t xml:space="preserve">Lorsque vous soumettez des documents au DALA, vous devez faire deux choses. Premièrement, envoyer une copie à l'avocat de </w:t>
      </w:r>
      <w:r w:rsidR="004938AF" w:rsidRPr="00215577">
        <w:rPr>
          <w:spacing w:val="-3"/>
          <w:sz w:val="24"/>
          <w:lang w:val="fr-FR"/>
        </w:rPr>
        <w:t>l'</w:t>
      </w:r>
      <w:r w:rsidR="004938AF" w:rsidRPr="00215577">
        <w:rPr>
          <w:sz w:val="24"/>
          <w:lang w:val="fr-FR"/>
        </w:rPr>
        <w:t xml:space="preserve">agence </w:t>
      </w:r>
      <w:r w:rsidR="002859CB">
        <w:rPr>
          <w:sz w:val="24"/>
          <w:lang w:val="fr-FR"/>
        </w:rPr>
        <w:t>de l’État</w:t>
      </w:r>
      <w:r w:rsidR="004938AF" w:rsidRPr="00215577">
        <w:rPr>
          <w:sz w:val="24"/>
          <w:lang w:val="fr-FR"/>
        </w:rPr>
        <w:t xml:space="preserve">. Deuxièmement, informer le DALA </w:t>
      </w:r>
      <w:r w:rsidR="002859CB">
        <w:rPr>
          <w:sz w:val="24"/>
          <w:lang w:val="fr-FR"/>
        </w:rPr>
        <w:t>de cet envoi.</w:t>
      </w:r>
      <w:r w:rsidR="004938AF" w:rsidRPr="00215577">
        <w:rPr>
          <w:sz w:val="24"/>
          <w:lang w:val="fr-FR"/>
        </w:rPr>
        <w:t xml:space="preserve"> </w:t>
      </w:r>
      <w:r w:rsidR="002859CB">
        <w:rPr>
          <w:sz w:val="24"/>
          <w:lang w:val="fr-FR"/>
        </w:rPr>
        <w:t>À défaut</w:t>
      </w:r>
      <w:r w:rsidR="004938AF" w:rsidRPr="00215577">
        <w:rPr>
          <w:sz w:val="24"/>
          <w:lang w:val="fr-FR"/>
        </w:rPr>
        <w:t xml:space="preserve">, le DALA </w:t>
      </w:r>
      <w:r w:rsidR="002859CB">
        <w:rPr>
          <w:sz w:val="24"/>
          <w:lang w:val="fr-FR"/>
        </w:rPr>
        <w:t>pourrait</w:t>
      </w:r>
      <w:r w:rsidR="004938AF" w:rsidRPr="00215577">
        <w:rPr>
          <w:sz w:val="24"/>
          <w:lang w:val="fr-FR"/>
        </w:rPr>
        <w:t xml:space="preserve"> ne pas accepter vos documents.</w:t>
      </w:r>
    </w:p>
    <w:p w14:paraId="08E7F2BC" w14:textId="77777777" w:rsidR="003C4DD9" w:rsidRPr="00215577" w:rsidRDefault="003C4DD9">
      <w:pPr>
        <w:pStyle w:val="BodyText"/>
        <w:rPr>
          <w:lang w:val="fr-FR"/>
        </w:rPr>
      </w:pPr>
    </w:p>
    <w:p w14:paraId="4557D071" w14:textId="6F7031EE" w:rsidR="003C4DD9" w:rsidRPr="00215577" w:rsidRDefault="002859CB">
      <w:pPr>
        <w:pStyle w:val="ListParagraph"/>
        <w:numPr>
          <w:ilvl w:val="1"/>
          <w:numId w:val="1"/>
        </w:numPr>
        <w:tabs>
          <w:tab w:val="left" w:pos="1499"/>
        </w:tabs>
        <w:ind w:left="119" w:right="145" w:firstLine="720"/>
        <w:rPr>
          <w:sz w:val="24"/>
          <w:lang w:val="fr-FR"/>
        </w:rPr>
      </w:pPr>
      <w:r w:rsidRPr="00215577">
        <w:rPr>
          <w:b/>
          <w:sz w:val="24"/>
          <w:lang w:val="fr-FR"/>
        </w:rPr>
        <w:t>Respect</w:t>
      </w:r>
      <w:r>
        <w:rPr>
          <w:b/>
          <w:sz w:val="24"/>
          <w:lang w:val="fr-FR"/>
        </w:rPr>
        <w:t xml:space="preserve"> des</w:t>
      </w:r>
      <w:r w:rsidR="004938AF" w:rsidRPr="00215577">
        <w:rPr>
          <w:b/>
          <w:sz w:val="24"/>
          <w:lang w:val="fr-FR"/>
        </w:rPr>
        <w:t xml:space="preserve"> règle</w:t>
      </w:r>
      <w:r w:rsidR="00BD0E18">
        <w:rPr>
          <w:b/>
          <w:sz w:val="24"/>
          <w:lang w:val="fr-FR"/>
        </w:rPr>
        <w:t>ment</w:t>
      </w:r>
      <w:r w:rsidR="004938AF" w:rsidRPr="00215577">
        <w:rPr>
          <w:b/>
          <w:sz w:val="24"/>
          <w:lang w:val="fr-FR"/>
        </w:rPr>
        <w:t xml:space="preserve">s : </w:t>
      </w:r>
      <w:r w:rsidR="004938AF" w:rsidRPr="00215577">
        <w:rPr>
          <w:sz w:val="24"/>
          <w:lang w:val="fr-FR"/>
        </w:rPr>
        <w:t>Vous devez respecter les règle</w:t>
      </w:r>
      <w:r w:rsidR="00BD0E18">
        <w:rPr>
          <w:sz w:val="24"/>
          <w:lang w:val="fr-FR"/>
        </w:rPr>
        <w:t>ment</w:t>
      </w:r>
      <w:r w:rsidR="004938AF" w:rsidRPr="00215577">
        <w:rPr>
          <w:sz w:val="24"/>
          <w:lang w:val="fr-FR"/>
        </w:rPr>
        <w:t xml:space="preserve">s </w:t>
      </w:r>
      <w:r w:rsidR="00BD0E18">
        <w:rPr>
          <w:sz w:val="24"/>
          <w:lang w:val="fr-FR"/>
        </w:rPr>
        <w:t>du</w:t>
      </w:r>
      <w:r w:rsidR="004938AF" w:rsidRPr="00215577">
        <w:rPr>
          <w:sz w:val="24"/>
          <w:lang w:val="fr-FR"/>
        </w:rPr>
        <w:t xml:space="preserve"> DALA. Vous trouverez les règles relatives aux questions préalables à l'audience et aux audiences à partir de </w:t>
      </w:r>
      <w:hyperlink r:id="rId7">
        <w:r w:rsidR="004938AF" w:rsidRPr="00215577">
          <w:rPr>
            <w:color w:val="0000FF"/>
            <w:sz w:val="24"/>
            <w:u w:val="single" w:color="0000FF"/>
            <w:lang w:val="fr-FR"/>
          </w:rPr>
          <w:t>801 C.M.R. § 1.01</w:t>
        </w:r>
      </w:hyperlink>
      <w:r w:rsidR="004938AF" w:rsidRPr="00215577">
        <w:rPr>
          <w:sz w:val="24"/>
          <w:lang w:val="fr-FR"/>
        </w:rPr>
        <w:t xml:space="preserve">. </w:t>
      </w:r>
      <w:r w:rsidR="00011D24">
        <w:rPr>
          <w:sz w:val="24"/>
          <w:lang w:val="fr-FR"/>
        </w:rPr>
        <w:t>« </w:t>
      </w:r>
      <w:r w:rsidR="004938AF" w:rsidRPr="00215577">
        <w:rPr>
          <w:sz w:val="24"/>
          <w:lang w:val="fr-FR"/>
        </w:rPr>
        <w:t>C.M.R</w:t>
      </w:r>
      <w:r w:rsidR="00011D24" w:rsidRPr="00215577">
        <w:rPr>
          <w:sz w:val="24"/>
          <w:lang w:val="fr-FR"/>
        </w:rPr>
        <w:t>.</w:t>
      </w:r>
      <w:r w:rsidR="00011D24">
        <w:rPr>
          <w:sz w:val="24"/>
          <w:lang w:val="fr-FR"/>
        </w:rPr>
        <w:t xml:space="preserve"> » </w:t>
      </w:r>
      <w:proofErr w:type="gramStart"/>
      <w:r w:rsidR="004938AF" w:rsidRPr="00215577">
        <w:rPr>
          <w:sz w:val="24"/>
          <w:lang w:val="fr-FR"/>
        </w:rPr>
        <w:t xml:space="preserve">signifie </w:t>
      </w:r>
      <w:r w:rsidR="00011D24">
        <w:rPr>
          <w:sz w:val="24"/>
          <w:lang w:val="fr-FR"/>
        </w:rPr>
        <w:t xml:space="preserve"> «</w:t>
      </w:r>
      <w:proofErr w:type="gramEnd"/>
      <w:r w:rsidR="00011D24">
        <w:rPr>
          <w:sz w:val="24"/>
          <w:lang w:val="fr-FR"/>
        </w:rPr>
        <w:t> </w:t>
      </w:r>
      <w:r w:rsidR="004938AF" w:rsidRPr="00215577">
        <w:rPr>
          <w:sz w:val="24"/>
          <w:lang w:val="fr-FR"/>
        </w:rPr>
        <w:t xml:space="preserve">Code of Massachusetts of </w:t>
      </w:r>
      <w:proofErr w:type="spellStart"/>
      <w:r w:rsidR="004938AF" w:rsidRPr="00215577">
        <w:rPr>
          <w:sz w:val="24"/>
          <w:lang w:val="fr-FR"/>
        </w:rPr>
        <w:t>Regulations</w:t>
      </w:r>
      <w:proofErr w:type="spellEnd"/>
      <w:r w:rsidR="00011D24">
        <w:rPr>
          <w:sz w:val="24"/>
          <w:lang w:val="fr-FR"/>
        </w:rPr>
        <w:t> » (code des règlements du Massachusetts)</w:t>
      </w:r>
      <w:r w:rsidR="00011D24" w:rsidRPr="00215577">
        <w:rPr>
          <w:sz w:val="24"/>
          <w:lang w:val="fr-FR"/>
        </w:rPr>
        <w:t xml:space="preserve"> </w:t>
      </w:r>
      <w:r w:rsidR="004938AF" w:rsidRPr="00215577">
        <w:rPr>
          <w:sz w:val="24"/>
          <w:lang w:val="fr-FR"/>
        </w:rPr>
        <w:t xml:space="preserve">Le symbole </w:t>
      </w:r>
      <w:r w:rsidR="00011D24">
        <w:rPr>
          <w:sz w:val="24"/>
          <w:lang w:val="fr-FR"/>
        </w:rPr>
        <w:t>« </w:t>
      </w:r>
      <w:r w:rsidR="004938AF" w:rsidRPr="00215577">
        <w:rPr>
          <w:sz w:val="24"/>
          <w:lang w:val="fr-FR"/>
        </w:rPr>
        <w:t>§</w:t>
      </w:r>
      <w:r w:rsidR="00011D24">
        <w:rPr>
          <w:sz w:val="24"/>
          <w:lang w:val="fr-FR"/>
        </w:rPr>
        <w:t> »</w:t>
      </w:r>
      <w:r w:rsidR="004938AF" w:rsidRPr="00215577">
        <w:rPr>
          <w:sz w:val="24"/>
          <w:lang w:val="fr-FR"/>
        </w:rPr>
        <w:t xml:space="preserve"> signifie </w:t>
      </w:r>
      <w:r w:rsidR="00011D24">
        <w:rPr>
          <w:sz w:val="24"/>
          <w:lang w:val="fr-FR"/>
        </w:rPr>
        <w:t> « </w:t>
      </w:r>
      <w:r w:rsidR="004938AF" w:rsidRPr="00215577">
        <w:rPr>
          <w:sz w:val="24"/>
          <w:lang w:val="fr-FR"/>
        </w:rPr>
        <w:t>section</w:t>
      </w:r>
      <w:r w:rsidR="00011D24">
        <w:rPr>
          <w:sz w:val="24"/>
          <w:lang w:val="fr-FR"/>
        </w:rPr>
        <w:t> »</w:t>
      </w:r>
      <w:r w:rsidR="004938AF" w:rsidRPr="00215577">
        <w:rPr>
          <w:sz w:val="24"/>
          <w:lang w:val="fr-FR"/>
        </w:rPr>
        <w:t>. Vous devez prendre connaissance de ces règles et les respecter, même si vous n'êtes pas avocat et n'êtes pas accompagné d'un avocat.</w:t>
      </w:r>
    </w:p>
    <w:p w14:paraId="54E45717" w14:textId="77777777" w:rsidR="003C4DD9" w:rsidRPr="00215577" w:rsidRDefault="003C4DD9">
      <w:pPr>
        <w:pStyle w:val="BodyText"/>
        <w:rPr>
          <w:lang w:val="fr-FR"/>
        </w:rPr>
      </w:pPr>
    </w:p>
    <w:p w14:paraId="56EDF79A" w14:textId="3DD32631" w:rsidR="003C4DD9" w:rsidRPr="00215577" w:rsidRDefault="004938AF">
      <w:pPr>
        <w:pStyle w:val="ListParagraph"/>
        <w:numPr>
          <w:ilvl w:val="1"/>
          <w:numId w:val="1"/>
        </w:numPr>
        <w:tabs>
          <w:tab w:val="left" w:pos="1499"/>
        </w:tabs>
        <w:ind w:left="119" w:right="149" w:firstLine="720"/>
        <w:rPr>
          <w:sz w:val="24"/>
          <w:lang w:val="fr-FR"/>
        </w:rPr>
      </w:pPr>
      <w:r w:rsidRPr="00215577">
        <w:rPr>
          <w:b/>
          <w:sz w:val="24"/>
          <w:lang w:val="fr-FR"/>
        </w:rPr>
        <w:t>Respect</w:t>
      </w:r>
      <w:r w:rsidR="00011D24">
        <w:rPr>
          <w:b/>
          <w:sz w:val="24"/>
          <w:lang w:val="fr-FR"/>
        </w:rPr>
        <w:t xml:space="preserve"> des</w:t>
      </w:r>
      <w:r w:rsidRPr="00215577">
        <w:rPr>
          <w:b/>
          <w:sz w:val="24"/>
          <w:lang w:val="fr-FR"/>
        </w:rPr>
        <w:t xml:space="preserve"> délais et ordonnances : </w:t>
      </w:r>
      <w:r w:rsidRPr="009B38CB">
        <w:rPr>
          <w:bCs/>
          <w:sz w:val="24"/>
          <w:lang w:val="fr-FR"/>
        </w:rPr>
        <w:t>le</w:t>
      </w:r>
      <w:r w:rsidRPr="00215577">
        <w:rPr>
          <w:b/>
          <w:sz w:val="24"/>
          <w:lang w:val="fr-FR"/>
        </w:rPr>
        <w:t xml:space="preserve"> </w:t>
      </w:r>
      <w:r w:rsidRPr="00215577">
        <w:rPr>
          <w:sz w:val="24"/>
          <w:lang w:val="fr-FR"/>
        </w:rPr>
        <w:t xml:space="preserve">règlement 801 CMR impose des délais pour les différentes </w:t>
      </w:r>
      <w:r w:rsidR="00450D93">
        <w:rPr>
          <w:sz w:val="24"/>
          <w:lang w:val="fr-FR"/>
        </w:rPr>
        <w:t>phases</w:t>
      </w:r>
      <w:r w:rsidR="00450D93" w:rsidRPr="00215577">
        <w:rPr>
          <w:sz w:val="24"/>
          <w:lang w:val="fr-FR"/>
        </w:rPr>
        <w:t xml:space="preserve"> </w:t>
      </w:r>
      <w:r w:rsidRPr="00215577">
        <w:rPr>
          <w:sz w:val="24"/>
          <w:lang w:val="fr-FR"/>
        </w:rPr>
        <w:t xml:space="preserve">de l'affaire. Le magistrat peut fixer des délais supplémentaires pour votre cas particulier. Si vous ne pouvez pas respecter un </w:t>
      </w:r>
      <w:r w:rsidRPr="00215577">
        <w:rPr>
          <w:spacing w:val="-4"/>
          <w:sz w:val="24"/>
          <w:lang w:val="fr-FR"/>
        </w:rPr>
        <w:t>délai</w:t>
      </w:r>
      <w:r w:rsidRPr="00215577">
        <w:rPr>
          <w:sz w:val="24"/>
          <w:lang w:val="fr-FR"/>
        </w:rPr>
        <w:t xml:space="preserve">, vous devez demander un report, </w:t>
      </w:r>
      <w:proofErr w:type="gramStart"/>
      <w:r w:rsidRPr="00215577">
        <w:rPr>
          <w:sz w:val="24"/>
          <w:lang w:val="fr-FR"/>
        </w:rPr>
        <w:t xml:space="preserve">appelé </w:t>
      </w:r>
      <w:r w:rsidR="00450D93">
        <w:rPr>
          <w:sz w:val="24"/>
          <w:lang w:val="fr-FR"/>
        </w:rPr>
        <w:t> «</w:t>
      </w:r>
      <w:proofErr w:type="gramEnd"/>
      <w:r w:rsidR="00450D93">
        <w:rPr>
          <w:sz w:val="24"/>
          <w:lang w:val="fr-FR"/>
        </w:rPr>
        <w:t> </w:t>
      </w:r>
      <w:proofErr w:type="spellStart"/>
      <w:r w:rsidR="00450D93">
        <w:rPr>
          <w:sz w:val="24"/>
          <w:lang w:val="fr-FR"/>
        </w:rPr>
        <w:t>continuance</w:t>
      </w:r>
      <w:proofErr w:type="spellEnd"/>
      <w:r w:rsidR="00450D93">
        <w:rPr>
          <w:sz w:val="24"/>
          <w:lang w:val="fr-FR"/>
        </w:rPr>
        <w:t> » (prolongation)</w:t>
      </w:r>
      <w:r w:rsidR="00450D93" w:rsidRPr="00215577">
        <w:rPr>
          <w:sz w:val="24"/>
          <w:lang w:val="fr-FR"/>
        </w:rPr>
        <w:t xml:space="preserve">, </w:t>
      </w:r>
      <w:r w:rsidRPr="00215577">
        <w:rPr>
          <w:sz w:val="24"/>
          <w:lang w:val="fr-FR"/>
        </w:rPr>
        <w:t>dans une requête. Si vous ne respectez pas un délai, votre affaire peut être rejetée.</w:t>
      </w:r>
    </w:p>
    <w:p w14:paraId="0240BE85" w14:textId="77777777" w:rsidR="003C4DD9" w:rsidRPr="00215577" w:rsidRDefault="003C4DD9">
      <w:pPr>
        <w:pStyle w:val="BodyText"/>
        <w:rPr>
          <w:lang w:val="fr-FR"/>
        </w:rPr>
      </w:pPr>
    </w:p>
    <w:p w14:paraId="08D99331" w14:textId="77777777" w:rsidR="003C4DD9" w:rsidRPr="00215577" w:rsidRDefault="004938AF">
      <w:pPr>
        <w:pStyle w:val="ListParagraph"/>
        <w:numPr>
          <w:ilvl w:val="1"/>
          <w:numId w:val="1"/>
        </w:numPr>
        <w:tabs>
          <w:tab w:val="left" w:pos="1499"/>
        </w:tabs>
        <w:spacing w:before="1"/>
        <w:ind w:left="119" w:right="400" w:firstLine="720"/>
        <w:rPr>
          <w:sz w:val="24"/>
          <w:lang w:val="fr-FR"/>
        </w:rPr>
      </w:pPr>
      <w:r w:rsidRPr="00215577">
        <w:rPr>
          <w:b/>
          <w:sz w:val="24"/>
          <w:lang w:val="fr-FR"/>
        </w:rPr>
        <w:t xml:space="preserve">Motions : </w:t>
      </w:r>
      <w:r w:rsidRPr="00215577">
        <w:rPr>
          <w:sz w:val="24"/>
          <w:lang w:val="fr-FR"/>
        </w:rPr>
        <w:t>Une requête est une demande. Toutes les requêtes préalables à l'audience doivent être formulées par écrit. Certaines requêtes peuvent être présentées oralement au cours de l'audience. Vous ne pouvez pas déposer de requête par téléphone ou en vous adressant en personne au greffier du registre DALA. Si vous avez besoin d'une prolongation de délai, d'un report d'audience ou de toute autre chose, déposez une requête expliquant ce que vous demandez et pourquoi.</w:t>
      </w:r>
    </w:p>
    <w:p w14:paraId="1DF06BFD" w14:textId="77777777" w:rsidR="003C4DD9" w:rsidRPr="00215577" w:rsidRDefault="004938AF">
      <w:pPr>
        <w:pStyle w:val="ListParagraph"/>
        <w:numPr>
          <w:ilvl w:val="1"/>
          <w:numId w:val="1"/>
        </w:numPr>
        <w:tabs>
          <w:tab w:val="left" w:pos="1499"/>
        </w:tabs>
        <w:spacing w:before="276"/>
        <w:ind w:left="119" w:right="178" w:firstLine="720"/>
        <w:rPr>
          <w:sz w:val="24"/>
          <w:lang w:val="fr-FR"/>
        </w:rPr>
      </w:pPr>
      <w:r w:rsidRPr="00215577">
        <w:rPr>
          <w:b/>
          <w:sz w:val="24"/>
          <w:lang w:val="fr-FR"/>
        </w:rPr>
        <w:t xml:space="preserve">Contact avec l'avocat de l'agence d'État : </w:t>
      </w:r>
      <w:r w:rsidRPr="00215577">
        <w:rPr>
          <w:sz w:val="24"/>
          <w:lang w:val="fr-FR"/>
        </w:rPr>
        <w:t xml:space="preserve">Vous pouvez négocier directement </w:t>
      </w:r>
      <w:r w:rsidRPr="00215577">
        <w:rPr>
          <w:sz w:val="24"/>
          <w:lang w:val="fr-FR"/>
        </w:rPr>
        <w:lastRenderedPageBreak/>
        <w:t>avec l'avocat de l'agence d'État.</w:t>
      </w:r>
    </w:p>
    <w:p w14:paraId="2B6B8153" w14:textId="77777777" w:rsidR="003C4DD9" w:rsidRPr="00215577" w:rsidRDefault="003C4DD9">
      <w:pPr>
        <w:pStyle w:val="BodyText"/>
        <w:rPr>
          <w:lang w:val="fr-FR"/>
        </w:rPr>
      </w:pPr>
    </w:p>
    <w:p w14:paraId="564D0F20" w14:textId="686CE989" w:rsidR="003C4DD9" w:rsidRPr="00215577" w:rsidRDefault="004938AF">
      <w:pPr>
        <w:pStyle w:val="ListParagraph"/>
        <w:numPr>
          <w:ilvl w:val="1"/>
          <w:numId w:val="1"/>
        </w:numPr>
        <w:tabs>
          <w:tab w:val="left" w:pos="1559"/>
        </w:tabs>
        <w:ind w:left="119" w:right="320" w:firstLine="720"/>
        <w:rPr>
          <w:sz w:val="24"/>
          <w:lang w:val="fr-FR"/>
        </w:rPr>
      </w:pPr>
      <w:r w:rsidRPr="00215577">
        <w:rPr>
          <w:b/>
          <w:sz w:val="24"/>
          <w:lang w:val="fr-FR"/>
        </w:rPr>
        <w:t xml:space="preserve">Comportement général : </w:t>
      </w:r>
      <w:r w:rsidRPr="00215577">
        <w:rPr>
          <w:sz w:val="24"/>
          <w:lang w:val="fr-FR"/>
        </w:rPr>
        <w:t xml:space="preserve">Dans la plupart des </w:t>
      </w:r>
      <w:r w:rsidRPr="00215577">
        <w:rPr>
          <w:spacing w:val="-3"/>
          <w:sz w:val="24"/>
          <w:lang w:val="fr-FR"/>
        </w:rPr>
        <w:t>cas</w:t>
      </w:r>
      <w:r w:rsidRPr="00215577">
        <w:rPr>
          <w:sz w:val="24"/>
          <w:lang w:val="fr-FR"/>
        </w:rPr>
        <w:t xml:space="preserve">, vous serez traité au DALA comme si vous étiez un avocat. Vous devez être préparé, respectueux, honnête, coopératif et ponctuel. Si vous n'êtes pas d'accord avec un avocat ou un témoin, vous devez le </w:t>
      </w:r>
      <w:r w:rsidR="00547A9C">
        <w:rPr>
          <w:sz w:val="24"/>
          <w:lang w:val="fr-FR"/>
        </w:rPr>
        <w:t>signifier</w:t>
      </w:r>
      <w:r w:rsidRPr="00215577">
        <w:rPr>
          <w:sz w:val="24"/>
          <w:lang w:val="fr-FR"/>
        </w:rPr>
        <w:t xml:space="preserve"> avec respect et sans </w:t>
      </w:r>
      <w:r w:rsidR="00547A9C">
        <w:rPr>
          <w:sz w:val="24"/>
          <w:lang w:val="fr-FR"/>
        </w:rPr>
        <w:t xml:space="preserve">occasionner de </w:t>
      </w:r>
      <w:r w:rsidRPr="00215577">
        <w:rPr>
          <w:sz w:val="24"/>
          <w:lang w:val="fr-FR"/>
        </w:rPr>
        <w:t>perturbation. Un comportement irrespectueux ou perturbateur peut nuire à votre dossier et entraîner son rejet.</w:t>
      </w:r>
    </w:p>
    <w:p w14:paraId="654A2922" w14:textId="77777777" w:rsidR="003C4DD9" w:rsidRPr="00215577" w:rsidRDefault="003C4DD9">
      <w:pPr>
        <w:rPr>
          <w:sz w:val="24"/>
          <w:lang w:val="fr-FR"/>
        </w:rPr>
        <w:sectPr w:rsidR="003C4DD9" w:rsidRPr="00215577">
          <w:footerReference w:type="default" r:id="rId8"/>
          <w:pgSz w:w="12240" w:h="15840"/>
          <w:pgMar w:top="1360" w:right="1340" w:bottom="1260" w:left="1320" w:header="0" w:footer="1063" w:gutter="0"/>
          <w:pgNumType w:start="2"/>
          <w:cols w:space="720"/>
        </w:sectPr>
      </w:pPr>
    </w:p>
    <w:p w14:paraId="6918F216" w14:textId="77777777" w:rsidR="003C4DD9" w:rsidRPr="00215577" w:rsidRDefault="004938AF">
      <w:pPr>
        <w:pStyle w:val="Heading1"/>
        <w:numPr>
          <w:ilvl w:val="0"/>
          <w:numId w:val="1"/>
        </w:numPr>
        <w:tabs>
          <w:tab w:val="left" w:pos="839"/>
        </w:tabs>
        <w:spacing w:before="79"/>
        <w:ind w:left="839" w:hanging="719"/>
        <w:rPr>
          <w:lang w:val="fr-FR"/>
        </w:rPr>
      </w:pPr>
      <w:r w:rsidRPr="00215577">
        <w:rPr>
          <w:lang w:val="fr-FR"/>
        </w:rPr>
        <w:lastRenderedPageBreak/>
        <w:t xml:space="preserve">COMMENT FAIRE </w:t>
      </w:r>
      <w:r w:rsidRPr="00215577">
        <w:rPr>
          <w:spacing w:val="-2"/>
          <w:lang w:val="fr-FR"/>
        </w:rPr>
        <w:t>APPEL</w:t>
      </w:r>
    </w:p>
    <w:p w14:paraId="7D0C360B" w14:textId="77777777" w:rsidR="003C4DD9" w:rsidRPr="00215577" w:rsidRDefault="003C4DD9">
      <w:pPr>
        <w:pStyle w:val="BodyText"/>
        <w:rPr>
          <w:b/>
          <w:lang w:val="fr-FR"/>
        </w:rPr>
      </w:pPr>
    </w:p>
    <w:p w14:paraId="58822E18" w14:textId="1977D1B3" w:rsidR="003C4DD9" w:rsidRPr="00215577" w:rsidRDefault="004938AF">
      <w:pPr>
        <w:pStyle w:val="BodyText"/>
        <w:ind w:left="120" w:right="195" w:firstLine="720"/>
        <w:rPr>
          <w:lang w:val="fr-FR"/>
        </w:rPr>
      </w:pPr>
      <w:r w:rsidRPr="00215577">
        <w:rPr>
          <w:lang w:val="fr-FR"/>
        </w:rPr>
        <w:t xml:space="preserve">Lorsqu'une agence d'État prend une décision que vous souhaitez contester, elle explique généralement par écrit, en même temps que la décision, </w:t>
      </w:r>
      <w:r w:rsidR="00547A9C">
        <w:rPr>
          <w:lang w:val="fr-FR"/>
        </w:rPr>
        <w:t>les modalités d’appel</w:t>
      </w:r>
      <w:r w:rsidRPr="00215577">
        <w:rPr>
          <w:lang w:val="fr-FR"/>
        </w:rPr>
        <w:t>. Si l'agence de l'État n'explique pas comment faire appel, contactez</w:t>
      </w:r>
      <w:r w:rsidR="00547A9C">
        <w:rPr>
          <w:lang w:val="fr-FR"/>
        </w:rPr>
        <w:t>-la</w:t>
      </w:r>
      <w:r w:rsidRPr="00215577">
        <w:rPr>
          <w:lang w:val="fr-FR"/>
        </w:rPr>
        <w:t xml:space="preserve"> et demandez-lui</w:t>
      </w:r>
      <w:r w:rsidR="00547A9C">
        <w:rPr>
          <w:lang w:val="fr-FR"/>
        </w:rPr>
        <w:t xml:space="preserve"> de le faire</w:t>
      </w:r>
      <w:r w:rsidRPr="00215577">
        <w:rPr>
          <w:lang w:val="fr-FR"/>
        </w:rPr>
        <w:t>. Respectez les règle</w:t>
      </w:r>
      <w:r w:rsidR="00547A9C">
        <w:rPr>
          <w:lang w:val="fr-FR"/>
        </w:rPr>
        <w:t>ment</w:t>
      </w:r>
      <w:r w:rsidRPr="00215577">
        <w:rPr>
          <w:lang w:val="fr-FR"/>
        </w:rPr>
        <w:t>s (par exemple, envoyez le recours au bon endroit) et respectez le délai de recours. Dans le cas contraire, votre dossier pourrait être clos avant que vous ne fassiez appel.</w:t>
      </w:r>
    </w:p>
    <w:p w14:paraId="152F305A" w14:textId="77777777" w:rsidR="003C4DD9" w:rsidRPr="00215577" w:rsidRDefault="003C4DD9">
      <w:pPr>
        <w:pStyle w:val="BodyText"/>
        <w:rPr>
          <w:lang w:val="fr-FR"/>
        </w:rPr>
      </w:pPr>
    </w:p>
    <w:p w14:paraId="4E5EBA2C" w14:textId="77777777" w:rsidR="003C4DD9" w:rsidRPr="00215577" w:rsidRDefault="004938AF">
      <w:pPr>
        <w:pStyle w:val="Heading1"/>
        <w:numPr>
          <w:ilvl w:val="0"/>
          <w:numId w:val="1"/>
        </w:numPr>
        <w:tabs>
          <w:tab w:val="left" w:pos="839"/>
        </w:tabs>
        <w:ind w:left="839" w:hanging="719"/>
        <w:rPr>
          <w:lang w:val="fr-FR"/>
        </w:rPr>
      </w:pPr>
      <w:r w:rsidRPr="00215577">
        <w:rPr>
          <w:lang w:val="fr-FR"/>
        </w:rPr>
        <w:t>AVANT L'</w:t>
      </w:r>
      <w:r w:rsidRPr="00215577">
        <w:rPr>
          <w:spacing w:val="-2"/>
          <w:lang w:val="fr-FR"/>
        </w:rPr>
        <w:t>AUDIENCE</w:t>
      </w:r>
    </w:p>
    <w:p w14:paraId="2318FCC8" w14:textId="77777777" w:rsidR="003C4DD9" w:rsidRPr="00215577" w:rsidRDefault="003C4DD9">
      <w:pPr>
        <w:pStyle w:val="BodyText"/>
        <w:rPr>
          <w:b/>
          <w:lang w:val="fr-FR"/>
        </w:rPr>
      </w:pPr>
    </w:p>
    <w:p w14:paraId="10A6537C" w14:textId="24B47D8C" w:rsidR="003C4DD9" w:rsidRPr="00215577" w:rsidRDefault="004938AF">
      <w:pPr>
        <w:pStyle w:val="ListParagraph"/>
        <w:numPr>
          <w:ilvl w:val="1"/>
          <w:numId w:val="1"/>
        </w:numPr>
        <w:tabs>
          <w:tab w:val="left" w:pos="1619"/>
        </w:tabs>
        <w:ind w:right="639" w:firstLine="720"/>
        <w:rPr>
          <w:sz w:val="24"/>
          <w:lang w:val="fr-FR"/>
        </w:rPr>
      </w:pPr>
      <w:r w:rsidRPr="00215577">
        <w:rPr>
          <w:b/>
          <w:sz w:val="24"/>
          <w:lang w:val="fr-FR"/>
        </w:rPr>
        <w:t xml:space="preserve">Mémorandum préalable à l'audience : </w:t>
      </w:r>
      <w:r w:rsidRPr="00215577">
        <w:rPr>
          <w:sz w:val="24"/>
          <w:lang w:val="fr-FR"/>
        </w:rPr>
        <w:t xml:space="preserve">avant l'audience, vous pouvez avoir la possibilité de déposer un mémorandum préalable à l'audience afin d'aider le magistrat à comprendre votre position lors de l'audience. Vous devez suivre les instructions données par le magistrat </w:t>
      </w:r>
      <w:r w:rsidR="00D85EE3">
        <w:rPr>
          <w:sz w:val="24"/>
          <w:lang w:val="fr-FR"/>
        </w:rPr>
        <w:t>à ce sujet</w:t>
      </w:r>
      <w:r w:rsidRPr="00215577">
        <w:rPr>
          <w:sz w:val="24"/>
          <w:lang w:val="fr-FR"/>
        </w:rPr>
        <w:t>.</w:t>
      </w:r>
    </w:p>
    <w:p w14:paraId="57DD72D1" w14:textId="77777777" w:rsidR="003C4DD9" w:rsidRPr="00215577" w:rsidRDefault="003C4DD9">
      <w:pPr>
        <w:pStyle w:val="BodyText"/>
        <w:rPr>
          <w:lang w:val="fr-FR"/>
        </w:rPr>
      </w:pPr>
    </w:p>
    <w:p w14:paraId="658AB3A9" w14:textId="0135404B" w:rsidR="003C4DD9" w:rsidRPr="00215577" w:rsidRDefault="004938AF">
      <w:pPr>
        <w:pStyle w:val="ListParagraph"/>
        <w:numPr>
          <w:ilvl w:val="1"/>
          <w:numId w:val="1"/>
        </w:numPr>
        <w:tabs>
          <w:tab w:val="left" w:pos="1559"/>
        </w:tabs>
        <w:ind w:right="170" w:firstLine="720"/>
        <w:rPr>
          <w:sz w:val="24"/>
          <w:lang w:val="fr-FR"/>
        </w:rPr>
      </w:pPr>
      <w:proofErr w:type="gramStart"/>
      <w:r w:rsidRPr="00215577">
        <w:rPr>
          <w:b/>
          <w:sz w:val="24"/>
          <w:lang w:val="fr-FR"/>
        </w:rPr>
        <w:t>Pièces:</w:t>
      </w:r>
      <w:proofErr w:type="gramEnd"/>
      <w:r w:rsidRPr="00215577">
        <w:rPr>
          <w:b/>
          <w:sz w:val="24"/>
          <w:lang w:val="fr-FR"/>
        </w:rPr>
        <w:t xml:space="preserve"> </w:t>
      </w:r>
      <w:r w:rsidRPr="00215577">
        <w:rPr>
          <w:sz w:val="24"/>
          <w:lang w:val="fr-FR"/>
        </w:rPr>
        <w:t xml:space="preserve">Vous devez également contacter la (les) partie(s) adverse(s) pour déterminer si vous pouvez vous mettre d'accord sur les pièces à présenter à l'audience. Si c'est le cas, les pièces doivent être prénumérotées et soumises au magistrat avant l'audience. Que vous parveniez ou non à un accord, </w:t>
      </w:r>
      <w:r w:rsidR="00D85EE3">
        <w:rPr>
          <w:sz w:val="24"/>
          <w:lang w:val="fr-FR"/>
        </w:rPr>
        <w:t xml:space="preserve">les pages de </w:t>
      </w:r>
      <w:r w:rsidRPr="00215577">
        <w:rPr>
          <w:sz w:val="24"/>
          <w:lang w:val="fr-FR"/>
        </w:rPr>
        <w:t xml:space="preserve">toutes les pièces proposées </w:t>
      </w:r>
      <w:r w:rsidR="00D85EE3">
        <w:rPr>
          <w:sz w:val="24"/>
          <w:lang w:val="fr-FR"/>
        </w:rPr>
        <w:t>d’au moins cinq</w:t>
      </w:r>
      <w:r w:rsidRPr="00215577">
        <w:rPr>
          <w:sz w:val="24"/>
          <w:lang w:val="fr-FR"/>
        </w:rPr>
        <w:t xml:space="preserve"> pages doivent être numérotées.</w:t>
      </w:r>
    </w:p>
    <w:p w14:paraId="151B3E47" w14:textId="77777777" w:rsidR="003C4DD9" w:rsidRPr="00215577" w:rsidRDefault="003C4DD9">
      <w:pPr>
        <w:pStyle w:val="BodyText"/>
        <w:rPr>
          <w:lang w:val="fr-FR"/>
        </w:rPr>
      </w:pPr>
    </w:p>
    <w:p w14:paraId="5130E223" w14:textId="0572A4E6" w:rsidR="003C4DD9" w:rsidRPr="00215577" w:rsidRDefault="00D85EE3">
      <w:pPr>
        <w:pStyle w:val="Heading1"/>
        <w:numPr>
          <w:ilvl w:val="0"/>
          <w:numId w:val="1"/>
        </w:numPr>
        <w:tabs>
          <w:tab w:val="left" w:pos="839"/>
        </w:tabs>
        <w:ind w:left="839" w:hanging="719"/>
        <w:rPr>
          <w:lang w:val="fr-FR"/>
        </w:rPr>
      </w:pPr>
      <w:r w:rsidRPr="00215577">
        <w:rPr>
          <w:lang w:val="fr-FR"/>
        </w:rPr>
        <w:t>L'</w:t>
      </w:r>
      <w:r w:rsidRPr="00215577">
        <w:rPr>
          <w:spacing w:val="-2"/>
          <w:lang w:val="fr-FR"/>
        </w:rPr>
        <w:t>AUDI</w:t>
      </w:r>
      <w:r>
        <w:rPr>
          <w:spacing w:val="-2"/>
          <w:lang w:val="fr-FR"/>
        </w:rPr>
        <w:t>ENCE</w:t>
      </w:r>
    </w:p>
    <w:p w14:paraId="5B604955" w14:textId="77777777" w:rsidR="003C4DD9" w:rsidRPr="00215577" w:rsidRDefault="003C4DD9">
      <w:pPr>
        <w:pStyle w:val="BodyText"/>
        <w:rPr>
          <w:b/>
          <w:lang w:val="fr-FR"/>
        </w:rPr>
      </w:pPr>
    </w:p>
    <w:p w14:paraId="17EA1BF2" w14:textId="1A2CC015" w:rsidR="003C4DD9" w:rsidRPr="00215577" w:rsidRDefault="004938AF">
      <w:pPr>
        <w:pStyle w:val="ListParagraph"/>
        <w:numPr>
          <w:ilvl w:val="1"/>
          <w:numId w:val="1"/>
        </w:numPr>
        <w:tabs>
          <w:tab w:val="left" w:pos="1559"/>
        </w:tabs>
        <w:ind w:right="312" w:firstLine="720"/>
        <w:rPr>
          <w:sz w:val="24"/>
          <w:lang w:val="fr-FR"/>
        </w:rPr>
      </w:pPr>
      <w:r w:rsidRPr="00215577">
        <w:rPr>
          <w:sz w:val="24"/>
          <w:lang w:val="fr-FR"/>
        </w:rPr>
        <w:t xml:space="preserve">Avant le début officiel de l'audience, le magistrat demandera souvent s'il y a des questions d'ordre administratif ou des points à discuter pour faciliter le déroulement de l'audience. Vous devez indiquer au magistrat si l'un de vos témoins a des contraintes d'horaire, si vous avez </w:t>
      </w:r>
      <w:r w:rsidRPr="00215577">
        <w:rPr>
          <w:spacing w:val="-3"/>
          <w:sz w:val="24"/>
          <w:lang w:val="fr-FR"/>
        </w:rPr>
        <w:t xml:space="preserve">des </w:t>
      </w:r>
      <w:r w:rsidRPr="00215577">
        <w:rPr>
          <w:sz w:val="24"/>
          <w:lang w:val="fr-FR"/>
        </w:rPr>
        <w:t>problèmes avec les pièces (les vôtres ou celles de l'autre partie), si vous devez faire une pause à certains moments pour des raisons médicales, ou toute autre chose susceptible d'affecter le déroulement de l'audience.</w:t>
      </w:r>
    </w:p>
    <w:p w14:paraId="0B3ED322" w14:textId="77777777" w:rsidR="003C4DD9" w:rsidRPr="00215577" w:rsidRDefault="003C4DD9">
      <w:pPr>
        <w:pStyle w:val="BodyText"/>
        <w:rPr>
          <w:lang w:val="fr-FR"/>
        </w:rPr>
      </w:pPr>
    </w:p>
    <w:p w14:paraId="04366605" w14:textId="22D13CA0" w:rsidR="003C4DD9" w:rsidRPr="00215577" w:rsidRDefault="004938AF">
      <w:pPr>
        <w:pStyle w:val="ListParagraph"/>
        <w:numPr>
          <w:ilvl w:val="1"/>
          <w:numId w:val="1"/>
        </w:numPr>
        <w:tabs>
          <w:tab w:val="left" w:pos="1559"/>
        </w:tabs>
        <w:ind w:right="460" w:firstLine="720"/>
        <w:rPr>
          <w:sz w:val="24"/>
          <w:lang w:val="fr-FR"/>
        </w:rPr>
      </w:pPr>
      <w:r w:rsidRPr="00215577">
        <w:rPr>
          <w:sz w:val="24"/>
          <w:lang w:val="fr-FR"/>
        </w:rPr>
        <w:t xml:space="preserve">L'audience se déroule comme un procès, mais </w:t>
      </w:r>
      <w:proofErr w:type="spellStart"/>
      <w:r w:rsidRPr="00215577">
        <w:rPr>
          <w:sz w:val="24"/>
          <w:lang w:val="fr-FR"/>
        </w:rPr>
        <w:t>peut être</w:t>
      </w:r>
      <w:proofErr w:type="spellEnd"/>
      <w:r w:rsidRPr="00215577">
        <w:rPr>
          <w:sz w:val="24"/>
          <w:lang w:val="fr-FR"/>
        </w:rPr>
        <w:t xml:space="preserve"> moins formelle. Elle sera enregistrée. Un sténographe peut également être présent si une partie le demande et </w:t>
      </w:r>
      <w:r w:rsidR="00750DDD">
        <w:rPr>
          <w:sz w:val="24"/>
          <w:lang w:val="fr-FR"/>
        </w:rPr>
        <w:t>y pourvoit.</w:t>
      </w:r>
    </w:p>
    <w:p w14:paraId="35F476CE" w14:textId="77777777" w:rsidR="003C4DD9" w:rsidRPr="00215577" w:rsidRDefault="003C4DD9">
      <w:pPr>
        <w:pStyle w:val="BodyText"/>
        <w:rPr>
          <w:lang w:val="fr-FR"/>
        </w:rPr>
      </w:pPr>
    </w:p>
    <w:p w14:paraId="7E7E7E05" w14:textId="01844366" w:rsidR="003C4DD9" w:rsidRPr="00215577" w:rsidRDefault="004938AF">
      <w:pPr>
        <w:pStyle w:val="ListParagraph"/>
        <w:numPr>
          <w:ilvl w:val="1"/>
          <w:numId w:val="1"/>
        </w:numPr>
        <w:tabs>
          <w:tab w:val="left" w:pos="1559"/>
        </w:tabs>
        <w:spacing w:before="1"/>
        <w:ind w:right="429" w:firstLine="720"/>
        <w:rPr>
          <w:sz w:val="24"/>
          <w:lang w:val="fr-FR"/>
        </w:rPr>
      </w:pPr>
      <w:r w:rsidRPr="00215577">
        <w:rPr>
          <w:sz w:val="24"/>
          <w:lang w:val="fr-FR"/>
        </w:rPr>
        <w:t xml:space="preserve">L'audience commence généralement comme suit : Le magistrat souhaite la bienvenue aux participants et lit les informations procédurales </w:t>
      </w:r>
      <w:r w:rsidR="00750DDD">
        <w:rPr>
          <w:sz w:val="24"/>
          <w:lang w:val="fr-FR"/>
        </w:rPr>
        <w:t>officiellement</w:t>
      </w:r>
      <w:r w:rsidRPr="00215577">
        <w:rPr>
          <w:sz w:val="24"/>
          <w:lang w:val="fr-FR"/>
        </w:rPr>
        <w:t>. Le magistrat admet formellement des documents comme pièces. Vous et l</w:t>
      </w:r>
      <w:r w:rsidRPr="00215577">
        <w:rPr>
          <w:spacing w:val="-1"/>
          <w:sz w:val="24"/>
          <w:lang w:val="fr-FR"/>
        </w:rPr>
        <w:t>'</w:t>
      </w:r>
      <w:r w:rsidRPr="00215577">
        <w:rPr>
          <w:sz w:val="24"/>
          <w:lang w:val="fr-FR"/>
        </w:rPr>
        <w:t xml:space="preserve">autre partie avez la possibilité </w:t>
      </w:r>
      <w:r w:rsidRPr="00215577">
        <w:rPr>
          <w:spacing w:val="-2"/>
          <w:sz w:val="24"/>
          <w:lang w:val="fr-FR"/>
        </w:rPr>
        <w:t xml:space="preserve">de </w:t>
      </w:r>
      <w:r w:rsidRPr="00215577">
        <w:rPr>
          <w:sz w:val="24"/>
          <w:lang w:val="fr-FR"/>
        </w:rPr>
        <w:t>faire des déclarations préliminaires. La personne qui a demandé l'audience commence.</w:t>
      </w:r>
    </w:p>
    <w:p w14:paraId="55B58711" w14:textId="77777777" w:rsidR="003C4DD9" w:rsidRPr="00215577" w:rsidRDefault="004938AF">
      <w:pPr>
        <w:pStyle w:val="ListParagraph"/>
        <w:numPr>
          <w:ilvl w:val="1"/>
          <w:numId w:val="1"/>
        </w:numPr>
        <w:tabs>
          <w:tab w:val="left" w:pos="1619"/>
        </w:tabs>
        <w:spacing w:before="276"/>
        <w:ind w:right="280" w:firstLine="720"/>
        <w:rPr>
          <w:sz w:val="24"/>
          <w:lang w:val="fr-FR"/>
        </w:rPr>
      </w:pPr>
      <w:r w:rsidRPr="00215577">
        <w:rPr>
          <w:sz w:val="24"/>
          <w:lang w:val="fr-FR"/>
        </w:rPr>
        <w:t xml:space="preserve">Si vous avez demandé l'audience, vous présentez vos témoins un par un. Vous posez d'abord les questions (interrogatoire direct). La partie adverse pose ensuite des questions au témoin (contre-interrogatoire). Le magistrat peut également poser des questions. Si vous témoignez, le magistrat vous autorisera probablement à le faire sous forme narrative, sans poser de questions. Lorsque vous aurez fini de présenter tous vos témoins, l'autre partie présentera ses témoins en posant la première série de questions. Vous pourrez ensuite poser des questions. Le magistrat peut également poser des questions. Lorsque tous les témoins auront terminé, le magistrat </w:t>
      </w:r>
      <w:r w:rsidRPr="00215577">
        <w:rPr>
          <w:spacing w:val="-5"/>
          <w:sz w:val="24"/>
          <w:lang w:val="fr-FR"/>
        </w:rPr>
        <w:t xml:space="preserve">vous </w:t>
      </w:r>
      <w:r w:rsidRPr="00215577">
        <w:rPr>
          <w:sz w:val="24"/>
          <w:lang w:val="fr-FR"/>
        </w:rPr>
        <w:t xml:space="preserve">demandera si vous souhaitez faire une déclaration finale. L'audience </w:t>
      </w:r>
      <w:r w:rsidRPr="00215577">
        <w:rPr>
          <w:sz w:val="24"/>
          <w:lang w:val="fr-FR"/>
        </w:rPr>
        <w:lastRenderedPageBreak/>
        <w:t>se termine alors.</w:t>
      </w:r>
    </w:p>
    <w:p w14:paraId="300B7DC1" w14:textId="77777777" w:rsidR="003C4DD9" w:rsidRPr="00215577" w:rsidRDefault="003C4DD9">
      <w:pPr>
        <w:rPr>
          <w:sz w:val="24"/>
          <w:lang w:val="fr-FR"/>
        </w:rPr>
        <w:sectPr w:rsidR="003C4DD9" w:rsidRPr="00215577">
          <w:pgSz w:w="12240" w:h="15840"/>
          <w:pgMar w:top="1360" w:right="1340" w:bottom="1260" w:left="1320" w:header="0" w:footer="1063" w:gutter="0"/>
          <w:cols w:space="720"/>
        </w:sectPr>
      </w:pPr>
    </w:p>
    <w:p w14:paraId="43E42224" w14:textId="77777777" w:rsidR="003C4DD9" w:rsidRPr="00215577" w:rsidRDefault="004938AF">
      <w:pPr>
        <w:pStyle w:val="ListParagraph"/>
        <w:numPr>
          <w:ilvl w:val="1"/>
          <w:numId w:val="1"/>
        </w:numPr>
        <w:tabs>
          <w:tab w:val="left" w:pos="1619"/>
        </w:tabs>
        <w:spacing w:before="79"/>
        <w:ind w:right="354" w:firstLine="720"/>
        <w:rPr>
          <w:sz w:val="24"/>
          <w:lang w:val="fr-FR"/>
        </w:rPr>
      </w:pPr>
      <w:r w:rsidRPr="00215577">
        <w:rPr>
          <w:sz w:val="24"/>
          <w:lang w:val="fr-FR"/>
        </w:rPr>
        <w:lastRenderedPageBreak/>
        <w:t>Le magistrat ne rendra pas sa décision immédiatement. Vous recevrez une décision écrite par courrier.</w:t>
      </w:r>
    </w:p>
    <w:p w14:paraId="21FE8E6E" w14:textId="77777777" w:rsidR="003C4DD9" w:rsidRPr="00215577" w:rsidRDefault="003C4DD9">
      <w:pPr>
        <w:pStyle w:val="BodyText"/>
        <w:rPr>
          <w:lang w:val="fr-FR"/>
        </w:rPr>
      </w:pPr>
    </w:p>
    <w:p w14:paraId="3DAAD326" w14:textId="356AD173" w:rsidR="003C4DD9" w:rsidRPr="00215577" w:rsidRDefault="004938AF">
      <w:pPr>
        <w:pStyle w:val="ListParagraph"/>
        <w:numPr>
          <w:ilvl w:val="1"/>
          <w:numId w:val="1"/>
        </w:numPr>
        <w:tabs>
          <w:tab w:val="left" w:pos="1619"/>
        </w:tabs>
        <w:ind w:right="123" w:firstLine="720"/>
        <w:rPr>
          <w:sz w:val="24"/>
          <w:lang w:val="fr-FR"/>
        </w:rPr>
      </w:pPr>
      <w:r w:rsidRPr="00215577">
        <w:rPr>
          <w:sz w:val="24"/>
          <w:lang w:val="fr-FR"/>
        </w:rPr>
        <w:t xml:space="preserve">L'objectif de l'audience est de recueillir des preuves. Le rôle du magistrat est de gérer le flux des preuves et </w:t>
      </w:r>
      <w:r w:rsidRPr="00215577">
        <w:rPr>
          <w:spacing w:val="-2"/>
          <w:sz w:val="24"/>
          <w:lang w:val="fr-FR"/>
        </w:rPr>
        <w:t xml:space="preserve">de </w:t>
      </w:r>
      <w:r w:rsidRPr="00215577">
        <w:rPr>
          <w:sz w:val="24"/>
          <w:lang w:val="fr-FR"/>
        </w:rPr>
        <w:t xml:space="preserve">veiller à ce que chaque partie puisse participer au processus. Le magistrat est conscient de la difficulté qu'il y a à se représenter soi-même. Le magistrat </w:t>
      </w:r>
      <w:r w:rsidR="00750DDD">
        <w:rPr>
          <w:sz w:val="24"/>
          <w:lang w:val="fr-FR"/>
        </w:rPr>
        <w:t>reste</w:t>
      </w:r>
      <w:r w:rsidR="00750DDD" w:rsidRPr="00215577">
        <w:rPr>
          <w:sz w:val="24"/>
          <w:lang w:val="fr-FR"/>
        </w:rPr>
        <w:t xml:space="preserve"> </w:t>
      </w:r>
      <w:r w:rsidRPr="00215577">
        <w:rPr>
          <w:sz w:val="24"/>
          <w:lang w:val="fr-FR"/>
        </w:rPr>
        <w:t xml:space="preserve">neutre. Il ne peut pas vous représenter ou vous </w:t>
      </w:r>
      <w:proofErr w:type="gramStart"/>
      <w:r w:rsidRPr="00215577">
        <w:rPr>
          <w:sz w:val="24"/>
          <w:lang w:val="fr-FR"/>
        </w:rPr>
        <w:t>donner</w:t>
      </w:r>
      <w:proofErr w:type="gramEnd"/>
      <w:r w:rsidRPr="00215577">
        <w:rPr>
          <w:sz w:val="24"/>
          <w:lang w:val="fr-FR"/>
        </w:rPr>
        <w:t xml:space="preserve"> de conseils juridiques.</w:t>
      </w:r>
    </w:p>
    <w:p w14:paraId="5D7333B1" w14:textId="77777777" w:rsidR="003C4DD9" w:rsidRPr="00215577" w:rsidRDefault="003C4DD9">
      <w:pPr>
        <w:pStyle w:val="BodyText"/>
        <w:rPr>
          <w:lang w:val="fr-FR"/>
        </w:rPr>
      </w:pPr>
    </w:p>
    <w:p w14:paraId="2792F3CE" w14:textId="5DF205E9" w:rsidR="003C4DD9" w:rsidRPr="00215577" w:rsidRDefault="004938AF">
      <w:pPr>
        <w:pStyle w:val="ListParagraph"/>
        <w:numPr>
          <w:ilvl w:val="1"/>
          <w:numId w:val="1"/>
        </w:numPr>
        <w:tabs>
          <w:tab w:val="left" w:pos="1619"/>
        </w:tabs>
        <w:ind w:right="210" w:firstLine="720"/>
        <w:rPr>
          <w:sz w:val="24"/>
          <w:lang w:val="fr-FR"/>
        </w:rPr>
      </w:pPr>
      <w:r w:rsidRPr="00215577">
        <w:rPr>
          <w:sz w:val="24"/>
          <w:lang w:val="fr-FR"/>
        </w:rPr>
        <w:t>Si vous souhaitez témoigner, le magistrat vous fera prêter serment qui peut s'appliquer à la plupart des propos que vous tiendrez à l'audience. Vous pouvez être interrogé par l'autre partie et par le magistrat.</w:t>
      </w:r>
    </w:p>
    <w:p w14:paraId="4B9FEBE5" w14:textId="77777777" w:rsidR="003C4DD9" w:rsidRPr="00215577" w:rsidRDefault="003C4DD9">
      <w:pPr>
        <w:pStyle w:val="BodyText"/>
        <w:rPr>
          <w:lang w:val="fr-FR"/>
        </w:rPr>
      </w:pPr>
    </w:p>
    <w:p w14:paraId="512983A9" w14:textId="77777777" w:rsidR="003C4DD9" w:rsidRPr="00215577" w:rsidRDefault="004938AF">
      <w:pPr>
        <w:pStyle w:val="Heading1"/>
        <w:numPr>
          <w:ilvl w:val="0"/>
          <w:numId w:val="1"/>
        </w:numPr>
        <w:tabs>
          <w:tab w:val="left" w:pos="839"/>
        </w:tabs>
        <w:ind w:left="839" w:hanging="719"/>
        <w:rPr>
          <w:lang w:val="fr-FR"/>
        </w:rPr>
      </w:pPr>
      <w:r w:rsidRPr="00215577">
        <w:rPr>
          <w:spacing w:val="-2"/>
          <w:lang w:val="fr-FR"/>
        </w:rPr>
        <w:t>DÉFINITIONS</w:t>
      </w:r>
    </w:p>
    <w:p w14:paraId="40ACD192" w14:textId="77777777" w:rsidR="003C4DD9" w:rsidRPr="00215577" w:rsidRDefault="003C4DD9">
      <w:pPr>
        <w:pStyle w:val="BodyText"/>
        <w:rPr>
          <w:b/>
          <w:lang w:val="fr-FR"/>
        </w:rPr>
      </w:pPr>
    </w:p>
    <w:p w14:paraId="40F0AC73" w14:textId="77777777" w:rsidR="003C4DD9" w:rsidRPr="00215577" w:rsidRDefault="004938AF">
      <w:pPr>
        <w:pStyle w:val="BodyText"/>
        <w:ind w:left="120" w:right="195"/>
        <w:rPr>
          <w:lang w:val="fr-FR"/>
        </w:rPr>
      </w:pPr>
      <w:r w:rsidRPr="00215577">
        <w:rPr>
          <w:lang w:val="fr-FR"/>
        </w:rPr>
        <w:t>Ces termes peuvent figurer dans le règlement de l'audience ou dans d'autres documents relatifs à votre affaire. Vous pouvez également les entendre lors des conférences téléphoniques, des négociations ou de l'audience.</w:t>
      </w:r>
    </w:p>
    <w:p w14:paraId="6C148C85" w14:textId="77777777" w:rsidR="003C4DD9" w:rsidRPr="00215577" w:rsidRDefault="003C4DD9">
      <w:pPr>
        <w:pStyle w:val="BodyText"/>
        <w:rPr>
          <w:lang w:val="fr-FR"/>
        </w:rPr>
      </w:pPr>
    </w:p>
    <w:p w14:paraId="6B5FB4DD" w14:textId="42C3741E" w:rsidR="003C4DD9" w:rsidRPr="00215577" w:rsidRDefault="00CB20AD">
      <w:pPr>
        <w:pStyle w:val="BodyText"/>
        <w:ind w:left="120" w:right="195"/>
        <w:rPr>
          <w:lang w:val="fr-FR"/>
        </w:rPr>
      </w:pPr>
      <w:r>
        <w:rPr>
          <w:u w:val="single"/>
          <w:lang w:val="fr-FR"/>
        </w:rPr>
        <w:t xml:space="preserve">Recevable </w:t>
      </w:r>
      <w:r w:rsidR="004938AF" w:rsidRPr="00215577">
        <w:rPr>
          <w:lang w:val="fr-FR"/>
        </w:rPr>
        <w:t xml:space="preserve">: Fait partie du dossier officiel de l'audience que le magistrat prendra en compte pour rendre sa décision. Le magistrat ne peut prêter attention qu'aux </w:t>
      </w:r>
      <w:r>
        <w:rPr>
          <w:lang w:val="fr-FR"/>
        </w:rPr>
        <w:t>pièces « recevables »</w:t>
      </w:r>
      <w:r w:rsidR="004938AF" w:rsidRPr="00215577">
        <w:rPr>
          <w:lang w:val="fr-FR"/>
        </w:rPr>
        <w:t xml:space="preserve"> dans le dossier.</w:t>
      </w:r>
    </w:p>
    <w:p w14:paraId="51AA6783" w14:textId="77777777" w:rsidR="003C4DD9" w:rsidRPr="00215577" w:rsidRDefault="003C4DD9">
      <w:pPr>
        <w:pStyle w:val="BodyText"/>
        <w:rPr>
          <w:lang w:val="fr-FR"/>
        </w:rPr>
      </w:pPr>
    </w:p>
    <w:p w14:paraId="1151F5B8" w14:textId="663CB078" w:rsidR="003C4DD9" w:rsidRPr="00215577" w:rsidRDefault="004938AF">
      <w:pPr>
        <w:pStyle w:val="BodyText"/>
        <w:ind w:left="120" w:right="195"/>
        <w:rPr>
          <w:lang w:val="fr-FR"/>
        </w:rPr>
      </w:pPr>
      <w:r w:rsidRPr="00215577">
        <w:rPr>
          <w:u w:val="single"/>
          <w:lang w:val="fr-FR"/>
        </w:rPr>
        <w:t xml:space="preserve">Charge de la preuve </w:t>
      </w:r>
      <w:r w:rsidRPr="00215577">
        <w:rPr>
          <w:lang w:val="fr-FR"/>
        </w:rPr>
        <w:t xml:space="preserve">: Dans chaque affaire, la charge de la preuve incombe à l'une des parties, c'est-à-dire que c'est à elle qu'il incombe de démontrer que ses principales revendications sont fondées. La charge de la preuve incombe généralement à la partie qui a demandé l'audience. Si vous ne </w:t>
      </w:r>
      <w:r w:rsidR="00FF0C11">
        <w:rPr>
          <w:lang w:val="fr-FR"/>
        </w:rPr>
        <w:t xml:space="preserve">faites pas la preuve de la validité de vos arguments, </w:t>
      </w:r>
      <w:r w:rsidRPr="00215577">
        <w:rPr>
          <w:lang w:val="fr-FR"/>
        </w:rPr>
        <w:t xml:space="preserve">vous ne pourrez pas </w:t>
      </w:r>
      <w:r w:rsidR="00FF0C11">
        <w:rPr>
          <w:lang w:val="fr-FR"/>
        </w:rPr>
        <w:t>avoir gain de cause dans</w:t>
      </w:r>
      <w:r w:rsidRPr="00215577">
        <w:rPr>
          <w:lang w:val="fr-FR"/>
        </w:rPr>
        <w:t xml:space="preserve"> votre appel.</w:t>
      </w:r>
    </w:p>
    <w:p w14:paraId="104C4141" w14:textId="77777777" w:rsidR="003C4DD9" w:rsidRPr="00215577" w:rsidRDefault="003C4DD9">
      <w:pPr>
        <w:pStyle w:val="BodyText"/>
        <w:rPr>
          <w:lang w:val="fr-FR"/>
        </w:rPr>
      </w:pPr>
    </w:p>
    <w:p w14:paraId="587010EF" w14:textId="705938E5" w:rsidR="003C4DD9" w:rsidRPr="00215577" w:rsidRDefault="004938AF">
      <w:pPr>
        <w:pStyle w:val="BodyText"/>
        <w:ind w:left="120"/>
        <w:rPr>
          <w:lang w:val="fr-FR"/>
        </w:rPr>
      </w:pPr>
      <w:r w:rsidRPr="00215577">
        <w:rPr>
          <w:u w:val="single"/>
          <w:lang w:val="fr-FR"/>
        </w:rPr>
        <w:t xml:space="preserve">Réquisitoire </w:t>
      </w:r>
      <w:r w:rsidRPr="00215577">
        <w:rPr>
          <w:lang w:val="fr-FR"/>
        </w:rPr>
        <w:t xml:space="preserve">: </w:t>
      </w:r>
      <w:r w:rsidR="00FF0C11">
        <w:rPr>
          <w:spacing w:val="-1"/>
          <w:lang w:val="fr-FR"/>
        </w:rPr>
        <w:t>La dernière plaidoirie</w:t>
      </w:r>
      <w:r w:rsidRPr="00215577">
        <w:rPr>
          <w:lang w:val="fr-FR"/>
        </w:rPr>
        <w:t xml:space="preserve"> à la fin de l'</w:t>
      </w:r>
      <w:r w:rsidRPr="00215577">
        <w:rPr>
          <w:spacing w:val="-2"/>
          <w:lang w:val="fr-FR"/>
        </w:rPr>
        <w:t>audience.</w:t>
      </w:r>
    </w:p>
    <w:p w14:paraId="5E46951D" w14:textId="77777777" w:rsidR="003C4DD9" w:rsidRPr="00215577" w:rsidRDefault="003C4DD9">
      <w:pPr>
        <w:pStyle w:val="BodyText"/>
        <w:rPr>
          <w:lang w:val="fr-FR"/>
        </w:rPr>
      </w:pPr>
    </w:p>
    <w:p w14:paraId="54D34FC7" w14:textId="2573C7E4" w:rsidR="003C4DD9" w:rsidRPr="00215577" w:rsidRDefault="00B571F0">
      <w:pPr>
        <w:pStyle w:val="BodyText"/>
        <w:ind w:left="120" w:right="429"/>
        <w:jc w:val="both"/>
        <w:rPr>
          <w:lang w:val="fr-FR"/>
        </w:rPr>
      </w:pPr>
      <w:r>
        <w:rPr>
          <w:u w:val="single"/>
          <w:lang w:val="fr-FR"/>
        </w:rPr>
        <w:t>Enquête préalable</w:t>
      </w:r>
      <w:r w:rsidR="00FF0C11" w:rsidRPr="00215577">
        <w:rPr>
          <w:u w:val="single"/>
          <w:lang w:val="fr-FR"/>
        </w:rPr>
        <w:t xml:space="preserve"> </w:t>
      </w:r>
      <w:r w:rsidR="004938AF" w:rsidRPr="00215577">
        <w:rPr>
          <w:lang w:val="fr-FR"/>
        </w:rPr>
        <w:t xml:space="preserve">: Le </w:t>
      </w:r>
      <w:r w:rsidR="00FF0C11">
        <w:rPr>
          <w:lang w:val="fr-FR"/>
        </w:rPr>
        <w:t>L</w:t>
      </w:r>
      <w:r>
        <w:rPr>
          <w:lang w:val="fr-FR"/>
        </w:rPr>
        <w:t>’enquête préalable</w:t>
      </w:r>
      <w:r w:rsidR="004938AF" w:rsidRPr="00215577">
        <w:rPr>
          <w:lang w:val="fr-FR"/>
        </w:rPr>
        <w:t xml:space="preserve"> a lieu après le dépôt de la demande d'audience et avant le début de l'audience. Les interrogatoires, les demandes de documents et les dépositions sont autant d'outils différents de l'enquête préalable.</w:t>
      </w:r>
    </w:p>
    <w:p w14:paraId="49A861C1" w14:textId="77777777" w:rsidR="003C4DD9" w:rsidRPr="00215577" w:rsidRDefault="003C4DD9">
      <w:pPr>
        <w:pStyle w:val="BodyText"/>
        <w:rPr>
          <w:lang w:val="fr-FR"/>
        </w:rPr>
      </w:pPr>
    </w:p>
    <w:p w14:paraId="5BBB087F" w14:textId="65C833A4" w:rsidR="003C4DD9" w:rsidRPr="00215577" w:rsidRDefault="004938AF">
      <w:pPr>
        <w:pStyle w:val="BodyText"/>
        <w:spacing w:before="1"/>
        <w:ind w:left="120"/>
        <w:jc w:val="both"/>
        <w:rPr>
          <w:lang w:val="fr-FR"/>
        </w:rPr>
      </w:pPr>
      <w:r w:rsidRPr="00215577">
        <w:rPr>
          <w:u w:val="single"/>
          <w:lang w:val="fr-FR"/>
        </w:rPr>
        <w:t xml:space="preserve">Rejet </w:t>
      </w:r>
      <w:r w:rsidRPr="00215577">
        <w:rPr>
          <w:lang w:val="fr-FR"/>
        </w:rPr>
        <w:t xml:space="preserve">: Le magistrat classe le dossier. Le DALA ne donnera plus aucune suite au </w:t>
      </w:r>
      <w:r w:rsidRPr="00215577">
        <w:rPr>
          <w:spacing w:val="-2"/>
          <w:lang w:val="fr-FR"/>
        </w:rPr>
        <w:t>recours.</w:t>
      </w:r>
    </w:p>
    <w:p w14:paraId="3141D2BE" w14:textId="4FA2A607" w:rsidR="003C4DD9" w:rsidRPr="00215577" w:rsidRDefault="00705BD0">
      <w:pPr>
        <w:pStyle w:val="BodyText"/>
        <w:spacing w:before="276"/>
        <w:ind w:left="120"/>
        <w:rPr>
          <w:lang w:val="fr-FR"/>
        </w:rPr>
      </w:pPr>
      <w:r w:rsidRPr="00215577">
        <w:rPr>
          <w:u w:val="single"/>
          <w:lang w:val="fr-FR"/>
        </w:rPr>
        <w:t>Rejet</w:t>
      </w:r>
      <w:r>
        <w:rPr>
          <w:u w:val="single"/>
          <w:lang w:val="fr-FR"/>
        </w:rPr>
        <w:t xml:space="preserve"> définitif de</w:t>
      </w:r>
      <w:r w:rsidRPr="00215577">
        <w:rPr>
          <w:u w:val="single"/>
          <w:lang w:val="fr-FR"/>
        </w:rPr>
        <w:t xml:space="preserve"> </w:t>
      </w:r>
      <w:r w:rsidR="004938AF" w:rsidRPr="00215577">
        <w:rPr>
          <w:u w:val="single"/>
          <w:lang w:val="fr-FR"/>
        </w:rPr>
        <w:t>l'affaire</w:t>
      </w:r>
      <w:r>
        <w:rPr>
          <w:u w:val="single"/>
          <w:lang w:val="fr-FR"/>
        </w:rPr>
        <w:t xml:space="preserve"> </w:t>
      </w:r>
      <w:r w:rsidR="004938AF" w:rsidRPr="00215577">
        <w:rPr>
          <w:lang w:val="fr-FR"/>
        </w:rPr>
        <w:t xml:space="preserve">:  L'affaire est close et le DALA ne peut pas </w:t>
      </w:r>
      <w:r w:rsidR="004938AF" w:rsidRPr="00215577">
        <w:rPr>
          <w:spacing w:val="-2"/>
          <w:lang w:val="fr-FR"/>
        </w:rPr>
        <w:t>réexaminer</w:t>
      </w:r>
      <w:r w:rsidR="004938AF" w:rsidRPr="00215577">
        <w:rPr>
          <w:lang w:val="fr-FR"/>
        </w:rPr>
        <w:t xml:space="preserve"> </w:t>
      </w:r>
      <w:r w:rsidR="004938AF" w:rsidRPr="00215577">
        <w:rPr>
          <w:spacing w:val="-2"/>
          <w:lang w:val="fr-FR"/>
        </w:rPr>
        <w:t xml:space="preserve">les </w:t>
      </w:r>
      <w:r w:rsidR="004938AF" w:rsidRPr="00215577">
        <w:rPr>
          <w:lang w:val="fr-FR"/>
        </w:rPr>
        <w:t>questions.</w:t>
      </w:r>
    </w:p>
    <w:p w14:paraId="453E9E5C" w14:textId="77777777" w:rsidR="003C4DD9" w:rsidRPr="00215577" w:rsidRDefault="004938AF">
      <w:pPr>
        <w:pStyle w:val="BodyText"/>
        <w:spacing w:before="276"/>
        <w:ind w:left="120" w:right="195"/>
        <w:rPr>
          <w:lang w:val="fr-FR"/>
        </w:rPr>
      </w:pPr>
      <w:r w:rsidRPr="00215577">
        <w:rPr>
          <w:u w:val="single"/>
          <w:lang w:val="fr-FR"/>
        </w:rPr>
        <w:t xml:space="preserve">Rejeter sans préjudice </w:t>
      </w:r>
      <w:r w:rsidRPr="00215577">
        <w:rPr>
          <w:lang w:val="fr-FR"/>
        </w:rPr>
        <w:t xml:space="preserve">: L'affaire est classée, mais le DALA peut réexaminer les questions si </w:t>
      </w:r>
      <w:r w:rsidRPr="00215577">
        <w:rPr>
          <w:spacing w:val="-4"/>
          <w:lang w:val="fr-FR"/>
        </w:rPr>
        <w:t>l'</w:t>
      </w:r>
      <w:r w:rsidRPr="00215577">
        <w:rPr>
          <w:lang w:val="fr-FR"/>
        </w:rPr>
        <w:t>affaire est rouverte ou si les questions sont à nouveau soulevées de manière appropriée.</w:t>
      </w:r>
    </w:p>
    <w:p w14:paraId="0E4E1960" w14:textId="77777777" w:rsidR="003C4DD9" w:rsidRPr="00215577" w:rsidRDefault="003C4DD9">
      <w:pPr>
        <w:pStyle w:val="BodyText"/>
        <w:rPr>
          <w:lang w:val="fr-FR"/>
        </w:rPr>
      </w:pPr>
    </w:p>
    <w:p w14:paraId="65302534" w14:textId="77777777" w:rsidR="003C4DD9" w:rsidRPr="00215577" w:rsidRDefault="004938AF">
      <w:pPr>
        <w:pStyle w:val="BodyText"/>
        <w:ind w:left="120"/>
        <w:rPr>
          <w:lang w:val="fr-FR"/>
        </w:rPr>
      </w:pPr>
      <w:r w:rsidRPr="00215577">
        <w:rPr>
          <w:u w:val="single"/>
          <w:lang w:val="fr-FR"/>
        </w:rPr>
        <w:t xml:space="preserve">Preuves </w:t>
      </w:r>
      <w:r w:rsidRPr="00215577">
        <w:rPr>
          <w:lang w:val="fr-FR"/>
        </w:rPr>
        <w:t>: Témoignages à l'audience, documents soumis à titre de preuve et, parfois, accords entre les parties sur des faits non controversés.</w:t>
      </w:r>
    </w:p>
    <w:p w14:paraId="031037FA" w14:textId="77777777" w:rsidR="003C4DD9" w:rsidRPr="00215577" w:rsidRDefault="003C4DD9">
      <w:pPr>
        <w:pStyle w:val="BodyText"/>
        <w:rPr>
          <w:lang w:val="fr-FR"/>
        </w:rPr>
      </w:pPr>
    </w:p>
    <w:p w14:paraId="20401D81" w14:textId="2DC8361B" w:rsidR="003C4DD9" w:rsidRPr="00215577" w:rsidRDefault="00B96133">
      <w:pPr>
        <w:pStyle w:val="BodyText"/>
        <w:ind w:left="120" w:right="7"/>
        <w:rPr>
          <w:lang w:val="fr-FR"/>
        </w:rPr>
      </w:pPr>
      <w:r>
        <w:rPr>
          <w:u w:val="single"/>
          <w:lang w:val="fr-FR"/>
        </w:rPr>
        <w:t>Interrogatoire</w:t>
      </w:r>
      <w:r w:rsidRPr="00215577">
        <w:rPr>
          <w:u w:val="single"/>
          <w:lang w:val="fr-FR"/>
        </w:rPr>
        <w:t xml:space="preserve"> </w:t>
      </w:r>
      <w:r w:rsidR="004938AF" w:rsidRPr="00215577">
        <w:rPr>
          <w:lang w:val="fr-FR"/>
        </w:rPr>
        <w:t>: Interrogation formelle. L'interrogatoire direct consiste à interroger vos témoins. Le contre-interrogatoire consiste à interroger les témoins de l'agence d'État, ou l'avocat de l'agence d'État à interroger vos témoins (y compris vous-même).</w:t>
      </w:r>
    </w:p>
    <w:p w14:paraId="56B8B3BB" w14:textId="77777777" w:rsidR="003C4DD9" w:rsidRPr="00215577" w:rsidRDefault="003C4DD9">
      <w:pPr>
        <w:rPr>
          <w:lang w:val="fr-FR"/>
        </w:rPr>
        <w:sectPr w:rsidR="003C4DD9" w:rsidRPr="00215577">
          <w:pgSz w:w="12240" w:h="15840"/>
          <w:pgMar w:top="1360" w:right="1340" w:bottom="1260" w:left="1320" w:header="0" w:footer="1063" w:gutter="0"/>
          <w:cols w:space="720"/>
        </w:sectPr>
      </w:pPr>
    </w:p>
    <w:p w14:paraId="06D403EC" w14:textId="77777777" w:rsidR="003C4DD9" w:rsidRPr="00215577" w:rsidRDefault="004938AF">
      <w:pPr>
        <w:pStyle w:val="BodyText"/>
        <w:spacing w:before="79"/>
        <w:ind w:left="120"/>
        <w:rPr>
          <w:lang w:val="fr-FR"/>
        </w:rPr>
      </w:pPr>
      <w:r w:rsidRPr="00215577">
        <w:rPr>
          <w:u w:val="single"/>
          <w:lang w:val="fr-FR"/>
        </w:rPr>
        <w:lastRenderedPageBreak/>
        <w:t xml:space="preserve">Exclure </w:t>
      </w:r>
      <w:r w:rsidRPr="00215577">
        <w:rPr>
          <w:lang w:val="fr-FR"/>
        </w:rPr>
        <w:t>:  Ne pas prendre en compte un document ou une partie de la déposition d</w:t>
      </w:r>
      <w:r w:rsidRPr="00215577">
        <w:rPr>
          <w:spacing w:val="-1"/>
          <w:lang w:val="fr-FR"/>
        </w:rPr>
        <w:t xml:space="preserve">'un </w:t>
      </w:r>
      <w:r w:rsidRPr="00215577">
        <w:rPr>
          <w:lang w:val="fr-FR"/>
        </w:rPr>
        <w:t>témoin</w:t>
      </w:r>
      <w:r w:rsidRPr="00215577">
        <w:rPr>
          <w:spacing w:val="-2"/>
          <w:lang w:val="fr-FR"/>
        </w:rPr>
        <w:t>.</w:t>
      </w:r>
    </w:p>
    <w:p w14:paraId="0EA7394C" w14:textId="77777777" w:rsidR="003C4DD9" w:rsidRPr="00215577" w:rsidRDefault="003C4DD9">
      <w:pPr>
        <w:pStyle w:val="BodyText"/>
        <w:rPr>
          <w:lang w:val="fr-FR"/>
        </w:rPr>
      </w:pPr>
    </w:p>
    <w:p w14:paraId="404DD3CE" w14:textId="77777777" w:rsidR="003C4DD9" w:rsidRPr="00215577" w:rsidRDefault="004938AF">
      <w:pPr>
        <w:pStyle w:val="BodyText"/>
        <w:ind w:left="120"/>
        <w:rPr>
          <w:lang w:val="fr-FR"/>
        </w:rPr>
      </w:pPr>
      <w:r w:rsidRPr="00215577">
        <w:rPr>
          <w:u w:val="single"/>
          <w:lang w:val="fr-FR"/>
        </w:rPr>
        <w:t xml:space="preserve">Pièces à conviction </w:t>
      </w:r>
      <w:r w:rsidRPr="00215577">
        <w:rPr>
          <w:lang w:val="fr-FR"/>
        </w:rPr>
        <w:t xml:space="preserve">:  Les documents qui sont soumis et admis comme </w:t>
      </w:r>
      <w:r w:rsidRPr="00215577">
        <w:rPr>
          <w:spacing w:val="-2"/>
          <w:lang w:val="fr-FR"/>
        </w:rPr>
        <w:t>preuves.</w:t>
      </w:r>
    </w:p>
    <w:p w14:paraId="04C34C59" w14:textId="77777777" w:rsidR="003C4DD9" w:rsidRPr="00215577" w:rsidRDefault="003C4DD9">
      <w:pPr>
        <w:pStyle w:val="BodyText"/>
        <w:rPr>
          <w:lang w:val="fr-FR"/>
        </w:rPr>
      </w:pPr>
    </w:p>
    <w:p w14:paraId="5354A2E2" w14:textId="77777777" w:rsidR="003C4DD9" w:rsidRPr="00215577" w:rsidRDefault="004938AF">
      <w:pPr>
        <w:pStyle w:val="BodyText"/>
        <w:ind w:left="120"/>
        <w:rPr>
          <w:lang w:val="fr-FR"/>
        </w:rPr>
      </w:pPr>
      <w:r w:rsidRPr="00215577">
        <w:rPr>
          <w:u w:val="single"/>
          <w:lang w:val="fr-FR"/>
        </w:rPr>
        <w:t xml:space="preserve">Audience accélérée </w:t>
      </w:r>
      <w:r w:rsidRPr="00215577">
        <w:rPr>
          <w:lang w:val="fr-FR"/>
        </w:rPr>
        <w:t>: Une audience qui est programmée et résolue plus rapidement que d'habitude, en raison de circonstances urgentes.</w:t>
      </w:r>
    </w:p>
    <w:p w14:paraId="70F9ACE9" w14:textId="77777777" w:rsidR="003C4DD9" w:rsidRPr="00215577" w:rsidRDefault="003C4DD9">
      <w:pPr>
        <w:pStyle w:val="BodyText"/>
        <w:rPr>
          <w:lang w:val="fr-FR"/>
        </w:rPr>
      </w:pPr>
    </w:p>
    <w:p w14:paraId="356B6DAB" w14:textId="74D0824C" w:rsidR="003C4DD9" w:rsidRPr="00215577" w:rsidRDefault="00F01FD8">
      <w:pPr>
        <w:pStyle w:val="BodyText"/>
        <w:ind w:left="120" w:right="7"/>
        <w:rPr>
          <w:lang w:val="fr-FR"/>
        </w:rPr>
      </w:pPr>
      <w:r>
        <w:rPr>
          <w:u w:val="single"/>
          <w:lang w:val="fr-FR"/>
        </w:rPr>
        <w:t>Irrecevables</w:t>
      </w:r>
      <w:r w:rsidRPr="00215577">
        <w:rPr>
          <w:u w:val="single"/>
          <w:lang w:val="fr-FR"/>
        </w:rPr>
        <w:t xml:space="preserve"> </w:t>
      </w:r>
      <w:r w:rsidR="004938AF" w:rsidRPr="00215577">
        <w:rPr>
          <w:lang w:val="fr-FR"/>
        </w:rPr>
        <w:t xml:space="preserve">: Documents ou témoignages qui ne répondent pas aux critères d'inclusion dans </w:t>
      </w:r>
      <w:r w:rsidR="004938AF" w:rsidRPr="00215577">
        <w:rPr>
          <w:spacing w:val="-3"/>
          <w:lang w:val="fr-FR"/>
        </w:rPr>
        <w:t xml:space="preserve">le </w:t>
      </w:r>
      <w:r w:rsidR="004938AF" w:rsidRPr="00215577">
        <w:rPr>
          <w:lang w:val="fr-FR"/>
        </w:rPr>
        <w:t>dossier d'audience.</w:t>
      </w:r>
    </w:p>
    <w:p w14:paraId="755AF8E2" w14:textId="77777777" w:rsidR="003C4DD9" w:rsidRPr="00215577" w:rsidRDefault="003C4DD9">
      <w:pPr>
        <w:pStyle w:val="BodyText"/>
        <w:rPr>
          <w:lang w:val="fr-FR"/>
        </w:rPr>
      </w:pPr>
    </w:p>
    <w:p w14:paraId="3E0AE60B" w14:textId="7E238B4D" w:rsidR="003C4DD9" w:rsidRPr="00215577" w:rsidRDefault="00BC132F">
      <w:pPr>
        <w:pStyle w:val="BodyText"/>
        <w:ind w:left="120"/>
        <w:rPr>
          <w:lang w:val="fr-FR"/>
        </w:rPr>
      </w:pPr>
      <w:r>
        <w:rPr>
          <w:u w:val="single"/>
          <w:lang w:val="fr-FR"/>
        </w:rPr>
        <w:t>Jonction</w:t>
      </w:r>
      <w:r w:rsidRPr="00215577">
        <w:rPr>
          <w:u w:val="single"/>
          <w:lang w:val="fr-FR"/>
        </w:rPr>
        <w:t xml:space="preserve"> </w:t>
      </w:r>
      <w:r w:rsidR="004938AF" w:rsidRPr="00215577">
        <w:rPr>
          <w:lang w:val="fr-FR"/>
        </w:rPr>
        <w:t>:  L'ajout d'une autre partie à la procédure</w:t>
      </w:r>
      <w:r>
        <w:rPr>
          <w:lang w:val="fr-FR"/>
        </w:rPr>
        <w:t>,</w:t>
      </w:r>
      <w:r w:rsidR="004938AF" w:rsidRPr="00215577">
        <w:rPr>
          <w:lang w:val="fr-FR"/>
        </w:rPr>
        <w:t xml:space="preserve"> qui peut </w:t>
      </w:r>
      <w:r w:rsidR="004938AF" w:rsidRPr="00215577">
        <w:rPr>
          <w:spacing w:val="-1"/>
          <w:lang w:val="fr-FR"/>
        </w:rPr>
        <w:t xml:space="preserve">avoir </w:t>
      </w:r>
      <w:r w:rsidR="004938AF" w:rsidRPr="00215577">
        <w:rPr>
          <w:lang w:val="fr-FR"/>
        </w:rPr>
        <w:t xml:space="preserve">un intérêt dans le </w:t>
      </w:r>
      <w:r w:rsidR="004938AF" w:rsidRPr="00215577">
        <w:rPr>
          <w:spacing w:val="-2"/>
          <w:lang w:val="fr-FR"/>
        </w:rPr>
        <w:t>résultat.</w:t>
      </w:r>
    </w:p>
    <w:p w14:paraId="43281C39" w14:textId="77777777" w:rsidR="003C4DD9" w:rsidRPr="00215577" w:rsidRDefault="003C4DD9">
      <w:pPr>
        <w:pStyle w:val="BodyText"/>
        <w:rPr>
          <w:lang w:val="fr-FR"/>
        </w:rPr>
      </w:pPr>
    </w:p>
    <w:p w14:paraId="74CF8395" w14:textId="138DDA45" w:rsidR="003C4DD9" w:rsidRPr="00215577" w:rsidRDefault="004938AF">
      <w:pPr>
        <w:pStyle w:val="BodyText"/>
        <w:ind w:left="120"/>
        <w:rPr>
          <w:lang w:val="fr-FR"/>
        </w:rPr>
      </w:pPr>
      <w:r w:rsidRPr="00215577">
        <w:rPr>
          <w:u w:val="single"/>
          <w:lang w:val="fr-FR"/>
        </w:rPr>
        <w:t xml:space="preserve">Objections </w:t>
      </w:r>
      <w:r w:rsidRPr="00215577">
        <w:rPr>
          <w:lang w:val="fr-FR"/>
        </w:rPr>
        <w:t xml:space="preserve">: Une déclaration faite lorsque vous voulez que le magistrat ignore un document ou une partie du témoignage. Une objection doit avoir </w:t>
      </w:r>
      <w:r w:rsidR="00CD74E5">
        <w:rPr>
          <w:lang w:val="fr-FR"/>
        </w:rPr>
        <w:t>un fondement</w:t>
      </w:r>
      <w:r w:rsidRPr="00215577">
        <w:rPr>
          <w:lang w:val="fr-FR"/>
        </w:rPr>
        <w:t xml:space="preserve"> juridique</w:t>
      </w:r>
      <w:r w:rsidR="00CD74E5">
        <w:rPr>
          <w:lang w:val="fr-FR"/>
        </w:rPr>
        <w:t xml:space="preserve"> solide</w:t>
      </w:r>
      <w:r w:rsidRPr="00215577">
        <w:rPr>
          <w:lang w:val="fr-FR"/>
        </w:rPr>
        <w:t>. Le fait de croire qu'un témoignage est erroné ne constitue pas une bonne raison juridique de soulever une objection.</w:t>
      </w:r>
    </w:p>
    <w:p w14:paraId="57F7D2E7" w14:textId="77777777" w:rsidR="003C4DD9" w:rsidRPr="00215577" w:rsidRDefault="003C4DD9">
      <w:pPr>
        <w:pStyle w:val="BodyText"/>
        <w:rPr>
          <w:lang w:val="fr-FR"/>
        </w:rPr>
      </w:pPr>
    </w:p>
    <w:p w14:paraId="5962D7C9" w14:textId="77777777" w:rsidR="003C4DD9" w:rsidRPr="00215577" w:rsidRDefault="004938AF">
      <w:pPr>
        <w:pStyle w:val="BodyText"/>
        <w:ind w:left="120"/>
        <w:rPr>
          <w:lang w:val="fr-FR"/>
        </w:rPr>
      </w:pPr>
      <w:r w:rsidRPr="00215577">
        <w:rPr>
          <w:u w:val="single"/>
          <w:lang w:val="fr-FR"/>
        </w:rPr>
        <w:t xml:space="preserve">Déclaration préliminaire </w:t>
      </w:r>
      <w:r w:rsidRPr="00215577">
        <w:rPr>
          <w:lang w:val="fr-FR"/>
        </w:rPr>
        <w:t xml:space="preserve">:  Votre présentation formelle des questions et des faits au </w:t>
      </w:r>
      <w:r w:rsidRPr="00215577">
        <w:rPr>
          <w:spacing w:val="-2"/>
          <w:lang w:val="fr-FR"/>
        </w:rPr>
        <w:t>magistrat.</w:t>
      </w:r>
    </w:p>
    <w:p w14:paraId="3FFD1B20" w14:textId="77777777" w:rsidR="003C4DD9" w:rsidRPr="00215577" w:rsidRDefault="003C4DD9">
      <w:pPr>
        <w:pStyle w:val="BodyText"/>
        <w:rPr>
          <w:lang w:val="fr-FR"/>
        </w:rPr>
      </w:pPr>
    </w:p>
    <w:p w14:paraId="6C06840C" w14:textId="77777777" w:rsidR="003C4DD9" w:rsidRPr="00215577" w:rsidRDefault="004938AF">
      <w:pPr>
        <w:pStyle w:val="BodyText"/>
        <w:ind w:left="120"/>
        <w:rPr>
          <w:lang w:val="fr-FR"/>
        </w:rPr>
      </w:pPr>
      <w:r w:rsidRPr="00215577">
        <w:rPr>
          <w:u w:val="single"/>
          <w:lang w:val="fr-FR"/>
        </w:rPr>
        <w:t xml:space="preserve">Partie </w:t>
      </w:r>
      <w:r w:rsidRPr="00215577">
        <w:rPr>
          <w:lang w:val="fr-FR"/>
        </w:rPr>
        <w:t>:  Un participant à l'affaire ; l'une des parties à l'</w:t>
      </w:r>
      <w:r w:rsidRPr="00215577">
        <w:rPr>
          <w:spacing w:val="-2"/>
          <w:lang w:val="fr-FR"/>
        </w:rPr>
        <w:t>affaire.</w:t>
      </w:r>
    </w:p>
    <w:p w14:paraId="5104B000" w14:textId="77777777" w:rsidR="003C4DD9" w:rsidRPr="00215577" w:rsidRDefault="003C4DD9">
      <w:pPr>
        <w:pStyle w:val="BodyText"/>
        <w:rPr>
          <w:lang w:val="fr-FR"/>
        </w:rPr>
      </w:pPr>
    </w:p>
    <w:p w14:paraId="3BE0E2B7" w14:textId="083B90E2" w:rsidR="003C4DD9" w:rsidRPr="00215577" w:rsidRDefault="004938AF">
      <w:pPr>
        <w:pStyle w:val="BodyText"/>
        <w:ind w:left="120"/>
        <w:rPr>
          <w:lang w:val="fr-FR"/>
        </w:rPr>
      </w:pPr>
      <w:r w:rsidRPr="00215577">
        <w:rPr>
          <w:i/>
          <w:u w:val="single"/>
          <w:lang w:val="fr-FR"/>
        </w:rPr>
        <w:t xml:space="preserve">Pro Se </w:t>
      </w:r>
      <w:r w:rsidRPr="00215577">
        <w:rPr>
          <w:lang w:val="fr-FR"/>
        </w:rPr>
        <w:t xml:space="preserve">: </w:t>
      </w:r>
      <w:r w:rsidR="00CD74E5">
        <w:rPr>
          <w:lang w:val="fr-FR"/>
        </w:rPr>
        <w:t>« </w:t>
      </w:r>
      <w:r w:rsidRPr="00215577">
        <w:rPr>
          <w:lang w:val="fr-FR"/>
        </w:rPr>
        <w:t>Pour soi-même</w:t>
      </w:r>
      <w:r w:rsidR="00CD74E5">
        <w:rPr>
          <w:lang w:val="fr-FR"/>
        </w:rPr>
        <w:t> »</w:t>
      </w:r>
      <w:r w:rsidR="00CD74E5" w:rsidRPr="00215577">
        <w:rPr>
          <w:lang w:val="fr-FR"/>
        </w:rPr>
        <w:t xml:space="preserve">. </w:t>
      </w:r>
      <w:r w:rsidRPr="00215577">
        <w:rPr>
          <w:lang w:val="fr-FR"/>
        </w:rPr>
        <w:t xml:space="preserve">Une partie </w:t>
      </w:r>
      <w:proofErr w:type="spellStart"/>
      <w:r w:rsidRPr="00215577">
        <w:rPr>
          <w:i/>
          <w:lang w:val="fr-FR"/>
        </w:rPr>
        <w:t xml:space="preserve">pro </w:t>
      </w:r>
      <w:proofErr w:type="gramStart"/>
      <w:r w:rsidRPr="00215577">
        <w:rPr>
          <w:i/>
          <w:lang w:val="fr-FR"/>
        </w:rPr>
        <w:t>se</w:t>
      </w:r>
      <w:proofErr w:type="spellEnd"/>
      <w:r w:rsidRPr="00215577">
        <w:rPr>
          <w:i/>
          <w:lang w:val="fr-FR"/>
        </w:rPr>
        <w:t xml:space="preserve"> </w:t>
      </w:r>
      <w:r w:rsidRPr="00215577">
        <w:rPr>
          <w:lang w:val="fr-FR"/>
        </w:rPr>
        <w:t>est</w:t>
      </w:r>
      <w:proofErr w:type="gramEnd"/>
      <w:r w:rsidRPr="00215577">
        <w:rPr>
          <w:lang w:val="fr-FR"/>
        </w:rPr>
        <w:t xml:space="preserve"> une partie qui se représente elle-même à l'audience, au lieu d'être représentée par un avocat ou un autre représentant.</w:t>
      </w:r>
    </w:p>
    <w:p w14:paraId="3D6663D7" w14:textId="77777777" w:rsidR="003C4DD9" w:rsidRPr="00215577" w:rsidRDefault="003C4DD9">
      <w:pPr>
        <w:pStyle w:val="BodyText"/>
        <w:rPr>
          <w:lang w:val="fr-FR"/>
        </w:rPr>
      </w:pPr>
    </w:p>
    <w:p w14:paraId="1C111563" w14:textId="77777777" w:rsidR="003C4DD9" w:rsidRPr="00215577" w:rsidRDefault="004938AF">
      <w:pPr>
        <w:pStyle w:val="BodyText"/>
        <w:ind w:left="120"/>
        <w:rPr>
          <w:lang w:val="fr-FR"/>
        </w:rPr>
      </w:pPr>
      <w:r w:rsidRPr="00215577">
        <w:rPr>
          <w:u w:val="single"/>
          <w:lang w:val="fr-FR"/>
        </w:rPr>
        <w:t xml:space="preserve">Suspension </w:t>
      </w:r>
      <w:r w:rsidRPr="00215577">
        <w:rPr>
          <w:lang w:val="fr-FR"/>
        </w:rPr>
        <w:t>:  Une pause dans l'</w:t>
      </w:r>
      <w:r w:rsidRPr="00215577">
        <w:rPr>
          <w:spacing w:val="-2"/>
          <w:lang w:val="fr-FR"/>
        </w:rPr>
        <w:t>audience</w:t>
      </w:r>
      <w:r w:rsidRPr="00215577">
        <w:rPr>
          <w:lang w:val="fr-FR"/>
        </w:rPr>
        <w:t>.</w:t>
      </w:r>
    </w:p>
    <w:p w14:paraId="566E281E" w14:textId="77777777" w:rsidR="003C4DD9" w:rsidRPr="00215577" w:rsidRDefault="003C4DD9">
      <w:pPr>
        <w:pStyle w:val="BodyText"/>
        <w:rPr>
          <w:lang w:val="fr-FR"/>
        </w:rPr>
      </w:pPr>
    </w:p>
    <w:p w14:paraId="5B05E6BB" w14:textId="6DEA4E35" w:rsidR="003C4DD9" w:rsidRPr="00215577" w:rsidRDefault="00225640">
      <w:pPr>
        <w:pStyle w:val="BodyText"/>
        <w:ind w:left="120" w:right="128"/>
        <w:rPr>
          <w:lang w:val="fr-FR"/>
        </w:rPr>
      </w:pPr>
      <w:r>
        <w:rPr>
          <w:u w:val="single"/>
          <w:lang w:val="fr-FR"/>
        </w:rPr>
        <w:t>Justifier</w:t>
      </w:r>
      <w:r w:rsidR="004938AF" w:rsidRPr="00215577">
        <w:rPr>
          <w:u w:val="single"/>
          <w:lang w:val="fr-FR"/>
        </w:rPr>
        <w:t xml:space="preserve"> </w:t>
      </w:r>
      <w:r w:rsidR="004938AF" w:rsidRPr="00215577">
        <w:rPr>
          <w:lang w:val="fr-FR"/>
        </w:rPr>
        <w:t xml:space="preserve">: </w:t>
      </w:r>
      <w:r>
        <w:rPr>
          <w:lang w:val="fr-FR"/>
        </w:rPr>
        <w:t xml:space="preserve">« </w:t>
      </w:r>
      <w:proofErr w:type="spellStart"/>
      <w:r>
        <w:rPr>
          <w:lang w:val="fr-FR"/>
        </w:rPr>
        <w:t>Demontrer</w:t>
      </w:r>
      <w:proofErr w:type="spellEnd"/>
      <w:r>
        <w:rPr>
          <w:lang w:val="fr-FR"/>
        </w:rPr>
        <w:t> »</w:t>
      </w:r>
      <w:r w:rsidR="004938AF" w:rsidRPr="00215577">
        <w:rPr>
          <w:lang w:val="fr-FR"/>
        </w:rPr>
        <w:t xml:space="preserve"> </w:t>
      </w:r>
      <w:r>
        <w:rPr>
          <w:lang w:val="fr-FR"/>
        </w:rPr>
        <w:t>Une ordonnance de justification</w:t>
      </w:r>
      <w:r w:rsidR="004938AF" w:rsidRPr="00215577">
        <w:rPr>
          <w:lang w:val="fr-FR"/>
        </w:rPr>
        <w:t xml:space="preserve"> demande aux parties d'indiquer par écrit pourquoi une certaine mesure proposée par le magistrat ne devrait pas être prise. Si les parties ne répondent pas ou ne fournissent pas de raisons convaincantes pour que le magistrat ne prenne pas la </w:t>
      </w:r>
      <w:r w:rsidR="004938AF" w:rsidRPr="00215577">
        <w:rPr>
          <w:spacing w:val="-3"/>
          <w:lang w:val="fr-FR"/>
        </w:rPr>
        <w:t>mesure</w:t>
      </w:r>
      <w:r w:rsidR="00F33898">
        <w:rPr>
          <w:spacing w:val="-3"/>
          <w:lang w:val="fr-FR"/>
        </w:rPr>
        <w:t xml:space="preserve"> en question</w:t>
      </w:r>
      <w:r w:rsidR="004938AF" w:rsidRPr="00215577">
        <w:rPr>
          <w:lang w:val="fr-FR"/>
        </w:rPr>
        <w:t xml:space="preserve">, celle-ci sera probablement prise. Le plus souvent, une ordonnance de justification est émise si le magistrat estime qu'il </w:t>
      </w:r>
      <w:r w:rsidR="00F33898">
        <w:rPr>
          <w:lang w:val="fr-FR"/>
        </w:rPr>
        <w:t>existe</w:t>
      </w:r>
      <w:r w:rsidR="004938AF" w:rsidRPr="00215577">
        <w:rPr>
          <w:lang w:val="fr-FR"/>
        </w:rPr>
        <w:t xml:space="preserve"> une raison de rejeter une demande.</w:t>
      </w:r>
    </w:p>
    <w:p w14:paraId="0C7179FD" w14:textId="77777777" w:rsidR="003C4DD9" w:rsidRPr="00215577" w:rsidRDefault="003C4DD9">
      <w:pPr>
        <w:pStyle w:val="BodyText"/>
        <w:rPr>
          <w:lang w:val="fr-FR"/>
        </w:rPr>
      </w:pPr>
    </w:p>
    <w:p w14:paraId="7861A185" w14:textId="77777777" w:rsidR="003C4DD9" w:rsidRPr="00215577" w:rsidRDefault="004938AF">
      <w:pPr>
        <w:pStyle w:val="BodyText"/>
        <w:spacing w:before="1"/>
        <w:ind w:left="120"/>
        <w:rPr>
          <w:lang w:val="fr-FR"/>
        </w:rPr>
      </w:pPr>
      <w:r w:rsidRPr="00215577">
        <w:rPr>
          <w:u w:val="single"/>
          <w:lang w:val="fr-FR"/>
        </w:rPr>
        <w:t xml:space="preserve">Subpoena (citation à comparaître) </w:t>
      </w:r>
      <w:r w:rsidRPr="00215577">
        <w:rPr>
          <w:lang w:val="fr-FR"/>
        </w:rPr>
        <w:t xml:space="preserve">: Une ordonnance ordonnant à une personne de se présenter à une date et </w:t>
      </w:r>
      <w:proofErr w:type="gramStart"/>
      <w:r w:rsidRPr="00215577">
        <w:rPr>
          <w:lang w:val="fr-FR"/>
        </w:rPr>
        <w:t>une heure précises</w:t>
      </w:r>
      <w:proofErr w:type="gramEnd"/>
      <w:r w:rsidRPr="00215577">
        <w:rPr>
          <w:lang w:val="fr-FR"/>
        </w:rPr>
        <w:t>, dans un lieu donné, afin de témoigner dans le cadre d'une procédure judiciaire.</w:t>
      </w:r>
    </w:p>
    <w:p w14:paraId="547E5783" w14:textId="77777777" w:rsidR="003C4DD9" w:rsidRPr="00215577" w:rsidRDefault="009E5CE0">
      <w:pPr>
        <w:pStyle w:val="BodyText"/>
        <w:spacing w:before="276"/>
        <w:ind w:left="120" w:right="195"/>
        <w:rPr>
          <w:lang w:val="fr-FR"/>
        </w:rPr>
      </w:pPr>
      <w:r>
        <w:rPr>
          <w:u w:val="single"/>
          <w:lang w:val="fr-FR"/>
        </w:rPr>
        <w:t>Assignation à produire (</w:t>
      </w:r>
      <w:r w:rsidR="004938AF" w:rsidRPr="00215577">
        <w:rPr>
          <w:u w:val="single"/>
          <w:lang w:val="fr-FR"/>
        </w:rPr>
        <w:t xml:space="preserve">Subpoena Duces </w:t>
      </w:r>
      <w:proofErr w:type="spellStart"/>
      <w:r w:rsidR="004938AF" w:rsidRPr="00215577">
        <w:rPr>
          <w:u w:val="single"/>
          <w:lang w:val="fr-FR"/>
        </w:rPr>
        <w:t>Tecum</w:t>
      </w:r>
      <w:proofErr w:type="spellEnd"/>
      <w:r>
        <w:rPr>
          <w:u w:val="single"/>
          <w:lang w:val="fr-FR"/>
        </w:rPr>
        <w:t>)</w:t>
      </w:r>
      <w:r w:rsidR="004938AF" w:rsidRPr="00215577">
        <w:rPr>
          <w:u w:val="single"/>
          <w:lang w:val="fr-FR"/>
        </w:rPr>
        <w:t xml:space="preserve"> </w:t>
      </w:r>
      <w:r w:rsidR="004938AF" w:rsidRPr="00215577">
        <w:rPr>
          <w:lang w:val="fr-FR"/>
        </w:rPr>
        <w:t>: Une ordonnance exigeant que des documents spécifiques soient remis à une partie pour être utilisés dans le cadre d'une procédure judiciaire.</w:t>
      </w:r>
    </w:p>
    <w:sectPr w:rsidR="003C4DD9" w:rsidRPr="00215577">
      <w:pgSz w:w="12240" w:h="15840"/>
      <w:pgMar w:top="1360" w:right="1340" w:bottom="1260" w:left="13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4CAB7" w14:textId="77777777" w:rsidR="004938AF" w:rsidRDefault="004938AF">
      <w:r>
        <w:separator/>
      </w:r>
    </w:p>
  </w:endnote>
  <w:endnote w:type="continuationSeparator" w:id="0">
    <w:p w14:paraId="18116A0D" w14:textId="77777777" w:rsidR="004938AF" w:rsidRDefault="0049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0D5C3" w14:textId="77777777" w:rsidR="003C4DD9" w:rsidRDefault="004938AF">
    <w:pPr>
      <w:pStyle w:val="BodyText"/>
      <w:spacing w:line="14" w:lineRule="auto"/>
      <w:rPr>
        <w:sz w:val="20"/>
      </w:rPr>
    </w:pPr>
    <w:r>
      <w:rPr>
        <w:noProof/>
      </w:rPr>
      <mc:AlternateContent>
        <mc:Choice Requires="wps">
          <w:drawing>
            <wp:anchor distT="0" distB="0" distL="0" distR="0" simplePos="0" relativeHeight="487516160" behindDoc="1" locked="0" layoutInCell="1" allowOverlap="1" wp14:anchorId="15648311" wp14:editId="4C04E82F">
              <wp:simplePos x="0" y="0"/>
              <wp:positionH relativeFrom="page">
                <wp:posOffset>3810000</wp:posOffset>
              </wp:positionH>
              <wp:positionV relativeFrom="page">
                <wp:posOffset>9243906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34C3813" w14:textId="77777777" w:rsidR="003C4DD9" w:rsidRDefault="004938AF">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5648311" id="_x0000_t202" coordsize="21600,21600" o:spt="202" path="m,l,21600r21600,l21600,xe">
              <v:stroke joinstyle="miter"/>
              <v:path gradientshapeok="t" o:connecttype="rect"/>
            </v:shapetype>
            <v:shape id="Textbox 1" o:spid="_x0000_s1026" type="#_x0000_t202" style="position:absolute;margin-left:300pt;margin-top:727.85pt;width:13pt;height:15.3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" filled="f" stroked="f">
              <v:textbox inset="0,0,0,0">
                <w:txbxContent>
                  <w:p w14:paraId="734C3813" w14:textId="77777777" w:rsidR="003C4DD9" w:rsidRDefault="004938AF">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4513F" w14:textId="77777777" w:rsidR="004938AF" w:rsidRDefault="004938AF">
      <w:r>
        <w:separator/>
      </w:r>
    </w:p>
  </w:footnote>
  <w:footnote w:type="continuationSeparator" w:id="0">
    <w:p w14:paraId="4700BB3E" w14:textId="77777777" w:rsidR="004938AF" w:rsidRDefault="0049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7332A"/>
    <w:multiLevelType w:val="hybridMultilevel"/>
    <w:tmpl w:val="45F88CA2"/>
    <w:lvl w:ilvl="0" w:tplc="C9A4125E">
      <w:start w:val="1"/>
      <w:numFmt w:val="upperRoman"/>
      <w:lvlText w:val="%1."/>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F970C42C">
      <w:start w:val="1"/>
      <w:numFmt w:val="decimal"/>
      <w:lvlText w:val="%2."/>
      <w:lvlJc w:val="left"/>
      <w:pPr>
        <w:ind w:left="12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tplc="3F34083C">
      <w:numFmt w:val="bullet"/>
      <w:lvlText w:val="•"/>
      <w:lvlJc w:val="left"/>
      <w:pPr>
        <w:ind w:left="1811" w:hanging="720"/>
      </w:pPr>
      <w:rPr>
        <w:rFonts w:hint="default"/>
        <w:lang w:val="en-US" w:eastAsia="en-US" w:bidi="ar-SA"/>
      </w:rPr>
    </w:lvl>
    <w:lvl w:ilvl="3" w:tplc="5C0C8D56">
      <w:numFmt w:val="bullet"/>
      <w:lvlText w:val="•"/>
      <w:lvlJc w:val="left"/>
      <w:pPr>
        <w:ind w:left="2782" w:hanging="720"/>
      </w:pPr>
      <w:rPr>
        <w:rFonts w:hint="default"/>
        <w:lang w:val="en-US" w:eastAsia="en-US" w:bidi="ar-SA"/>
      </w:rPr>
    </w:lvl>
    <w:lvl w:ilvl="4" w:tplc="A0A463E2">
      <w:numFmt w:val="bullet"/>
      <w:lvlText w:val="•"/>
      <w:lvlJc w:val="left"/>
      <w:pPr>
        <w:ind w:left="3753" w:hanging="720"/>
      </w:pPr>
      <w:rPr>
        <w:rFonts w:hint="default"/>
        <w:lang w:val="en-US" w:eastAsia="en-US" w:bidi="ar-SA"/>
      </w:rPr>
    </w:lvl>
    <w:lvl w:ilvl="5" w:tplc="5338EF66">
      <w:numFmt w:val="bullet"/>
      <w:lvlText w:val="•"/>
      <w:lvlJc w:val="left"/>
      <w:pPr>
        <w:ind w:left="4724" w:hanging="720"/>
      </w:pPr>
      <w:rPr>
        <w:rFonts w:hint="default"/>
        <w:lang w:val="en-US" w:eastAsia="en-US" w:bidi="ar-SA"/>
      </w:rPr>
    </w:lvl>
    <w:lvl w:ilvl="6" w:tplc="A6DE046A">
      <w:numFmt w:val="bullet"/>
      <w:lvlText w:val="•"/>
      <w:lvlJc w:val="left"/>
      <w:pPr>
        <w:ind w:left="5695" w:hanging="720"/>
      </w:pPr>
      <w:rPr>
        <w:rFonts w:hint="default"/>
        <w:lang w:val="en-US" w:eastAsia="en-US" w:bidi="ar-SA"/>
      </w:rPr>
    </w:lvl>
    <w:lvl w:ilvl="7" w:tplc="CA440626">
      <w:numFmt w:val="bullet"/>
      <w:lvlText w:val="•"/>
      <w:lvlJc w:val="left"/>
      <w:pPr>
        <w:ind w:left="6666" w:hanging="720"/>
      </w:pPr>
      <w:rPr>
        <w:rFonts w:hint="default"/>
        <w:lang w:val="en-US" w:eastAsia="en-US" w:bidi="ar-SA"/>
      </w:rPr>
    </w:lvl>
    <w:lvl w:ilvl="8" w:tplc="2D241400">
      <w:numFmt w:val="bullet"/>
      <w:lvlText w:val="•"/>
      <w:lvlJc w:val="left"/>
      <w:pPr>
        <w:ind w:left="7637" w:hanging="720"/>
      </w:pPr>
      <w:rPr>
        <w:rFonts w:hint="default"/>
        <w:lang w:val="en-US" w:eastAsia="en-US" w:bidi="ar-SA"/>
      </w:rPr>
    </w:lvl>
  </w:abstractNum>
  <w:num w:numId="1" w16cid:durableId="125378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D9"/>
    <w:rsid w:val="00011D24"/>
    <w:rsid w:val="00215577"/>
    <w:rsid w:val="00225640"/>
    <w:rsid w:val="002859CB"/>
    <w:rsid w:val="003C4DD9"/>
    <w:rsid w:val="00450D93"/>
    <w:rsid w:val="00473635"/>
    <w:rsid w:val="004938AF"/>
    <w:rsid w:val="00547A9C"/>
    <w:rsid w:val="006C2888"/>
    <w:rsid w:val="00705BD0"/>
    <w:rsid w:val="00750DDD"/>
    <w:rsid w:val="00807D2E"/>
    <w:rsid w:val="009A0582"/>
    <w:rsid w:val="009B38CB"/>
    <w:rsid w:val="009E5CE0"/>
    <w:rsid w:val="00B571F0"/>
    <w:rsid w:val="00B65A2C"/>
    <w:rsid w:val="00B96133"/>
    <w:rsid w:val="00BC132F"/>
    <w:rsid w:val="00BD0E18"/>
    <w:rsid w:val="00BF4FE5"/>
    <w:rsid w:val="00CB20AD"/>
    <w:rsid w:val="00CD74E5"/>
    <w:rsid w:val="00D85EE3"/>
    <w:rsid w:val="00F01FD8"/>
    <w:rsid w:val="00F33898"/>
    <w:rsid w:val="00FF0C1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A2E7"/>
  <w15:docId w15:val="{F0A20DE5-5FF8-4592-B9BC-61A91645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4" w:right="43"/>
      <w:jc w:val="center"/>
    </w:pPr>
    <w:rPr>
      <w:sz w:val="56"/>
      <w:szCs w:val="56"/>
    </w:rPr>
  </w:style>
  <w:style w:type="paragraph" w:styleId="ListParagraph">
    <w:name w:val="List Paragraph"/>
    <w:basedOn w:val="Normal"/>
    <w:uiPriority w:val="1"/>
    <w:qFormat/>
    <w:pPr>
      <w:ind w:left="120" w:firstLine="720"/>
    </w:pPr>
  </w:style>
  <w:style w:type="paragraph" w:customStyle="1" w:styleId="TableParagraph">
    <w:name w:val="Table Paragraph"/>
    <w:basedOn w:val="Normal"/>
    <w:uiPriority w:val="1"/>
    <w:qFormat/>
  </w:style>
  <w:style w:type="paragraph" w:styleId="Revision">
    <w:name w:val="Revision"/>
    <w:hidden/>
    <w:uiPriority w:val="99"/>
    <w:semiHidden/>
    <w:rsid w:val="00BF4FE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anf/hearings-and-appeals/admin-appeals-proc/practice-and-procedures/801-cmr-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Heidlage, Richard (ALA)</dc:creator>
  <cp:keywords>, docId:061D11C263D7D4B4CDDA3D5F2A06320E</cp:keywords>
  <cp:lastModifiedBy>May Kamel</cp:lastModifiedBy>
  <cp:revision>3</cp:revision>
  <dcterms:created xsi:type="dcterms:W3CDTF">2024-06-10T16:04:00Z</dcterms:created>
  <dcterms:modified xsi:type="dcterms:W3CDTF">2024-06-10T16:04:00Z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Acrobat PDFMaker 21 for Word</vt:lpwstr>
  </property>
  <property fmtid="{D5CDD505-2E9C-101B-9397-08002B2CF9AE}" pid="4" name="LastSaved">
    <vt:filetime>2024-06-04T00:00:00Z</vt:filetime>
  </property>
  <property fmtid="{D5CDD505-2E9C-101B-9397-08002B2CF9AE}" pid="5" name="Producer">
    <vt:lpwstr>Adobe PDF Library 21.1.177</vt:lpwstr>
  </property>
  <property fmtid="{D5CDD505-2E9C-101B-9397-08002B2CF9AE}" pid="6" name="SourceModified">
    <vt:lpwstr>D:20230510155033</vt:lpwstr>
  </property>
</Properties>
</file>