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3346A" w14:textId="77777777" w:rsidR="009C08BD" w:rsidRPr="00025B7D" w:rsidRDefault="009C08BD">
      <w:pPr>
        <w:pStyle w:val="BodyText"/>
        <w:rPr>
          <w:sz w:val="56"/>
          <w:lang w:val="es-US"/>
        </w:rPr>
      </w:pPr>
    </w:p>
    <w:p w14:paraId="7C1EA729" w14:textId="77777777" w:rsidR="009C08BD" w:rsidRPr="00025B7D" w:rsidRDefault="009C08BD">
      <w:pPr>
        <w:pStyle w:val="BodyText"/>
        <w:rPr>
          <w:sz w:val="56"/>
          <w:lang w:val="es-US"/>
        </w:rPr>
      </w:pPr>
    </w:p>
    <w:p w14:paraId="3EFFDC3C" w14:textId="77777777" w:rsidR="009C08BD" w:rsidRPr="00025B7D" w:rsidRDefault="009C08BD">
      <w:pPr>
        <w:pStyle w:val="BodyText"/>
        <w:spacing w:before="448"/>
        <w:rPr>
          <w:sz w:val="56"/>
          <w:lang w:val="es-US"/>
        </w:rPr>
      </w:pPr>
    </w:p>
    <w:p w14:paraId="78B0CBE0" w14:textId="27BD6561" w:rsidR="009C08BD" w:rsidRPr="00025B7D" w:rsidRDefault="005B1EC1">
      <w:pPr>
        <w:pStyle w:val="Title"/>
        <w:rPr>
          <w:lang w:val="es-US"/>
        </w:rPr>
      </w:pPr>
      <w:r w:rsidRPr="00025B7D">
        <w:rPr>
          <w:lang w:val="es-US"/>
        </w:rPr>
        <w:t xml:space="preserve">DIVISIÓN DE </w:t>
      </w:r>
      <w:r w:rsidR="00CF4398">
        <w:rPr>
          <w:lang w:val="es-US"/>
        </w:rPr>
        <w:t>APELACIONES</w:t>
      </w:r>
      <w:r w:rsidR="00CF4398" w:rsidRPr="00025B7D">
        <w:rPr>
          <w:lang w:val="es-US"/>
        </w:rPr>
        <w:t xml:space="preserve"> </w:t>
      </w:r>
      <w:r w:rsidRPr="00025B7D">
        <w:rPr>
          <w:lang w:val="es-US"/>
        </w:rPr>
        <w:t>DE DERECHO ADMINISTRATIVO</w:t>
      </w:r>
    </w:p>
    <w:p w14:paraId="318A47A9" w14:textId="77777777" w:rsidR="009C08BD" w:rsidRPr="00025B7D" w:rsidRDefault="009C08BD">
      <w:pPr>
        <w:pStyle w:val="BodyText"/>
        <w:rPr>
          <w:sz w:val="56"/>
          <w:lang w:val="es-US"/>
        </w:rPr>
      </w:pPr>
    </w:p>
    <w:p w14:paraId="20EBFED4" w14:textId="77777777" w:rsidR="009C08BD" w:rsidRPr="00025B7D" w:rsidRDefault="009C08BD">
      <w:pPr>
        <w:pStyle w:val="BodyText"/>
        <w:spacing w:before="91"/>
        <w:rPr>
          <w:sz w:val="56"/>
          <w:lang w:val="es-US"/>
        </w:rPr>
      </w:pPr>
    </w:p>
    <w:p w14:paraId="189BDC17" w14:textId="77777777" w:rsidR="009C08BD" w:rsidRPr="00025B7D" w:rsidRDefault="005B1EC1">
      <w:pPr>
        <w:pStyle w:val="Title"/>
        <w:ind w:left="506" w:right="488" w:firstLine="2"/>
        <w:rPr>
          <w:lang w:val="es-US"/>
        </w:rPr>
      </w:pPr>
      <w:r w:rsidRPr="00025B7D">
        <w:rPr>
          <w:lang w:val="es-US"/>
        </w:rPr>
        <w:t>GUÍA PARA PERSONAS QUE COMPARECEN SIN ABOGADO ("PRO SE")</w:t>
      </w:r>
    </w:p>
    <w:p w14:paraId="2E57265D" w14:textId="77777777" w:rsidR="009C08BD" w:rsidRPr="00025B7D" w:rsidRDefault="009C08BD">
      <w:pPr>
        <w:pStyle w:val="BodyText"/>
        <w:rPr>
          <w:sz w:val="56"/>
          <w:lang w:val="es-US"/>
        </w:rPr>
      </w:pPr>
    </w:p>
    <w:p w14:paraId="6067869D" w14:textId="77777777" w:rsidR="009C08BD" w:rsidRPr="00025B7D" w:rsidRDefault="009C08BD">
      <w:pPr>
        <w:pStyle w:val="BodyText"/>
        <w:spacing w:before="91"/>
        <w:rPr>
          <w:sz w:val="56"/>
          <w:lang w:val="es-US"/>
        </w:rPr>
      </w:pPr>
    </w:p>
    <w:p w14:paraId="7EA42426" w14:textId="77777777" w:rsidR="009C08BD" w:rsidRPr="00025B7D" w:rsidRDefault="005B1EC1">
      <w:pPr>
        <w:spacing w:before="1"/>
        <w:ind w:left="64" w:right="49"/>
        <w:jc w:val="center"/>
        <w:rPr>
          <w:i/>
          <w:sz w:val="24"/>
          <w:lang w:val="es-US"/>
        </w:rPr>
      </w:pPr>
      <w:r w:rsidRPr="00025B7D">
        <w:rPr>
          <w:i/>
          <w:sz w:val="24"/>
          <w:lang w:val="es-US"/>
        </w:rPr>
        <w:t xml:space="preserve">(Actualizado en mayo de </w:t>
      </w:r>
      <w:r w:rsidRPr="00025B7D">
        <w:rPr>
          <w:i/>
          <w:spacing w:val="-4"/>
          <w:sz w:val="24"/>
          <w:lang w:val="es-US"/>
        </w:rPr>
        <w:t>2023)</w:t>
      </w:r>
    </w:p>
    <w:p w14:paraId="7A0BD451" w14:textId="77777777" w:rsidR="009C08BD" w:rsidRPr="00025B7D" w:rsidRDefault="009C08BD">
      <w:pPr>
        <w:jc w:val="center"/>
        <w:rPr>
          <w:sz w:val="24"/>
          <w:lang w:val="es-US"/>
        </w:rPr>
        <w:sectPr w:rsidR="009C08BD" w:rsidRPr="00025B7D">
          <w:type w:val="continuous"/>
          <w:pgSz w:w="12240" w:h="15840"/>
          <w:pgMar w:top="1820" w:right="1340" w:bottom="280" w:left="1320" w:header="720" w:footer="720" w:gutter="0"/>
          <w:cols w:space="720"/>
        </w:sectPr>
      </w:pPr>
    </w:p>
    <w:p w14:paraId="32DD13D9" w14:textId="77777777" w:rsidR="009C08BD" w:rsidRPr="00025B7D" w:rsidRDefault="005B1EC1">
      <w:pPr>
        <w:pStyle w:val="Heading1"/>
        <w:numPr>
          <w:ilvl w:val="0"/>
          <w:numId w:val="1"/>
        </w:numPr>
        <w:tabs>
          <w:tab w:val="left" w:pos="839"/>
        </w:tabs>
        <w:spacing w:before="79"/>
        <w:ind w:left="839" w:hanging="719"/>
        <w:rPr>
          <w:lang w:val="es-US"/>
        </w:rPr>
      </w:pPr>
      <w:r w:rsidRPr="00025B7D">
        <w:rPr>
          <w:spacing w:val="-2"/>
          <w:lang w:val="es-US"/>
        </w:rPr>
        <w:lastRenderedPageBreak/>
        <w:t xml:space="preserve">ASUNTOS </w:t>
      </w:r>
      <w:r w:rsidRPr="00025B7D">
        <w:rPr>
          <w:lang w:val="es-US"/>
        </w:rPr>
        <w:t>GENERALES</w:t>
      </w:r>
    </w:p>
    <w:p w14:paraId="664F3F60" w14:textId="09C7DAFC" w:rsidR="009C08BD" w:rsidRPr="00431F4C" w:rsidRDefault="005B1EC1">
      <w:pPr>
        <w:pStyle w:val="ListParagraph"/>
        <w:numPr>
          <w:ilvl w:val="1"/>
          <w:numId w:val="1"/>
        </w:numPr>
        <w:tabs>
          <w:tab w:val="left" w:pos="1559"/>
        </w:tabs>
        <w:spacing w:before="242"/>
        <w:ind w:right="227" w:firstLine="720"/>
        <w:rPr>
          <w:sz w:val="23"/>
          <w:szCs w:val="23"/>
          <w:lang w:val="es-US"/>
        </w:rPr>
      </w:pPr>
      <w:r w:rsidRPr="00431F4C">
        <w:rPr>
          <w:b/>
          <w:sz w:val="23"/>
          <w:szCs w:val="23"/>
          <w:lang w:val="es-US"/>
        </w:rPr>
        <w:t xml:space="preserve">Envío de documentos a DALA: </w:t>
      </w:r>
      <w:r w:rsidRPr="00431F4C">
        <w:rPr>
          <w:sz w:val="23"/>
          <w:szCs w:val="23"/>
          <w:lang w:val="es-US"/>
        </w:rPr>
        <w:t xml:space="preserve">Puede enviar documentos a DALA por correo </w:t>
      </w:r>
      <w:r w:rsidRPr="00431F4C">
        <w:rPr>
          <w:sz w:val="23"/>
          <w:szCs w:val="23"/>
          <w:lang w:val="es-US"/>
        </w:rPr>
        <w:t>electrónico, fax, correo postal de EE.</w:t>
      </w:r>
      <w:r w:rsidR="00025B7D" w:rsidRPr="00431F4C">
        <w:rPr>
          <w:sz w:val="23"/>
          <w:szCs w:val="23"/>
          <w:lang w:val="es-US"/>
        </w:rPr>
        <w:t xml:space="preserve"> </w:t>
      </w:r>
      <w:r w:rsidRPr="00431F4C">
        <w:rPr>
          <w:sz w:val="23"/>
          <w:szCs w:val="23"/>
          <w:lang w:val="es-US"/>
        </w:rPr>
        <w:t>UU</w:t>
      </w:r>
      <w:r w:rsidRPr="00431F4C">
        <w:rPr>
          <w:spacing w:val="-3"/>
          <w:sz w:val="23"/>
          <w:szCs w:val="23"/>
          <w:lang w:val="es-US"/>
        </w:rPr>
        <w:t xml:space="preserve">. </w:t>
      </w:r>
      <w:r w:rsidRPr="00431F4C">
        <w:rPr>
          <w:sz w:val="23"/>
          <w:szCs w:val="23"/>
          <w:lang w:val="es-US"/>
        </w:rPr>
        <w:t>(o su equivalente, como Fed Ex), o entrega personal. La dirección de correo electrónico es dalapleadings@mass.gov. El número de fax es (781) 397-4720. La dirección postal es</w:t>
      </w:r>
    </w:p>
    <w:p w14:paraId="093F3406" w14:textId="77777777" w:rsidR="009C08BD" w:rsidRPr="00431F4C" w:rsidRDefault="009C08BD">
      <w:pPr>
        <w:pStyle w:val="BodyText"/>
        <w:rPr>
          <w:sz w:val="23"/>
          <w:szCs w:val="23"/>
          <w:lang w:val="es-US"/>
        </w:rPr>
      </w:pPr>
    </w:p>
    <w:p w14:paraId="58BB7E1B" w14:textId="77777777" w:rsidR="009C08BD" w:rsidRPr="00431F4C" w:rsidRDefault="005B1EC1">
      <w:pPr>
        <w:pStyle w:val="BodyText"/>
        <w:ind w:left="2280" w:right="3203"/>
        <w:rPr>
          <w:sz w:val="23"/>
          <w:szCs w:val="23"/>
          <w:lang w:val="es-US"/>
        </w:rPr>
      </w:pPr>
      <w:r w:rsidRPr="00431F4C">
        <w:rPr>
          <w:sz w:val="23"/>
          <w:szCs w:val="23"/>
          <w:lang w:val="es-US"/>
        </w:rPr>
        <w:t>División de Recursos de Derecho Administrativo 14 Summer Street, 4</w:t>
      </w:r>
      <w:r w:rsidRPr="00431F4C">
        <w:rPr>
          <w:sz w:val="23"/>
          <w:szCs w:val="23"/>
          <w:vertAlign w:val="superscript"/>
          <w:lang w:val="es-US"/>
        </w:rPr>
        <w:t>th</w:t>
      </w:r>
      <w:r w:rsidRPr="00431F4C">
        <w:rPr>
          <w:sz w:val="23"/>
          <w:szCs w:val="23"/>
          <w:lang w:val="es-US"/>
        </w:rPr>
        <w:t xml:space="preserve"> </w:t>
      </w:r>
      <w:proofErr w:type="spellStart"/>
      <w:r w:rsidRPr="00431F4C">
        <w:rPr>
          <w:sz w:val="23"/>
          <w:szCs w:val="23"/>
          <w:lang w:val="es-US"/>
        </w:rPr>
        <w:t>Floor</w:t>
      </w:r>
      <w:proofErr w:type="spellEnd"/>
    </w:p>
    <w:p w14:paraId="2BE1A6EE" w14:textId="77777777" w:rsidR="009C08BD" w:rsidRPr="00431F4C" w:rsidRDefault="005B1EC1">
      <w:pPr>
        <w:pStyle w:val="BodyText"/>
        <w:ind w:left="2280"/>
        <w:rPr>
          <w:sz w:val="23"/>
          <w:szCs w:val="23"/>
          <w:lang w:val="es-US"/>
        </w:rPr>
      </w:pPr>
      <w:proofErr w:type="spellStart"/>
      <w:r w:rsidRPr="00431F4C">
        <w:rPr>
          <w:sz w:val="23"/>
          <w:szCs w:val="23"/>
          <w:lang w:val="es-US"/>
        </w:rPr>
        <w:t>Malden</w:t>
      </w:r>
      <w:proofErr w:type="spellEnd"/>
      <w:r w:rsidRPr="00431F4C">
        <w:rPr>
          <w:sz w:val="23"/>
          <w:szCs w:val="23"/>
          <w:lang w:val="es-US"/>
        </w:rPr>
        <w:t xml:space="preserve">, MA </w:t>
      </w:r>
      <w:r w:rsidRPr="00431F4C">
        <w:rPr>
          <w:spacing w:val="-2"/>
          <w:sz w:val="23"/>
          <w:szCs w:val="23"/>
          <w:lang w:val="es-US"/>
        </w:rPr>
        <w:t>02148</w:t>
      </w:r>
    </w:p>
    <w:p w14:paraId="0ACDB921" w14:textId="77777777" w:rsidR="009C08BD" w:rsidRPr="00431F4C" w:rsidRDefault="005B1EC1">
      <w:pPr>
        <w:pStyle w:val="ListParagraph"/>
        <w:numPr>
          <w:ilvl w:val="1"/>
          <w:numId w:val="1"/>
        </w:numPr>
        <w:tabs>
          <w:tab w:val="left" w:pos="1559"/>
        </w:tabs>
        <w:spacing w:before="274"/>
        <w:ind w:left="119" w:right="576" w:firstLine="720"/>
        <w:rPr>
          <w:sz w:val="23"/>
          <w:szCs w:val="23"/>
          <w:lang w:val="es-US"/>
        </w:rPr>
      </w:pPr>
      <w:r w:rsidRPr="00431F4C">
        <w:rPr>
          <w:b/>
          <w:spacing w:val="-3"/>
          <w:sz w:val="23"/>
          <w:szCs w:val="23"/>
          <w:lang w:val="es-US"/>
        </w:rPr>
        <w:t xml:space="preserve">Asesoramiento </w:t>
      </w:r>
      <w:r w:rsidRPr="00431F4C">
        <w:rPr>
          <w:b/>
          <w:sz w:val="23"/>
          <w:szCs w:val="23"/>
          <w:lang w:val="es-US"/>
        </w:rPr>
        <w:t xml:space="preserve">legal: </w:t>
      </w:r>
      <w:r w:rsidRPr="00431F4C">
        <w:rPr>
          <w:sz w:val="23"/>
          <w:szCs w:val="23"/>
          <w:lang w:val="es-US"/>
        </w:rPr>
        <w:t>Un magistrado o miembro del personal de DALA no puede darle asesoramiento jurídico ni actuar como su representante.</w:t>
      </w:r>
    </w:p>
    <w:p w14:paraId="1143D11A" w14:textId="77777777" w:rsidR="009C08BD" w:rsidRPr="00431F4C" w:rsidRDefault="009C08BD">
      <w:pPr>
        <w:pStyle w:val="BodyText"/>
        <w:rPr>
          <w:sz w:val="23"/>
          <w:szCs w:val="23"/>
          <w:lang w:val="es-US"/>
        </w:rPr>
      </w:pPr>
    </w:p>
    <w:p w14:paraId="71B98911" w14:textId="652E29A1" w:rsidR="009C08BD" w:rsidRPr="00431F4C" w:rsidRDefault="005B1EC1">
      <w:pPr>
        <w:pStyle w:val="ListParagraph"/>
        <w:numPr>
          <w:ilvl w:val="1"/>
          <w:numId w:val="1"/>
        </w:numPr>
        <w:tabs>
          <w:tab w:val="left" w:pos="1499"/>
        </w:tabs>
        <w:ind w:left="119" w:right="216" w:firstLine="720"/>
        <w:rPr>
          <w:sz w:val="23"/>
          <w:szCs w:val="23"/>
          <w:lang w:val="es-US"/>
        </w:rPr>
      </w:pPr>
      <w:r w:rsidRPr="00431F4C">
        <w:rPr>
          <w:b/>
          <w:sz w:val="23"/>
          <w:szCs w:val="23"/>
          <w:lang w:val="es-US"/>
        </w:rPr>
        <w:t xml:space="preserve">Comunicación ex parte con el magistrado: </w:t>
      </w:r>
      <w:r w:rsidRPr="00431F4C">
        <w:rPr>
          <w:sz w:val="23"/>
          <w:szCs w:val="23"/>
          <w:lang w:val="es-US"/>
        </w:rPr>
        <w:t>Comunicarse con un magistrado sin que el abogado de la agencia estatal sea parte de la comunicación se llama "</w:t>
      </w:r>
      <w:r w:rsidRPr="00431F4C">
        <w:rPr>
          <w:spacing w:val="-4"/>
          <w:sz w:val="23"/>
          <w:szCs w:val="23"/>
          <w:lang w:val="es-US"/>
        </w:rPr>
        <w:t>comunicación ex parte</w:t>
      </w:r>
      <w:r w:rsidRPr="00431F4C">
        <w:rPr>
          <w:sz w:val="23"/>
          <w:szCs w:val="23"/>
          <w:lang w:val="es-US"/>
        </w:rPr>
        <w:t xml:space="preserve">". Usted no puede comunicarse ex parte con un magistrado ni en persona, </w:t>
      </w:r>
      <w:r w:rsidRPr="00431F4C">
        <w:rPr>
          <w:spacing w:val="-3"/>
          <w:sz w:val="23"/>
          <w:szCs w:val="23"/>
          <w:lang w:val="es-US"/>
        </w:rPr>
        <w:t xml:space="preserve">ni por </w:t>
      </w:r>
      <w:r w:rsidRPr="00431F4C">
        <w:rPr>
          <w:sz w:val="23"/>
          <w:szCs w:val="23"/>
          <w:lang w:val="es-US"/>
        </w:rPr>
        <w:t>teléfono, ni por escrito.</w:t>
      </w:r>
    </w:p>
    <w:p w14:paraId="75CC3AF9" w14:textId="77777777" w:rsidR="009C08BD" w:rsidRPr="00431F4C" w:rsidRDefault="009C08BD">
      <w:pPr>
        <w:pStyle w:val="BodyText"/>
        <w:rPr>
          <w:sz w:val="23"/>
          <w:szCs w:val="23"/>
          <w:lang w:val="es-US"/>
        </w:rPr>
      </w:pPr>
    </w:p>
    <w:p w14:paraId="36FF4E94" w14:textId="4350AB2B" w:rsidR="009C08BD" w:rsidRPr="00431F4C" w:rsidRDefault="005B1EC1">
      <w:pPr>
        <w:pStyle w:val="ListParagraph"/>
        <w:numPr>
          <w:ilvl w:val="1"/>
          <w:numId w:val="1"/>
        </w:numPr>
        <w:tabs>
          <w:tab w:val="left" w:pos="1499"/>
        </w:tabs>
        <w:ind w:left="119" w:right="101" w:firstLine="720"/>
        <w:rPr>
          <w:sz w:val="23"/>
          <w:szCs w:val="23"/>
          <w:lang w:val="es-US"/>
        </w:rPr>
      </w:pPr>
      <w:r w:rsidRPr="00431F4C">
        <w:rPr>
          <w:b/>
          <w:sz w:val="23"/>
          <w:szCs w:val="23"/>
          <w:lang w:val="es-US"/>
        </w:rPr>
        <w:t xml:space="preserve">Envío de copias de todas las presentaciones al abogado de la </w:t>
      </w:r>
      <w:r w:rsidR="00B07112">
        <w:rPr>
          <w:b/>
          <w:sz w:val="23"/>
          <w:szCs w:val="23"/>
          <w:lang w:val="es-US"/>
        </w:rPr>
        <w:t>a</w:t>
      </w:r>
      <w:r w:rsidRPr="00431F4C">
        <w:rPr>
          <w:b/>
          <w:sz w:val="23"/>
          <w:szCs w:val="23"/>
          <w:lang w:val="es-US"/>
        </w:rPr>
        <w:t xml:space="preserve">gencia </w:t>
      </w:r>
      <w:r w:rsidR="00B07112">
        <w:rPr>
          <w:b/>
          <w:sz w:val="23"/>
          <w:szCs w:val="23"/>
          <w:lang w:val="es-US"/>
        </w:rPr>
        <w:t>e</w:t>
      </w:r>
      <w:r w:rsidRPr="00431F4C">
        <w:rPr>
          <w:b/>
          <w:sz w:val="23"/>
          <w:szCs w:val="23"/>
          <w:lang w:val="es-US"/>
        </w:rPr>
        <w:t xml:space="preserve">statal: </w:t>
      </w:r>
      <w:r w:rsidRPr="00431F4C">
        <w:rPr>
          <w:sz w:val="23"/>
          <w:szCs w:val="23"/>
          <w:lang w:val="es-US"/>
        </w:rPr>
        <w:t>Cuando envíe documentos a DALA, debe hacer dos cosas</w:t>
      </w:r>
      <w:r w:rsidR="00025B7D" w:rsidRPr="00431F4C">
        <w:rPr>
          <w:sz w:val="23"/>
          <w:szCs w:val="23"/>
          <w:lang w:val="es-US"/>
        </w:rPr>
        <w:t>:</w:t>
      </w:r>
      <w:r w:rsidRPr="00431F4C">
        <w:rPr>
          <w:sz w:val="23"/>
          <w:szCs w:val="23"/>
          <w:lang w:val="es-US"/>
        </w:rPr>
        <w:t xml:space="preserve"> </w:t>
      </w:r>
      <w:r w:rsidR="00025B7D" w:rsidRPr="00431F4C">
        <w:rPr>
          <w:sz w:val="23"/>
          <w:szCs w:val="23"/>
          <w:lang w:val="es-US"/>
        </w:rPr>
        <w:t>u</w:t>
      </w:r>
      <w:r w:rsidRPr="00431F4C">
        <w:rPr>
          <w:sz w:val="23"/>
          <w:szCs w:val="23"/>
          <w:lang w:val="es-US"/>
        </w:rPr>
        <w:t xml:space="preserve">na, enviar una copia al abogado de </w:t>
      </w:r>
      <w:r w:rsidRPr="00431F4C">
        <w:rPr>
          <w:spacing w:val="-3"/>
          <w:sz w:val="23"/>
          <w:szCs w:val="23"/>
          <w:lang w:val="es-US"/>
        </w:rPr>
        <w:t>la agencia estatal</w:t>
      </w:r>
      <w:r w:rsidRPr="00431F4C">
        <w:rPr>
          <w:sz w:val="23"/>
          <w:szCs w:val="23"/>
          <w:lang w:val="es-US"/>
        </w:rPr>
        <w:t xml:space="preserve"> </w:t>
      </w:r>
      <w:r w:rsidR="00025B7D" w:rsidRPr="00431F4C">
        <w:rPr>
          <w:sz w:val="23"/>
          <w:szCs w:val="23"/>
          <w:lang w:val="es-US"/>
        </w:rPr>
        <w:t>y d</w:t>
      </w:r>
      <w:r w:rsidRPr="00431F4C">
        <w:rPr>
          <w:sz w:val="23"/>
          <w:szCs w:val="23"/>
          <w:lang w:val="es-US"/>
        </w:rPr>
        <w:t>os, informar a DALA de que ha enviado la copia al abogado de la agencia estatal. Si no hace ambas cosas, es posible que DALA no acepte sus documentos.</w:t>
      </w:r>
    </w:p>
    <w:p w14:paraId="7B7661CC" w14:textId="77777777" w:rsidR="009C08BD" w:rsidRPr="00431F4C" w:rsidRDefault="009C08BD">
      <w:pPr>
        <w:pStyle w:val="BodyText"/>
        <w:rPr>
          <w:sz w:val="23"/>
          <w:szCs w:val="23"/>
          <w:lang w:val="es-US"/>
        </w:rPr>
      </w:pPr>
    </w:p>
    <w:p w14:paraId="0792CDBE" w14:textId="311A43DF" w:rsidR="009C08BD" w:rsidRPr="00431F4C" w:rsidRDefault="005B1EC1">
      <w:pPr>
        <w:pStyle w:val="ListParagraph"/>
        <w:numPr>
          <w:ilvl w:val="1"/>
          <w:numId w:val="1"/>
        </w:numPr>
        <w:tabs>
          <w:tab w:val="left" w:pos="1499"/>
        </w:tabs>
        <w:ind w:left="119" w:right="145" w:firstLine="720"/>
        <w:rPr>
          <w:sz w:val="23"/>
          <w:szCs w:val="23"/>
          <w:lang w:val="es-US"/>
        </w:rPr>
      </w:pPr>
      <w:r w:rsidRPr="00431F4C">
        <w:rPr>
          <w:b/>
          <w:sz w:val="23"/>
          <w:szCs w:val="23"/>
          <w:lang w:val="es-US"/>
        </w:rPr>
        <w:t xml:space="preserve">Seguir las </w:t>
      </w:r>
      <w:r w:rsidRPr="00431F4C">
        <w:rPr>
          <w:b/>
          <w:spacing w:val="-4"/>
          <w:sz w:val="23"/>
          <w:szCs w:val="23"/>
          <w:lang w:val="es-US"/>
        </w:rPr>
        <w:t>reglas</w:t>
      </w:r>
      <w:r w:rsidRPr="00431F4C">
        <w:rPr>
          <w:b/>
          <w:sz w:val="23"/>
          <w:szCs w:val="23"/>
          <w:lang w:val="es-US"/>
        </w:rPr>
        <w:t xml:space="preserve">: </w:t>
      </w:r>
      <w:r w:rsidRPr="00431F4C">
        <w:rPr>
          <w:sz w:val="23"/>
          <w:szCs w:val="23"/>
          <w:lang w:val="es-US"/>
        </w:rPr>
        <w:t xml:space="preserve">Usted debe seguir las reglas de DALA. Puede encontrar las reglas para asuntos previos a la audiencia y </w:t>
      </w:r>
      <w:r w:rsidR="00025B7D" w:rsidRPr="00431F4C">
        <w:rPr>
          <w:sz w:val="23"/>
          <w:szCs w:val="23"/>
          <w:lang w:val="es-US"/>
        </w:rPr>
        <w:t xml:space="preserve">también para las </w:t>
      </w:r>
      <w:r w:rsidRPr="00431F4C">
        <w:rPr>
          <w:sz w:val="23"/>
          <w:szCs w:val="23"/>
          <w:lang w:val="es-US"/>
        </w:rPr>
        <w:t xml:space="preserve">audiencias a partir de </w:t>
      </w:r>
      <w:hyperlink r:id="rId7">
        <w:r w:rsidRPr="00431F4C">
          <w:rPr>
            <w:color w:val="0000FF"/>
            <w:sz w:val="23"/>
            <w:szCs w:val="23"/>
            <w:u w:val="single" w:color="0000FF"/>
            <w:lang w:val="es-US"/>
          </w:rPr>
          <w:t>801 C.M.R. § 1.01</w:t>
        </w:r>
      </w:hyperlink>
      <w:r w:rsidRPr="00431F4C">
        <w:rPr>
          <w:sz w:val="23"/>
          <w:szCs w:val="23"/>
          <w:lang w:val="es-US"/>
        </w:rPr>
        <w:t xml:space="preserve">. "C.M.R." </w:t>
      </w:r>
      <w:r w:rsidR="00025B7D" w:rsidRPr="00431F4C">
        <w:rPr>
          <w:sz w:val="23"/>
          <w:szCs w:val="23"/>
          <w:lang w:val="es-US"/>
        </w:rPr>
        <w:t>refiere a "</w:t>
      </w:r>
      <w:proofErr w:type="spellStart"/>
      <w:r w:rsidR="00025B7D" w:rsidRPr="00431F4C">
        <w:rPr>
          <w:i/>
          <w:iCs/>
          <w:sz w:val="23"/>
          <w:szCs w:val="23"/>
          <w:lang w:val="es-US"/>
        </w:rPr>
        <w:t>Code</w:t>
      </w:r>
      <w:proofErr w:type="spellEnd"/>
      <w:r w:rsidR="00025B7D" w:rsidRPr="00431F4C">
        <w:rPr>
          <w:i/>
          <w:iCs/>
          <w:sz w:val="23"/>
          <w:szCs w:val="23"/>
          <w:lang w:val="es-US"/>
        </w:rPr>
        <w:t xml:space="preserve"> </w:t>
      </w:r>
      <w:proofErr w:type="spellStart"/>
      <w:r w:rsidR="00025B7D" w:rsidRPr="00431F4C">
        <w:rPr>
          <w:i/>
          <w:iCs/>
          <w:sz w:val="23"/>
          <w:szCs w:val="23"/>
          <w:lang w:val="es-US"/>
        </w:rPr>
        <w:t>of</w:t>
      </w:r>
      <w:proofErr w:type="spellEnd"/>
      <w:r w:rsidR="00025B7D" w:rsidRPr="00431F4C">
        <w:rPr>
          <w:i/>
          <w:iCs/>
          <w:sz w:val="23"/>
          <w:szCs w:val="23"/>
          <w:lang w:val="es-US"/>
        </w:rPr>
        <w:t xml:space="preserve"> Massachusetts </w:t>
      </w:r>
      <w:proofErr w:type="spellStart"/>
      <w:r w:rsidR="00025B7D" w:rsidRPr="00431F4C">
        <w:rPr>
          <w:i/>
          <w:iCs/>
          <w:sz w:val="23"/>
          <w:szCs w:val="23"/>
          <w:lang w:val="es-US"/>
        </w:rPr>
        <w:t>of</w:t>
      </w:r>
      <w:proofErr w:type="spellEnd"/>
      <w:r w:rsidR="00025B7D" w:rsidRPr="00431F4C">
        <w:rPr>
          <w:i/>
          <w:iCs/>
          <w:sz w:val="23"/>
          <w:szCs w:val="23"/>
          <w:lang w:val="es-US"/>
        </w:rPr>
        <w:t xml:space="preserve"> </w:t>
      </w:r>
      <w:proofErr w:type="spellStart"/>
      <w:r w:rsidR="00025B7D" w:rsidRPr="00431F4C">
        <w:rPr>
          <w:i/>
          <w:iCs/>
          <w:sz w:val="23"/>
          <w:szCs w:val="23"/>
          <w:lang w:val="es-US"/>
        </w:rPr>
        <w:t>Regulations</w:t>
      </w:r>
      <w:proofErr w:type="spellEnd"/>
      <w:r w:rsidR="00025B7D" w:rsidRPr="00431F4C">
        <w:rPr>
          <w:sz w:val="23"/>
          <w:szCs w:val="23"/>
          <w:lang w:val="es-US"/>
        </w:rPr>
        <w:t xml:space="preserve">", que </w:t>
      </w:r>
      <w:r w:rsidRPr="00431F4C">
        <w:rPr>
          <w:sz w:val="23"/>
          <w:szCs w:val="23"/>
          <w:lang w:val="es-US"/>
        </w:rPr>
        <w:t>significa "Código de Reglamentos de Massachusetts". El símbolo "§" significa "sección". Usted debe revisar y seguir estas reglas, aunque no sea abogado y no tenga un abogado con usted.</w:t>
      </w:r>
    </w:p>
    <w:p w14:paraId="25EBA49A" w14:textId="77777777" w:rsidR="009C08BD" w:rsidRPr="00431F4C" w:rsidRDefault="009C08BD">
      <w:pPr>
        <w:pStyle w:val="BodyText"/>
        <w:rPr>
          <w:sz w:val="23"/>
          <w:szCs w:val="23"/>
          <w:lang w:val="es-US"/>
        </w:rPr>
      </w:pPr>
    </w:p>
    <w:p w14:paraId="5C1672B9" w14:textId="20C38021" w:rsidR="009C08BD" w:rsidRPr="00431F4C" w:rsidRDefault="005B1EC1">
      <w:pPr>
        <w:pStyle w:val="ListParagraph"/>
        <w:numPr>
          <w:ilvl w:val="1"/>
          <w:numId w:val="1"/>
        </w:numPr>
        <w:tabs>
          <w:tab w:val="left" w:pos="1499"/>
        </w:tabs>
        <w:ind w:left="119" w:right="149" w:firstLine="720"/>
        <w:rPr>
          <w:sz w:val="23"/>
          <w:szCs w:val="23"/>
          <w:lang w:val="es-US"/>
        </w:rPr>
      </w:pPr>
      <w:r w:rsidRPr="00431F4C">
        <w:rPr>
          <w:b/>
          <w:sz w:val="23"/>
          <w:szCs w:val="23"/>
          <w:lang w:val="es-US"/>
        </w:rPr>
        <w:t xml:space="preserve">Cumplimiento de plazos y órdenes: </w:t>
      </w:r>
      <w:r w:rsidRPr="00431F4C">
        <w:rPr>
          <w:sz w:val="23"/>
          <w:szCs w:val="23"/>
          <w:lang w:val="es-US"/>
        </w:rPr>
        <w:t xml:space="preserve">El 801 CMR impone plazos para diversas fases del caso. El magistrado puede establecer plazos adicionales para su caso específico. Si no puede cumplir un </w:t>
      </w:r>
      <w:r w:rsidRPr="00431F4C">
        <w:rPr>
          <w:spacing w:val="-4"/>
          <w:sz w:val="23"/>
          <w:szCs w:val="23"/>
          <w:lang w:val="es-US"/>
        </w:rPr>
        <w:t>plazo</w:t>
      </w:r>
      <w:r w:rsidRPr="00431F4C">
        <w:rPr>
          <w:sz w:val="23"/>
          <w:szCs w:val="23"/>
          <w:lang w:val="es-US"/>
        </w:rPr>
        <w:t>, debe pedir un aplazamiento, que se llama "</w:t>
      </w:r>
      <w:proofErr w:type="spellStart"/>
      <w:r w:rsidRPr="00431F4C">
        <w:rPr>
          <w:i/>
          <w:iCs/>
          <w:sz w:val="23"/>
          <w:szCs w:val="23"/>
          <w:lang w:val="es-US"/>
        </w:rPr>
        <w:t>continuance</w:t>
      </w:r>
      <w:proofErr w:type="spellEnd"/>
      <w:r w:rsidRPr="00431F4C">
        <w:rPr>
          <w:sz w:val="23"/>
          <w:szCs w:val="23"/>
          <w:lang w:val="es-US"/>
        </w:rPr>
        <w:t>", en una moción. Si no cumple un plazo, su caso puede ser desestimado.</w:t>
      </w:r>
    </w:p>
    <w:p w14:paraId="643C07AF" w14:textId="77777777" w:rsidR="009C08BD" w:rsidRPr="00431F4C" w:rsidRDefault="009C08BD">
      <w:pPr>
        <w:pStyle w:val="BodyText"/>
        <w:rPr>
          <w:sz w:val="23"/>
          <w:szCs w:val="23"/>
          <w:lang w:val="es-US"/>
        </w:rPr>
      </w:pPr>
    </w:p>
    <w:p w14:paraId="6DFFB4AA" w14:textId="08C35901" w:rsidR="009C08BD" w:rsidRPr="00431F4C" w:rsidRDefault="005B1EC1">
      <w:pPr>
        <w:pStyle w:val="ListParagraph"/>
        <w:numPr>
          <w:ilvl w:val="1"/>
          <w:numId w:val="1"/>
        </w:numPr>
        <w:tabs>
          <w:tab w:val="left" w:pos="1499"/>
        </w:tabs>
        <w:spacing w:before="1"/>
        <w:ind w:left="119" w:right="400" w:firstLine="720"/>
        <w:rPr>
          <w:sz w:val="23"/>
          <w:szCs w:val="23"/>
          <w:lang w:val="es-US"/>
        </w:rPr>
      </w:pPr>
      <w:r w:rsidRPr="00431F4C">
        <w:rPr>
          <w:b/>
          <w:sz w:val="23"/>
          <w:szCs w:val="23"/>
          <w:lang w:val="es-US"/>
        </w:rPr>
        <w:t xml:space="preserve">Mociones: </w:t>
      </w:r>
      <w:r w:rsidRPr="00431F4C">
        <w:rPr>
          <w:sz w:val="23"/>
          <w:szCs w:val="23"/>
          <w:lang w:val="es-US"/>
        </w:rPr>
        <w:t>Una moción es una solicitud. Todas las mociones previas a la audiencia deben presentarse por escrito. Algunas mociones pueden hacerse oralmente durante la audiencia. Usted no puede hacer mociones por teléfono o hablando con el secretario de DALA en persona. Si necesita extender un</w:t>
      </w:r>
      <w:r w:rsidR="00B07112">
        <w:rPr>
          <w:sz w:val="23"/>
          <w:szCs w:val="23"/>
          <w:lang w:val="es-US"/>
        </w:rPr>
        <w:t xml:space="preserve"> plazo</w:t>
      </w:r>
      <w:r w:rsidRPr="00431F4C">
        <w:rPr>
          <w:sz w:val="23"/>
          <w:szCs w:val="23"/>
          <w:lang w:val="es-US"/>
        </w:rPr>
        <w:t xml:space="preserve">, reprogramar su audiencia, o cualquier otra cosa, presente una </w:t>
      </w:r>
      <w:r w:rsidRPr="00431F4C">
        <w:rPr>
          <w:spacing w:val="-1"/>
          <w:sz w:val="23"/>
          <w:szCs w:val="23"/>
          <w:lang w:val="es-US"/>
        </w:rPr>
        <w:t xml:space="preserve">moción </w:t>
      </w:r>
      <w:r w:rsidRPr="00431F4C">
        <w:rPr>
          <w:sz w:val="23"/>
          <w:szCs w:val="23"/>
          <w:lang w:val="es-US"/>
        </w:rPr>
        <w:t>explicando lo que solicita y por qué.</w:t>
      </w:r>
    </w:p>
    <w:p w14:paraId="05C2D3C6" w14:textId="77777777" w:rsidR="009C08BD" w:rsidRPr="00431F4C" w:rsidRDefault="005B1EC1">
      <w:pPr>
        <w:pStyle w:val="ListParagraph"/>
        <w:numPr>
          <w:ilvl w:val="1"/>
          <w:numId w:val="1"/>
        </w:numPr>
        <w:tabs>
          <w:tab w:val="left" w:pos="1499"/>
        </w:tabs>
        <w:spacing w:before="276"/>
        <w:ind w:left="119" w:right="178" w:firstLine="720"/>
        <w:rPr>
          <w:sz w:val="23"/>
          <w:szCs w:val="23"/>
          <w:lang w:val="es-US"/>
        </w:rPr>
      </w:pPr>
      <w:r w:rsidRPr="00431F4C">
        <w:rPr>
          <w:b/>
          <w:sz w:val="23"/>
          <w:szCs w:val="23"/>
          <w:lang w:val="es-US"/>
        </w:rPr>
        <w:t xml:space="preserve">Contacto con el abogado de la </w:t>
      </w:r>
      <w:r w:rsidRPr="00431F4C">
        <w:rPr>
          <w:b/>
          <w:spacing w:val="-2"/>
          <w:sz w:val="23"/>
          <w:szCs w:val="23"/>
          <w:lang w:val="es-US"/>
        </w:rPr>
        <w:t xml:space="preserve">agencia </w:t>
      </w:r>
      <w:r w:rsidRPr="00431F4C">
        <w:rPr>
          <w:b/>
          <w:sz w:val="23"/>
          <w:szCs w:val="23"/>
          <w:lang w:val="es-US"/>
        </w:rPr>
        <w:t xml:space="preserve">estatal: </w:t>
      </w:r>
      <w:r w:rsidRPr="00431F4C">
        <w:rPr>
          <w:sz w:val="23"/>
          <w:szCs w:val="23"/>
          <w:lang w:val="es-US"/>
        </w:rPr>
        <w:t xml:space="preserve">Se le permite negociar directamente con el abogado de la </w:t>
      </w:r>
      <w:r w:rsidRPr="00431F4C">
        <w:rPr>
          <w:sz w:val="23"/>
          <w:szCs w:val="23"/>
          <w:lang w:val="es-US"/>
        </w:rPr>
        <w:t>agencia estatal.</w:t>
      </w:r>
    </w:p>
    <w:p w14:paraId="1E4309B4" w14:textId="77777777" w:rsidR="009C08BD" w:rsidRPr="00431F4C" w:rsidRDefault="009C08BD">
      <w:pPr>
        <w:pStyle w:val="BodyText"/>
        <w:rPr>
          <w:sz w:val="23"/>
          <w:szCs w:val="23"/>
          <w:lang w:val="es-US"/>
        </w:rPr>
      </w:pPr>
    </w:p>
    <w:p w14:paraId="0CD80FC4" w14:textId="73F780A8" w:rsidR="009C08BD" w:rsidRPr="00025B7D" w:rsidRDefault="005B1EC1">
      <w:pPr>
        <w:pStyle w:val="ListParagraph"/>
        <w:numPr>
          <w:ilvl w:val="1"/>
          <w:numId w:val="1"/>
        </w:numPr>
        <w:tabs>
          <w:tab w:val="left" w:pos="1559"/>
        </w:tabs>
        <w:ind w:left="119" w:right="320" w:firstLine="720"/>
        <w:rPr>
          <w:sz w:val="24"/>
          <w:lang w:val="es-US"/>
        </w:rPr>
      </w:pPr>
      <w:r w:rsidRPr="00431F4C">
        <w:rPr>
          <w:b/>
          <w:sz w:val="23"/>
          <w:szCs w:val="23"/>
          <w:lang w:val="es-US"/>
        </w:rPr>
        <w:t xml:space="preserve">Conducta general: </w:t>
      </w:r>
      <w:r w:rsidRPr="00431F4C">
        <w:rPr>
          <w:sz w:val="23"/>
          <w:szCs w:val="23"/>
          <w:lang w:val="es-US"/>
        </w:rPr>
        <w:t xml:space="preserve">En la mayoría de los aspectos, usted será tratado en DALA como si fuera un abogado. Debe estar preparado, ser respetuoso, honesto, cooperativo y puntual. Si no está de acuerdo con un abogado o testigo, debe hacerlo con respeto y sin interrumpir. El comportamiento irrespetuoso o perturbador puede perjudicar su caso, y puede </w:t>
      </w:r>
      <w:r w:rsidR="00B07112">
        <w:rPr>
          <w:sz w:val="23"/>
          <w:szCs w:val="23"/>
          <w:lang w:val="es-US"/>
        </w:rPr>
        <w:t>hacer</w:t>
      </w:r>
      <w:r w:rsidRPr="00431F4C">
        <w:rPr>
          <w:sz w:val="23"/>
          <w:szCs w:val="23"/>
          <w:lang w:val="es-US"/>
        </w:rPr>
        <w:t xml:space="preserve"> que </w:t>
      </w:r>
      <w:r w:rsidR="00B07112" w:rsidRPr="00B07112">
        <w:rPr>
          <w:sz w:val="23"/>
          <w:szCs w:val="23"/>
          <w:lang w:val="es-US"/>
        </w:rPr>
        <w:t xml:space="preserve">se </w:t>
      </w:r>
      <w:proofErr w:type="gramStart"/>
      <w:r w:rsidR="00B07112" w:rsidRPr="00B07112">
        <w:rPr>
          <w:sz w:val="23"/>
          <w:szCs w:val="23"/>
          <w:lang w:val="es-US"/>
        </w:rPr>
        <w:t>desestime.</w:t>
      </w:r>
      <w:r w:rsidRPr="00431F4C">
        <w:rPr>
          <w:sz w:val="23"/>
          <w:szCs w:val="23"/>
          <w:lang w:val="es-US"/>
        </w:rPr>
        <w:t>.</w:t>
      </w:r>
      <w:proofErr w:type="gramEnd"/>
    </w:p>
    <w:p w14:paraId="57E18FB8" w14:textId="77777777" w:rsidR="009C08BD" w:rsidRPr="00025B7D" w:rsidRDefault="009C08BD">
      <w:pPr>
        <w:rPr>
          <w:sz w:val="24"/>
          <w:lang w:val="es-US"/>
        </w:rPr>
        <w:sectPr w:rsidR="009C08BD" w:rsidRPr="00025B7D">
          <w:footerReference w:type="default" r:id="rId8"/>
          <w:pgSz w:w="12240" w:h="15840"/>
          <w:pgMar w:top="1360" w:right="1340" w:bottom="1260" w:left="1320" w:header="0" w:footer="1063" w:gutter="0"/>
          <w:pgNumType w:start="2"/>
          <w:cols w:space="720"/>
        </w:sectPr>
      </w:pPr>
    </w:p>
    <w:p w14:paraId="0353648F" w14:textId="0C1DA3A8" w:rsidR="009C08BD" w:rsidRPr="00431F4C" w:rsidRDefault="005B1EC1">
      <w:pPr>
        <w:pStyle w:val="Heading1"/>
        <w:numPr>
          <w:ilvl w:val="0"/>
          <w:numId w:val="1"/>
        </w:numPr>
        <w:tabs>
          <w:tab w:val="left" w:pos="839"/>
        </w:tabs>
        <w:spacing w:before="79"/>
        <w:ind w:left="839" w:hanging="719"/>
        <w:rPr>
          <w:sz w:val="23"/>
          <w:szCs w:val="23"/>
          <w:lang w:val="es-US"/>
        </w:rPr>
      </w:pPr>
      <w:r w:rsidRPr="00431F4C">
        <w:rPr>
          <w:sz w:val="23"/>
          <w:szCs w:val="23"/>
          <w:lang w:val="es-US"/>
        </w:rPr>
        <w:lastRenderedPageBreak/>
        <w:t xml:space="preserve">CÓMO </w:t>
      </w:r>
      <w:r w:rsidR="00B07112" w:rsidRPr="00431F4C">
        <w:rPr>
          <w:spacing w:val="-2"/>
          <w:sz w:val="23"/>
          <w:szCs w:val="23"/>
          <w:lang w:val="es-US"/>
        </w:rPr>
        <w:t>APELAR</w:t>
      </w:r>
    </w:p>
    <w:p w14:paraId="314565D7" w14:textId="77777777" w:rsidR="009C08BD" w:rsidRPr="00431F4C" w:rsidRDefault="009C08BD">
      <w:pPr>
        <w:pStyle w:val="BodyText"/>
        <w:rPr>
          <w:b/>
          <w:sz w:val="23"/>
          <w:szCs w:val="23"/>
          <w:lang w:val="es-US"/>
        </w:rPr>
      </w:pPr>
    </w:p>
    <w:p w14:paraId="4E60C32C" w14:textId="1BD24477" w:rsidR="009C08BD" w:rsidRPr="00431F4C" w:rsidRDefault="005B1EC1">
      <w:pPr>
        <w:pStyle w:val="BodyText"/>
        <w:ind w:left="120" w:right="195" w:firstLine="720"/>
        <w:rPr>
          <w:sz w:val="23"/>
          <w:szCs w:val="23"/>
          <w:lang w:val="es-US"/>
        </w:rPr>
      </w:pPr>
      <w:r w:rsidRPr="00431F4C">
        <w:rPr>
          <w:sz w:val="23"/>
          <w:szCs w:val="23"/>
          <w:lang w:val="es-US"/>
        </w:rPr>
        <w:t xml:space="preserve">Cuando un organismo </w:t>
      </w:r>
      <w:r w:rsidRPr="00431F4C">
        <w:rPr>
          <w:spacing w:val="-1"/>
          <w:sz w:val="23"/>
          <w:szCs w:val="23"/>
          <w:lang w:val="es-US"/>
        </w:rPr>
        <w:t xml:space="preserve">estatal </w:t>
      </w:r>
      <w:r w:rsidRPr="00431F4C">
        <w:rPr>
          <w:sz w:val="23"/>
          <w:szCs w:val="23"/>
          <w:lang w:val="es-US"/>
        </w:rPr>
        <w:t xml:space="preserve">toma una decisión que usted desea </w:t>
      </w:r>
      <w:r w:rsidR="00B07112" w:rsidRPr="00431F4C">
        <w:rPr>
          <w:sz w:val="23"/>
          <w:szCs w:val="23"/>
          <w:lang w:val="es-US"/>
        </w:rPr>
        <w:t>apelar</w:t>
      </w:r>
      <w:r w:rsidRPr="00431F4C">
        <w:rPr>
          <w:sz w:val="23"/>
          <w:szCs w:val="23"/>
          <w:lang w:val="es-US"/>
        </w:rPr>
        <w:t xml:space="preserve">, suele explicar por escrito, junto con la decisión, cómo hacerlo. Si la agencia estatal no le explica cómo apelar, póngase en contacto </w:t>
      </w:r>
      <w:proofErr w:type="gramStart"/>
      <w:r w:rsidRPr="00431F4C">
        <w:rPr>
          <w:sz w:val="23"/>
          <w:szCs w:val="23"/>
          <w:lang w:val="es-US"/>
        </w:rPr>
        <w:t>con  y</w:t>
      </w:r>
      <w:proofErr w:type="gramEnd"/>
      <w:r w:rsidRPr="00431F4C">
        <w:rPr>
          <w:sz w:val="23"/>
          <w:szCs w:val="23"/>
          <w:lang w:val="es-US"/>
        </w:rPr>
        <w:t xml:space="preserve"> pregunte. Siga las normas (como enviar la apelación al lugar correcto) y cumpla el plazo de apelación. De lo contrario, su caso podría terminar antes de que lo apele.</w:t>
      </w:r>
    </w:p>
    <w:p w14:paraId="712C4633" w14:textId="77777777" w:rsidR="009C08BD" w:rsidRPr="00431F4C" w:rsidRDefault="009C08BD">
      <w:pPr>
        <w:pStyle w:val="BodyText"/>
        <w:rPr>
          <w:sz w:val="23"/>
          <w:szCs w:val="23"/>
          <w:lang w:val="es-US"/>
        </w:rPr>
      </w:pPr>
    </w:p>
    <w:p w14:paraId="4A8DFCDA" w14:textId="77777777" w:rsidR="009C08BD" w:rsidRPr="00431F4C" w:rsidRDefault="005B1EC1">
      <w:pPr>
        <w:pStyle w:val="Heading1"/>
        <w:numPr>
          <w:ilvl w:val="0"/>
          <w:numId w:val="1"/>
        </w:numPr>
        <w:tabs>
          <w:tab w:val="left" w:pos="839"/>
        </w:tabs>
        <w:ind w:left="839" w:hanging="719"/>
        <w:rPr>
          <w:sz w:val="23"/>
          <w:szCs w:val="23"/>
          <w:lang w:val="es-US"/>
        </w:rPr>
      </w:pPr>
      <w:r w:rsidRPr="00431F4C">
        <w:rPr>
          <w:sz w:val="23"/>
          <w:szCs w:val="23"/>
          <w:lang w:val="es-US"/>
        </w:rPr>
        <w:t xml:space="preserve">ANTES DE LA </w:t>
      </w:r>
      <w:r w:rsidRPr="00431F4C">
        <w:rPr>
          <w:spacing w:val="-2"/>
          <w:sz w:val="23"/>
          <w:szCs w:val="23"/>
          <w:lang w:val="es-US"/>
        </w:rPr>
        <w:t>AUDIENCIA</w:t>
      </w:r>
    </w:p>
    <w:p w14:paraId="442A0772" w14:textId="77777777" w:rsidR="009C08BD" w:rsidRPr="00431F4C" w:rsidRDefault="009C08BD">
      <w:pPr>
        <w:pStyle w:val="BodyText"/>
        <w:rPr>
          <w:b/>
          <w:sz w:val="23"/>
          <w:szCs w:val="23"/>
          <w:lang w:val="es-US"/>
        </w:rPr>
      </w:pPr>
    </w:p>
    <w:p w14:paraId="1B6C687F" w14:textId="77777777" w:rsidR="009C08BD" w:rsidRPr="00431F4C" w:rsidRDefault="005B1EC1">
      <w:pPr>
        <w:pStyle w:val="ListParagraph"/>
        <w:numPr>
          <w:ilvl w:val="1"/>
          <w:numId w:val="1"/>
        </w:numPr>
        <w:tabs>
          <w:tab w:val="left" w:pos="1619"/>
        </w:tabs>
        <w:ind w:right="639" w:firstLine="720"/>
        <w:rPr>
          <w:sz w:val="23"/>
          <w:szCs w:val="23"/>
          <w:lang w:val="es-US"/>
        </w:rPr>
      </w:pPr>
      <w:r w:rsidRPr="00431F4C">
        <w:rPr>
          <w:b/>
          <w:bCs/>
          <w:sz w:val="23"/>
          <w:szCs w:val="23"/>
          <w:lang w:val="es-US"/>
        </w:rPr>
        <w:t>Memorando previo a la audiencia:</w:t>
      </w:r>
      <w:r w:rsidRPr="00431F4C">
        <w:rPr>
          <w:b/>
          <w:sz w:val="23"/>
          <w:szCs w:val="23"/>
          <w:lang w:val="es-US"/>
        </w:rPr>
        <w:t xml:space="preserve"> </w:t>
      </w:r>
      <w:r w:rsidRPr="00431F4C">
        <w:rPr>
          <w:sz w:val="23"/>
          <w:szCs w:val="23"/>
          <w:lang w:val="es-US"/>
        </w:rPr>
        <w:t>Antes de la audiencia, se le puede dar la oportunidad de presentar un memorando previo a la audiencia para ayudar al magistrado a entender su posición en la audiencia. Deberá seguir todas las instrucciones sobre el memorando que le dé el magistrado.</w:t>
      </w:r>
    </w:p>
    <w:p w14:paraId="28F19FF0" w14:textId="77777777" w:rsidR="009C08BD" w:rsidRPr="00431F4C" w:rsidRDefault="009C08BD">
      <w:pPr>
        <w:pStyle w:val="BodyText"/>
        <w:rPr>
          <w:sz w:val="23"/>
          <w:szCs w:val="23"/>
          <w:lang w:val="es-US"/>
        </w:rPr>
      </w:pPr>
    </w:p>
    <w:p w14:paraId="58917ED2" w14:textId="661F5115" w:rsidR="009C08BD" w:rsidRPr="00431F4C" w:rsidRDefault="005B1EC1">
      <w:pPr>
        <w:pStyle w:val="ListParagraph"/>
        <w:numPr>
          <w:ilvl w:val="1"/>
          <w:numId w:val="1"/>
        </w:numPr>
        <w:tabs>
          <w:tab w:val="left" w:pos="1559"/>
        </w:tabs>
        <w:ind w:right="170" w:firstLine="720"/>
        <w:rPr>
          <w:sz w:val="23"/>
          <w:szCs w:val="23"/>
          <w:lang w:val="es-US"/>
        </w:rPr>
      </w:pPr>
      <w:r w:rsidRPr="00431F4C">
        <w:rPr>
          <w:b/>
          <w:sz w:val="23"/>
          <w:szCs w:val="23"/>
          <w:lang w:val="es-US"/>
        </w:rPr>
        <w:t xml:space="preserve">Pruebas: </w:t>
      </w:r>
      <w:r w:rsidRPr="00431F4C">
        <w:rPr>
          <w:sz w:val="23"/>
          <w:szCs w:val="23"/>
          <w:lang w:val="es-US"/>
        </w:rPr>
        <w:t xml:space="preserve">También debe ponerse en contacto con la(s) parte(s) contraria(s) para determinar si pueden ponerse de acuerdo sobre las pruebas que se presentarán en la </w:t>
      </w:r>
      <w:r w:rsidR="00B07112" w:rsidRPr="00431F4C">
        <w:rPr>
          <w:sz w:val="23"/>
          <w:szCs w:val="23"/>
          <w:lang w:val="es-US"/>
        </w:rPr>
        <w:t>audiencia</w:t>
      </w:r>
      <w:r w:rsidRPr="00431F4C">
        <w:rPr>
          <w:sz w:val="23"/>
          <w:szCs w:val="23"/>
          <w:lang w:val="es-US"/>
        </w:rPr>
        <w:t xml:space="preserve">. </w:t>
      </w:r>
      <w:r w:rsidR="00CF4398" w:rsidRPr="00431F4C">
        <w:rPr>
          <w:sz w:val="23"/>
          <w:szCs w:val="23"/>
          <w:lang w:val="es-US"/>
        </w:rPr>
        <w:t>De ser así</w:t>
      </w:r>
      <w:r w:rsidRPr="00431F4C">
        <w:rPr>
          <w:sz w:val="23"/>
          <w:szCs w:val="23"/>
          <w:lang w:val="es-US"/>
        </w:rPr>
        <w:t xml:space="preserve">, </w:t>
      </w:r>
      <w:r w:rsidR="00CF4398" w:rsidRPr="00431F4C">
        <w:rPr>
          <w:sz w:val="23"/>
          <w:szCs w:val="23"/>
          <w:lang w:val="es-US"/>
        </w:rPr>
        <w:t xml:space="preserve">las pruebas </w:t>
      </w:r>
      <w:r w:rsidRPr="00431F4C">
        <w:rPr>
          <w:sz w:val="23"/>
          <w:szCs w:val="23"/>
          <w:lang w:val="es-US"/>
        </w:rPr>
        <w:t xml:space="preserve">deberán numerarse previamente y presentarse al magistrado antes de la </w:t>
      </w:r>
      <w:r w:rsidR="00CF4398" w:rsidRPr="00431F4C">
        <w:rPr>
          <w:spacing w:val="-4"/>
          <w:sz w:val="23"/>
          <w:szCs w:val="23"/>
          <w:lang w:val="es-US"/>
        </w:rPr>
        <w:t>audiencia</w:t>
      </w:r>
      <w:r w:rsidRPr="00431F4C">
        <w:rPr>
          <w:sz w:val="23"/>
          <w:szCs w:val="23"/>
          <w:lang w:val="es-US"/>
        </w:rPr>
        <w:t xml:space="preserve">. Tanto si llegan a </w:t>
      </w:r>
      <w:r w:rsidRPr="00431F4C">
        <w:rPr>
          <w:spacing w:val="-2"/>
          <w:sz w:val="23"/>
          <w:szCs w:val="23"/>
          <w:lang w:val="es-US"/>
        </w:rPr>
        <w:t xml:space="preserve">un acuerdo como </w:t>
      </w:r>
      <w:r w:rsidRPr="00431F4C">
        <w:rPr>
          <w:sz w:val="23"/>
          <w:szCs w:val="23"/>
          <w:lang w:val="es-US"/>
        </w:rPr>
        <w:t xml:space="preserve">si no, todas las pruebas propuestas de 5 </w:t>
      </w:r>
      <w:r w:rsidRPr="00431F4C">
        <w:rPr>
          <w:sz w:val="23"/>
          <w:szCs w:val="23"/>
          <w:lang w:val="es-US"/>
        </w:rPr>
        <w:t>páginas o más deberán ir numeradas.</w:t>
      </w:r>
    </w:p>
    <w:p w14:paraId="60BB26D0" w14:textId="77777777" w:rsidR="009C08BD" w:rsidRPr="00431F4C" w:rsidRDefault="009C08BD">
      <w:pPr>
        <w:pStyle w:val="BodyText"/>
        <w:rPr>
          <w:sz w:val="23"/>
          <w:szCs w:val="23"/>
          <w:lang w:val="es-US"/>
        </w:rPr>
      </w:pPr>
    </w:p>
    <w:p w14:paraId="06CCE251" w14:textId="77777777" w:rsidR="009C08BD" w:rsidRPr="00431F4C" w:rsidRDefault="005B1EC1">
      <w:pPr>
        <w:pStyle w:val="Heading1"/>
        <w:numPr>
          <w:ilvl w:val="0"/>
          <w:numId w:val="1"/>
        </w:numPr>
        <w:tabs>
          <w:tab w:val="left" w:pos="839"/>
        </w:tabs>
        <w:ind w:left="839" w:hanging="719"/>
        <w:rPr>
          <w:sz w:val="23"/>
          <w:szCs w:val="23"/>
          <w:lang w:val="es-US"/>
        </w:rPr>
      </w:pPr>
      <w:r w:rsidRPr="00431F4C">
        <w:rPr>
          <w:sz w:val="23"/>
          <w:szCs w:val="23"/>
          <w:lang w:val="es-US"/>
        </w:rPr>
        <w:t xml:space="preserve">LA </w:t>
      </w:r>
      <w:r w:rsidRPr="00431F4C">
        <w:rPr>
          <w:spacing w:val="-2"/>
          <w:sz w:val="23"/>
          <w:szCs w:val="23"/>
          <w:lang w:val="es-US"/>
        </w:rPr>
        <w:t>AUDIENCIA</w:t>
      </w:r>
    </w:p>
    <w:p w14:paraId="7D12EE5A" w14:textId="77777777" w:rsidR="009C08BD" w:rsidRPr="00431F4C" w:rsidRDefault="009C08BD">
      <w:pPr>
        <w:pStyle w:val="BodyText"/>
        <w:rPr>
          <w:b/>
          <w:sz w:val="23"/>
          <w:szCs w:val="23"/>
          <w:lang w:val="es-US"/>
        </w:rPr>
      </w:pPr>
    </w:p>
    <w:p w14:paraId="5A4EE3FC" w14:textId="266CE087" w:rsidR="009C08BD" w:rsidRPr="00431F4C" w:rsidRDefault="005B1EC1">
      <w:pPr>
        <w:pStyle w:val="ListParagraph"/>
        <w:numPr>
          <w:ilvl w:val="1"/>
          <w:numId w:val="1"/>
        </w:numPr>
        <w:tabs>
          <w:tab w:val="left" w:pos="1559"/>
        </w:tabs>
        <w:ind w:right="312" w:firstLine="720"/>
        <w:rPr>
          <w:sz w:val="23"/>
          <w:szCs w:val="23"/>
          <w:lang w:val="es-US"/>
        </w:rPr>
      </w:pPr>
      <w:r w:rsidRPr="00431F4C">
        <w:rPr>
          <w:sz w:val="23"/>
          <w:szCs w:val="23"/>
          <w:lang w:val="es-US"/>
        </w:rPr>
        <w:t xml:space="preserve">Antes de que comience formalmente la </w:t>
      </w:r>
      <w:r w:rsidR="00CF4398" w:rsidRPr="00431F4C">
        <w:rPr>
          <w:sz w:val="23"/>
          <w:szCs w:val="23"/>
          <w:lang w:val="es-US"/>
        </w:rPr>
        <w:t>audiencia</w:t>
      </w:r>
      <w:r w:rsidRPr="00431F4C">
        <w:rPr>
          <w:sz w:val="23"/>
          <w:szCs w:val="23"/>
          <w:lang w:val="es-US"/>
        </w:rPr>
        <w:t xml:space="preserve">, el magistrado </w:t>
      </w:r>
      <w:r w:rsidR="00CF4398" w:rsidRPr="00431F4C">
        <w:rPr>
          <w:sz w:val="23"/>
          <w:szCs w:val="23"/>
          <w:lang w:val="es-US"/>
        </w:rPr>
        <w:t xml:space="preserve">suele </w:t>
      </w:r>
      <w:r w:rsidRPr="00431F4C">
        <w:rPr>
          <w:sz w:val="23"/>
          <w:szCs w:val="23"/>
          <w:lang w:val="es-US"/>
        </w:rPr>
        <w:t xml:space="preserve">preguntar si hay algún "asunto interno" o algo que deba discutirse para que la </w:t>
      </w:r>
      <w:r w:rsidR="00CF4398" w:rsidRPr="00431F4C">
        <w:rPr>
          <w:sz w:val="23"/>
          <w:szCs w:val="23"/>
          <w:lang w:val="es-US"/>
        </w:rPr>
        <w:t>audiencia</w:t>
      </w:r>
      <w:r w:rsidRPr="00431F4C">
        <w:rPr>
          <w:sz w:val="23"/>
          <w:szCs w:val="23"/>
          <w:lang w:val="es-US"/>
        </w:rPr>
        <w:t xml:space="preserve"> se desarrolle sin problemas. Deberá informar al magistrado si alguno de sus testigos tiene limitaciones de horario, si tiene problemas con las pruebas (suyas o de la otra </w:t>
      </w:r>
      <w:r w:rsidRPr="00431F4C">
        <w:rPr>
          <w:spacing w:val="-1"/>
          <w:sz w:val="23"/>
          <w:szCs w:val="23"/>
          <w:lang w:val="es-US"/>
        </w:rPr>
        <w:t>parte</w:t>
      </w:r>
      <w:r w:rsidRPr="00431F4C">
        <w:rPr>
          <w:sz w:val="23"/>
          <w:szCs w:val="23"/>
          <w:lang w:val="es-US"/>
        </w:rPr>
        <w:t xml:space="preserve">), </w:t>
      </w:r>
      <w:r w:rsidRPr="00431F4C">
        <w:rPr>
          <w:spacing w:val="-1"/>
          <w:sz w:val="23"/>
          <w:szCs w:val="23"/>
          <w:lang w:val="es-US"/>
        </w:rPr>
        <w:t xml:space="preserve">si </w:t>
      </w:r>
      <w:r w:rsidRPr="00431F4C">
        <w:rPr>
          <w:sz w:val="23"/>
          <w:szCs w:val="23"/>
          <w:lang w:val="es-US"/>
        </w:rPr>
        <w:t xml:space="preserve">necesita hacer pausas en determinados momentos por razones médicas, o cualquier otra cosa que pueda afectar al desarrollo de la </w:t>
      </w:r>
      <w:r w:rsidR="00CF4398" w:rsidRPr="00431F4C">
        <w:rPr>
          <w:sz w:val="23"/>
          <w:szCs w:val="23"/>
          <w:lang w:val="es-US"/>
        </w:rPr>
        <w:t>audiencia</w:t>
      </w:r>
      <w:r w:rsidRPr="00431F4C">
        <w:rPr>
          <w:sz w:val="23"/>
          <w:szCs w:val="23"/>
          <w:lang w:val="es-US"/>
        </w:rPr>
        <w:t>.</w:t>
      </w:r>
    </w:p>
    <w:p w14:paraId="1F8D2CF7" w14:textId="77777777" w:rsidR="009C08BD" w:rsidRPr="00431F4C" w:rsidRDefault="009C08BD">
      <w:pPr>
        <w:pStyle w:val="BodyText"/>
        <w:rPr>
          <w:sz w:val="23"/>
          <w:szCs w:val="23"/>
          <w:lang w:val="es-US"/>
        </w:rPr>
      </w:pPr>
    </w:p>
    <w:p w14:paraId="0602C139" w14:textId="39EE5F4E" w:rsidR="009C08BD" w:rsidRPr="00431F4C" w:rsidRDefault="005B1EC1">
      <w:pPr>
        <w:pStyle w:val="ListParagraph"/>
        <w:numPr>
          <w:ilvl w:val="1"/>
          <w:numId w:val="1"/>
        </w:numPr>
        <w:tabs>
          <w:tab w:val="left" w:pos="1559"/>
        </w:tabs>
        <w:ind w:right="460" w:firstLine="720"/>
        <w:rPr>
          <w:sz w:val="23"/>
          <w:szCs w:val="23"/>
          <w:lang w:val="es-US"/>
        </w:rPr>
      </w:pPr>
      <w:r w:rsidRPr="00431F4C">
        <w:rPr>
          <w:sz w:val="23"/>
          <w:szCs w:val="23"/>
          <w:lang w:val="es-US"/>
        </w:rPr>
        <w:t xml:space="preserve">La </w:t>
      </w:r>
      <w:r w:rsidR="00CF4398" w:rsidRPr="00431F4C">
        <w:rPr>
          <w:sz w:val="23"/>
          <w:szCs w:val="23"/>
          <w:lang w:val="es-US"/>
        </w:rPr>
        <w:t>audiencia</w:t>
      </w:r>
      <w:r w:rsidRPr="00431F4C">
        <w:rPr>
          <w:sz w:val="23"/>
          <w:szCs w:val="23"/>
          <w:lang w:val="es-US"/>
        </w:rPr>
        <w:t xml:space="preserve"> sigue el formato de un juicio, pero puede ser menos formal. Se grabará. También puede haber un taquígrafo presente si una parte lo solicita y lo proporciona.</w:t>
      </w:r>
    </w:p>
    <w:p w14:paraId="32BB51BE" w14:textId="77777777" w:rsidR="009C08BD" w:rsidRPr="00431F4C" w:rsidRDefault="009C08BD">
      <w:pPr>
        <w:pStyle w:val="BodyText"/>
        <w:rPr>
          <w:sz w:val="23"/>
          <w:szCs w:val="23"/>
          <w:lang w:val="es-US"/>
        </w:rPr>
      </w:pPr>
    </w:p>
    <w:p w14:paraId="573BBC0A" w14:textId="7B91D99D" w:rsidR="009C08BD" w:rsidRPr="00431F4C" w:rsidRDefault="005B1EC1">
      <w:pPr>
        <w:pStyle w:val="ListParagraph"/>
        <w:numPr>
          <w:ilvl w:val="1"/>
          <w:numId w:val="1"/>
        </w:numPr>
        <w:tabs>
          <w:tab w:val="left" w:pos="1559"/>
        </w:tabs>
        <w:spacing w:before="1"/>
        <w:ind w:right="429" w:firstLine="720"/>
        <w:rPr>
          <w:sz w:val="23"/>
          <w:szCs w:val="23"/>
          <w:lang w:val="es-US"/>
        </w:rPr>
      </w:pPr>
      <w:r w:rsidRPr="00431F4C">
        <w:rPr>
          <w:sz w:val="23"/>
          <w:szCs w:val="23"/>
          <w:lang w:val="es-US"/>
        </w:rPr>
        <w:t xml:space="preserve">La </w:t>
      </w:r>
      <w:r w:rsidR="00CF4398" w:rsidRPr="00431F4C">
        <w:rPr>
          <w:sz w:val="23"/>
          <w:szCs w:val="23"/>
          <w:lang w:val="es-US"/>
        </w:rPr>
        <w:t>audiencia</w:t>
      </w:r>
      <w:r w:rsidRPr="00431F4C">
        <w:rPr>
          <w:sz w:val="23"/>
          <w:szCs w:val="23"/>
          <w:lang w:val="es-US"/>
        </w:rPr>
        <w:t xml:space="preserve"> suele comenzar </w:t>
      </w:r>
      <w:r w:rsidR="00CF4398" w:rsidRPr="00431F4C">
        <w:rPr>
          <w:sz w:val="23"/>
          <w:szCs w:val="23"/>
          <w:lang w:val="es-US"/>
        </w:rPr>
        <w:t>de la siguiente manera</w:t>
      </w:r>
      <w:r w:rsidRPr="00431F4C">
        <w:rPr>
          <w:sz w:val="23"/>
          <w:szCs w:val="23"/>
          <w:lang w:val="es-US"/>
        </w:rPr>
        <w:t xml:space="preserve">: </w:t>
      </w:r>
      <w:r w:rsidR="00CF4398">
        <w:rPr>
          <w:sz w:val="23"/>
          <w:szCs w:val="23"/>
          <w:lang w:val="es-US"/>
        </w:rPr>
        <w:t>e</w:t>
      </w:r>
      <w:r w:rsidRPr="00431F4C">
        <w:rPr>
          <w:sz w:val="23"/>
          <w:szCs w:val="23"/>
          <w:lang w:val="es-US"/>
        </w:rPr>
        <w:t xml:space="preserve">l </w:t>
      </w:r>
      <w:r w:rsidRPr="00431F4C">
        <w:rPr>
          <w:sz w:val="23"/>
          <w:szCs w:val="23"/>
          <w:lang w:val="es-US"/>
        </w:rPr>
        <w:t>magistrado da la bienvenida a los participantes y lee la información procesal en el acta. El magistrado admite formalmente documentos como pruebas. Usted y la otra parte tienen la oportunidad de hacer declaraciones iniciales. Quien haya solicitado la audiencia interviene en primer lugar.</w:t>
      </w:r>
    </w:p>
    <w:p w14:paraId="29A9B98E" w14:textId="7D84DD3F" w:rsidR="009C08BD" w:rsidRPr="00431F4C" w:rsidRDefault="005B1EC1">
      <w:pPr>
        <w:pStyle w:val="ListParagraph"/>
        <w:numPr>
          <w:ilvl w:val="1"/>
          <w:numId w:val="1"/>
        </w:numPr>
        <w:tabs>
          <w:tab w:val="left" w:pos="1619"/>
        </w:tabs>
        <w:spacing w:before="276"/>
        <w:ind w:right="280" w:firstLine="720"/>
        <w:rPr>
          <w:sz w:val="23"/>
          <w:szCs w:val="23"/>
          <w:lang w:val="es-US"/>
        </w:rPr>
      </w:pPr>
      <w:r w:rsidRPr="00431F4C">
        <w:rPr>
          <w:sz w:val="23"/>
          <w:szCs w:val="23"/>
          <w:lang w:val="es-US"/>
        </w:rPr>
        <w:t xml:space="preserve">Suponiendo que </w:t>
      </w:r>
      <w:r w:rsidR="00CF4398">
        <w:rPr>
          <w:sz w:val="23"/>
          <w:szCs w:val="23"/>
          <w:lang w:val="es-US"/>
        </w:rPr>
        <w:t xml:space="preserve">usted </w:t>
      </w:r>
      <w:r w:rsidRPr="00431F4C">
        <w:rPr>
          <w:sz w:val="23"/>
          <w:szCs w:val="23"/>
          <w:lang w:val="es-US"/>
        </w:rPr>
        <w:t xml:space="preserve">haya solicitado la audiencia, a </w:t>
      </w:r>
      <w:proofErr w:type="gramStart"/>
      <w:r w:rsidRPr="00431F4C">
        <w:rPr>
          <w:sz w:val="23"/>
          <w:szCs w:val="23"/>
          <w:lang w:val="es-US"/>
        </w:rPr>
        <w:t>continuación</w:t>
      </w:r>
      <w:proofErr w:type="gramEnd"/>
      <w:r w:rsidRPr="00431F4C">
        <w:rPr>
          <w:sz w:val="23"/>
          <w:szCs w:val="23"/>
          <w:lang w:val="es-US"/>
        </w:rPr>
        <w:t xml:space="preserve"> presentará a sus testigos uno por uno. Primero hará usted las preguntas (interrogatorio directo). A continuación, la otra parte hará preguntas al testigo (contrainterrogatorio). El magistrado también puede hacer preguntas. Si usted declara, lo más probable es que el magistrado le permita hacerlo de forma narrativa, sin el formato de pregunta/respuesta. Cuando haya terminado de presentar a todos sus testigos, la otra parte presentará a sus testigos haciendo </w:t>
      </w:r>
      <w:r w:rsidRPr="00431F4C">
        <w:rPr>
          <w:sz w:val="23"/>
          <w:szCs w:val="23"/>
          <w:lang w:val="es-US"/>
        </w:rPr>
        <w:t>la primera ronda de preguntas. A continuación, usted podrá formular preguntas. El magistrado también puede hacer preguntas. Cuando todos los testigos hayan terminado</w:t>
      </w:r>
      <w:r w:rsidRPr="00431F4C">
        <w:rPr>
          <w:spacing w:val="-5"/>
          <w:sz w:val="23"/>
          <w:szCs w:val="23"/>
          <w:lang w:val="es-US"/>
        </w:rPr>
        <w:t xml:space="preserve">, </w:t>
      </w:r>
      <w:r w:rsidRPr="00431F4C">
        <w:rPr>
          <w:sz w:val="23"/>
          <w:szCs w:val="23"/>
          <w:lang w:val="es-US"/>
        </w:rPr>
        <w:t xml:space="preserve">el magistrado le preguntará si desea hacer una declaración final. </w:t>
      </w:r>
      <w:r w:rsidR="00CF4398">
        <w:rPr>
          <w:sz w:val="23"/>
          <w:szCs w:val="23"/>
          <w:lang w:val="es-US"/>
        </w:rPr>
        <w:t>Seguidamente</w:t>
      </w:r>
      <w:r w:rsidRPr="00431F4C">
        <w:rPr>
          <w:sz w:val="23"/>
          <w:szCs w:val="23"/>
          <w:lang w:val="es-US"/>
        </w:rPr>
        <w:t xml:space="preserve"> finalizará la </w:t>
      </w:r>
      <w:r w:rsidR="00CF4398">
        <w:rPr>
          <w:sz w:val="23"/>
          <w:szCs w:val="23"/>
          <w:lang w:val="es-US"/>
        </w:rPr>
        <w:t>audiencia</w:t>
      </w:r>
      <w:r w:rsidRPr="00431F4C">
        <w:rPr>
          <w:sz w:val="23"/>
          <w:szCs w:val="23"/>
          <w:lang w:val="es-US"/>
        </w:rPr>
        <w:t>.</w:t>
      </w:r>
    </w:p>
    <w:p w14:paraId="6F4041F8" w14:textId="77777777" w:rsidR="009C08BD" w:rsidRPr="00025B7D" w:rsidRDefault="009C08BD">
      <w:pPr>
        <w:rPr>
          <w:sz w:val="24"/>
          <w:lang w:val="es-US"/>
        </w:rPr>
        <w:sectPr w:rsidR="009C08BD" w:rsidRPr="00025B7D">
          <w:pgSz w:w="12240" w:h="15840"/>
          <w:pgMar w:top="1360" w:right="1340" w:bottom="1260" w:left="1320" w:header="0" w:footer="1063" w:gutter="0"/>
          <w:cols w:space="720"/>
        </w:sectPr>
      </w:pPr>
    </w:p>
    <w:p w14:paraId="0F2FA894" w14:textId="77777777" w:rsidR="009C08BD" w:rsidRPr="00431F4C" w:rsidRDefault="005B1EC1">
      <w:pPr>
        <w:pStyle w:val="ListParagraph"/>
        <w:numPr>
          <w:ilvl w:val="1"/>
          <w:numId w:val="1"/>
        </w:numPr>
        <w:tabs>
          <w:tab w:val="left" w:pos="1619"/>
        </w:tabs>
        <w:spacing w:before="79"/>
        <w:ind w:right="354" w:firstLine="720"/>
        <w:rPr>
          <w:sz w:val="23"/>
          <w:szCs w:val="23"/>
          <w:lang w:val="es-US"/>
        </w:rPr>
      </w:pPr>
      <w:r w:rsidRPr="00431F4C">
        <w:rPr>
          <w:sz w:val="23"/>
          <w:szCs w:val="23"/>
          <w:lang w:val="es-US"/>
        </w:rPr>
        <w:lastRenderedPageBreak/>
        <w:t>El magistrado no tomará una decisión inmediatamente. Recibirá una decisión por escrito por correo.</w:t>
      </w:r>
    </w:p>
    <w:p w14:paraId="3262F562" w14:textId="77777777" w:rsidR="009C08BD" w:rsidRPr="00431F4C" w:rsidRDefault="009C08BD">
      <w:pPr>
        <w:pStyle w:val="BodyText"/>
        <w:rPr>
          <w:sz w:val="23"/>
          <w:szCs w:val="23"/>
          <w:lang w:val="es-US"/>
        </w:rPr>
      </w:pPr>
    </w:p>
    <w:p w14:paraId="196C6C3F" w14:textId="6D28C5B3" w:rsidR="009C08BD" w:rsidRPr="00431F4C" w:rsidRDefault="005B1EC1">
      <w:pPr>
        <w:pStyle w:val="ListParagraph"/>
        <w:numPr>
          <w:ilvl w:val="1"/>
          <w:numId w:val="1"/>
        </w:numPr>
        <w:tabs>
          <w:tab w:val="left" w:pos="1619"/>
        </w:tabs>
        <w:ind w:right="123" w:firstLine="720"/>
        <w:rPr>
          <w:sz w:val="23"/>
          <w:szCs w:val="23"/>
          <w:lang w:val="es-US"/>
        </w:rPr>
      </w:pPr>
      <w:r w:rsidRPr="00431F4C">
        <w:rPr>
          <w:sz w:val="23"/>
          <w:szCs w:val="23"/>
          <w:lang w:val="es-US"/>
        </w:rPr>
        <w:t xml:space="preserve">El objetivo de la </w:t>
      </w:r>
      <w:r w:rsidR="00CF4398" w:rsidRPr="00431F4C">
        <w:rPr>
          <w:sz w:val="23"/>
          <w:szCs w:val="23"/>
          <w:lang w:val="es-US"/>
        </w:rPr>
        <w:t>audiencia</w:t>
      </w:r>
      <w:r w:rsidRPr="00431F4C">
        <w:rPr>
          <w:sz w:val="23"/>
          <w:szCs w:val="23"/>
          <w:lang w:val="es-US"/>
        </w:rPr>
        <w:t xml:space="preserve"> es reunir pruebas. El papel del magistrado es gestionar el flujo de las pruebas </w:t>
      </w:r>
      <w:r w:rsidRPr="00431F4C">
        <w:rPr>
          <w:spacing w:val="-2"/>
          <w:sz w:val="23"/>
          <w:szCs w:val="23"/>
          <w:lang w:val="es-US"/>
        </w:rPr>
        <w:t xml:space="preserve">y </w:t>
      </w:r>
      <w:r w:rsidRPr="00431F4C">
        <w:rPr>
          <w:sz w:val="23"/>
          <w:szCs w:val="23"/>
          <w:lang w:val="es-US"/>
        </w:rPr>
        <w:t>garantizar que cada parte pueda participar en el proceso. El magistrado es consciente de lo difícil que es representarse a uno mismo. El magistrado es neutral en todo momento. No puede representarle ni asesorarle jurídicamente.</w:t>
      </w:r>
    </w:p>
    <w:p w14:paraId="6F8176D7" w14:textId="77777777" w:rsidR="009C08BD" w:rsidRPr="00431F4C" w:rsidRDefault="009C08BD">
      <w:pPr>
        <w:pStyle w:val="BodyText"/>
        <w:rPr>
          <w:sz w:val="23"/>
          <w:szCs w:val="23"/>
          <w:lang w:val="es-US"/>
        </w:rPr>
      </w:pPr>
    </w:p>
    <w:p w14:paraId="54B8FAA9" w14:textId="50356222" w:rsidR="009C08BD" w:rsidRPr="00431F4C" w:rsidRDefault="005B1EC1">
      <w:pPr>
        <w:pStyle w:val="ListParagraph"/>
        <w:numPr>
          <w:ilvl w:val="1"/>
          <w:numId w:val="1"/>
        </w:numPr>
        <w:tabs>
          <w:tab w:val="left" w:pos="1619"/>
        </w:tabs>
        <w:ind w:right="210" w:firstLine="720"/>
        <w:rPr>
          <w:sz w:val="23"/>
          <w:szCs w:val="23"/>
          <w:lang w:val="es-US"/>
        </w:rPr>
      </w:pPr>
      <w:r w:rsidRPr="00431F4C">
        <w:rPr>
          <w:sz w:val="23"/>
          <w:szCs w:val="23"/>
          <w:lang w:val="es-US"/>
        </w:rPr>
        <w:t xml:space="preserve">Si desea testificar, el magistrado le prestará un juramento que puede aplicarse a la mayor parte de su intervención en la </w:t>
      </w:r>
      <w:r w:rsidR="007F6CED" w:rsidRPr="00431F4C">
        <w:rPr>
          <w:sz w:val="23"/>
          <w:szCs w:val="23"/>
          <w:lang w:val="es-US"/>
        </w:rPr>
        <w:t>audiencia</w:t>
      </w:r>
      <w:r w:rsidRPr="00431F4C">
        <w:rPr>
          <w:sz w:val="23"/>
          <w:szCs w:val="23"/>
          <w:lang w:val="es-US"/>
        </w:rPr>
        <w:t>. Podrá ser interrogado tanto por la otra parte como por el magistrado.</w:t>
      </w:r>
    </w:p>
    <w:p w14:paraId="5774F63E" w14:textId="77777777" w:rsidR="009C08BD" w:rsidRPr="00431F4C" w:rsidRDefault="009C08BD">
      <w:pPr>
        <w:pStyle w:val="BodyText"/>
        <w:rPr>
          <w:sz w:val="23"/>
          <w:szCs w:val="23"/>
          <w:lang w:val="es-US"/>
        </w:rPr>
      </w:pPr>
    </w:p>
    <w:p w14:paraId="3D1781FD" w14:textId="77777777" w:rsidR="009C08BD" w:rsidRPr="00431F4C" w:rsidRDefault="005B1EC1">
      <w:pPr>
        <w:pStyle w:val="Heading1"/>
        <w:numPr>
          <w:ilvl w:val="0"/>
          <w:numId w:val="1"/>
        </w:numPr>
        <w:tabs>
          <w:tab w:val="left" w:pos="839"/>
        </w:tabs>
        <w:ind w:left="839" w:hanging="719"/>
        <w:rPr>
          <w:sz w:val="23"/>
          <w:szCs w:val="23"/>
          <w:lang w:val="es-US"/>
        </w:rPr>
      </w:pPr>
      <w:r w:rsidRPr="00431F4C">
        <w:rPr>
          <w:spacing w:val="-2"/>
          <w:sz w:val="23"/>
          <w:szCs w:val="23"/>
          <w:lang w:val="es-US"/>
        </w:rPr>
        <w:t>DEFINICIONES</w:t>
      </w:r>
    </w:p>
    <w:p w14:paraId="49E29C1A" w14:textId="77777777" w:rsidR="009C08BD" w:rsidRPr="00431F4C" w:rsidRDefault="009C08BD">
      <w:pPr>
        <w:pStyle w:val="BodyText"/>
        <w:rPr>
          <w:b/>
          <w:sz w:val="23"/>
          <w:szCs w:val="23"/>
          <w:lang w:val="es-US"/>
        </w:rPr>
      </w:pPr>
    </w:p>
    <w:p w14:paraId="158B7F71" w14:textId="1014ECF8" w:rsidR="009C08BD" w:rsidRPr="00431F4C" w:rsidRDefault="005B1EC1">
      <w:pPr>
        <w:pStyle w:val="BodyText"/>
        <w:ind w:left="120" w:right="195"/>
        <w:rPr>
          <w:sz w:val="23"/>
          <w:szCs w:val="23"/>
          <w:lang w:val="es-US"/>
        </w:rPr>
      </w:pPr>
      <w:r w:rsidRPr="00431F4C">
        <w:rPr>
          <w:sz w:val="23"/>
          <w:szCs w:val="23"/>
          <w:lang w:val="es-US"/>
        </w:rPr>
        <w:t xml:space="preserve">Es posible que vea estos términos en las normas de la audiencia o en otros documentos relacionados con su caso. También es posible que los </w:t>
      </w:r>
      <w:r w:rsidR="007F6CED" w:rsidRPr="00431F4C">
        <w:rPr>
          <w:sz w:val="23"/>
          <w:szCs w:val="23"/>
          <w:lang w:val="es-US"/>
        </w:rPr>
        <w:t>escuche</w:t>
      </w:r>
      <w:r w:rsidRPr="00431F4C">
        <w:rPr>
          <w:sz w:val="23"/>
          <w:szCs w:val="23"/>
          <w:lang w:val="es-US"/>
        </w:rPr>
        <w:t xml:space="preserve"> durante las conferencias telefónicas, las negociaciones o la </w:t>
      </w:r>
      <w:r w:rsidR="007F6CED" w:rsidRPr="00431F4C">
        <w:rPr>
          <w:sz w:val="23"/>
          <w:szCs w:val="23"/>
          <w:lang w:val="es-US"/>
        </w:rPr>
        <w:t>audiencia</w:t>
      </w:r>
      <w:r w:rsidRPr="00431F4C">
        <w:rPr>
          <w:sz w:val="23"/>
          <w:szCs w:val="23"/>
          <w:lang w:val="es-US"/>
        </w:rPr>
        <w:t>.</w:t>
      </w:r>
    </w:p>
    <w:p w14:paraId="23A4DE68" w14:textId="77777777" w:rsidR="009C08BD" w:rsidRPr="00431F4C" w:rsidRDefault="009C08BD">
      <w:pPr>
        <w:pStyle w:val="BodyText"/>
        <w:rPr>
          <w:sz w:val="23"/>
          <w:szCs w:val="23"/>
          <w:lang w:val="es-US"/>
        </w:rPr>
      </w:pPr>
    </w:p>
    <w:p w14:paraId="06F4F2C8" w14:textId="0AF0999E" w:rsidR="009C08BD" w:rsidRPr="00431F4C" w:rsidRDefault="005B1EC1">
      <w:pPr>
        <w:pStyle w:val="BodyText"/>
        <w:ind w:left="120" w:right="195"/>
        <w:rPr>
          <w:sz w:val="23"/>
          <w:szCs w:val="23"/>
          <w:lang w:val="es-US"/>
        </w:rPr>
      </w:pPr>
      <w:r w:rsidRPr="00431F4C">
        <w:rPr>
          <w:sz w:val="23"/>
          <w:szCs w:val="23"/>
          <w:u w:val="single"/>
          <w:lang w:val="es-US"/>
        </w:rPr>
        <w:t>Admisible</w:t>
      </w:r>
      <w:r w:rsidRPr="00431F4C">
        <w:rPr>
          <w:sz w:val="23"/>
          <w:szCs w:val="23"/>
          <w:lang w:val="es-US"/>
        </w:rPr>
        <w:t xml:space="preserve">: </w:t>
      </w:r>
      <w:r w:rsidR="007F6CED" w:rsidRPr="00431F4C">
        <w:rPr>
          <w:sz w:val="23"/>
          <w:szCs w:val="23"/>
          <w:lang w:val="es-US"/>
        </w:rPr>
        <w:t>q</w:t>
      </w:r>
      <w:r w:rsidRPr="00431F4C">
        <w:rPr>
          <w:sz w:val="23"/>
          <w:szCs w:val="23"/>
          <w:lang w:val="es-US"/>
        </w:rPr>
        <w:t xml:space="preserve">ue forma parte del acta oficial de la </w:t>
      </w:r>
      <w:r w:rsidR="007F6CED" w:rsidRPr="00431F4C">
        <w:rPr>
          <w:sz w:val="23"/>
          <w:szCs w:val="23"/>
          <w:lang w:val="es-US"/>
        </w:rPr>
        <w:t>audiencia</w:t>
      </w:r>
      <w:r w:rsidRPr="00431F4C">
        <w:rPr>
          <w:sz w:val="23"/>
          <w:szCs w:val="23"/>
          <w:lang w:val="es-US"/>
        </w:rPr>
        <w:t xml:space="preserve"> y que el magistrado tendrá en cuenta a la hora de tomar una decisión. El Magistrado sólo puede prestar atención a las pruebas "admitidas" en el acta.</w:t>
      </w:r>
    </w:p>
    <w:p w14:paraId="7E12A291" w14:textId="77777777" w:rsidR="009C08BD" w:rsidRPr="00431F4C" w:rsidRDefault="009C08BD">
      <w:pPr>
        <w:pStyle w:val="BodyText"/>
        <w:rPr>
          <w:sz w:val="23"/>
          <w:szCs w:val="23"/>
          <w:lang w:val="es-US"/>
        </w:rPr>
      </w:pPr>
    </w:p>
    <w:p w14:paraId="2BF3928F" w14:textId="3E1D718E" w:rsidR="009C08BD" w:rsidRPr="00431F4C" w:rsidRDefault="005B1EC1">
      <w:pPr>
        <w:pStyle w:val="BodyText"/>
        <w:ind w:left="120" w:right="195"/>
        <w:rPr>
          <w:sz w:val="23"/>
          <w:szCs w:val="23"/>
          <w:lang w:val="es-US"/>
        </w:rPr>
      </w:pPr>
      <w:r w:rsidRPr="00431F4C">
        <w:rPr>
          <w:sz w:val="23"/>
          <w:szCs w:val="23"/>
          <w:u w:val="single"/>
          <w:lang w:val="es-US"/>
        </w:rPr>
        <w:t>Carga de la prueba</w:t>
      </w:r>
      <w:r w:rsidRPr="00431F4C">
        <w:rPr>
          <w:sz w:val="23"/>
          <w:szCs w:val="23"/>
          <w:lang w:val="es-US"/>
        </w:rPr>
        <w:t xml:space="preserve">: </w:t>
      </w:r>
      <w:r w:rsidR="007F6CED" w:rsidRPr="00431F4C">
        <w:rPr>
          <w:sz w:val="23"/>
          <w:szCs w:val="23"/>
          <w:lang w:val="es-US"/>
        </w:rPr>
        <w:t>u</w:t>
      </w:r>
      <w:r w:rsidRPr="00431F4C">
        <w:rPr>
          <w:sz w:val="23"/>
          <w:szCs w:val="23"/>
          <w:lang w:val="es-US"/>
        </w:rPr>
        <w:t xml:space="preserve">na de las partes en cada caso tiene la carga de la prueba, lo que significa que es responsabilidad de esa parte demostrar que sus principales alegaciones son ciertas. La carga de la prueba suele recaer en la parte que ha solicitado la </w:t>
      </w:r>
      <w:r w:rsidR="00085DD9">
        <w:rPr>
          <w:sz w:val="23"/>
          <w:szCs w:val="23"/>
          <w:lang w:val="es-US"/>
        </w:rPr>
        <w:t>audiencia</w:t>
      </w:r>
      <w:r w:rsidRPr="00431F4C">
        <w:rPr>
          <w:sz w:val="23"/>
          <w:szCs w:val="23"/>
          <w:lang w:val="es-US"/>
        </w:rPr>
        <w:t>. Si no cumple con la carga de la prueba, no "ganará" su recurso.</w:t>
      </w:r>
    </w:p>
    <w:p w14:paraId="3A4A316B" w14:textId="77777777" w:rsidR="009C08BD" w:rsidRPr="00431F4C" w:rsidRDefault="009C08BD">
      <w:pPr>
        <w:pStyle w:val="BodyText"/>
        <w:rPr>
          <w:sz w:val="23"/>
          <w:szCs w:val="23"/>
          <w:lang w:val="es-US"/>
        </w:rPr>
      </w:pPr>
    </w:p>
    <w:p w14:paraId="4B56BBEC" w14:textId="55CED5F8" w:rsidR="009C08BD" w:rsidRPr="00431F4C" w:rsidRDefault="005B1EC1">
      <w:pPr>
        <w:pStyle w:val="BodyText"/>
        <w:ind w:left="120"/>
        <w:rPr>
          <w:sz w:val="23"/>
          <w:szCs w:val="23"/>
          <w:lang w:val="es-US"/>
        </w:rPr>
      </w:pPr>
      <w:r w:rsidRPr="00431F4C">
        <w:rPr>
          <w:sz w:val="23"/>
          <w:szCs w:val="23"/>
          <w:u w:val="single"/>
          <w:lang w:val="es-US"/>
        </w:rPr>
        <w:t>Alegato final</w:t>
      </w:r>
      <w:r w:rsidRPr="00431F4C">
        <w:rPr>
          <w:sz w:val="23"/>
          <w:szCs w:val="23"/>
          <w:lang w:val="es-US"/>
        </w:rPr>
        <w:t xml:space="preserve">: </w:t>
      </w:r>
      <w:r w:rsidR="007F6CED" w:rsidRPr="00431F4C">
        <w:rPr>
          <w:sz w:val="23"/>
          <w:szCs w:val="23"/>
          <w:lang w:val="es-US"/>
        </w:rPr>
        <w:t>e</w:t>
      </w:r>
      <w:r w:rsidRPr="00431F4C">
        <w:rPr>
          <w:sz w:val="23"/>
          <w:szCs w:val="23"/>
          <w:lang w:val="es-US"/>
        </w:rPr>
        <w:t xml:space="preserve">l alegato final </w:t>
      </w:r>
      <w:r w:rsidRPr="00431F4C">
        <w:rPr>
          <w:spacing w:val="-1"/>
          <w:sz w:val="23"/>
          <w:szCs w:val="23"/>
          <w:lang w:val="es-US"/>
        </w:rPr>
        <w:t xml:space="preserve">al </w:t>
      </w:r>
      <w:r w:rsidRPr="00431F4C">
        <w:rPr>
          <w:sz w:val="23"/>
          <w:szCs w:val="23"/>
          <w:lang w:val="es-US"/>
        </w:rPr>
        <w:t xml:space="preserve">término de la </w:t>
      </w:r>
      <w:r w:rsidR="007F6CED" w:rsidRPr="00431F4C">
        <w:rPr>
          <w:spacing w:val="-2"/>
          <w:sz w:val="23"/>
          <w:szCs w:val="23"/>
          <w:lang w:val="es-US"/>
        </w:rPr>
        <w:t>audiencia</w:t>
      </w:r>
      <w:r w:rsidRPr="00431F4C">
        <w:rPr>
          <w:spacing w:val="-2"/>
          <w:sz w:val="23"/>
          <w:szCs w:val="23"/>
          <w:lang w:val="es-US"/>
        </w:rPr>
        <w:t>.</w:t>
      </w:r>
    </w:p>
    <w:p w14:paraId="597435B5" w14:textId="77777777" w:rsidR="009C08BD" w:rsidRPr="00431F4C" w:rsidRDefault="009C08BD">
      <w:pPr>
        <w:pStyle w:val="BodyText"/>
        <w:rPr>
          <w:sz w:val="23"/>
          <w:szCs w:val="23"/>
          <w:lang w:val="es-US"/>
        </w:rPr>
      </w:pPr>
    </w:p>
    <w:p w14:paraId="5A3D4CF3" w14:textId="0F062D48" w:rsidR="009C08BD" w:rsidRPr="00431F4C" w:rsidRDefault="007F6CED">
      <w:pPr>
        <w:pStyle w:val="BodyText"/>
        <w:ind w:left="120" w:right="429"/>
        <w:jc w:val="both"/>
        <w:rPr>
          <w:sz w:val="23"/>
          <w:szCs w:val="23"/>
          <w:lang w:val="es-US"/>
        </w:rPr>
      </w:pPr>
      <w:r w:rsidRPr="00431F4C">
        <w:rPr>
          <w:sz w:val="23"/>
          <w:szCs w:val="23"/>
          <w:u w:val="single"/>
          <w:lang w:val="es-US"/>
        </w:rPr>
        <w:t>Proposición de pruebas</w:t>
      </w:r>
      <w:r w:rsidRPr="00431F4C">
        <w:rPr>
          <w:sz w:val="23"/>
          <w:szCs w:val="23"/>
          <w:lang w:val="es-US"/>
        </w:rPr>
        <w:t xml:space="preserve">: proceso en el que las partes solicitan e intercambian información </w:t>
      </w:r>
      <w:r w:rsidRPr="00431F4C">
        <w:rPr>
          <w:spacing w:val="-4"/>
          <w:sz w:val="23"/>
          <w:szCs w:val="23"/>
          <w:lang w:val="es-US"/>
        </w:rPr>
        <w:t xml:space="preserve">entre </w:t>
      </w:r>
      <w:r w:rsidRPr="00431F4C">
        <w:rPr>
          <w:sz w:val="23"/>
          <w:szCs w:val="23"/>
          <w:lang w:val="es-US"/>
        </w:rPr>
        <w:t>sí. La proposición de pruebas tiene lugar después de que se haya presentado la solicitud de audiencia y antes de que comience la audiencia. Los interrogatorios, las solicitudes de documentos y las declaraciones juradas son diferentes herramientas de proposición de pruebas.</w:t>
      </w:r>
    </w:p>
    <w:p w14:paraId="7CBDEB34" w14:textId="77777777" w:rsidR="009C08BD" w:rsidRPr="00431F4C" w:rsidRDefault="009C08BD">
      <w:pPr>
        <w:pStyle w:val="BodyText"/>
        <w:rPr>
          <w:sz w:val="23"/>
          <w:szCs w:val="23"/>
          <w:lang w:val="es-US"/>
        </w:rPr>
      </w:pPr>
    </w:p>
    <w:p w14:paraId="1CF51D6F" w14:textId="03CF6C15" w:rsidR="009C08BD" w:rsidRPr="00431F4C" w:rsidRDefault="005B1EC1">
      <w:pPr>
        <w:pStyle w:val="BodyText"/>
        <w:spacing w:before="1"/>
        <w:ind w:left="120"/>
        <w:jc w:val="both"/>
        <w:rPr>
          <w:sz w:val="23"/>
          <w:szCs w:val="23"/>
          <w:lang w:val="es-US"/>
        </w:rPr>
      </w:pPr>
      <w:r w:rsidRPr="00431F4C">
        <w:rPr>
          <w:sz w:val="23"/>
          <w:szCs w:val="23"/>
          <w:u w:val="single"/>
          <w:lang w:val="es-US"/>
        </w:rPr>
        <w:t>Sobreseimiento</w:t>
      </w:r>
      <w:r w:rsidRPr="00431F4C">
        <w:rPr>
          <w:sz w:val="23"/>
          <w:szCs w:val="23"/>
          <w:lang w:val="es-US"/>
        </w:rPr>
        <w:t xml:space="preserve">: </w:t>
      </w:r>
      <w:r w:rsidR="007F6CED">
        <w:rPr>
          <w:sz w:val="23"/>
          <w:szCs w:val="23"/>
          <w:lang w:val="es-US"/>
        </w:rPr>
        <w:t>e</w:t>
      </w:r>
      <w:r w:rsidRPr="00431F4C">
        <w:rPr>
          <w:sz w:val="23"/>
          <w:szCs w:val="23"/>
          <w:lang w:val="es-US"/>
        </w:rPr>
        <w:t xml:space="preserve">l Magistrado cierra el expediente. DALA no emprenderá ninguna otra acción sobre </w:t>
      </w:r>
      <w:r w:rsidR="007F6CED">
        <w:rPr>
          <w:spacing w:val="-2"/>
          <w:sz w:val="23"/>
          <w:szCs w:val="23"/>
          <w:lang w:val="es-US"/>
        </w:rPr>
        <w:t>la apelación</w:t>
      </w:r>
      <w:r w:rsidRPr="00431F4C">
        <w:rPr>
          <w:spacing w:val="-2"/>
          <w:sz w:val="23"/>
          <w:szCs w:val="23"/>
          <w:lang w:val="es-US"/>
        </w:rPr>
        <w:t>.</w:t>
      </w:r>
    </w:p>
    <w:p w14:paraId="0276E267" w14:textId="5ECAD074" w:rsidR="009C08BD" w:rsidRPr="00431F4C" w:rsidRDefault="007F6CED">
      <w:pPr>
        <w:pStyle w:val="BodyText"/>
        <w:spacing w:before="276"/>
        <w:ind w:left="120"/>
        <w:rPr>
          <w:sz w:val="23"/>
          <w:szCs w:val="23"/>
          <w:lang w:val="es-US"/>
        </w:rPr>
      </w:pPr>
      <w:r w:rsidRPr="00302FB7">
        <w:rPr>
          <w:sz w:val="23"/>
          <w:szCs w:val="23"/>
          <w:u w:val="single"/>
          <w:lang w:val="es-US"/>
        </w:rPr>
        <w:t>Sobreseimiento</w:t>
      </w:r>
      <w:r w:rsidRPr="007F6CED" w:rsidDel="007F6CED">
        <w:rPr>
          <w:sz w:val="23"/>
          <w:szCs w:val="23"/>
          <w:u w:val="single"/>
          <w:lang w:val="es-US"/>
        </w:rPr>
        <w:t xml:space="preserve"> </w:t>
      </w:r>
      <w:r w:rsidRPr="00431F4C">
        <w:rPr>
          <w:sz w:val="23"/>
          <w:szCs w:val="23"/>
          <w:u w:val="single"/>
          <w:lang w:val="es-US"/>
        </w:rPr>
        <w:t>con prejuicio</w:t>
      </w:r>
      <w:r w:rsidRPr="00431F4C">
        <w:rPr>
          <w:sz w:val="23"/>
          <w:szCs w:val="23"/>
          <w:lang w:val="es-US"/>
        </w:rPr>
        <w:t xml:space="preserve">: </w:t>
      </w:r>
      <w:r>
        <w:rPr>
          <w:sz w:val="23"/>
          <w:szCs w:val="23"/>
          <w:lang w:val="es-US"/>
        </w:rPr>
        <w:t>e</w:t>
      </w:r>
      <w:r w:rsidRPr="00431F4C">
        <w:rPr>
          <w:sz w:val="23"/>
          <w:szCs w:val="23"/>
          <w:lang w:val="es-US"/>
        </w:rPr>
        <w:t xml:space="preserve">l caso queda cerrado y DALA no puede </w:t>
      </w:r>
      <w:r w:rsidRPr="00431F4C">
        <w:rPr>
          <w:spacing w:val="-2"/>
          <w:sz w:val="23"/>
          <w:szCs w:val="23"/>
          <w:lang w:val="es-US"/>
        </w:rPr>
        <w:t xml:space="preserve">volver a </w:t>
      </w:r>
      <w:r w:rsidRPr="00431F4C">
        <w:rPr>
          <w:sz w:val="23"/>
          <w:szCs w:val="23"/>
          <w:lang w:val="es-US"/>
        </w:rPr>
        <w:t>considerar las cuestiones</w:t>
      </w:r>
      <w:r w:rsidRPr="00431F4C">
        <w:rPr>
          <w:spacing w:val="-2"/>
          <w:sz w:val="23"/>
          <w:szCs w:val="23"/>
          <w:lang w:val="es-US"/>
        </w:rPr>
        <w:t>.</w:t>
      </w:r>
    </w:p>
    <w:p w14:paraId="25D829F0" w14:textId="4DBF8B32" w:rsidR="009C08BD" w:rsidRPr="00431F4C" w:rsidRDefault="007F6CED">
      <w:pPr>
        <w:pStyle w:val="BodyText"/>
        <w:spacing w:before="276"/>
        <w:ind w:left="120" w:right="195"/>
        <w:rPr>
          <w:sz w:val="23"/>
          <w:szCs w:val="23"/>
          <w:lang w:val="es-US"/>
        </w:rPr>
      </w:pPr>
      <w:r w:rsidRPr="00302FB7">
        <w:rPr>
          <w:sz w:val="23"/>
          <w:szCs w:val="23"/>
          <w:u w:val="single"/>
          <w:lang w:val="es-US"/>
        </w:rPr>
        <w:t>Sobreseimiento</w:t>
      </w:r>
      <w:r w:rsidRPr="00431F4C">
        <w:rPr>
          <w:sz w:val="23"/>
          <w:szCs w:val="23"/>
          <w:u w:val="single"/>
          <w:lang w:val="es-US"/>
        </w:rPr>
        <w:t xml:space="preserve"> sin perjuicio</w:t>
      </w:r>
      <w:r w:rsidRPr="00431F4C">
        <w:rPr>
          <w:sz w:val="23"/>
          <w:szCs w:val="23"/>
          <w:lang w:val="es-US"/>
        </w:rPr>
        <w:t xml:space="preserve">: </w:t>
      </w:r>
      <w:r>
        <w:rPr>
          <w:sz w:val="23"/>
          <w:szCs w:val="23"/>
          <w:lang w:val="es-US"/>
        </w:rPr>
        <w:t>e</w:t>
      </w:r>
      <w:r w:rsidRPr="00431F4C">
        <w:rPr>
          <w:sz w:val="23"/>
          <w:szCs w:val="23"/>
          <w:lang w:val="es-US"/>
        </w:rPr>
        <w:t>l caso se cierra, pero DALA puede considerar las cuestiones de nuevo si el caso se reabre o las cuestiones se plantean correctamente de nuevo.</w:t>
      </w:r>
    </w:p>
    <w:p w14:paraId="70CDAF95" w14:textId="77777777" w:rsidR="009C08BD" w:rsidRPr="00431F4C" w:rsidRDefault="009C08BD">
      <w:pPr>
        <w:pStyle w:val="BodyText"/>
        <w:rPr>
          <w:sz w:val="23"/>
          <w:szCs w:val="23"/>
          <w:lang w:val="es-US"/>
        </w:rPr>
      </w:pPr>
    </w:p>
    <w:p w14:paraId="1DD5DE58" w14:textId="11DC2B4E" w:rsidR="009C08BD" w:rsidRPr="00431F4C" w:rsidRDefault="007D22C2">
      <w:pPr>
        <w:pStyle w:val="BodyText"/>
        <w:ind w:left="120"/>
        <w:rPr>
          <w:sz w:val="23"/>
          <w:szCs w:val="23"/>
          <w:lang w:val="es-US"/>
        </w:rPr>
      </w:pPr>
      <w:r>
        <w:rPr>
          <w:sz w:val="23"/>
          <w:szCs w:val="23"/>
          <w:u w:val="single"/>
          <w:lang w:val="es-US"/>
        </w:rPr>
        <w:t>Evidencia</w:t>
      </w:r>
      <w:r w:rsidRPr="00431F4C">
        <w:rPr>
          <w:sz w:val="23"/>
          <w:szCs w:val="23"/>
          <w:lang w:val="es-US"/>
        </w:rPr>
        <w:t xml:space="preserve">: </w:t>
      </w:r>
      <w:r w:rsidR="007F6CED">
        <w:rPr>
          <w:sz w:val="23"/>
          <w:szCs w:val="23"/>
          <w:lang w:val="es-US"/>
        </w:rPr>
        <w:t>t</w:t>
      </w:r>
      <w:r w:rsidRPr="00431F4C">
        <w:rPr>
          <w:sz w:val="23"/>
          <w:szCs w:val="23"/>
          <w:lang w:val="es-US"/>
        </w:rPr>
        <w:t xml:space="preserve">estimonio en la </w:t>
      </w:r>
      <w:r w:rsidR="007F6CED">
        <w:rPr>
          <w:sz w:val="23"/>
          <w:szCs w:val="23"/>
          <w:lang w:val="es-US"/>
        </w:rPr>
        <w:t>audiencia</w:t>
      </w:r>
      <w:r w:rsidRPr="00431F4C">
        <w:rPr>
          <w:sz w:val="23"/>
          <w:szCs w:val="23"/>
          <w:lang w:val="es-US"/>
        </w:rPr>
        <w:t xml:space="preserve">, documentos que se presentan como </w:t>
      </w:r>
      <w:r>
        <w:rPr>
          <w:sz w:val="23"/>
          <w:szCs w:val="23"/>
          <w:lang w:val="es-US"/>
        </w:rPr>
        <w:t>evidencia</w:t>
      </w:r>
      <w:r w:rsidRPr="00431F4C">
        <w:rPr>
          <w:sz w:val="23"/>
          <w:szCs w:val="23"/>
          <w:lang w:val="es-US"/>
        </w:rPr>
        <w:t xml:space="preserve"> y, a veces, acuerdos entre las partes sobre hechos no controvertidos.</w:t>
      </w:r>
    </w:p>
    <w:p w14:paraId="30BF8925" w14:textId="77777777" w:rsidR="009C08BD" w:rsidRPr="00431F4C" w:rsidRDefault="009C08BD">
      <w:pPr>
        <w:pStyle w:val="BodyText"/>
        <w:rPr>
          <w:sz w:val="23"/>
          <w:szCs w:val="23"/>
          <w:lang w:val="es-US"/>
        </w:rPr>
      </w:pPr>
    </w:p>
    <w:p w14:paraId="3EFD2C9B" w14:textId="39E92521" w:rsidR="009C08BD" w:rsidRPr="00431F4C" w:rsidRDefault="007D22C2">
      <w:pPr>
        <w:pStyle w:val="BodyText"/>
        <w:ind w:left="120" w:right="7"/>
        <w:rPr>
          <w:sz w:val="23"/>
          <w:szCs w:val="23"/>
          <w:lang w:val="es-US"/>
        </w:rPr>
      </w:pPr>
      <w:r>
        <w:rPr>
          <w:sz w:val="23"/>
          <w:szCs w:val="23"/>
          <w:u w:val="single"/>
          <w:lang w:val="es-US"/>
        </w:rPr>
        <w:t>Interrogatorio</w:t>
      </w:r>
      <w:r w:rsidRPr="00431F4C">
        <w:rPr>
          <w:sz w:val="23"/>
          <w:szCs w:val="23"/>
          <w:lang w:val="es-US"/>
        </w:rPr>
        <w:t xml:space="preserve">: </w:t>
      </w:r>
      <w:r w:rsidR="007F6CED">
        <w:rPr>
          <w:sz w:val="23"/>
          <w:szCs w:val="23"/>
          <w:lang w:val="es-US"/>
        </w:rPr>
        <w:t>i</w:t>
      </w:r>
      <w:r w:rsidRPr="00431F4C">
        <w:rPr>
          <w:sz w:val="23"/>
          <w:szCs w:val="23"/>
          <w:lang w:val="es-US"/>
        </w:rPr>
        <w:t>nterrogatorio formal. El interrogatorio directo consiste en que usted interroga a sus testigos. El contrainterrogatorio consiste en que usted interroga a los testigos de la agencia estatal, o el abogado de la agencia estatal interroga a sus testigos (incluido usted).</w:t>
      </w:r>
    </w:p>
    <w:p w14:paraId="11A4F9D2" w14:textId="77777777" w:rsidR="009C08BD" w:rsidRPr="00025B7D" w:rsidRDefault="009C08BD">
      <w:pPr>
        <w:rPr>
          <w:lang w:val="es-US"/>
        </w:rPr>
        <w:sectPr w:rsidR="009C08BD" w:rsidRPr="00025B7D" w:rsidSect="00431F4C">
          <w:pgSz w:w="12240" w:h="15840"/>
          <w:pgMar w:top="1134" w:right="1340" w:bottom="1260" w:left="1320" w:header="0" w:footer="1063" w:gutter="0"/>
          <w:cols w:space="720"/>
        </w:sectPr>
      </w:pPr>
    </w:p>
    <w:p w14:paraId="0110BA05" w14:textId="03C4122C" w:rsidR="009C08BD" w:rsidRPr="00431F4C" w:rsidRDefault="005B1EC1">
      <w:pPr>
        <w:pStyle w:val="BodyText"/>
        <w:spacing w:before="79"/>
        <w:ind w:left="120"/>
        <w:rPr>
          <w:sz w:val="23"/>
          <w:szCs w:val="23"/>
          <w:lang w:val="es-US"/>
        </w:rPr>
      </w:pPr>
      <w:r w:rsidRPr="00431F4C">
        <w:rPr>
          <w:sz w:val="23"/>
          <w:szCs w:val="23"/>
          <w:u w:val="single"/>
          <w:lang w:val="es-US"/>
        </w:rPr>
        <w:lastRenderedPageBreak/>
        <w:t>Excluir</w:t>
      </w:r>
      <w:r w:rsidRPr="00431F4C">
        <w:rPr>
          <w:sz w:val="23"/>
          <w:szCs w:val="23"/>
          <w:lang w:val="es-US"/>
        </w:rPr>
        <w:t xml:space="preserve">: </w:t>
      </w:r>
      <w:r w:rsidR="007D22C2">
        <w:rPr>
          <w:sz w:val="23"/>
          <w:szCs w:val="23"/>
          <w:lang w:val="es-US"/>
        </w:rPr>
        <w:t>m</w:t>
      </w:r>
      <w:r w:rsidRPr="00431F4C">
        <w:rPr>
          <w:sz w:val="23"/>
          <w:szCs w:val="23"/>
          <w:lang w:val="es-US"/>
        </w:rPr>
        <w:t xml:space="preserve">antener un documento o parte del testimonio de un testigo fuera de </w:t>
      </w:r>
      <w:r w:rsidRPr="00431F4C">
        <w:rPr>
          <w:spacing w:val="-2"/>
          <w:sz w:val="23"/>
          <w:szCs w:val="23"/>
          <w:lang w:val="es-US"/>
        </w:rPr>
        <w:t>la</w:t>
      </w:r>
      <w:r w:rsidR="007D22C2">
        <w:rPr>
          <w:spacing w:val="-2"/>
          <w:sz w:val="23"/>
          <w:szCs w:val="23"/>
          <w:lang w:val="es-US"/>
        </w:rPr>
        <w:t xml:space="preserve"> evidencia</w:t>
      </w:r>
      <w:r w:rsidRPr="00431F4C">
        <w:rPr>
          <w:spacing w:val="-2"/>
          <w:sz w:val="23"/>
          <w:szCs w:val="23"/>
          <w:lang w:val="es-US"/>
        </w:rPr>
        <w:t>.</w:t>
      </w:r>
    </w:p>
    <w:p w14:paraId="79BD054A" w14:textId="77777777" w:rsidR="009C08BD" w:rsidRPr="00431F4C" w:rsidRDefault="009C08BD">
      <w:pPr>
        <w:pStyle w:val="BodyText"/>
        <w:rPr>
          <w:sz w:val="23"/>
          <w:szCs w:val="23"/>
          <w:lang w:val="es-US"/>
        </w:rPr>
      </w:pPr>
    </w:p>
    <w:p w14:paraId="6380DFEB" w14:textId="750B642E" w:rsidR="009C08BD" w:rsidRPr="00431F4C" w:rsidRDefault="005B1EC1">
      <w:pPr>
        <w:pStyle w:val="BodyText"/>
        <w:ind w:left="120"/>
        <w:rPr>
          <w:sz w:val="23"/>
          <w:szCs w:val="23"/>
          <w:lang w:val="es-US"/>
        </w:rPr>
      </w:pPr>
      <w:r w:rsidRPr="00431F4C">
        <w:rPr>
          <w:sz w:val="23"/>
          <w:szCs w:val="23"/>
          <w:u w:val="single"/>
          <w:lang w:val="es-US"/>
        </w:rPr>
        <w:t>Pruebas</w:t>
      </w:r>
      <w:r w:rsidRPr="00431F4C">
        <w:rPr>
          <w:sz w:val="23"/>
          <w:szCs w:val="23"/>
          <w:lang w:val="es-US"/>
        </w:rPr>
        <w:t xml:space="preserve">: </w:t>
      </w:r>
      <w:r w:rsidR="007D22C2">
        <w:rPr>
          <w:sz w:val="23"/>
          <w:szCs w:val="23"/>
          <w:lang w:val="es-US"/>
        </w:rPr>
        <w:t>d</w:t>
      </w:r>
      <w:r w:rsidRPr="00431F4C">
        <w:rPr>
          <w:sz w:val="23"/>
          <w:szCs w:val="23"/>
          <w:lang w:val="es-US"/>
        </w:rPr>
        <w:t xml:space="preserve">ocumentos que se presentan y admiten como </w:t>
      </w:r>
      <w:r w:rsidRPr="00431F4C">
        <w:rPr>
          <w:spacing w:val="-2"/>
          <w:sz w:val="23"/>
          <w:szCs w:val="23"/>
          <w:lang w:val="es-US"/>
        </w:rPr>
        <w:t>prueba.</w:t>
      </w:r>
    </w:p>
    <w:p w14:paraId="621B1F4C" w14:textId="77777777" w:rsidR="009C08BD" w:rsidRPr="00431F4C" w:rsidRDefault="009C08BD">
      <w:pPr>
        <w:pStyle w:val="BodyText"/>
        <w:rPr>
          <w:sz w:val="23"/>
          <w:szCs w:val="23"/>
          <w:lang w:val="es-US"/>
        </w:rPr>
      </w:pPr>
    </w:p>
    <w:p w14:paraId="458C9A26" w14:textId="510F29B4" w:rsidR="009C08BD" w:rsidRPr="00431F4C" w:rsidRDefault="005B1EC1">
      <w:pPr>
        <w:pStyle w:val="BodyText"/>
        <w:ind w:left="120"/>
        <w:rPr>
          <w:sz w:val="23"/>
          <w:szCs w:val="23"/>
          <w:lang w:val="es-US"/>
        </w:rPr>
      </w:pPr>
      <w:r w:rsidRPr="00431F4C">
        <w:rPr>
          <w:sz w:val="23"/>
          <w:szCs w:val="23"/>
          <w:u w:val="single"/>
          <w:lang w:val="es-US"/>
        </w:rPr>
        <w:t>Audiencia acelerada</w:t>
      </w:r>
      <w:r w:rsidRPr="00431F4C">
        <w:rPr>
          <w:sz w:val="23"/>
          <w:szCs w:val="23"/>
          <w:lang w:val="es-US"/>
        </w:rPr>
        <w:t xml:space="preserve">: </w:t>
      </w:r>
      <w:r w:rsidR="007D22C2">
        <w:rPr>
          <w:sz w:val="23"/>
          <w:szCs w:val="23"/>
          <w:lang w:val="es-US"/>
        </w:rPr>
        <w:t>a</w:t>
      </w:r>
      <w:r w:rsidRPr="00431F4C">
        <w:rPr>
          <w:sz w:val="23"/>
          <w:szCs w:val="23"/>
          <w:lang w:val="es-US"/>
        </w:rPr>
        <w:t>udiencia que se programa y resuelve más rápidamente de lo habitual, debido a circunstancias apremiantes.</w:t>
      </w:r>
    </w:p>
    <w:p w14:paraId="3E028117" w14:textId="77777777" w:rsidR="009C08BD" w:rsidRPr="00431F4C" w:rsidRDefault="009C08BD">
      <w:pPr>
        <w:pStyle w:val="BodyText"/>
        <w:rPr>
          <w:sz w:val="23"/>
          <w:szCs w:val="23"/>
          <w:lang w:val="es-US"/>
        </w:rPr>
      </w:pPr>
    </w:p>
    <w:p w14:paraId="011F2EAB" w14:textId="4E8D06CC" w:rsidR="009C08BD" w:rsidRPr="00431F4C" w:rsidRDefault="005B1EC1">
      <w:pPr>
        <w:pStyle w:val="BodyText"/>
        <w:ind w:left="120" w:right="7"/>
        <w:rPr>
          <w:sz w:val="23"/>
          <w:szCs w:val="23"/>
          <w:lang w:val="es-US"/>
        </w:rPr>
      </w:pPr>
      <w:r w:rsidRPr="00431F4C">
        <w:rPr>
          <w:sz w:val="23"/>
          <w:szCs w:val="23"/>
          <w:u w:val="single"/>
          <w:lang w:val="es-US"/>
        </w:rPr>
        <w:t>Inadmisible</w:t>
      </w:r>
      <w:r w:rsidRPr="00431F4C">
        <w:rPr>
          <w:sz w:val="23"/>
          <w:szCs w:val="23"/>
          <w:lang w:val="es-US"/>
        </w:rPr>
        <w:t xml:space="preserve">: </w:t>
      </w:r>
      <w:r w:rsidR="007D22C2">
        <w:rPr>
          <w:sz w:val="23"/>
          <w:szCs w:val="23"/>
          <w:lang w:val="es-US"/>
        </w:rPr>
        <w:t>d</w:t>
      </w:r>
      <w:r w:rsidRPr="00431F4C">
        <w:rPr>
          <w:sz w:val="23"/>
          <w:szCs w:val="23"/>
          <w:lang w:val="es-US"/>
        </w:rPr>
        <w:t xml:space="preserve">ocumentos o testimonios que no cumplen las normas para su inclusión en el acta de la </w:t>
      </w:r>
      <w:r w:rsidR="007D22C2">
        <w:rPr>
          <w:sz w:val="23"/>
          <w:szCs w:val="23"/>
          <w:lang w:val="es-US"/>
        </w:rPr>
        <w:t>audiencia</w:t>
      </w:r>
      <w:r w:rsidRPr="00431F4C">
        <w:rPr>
          <w:sz w:val="23"/>
          <w:szCs w:val="23"/>
          <w:lang w:val="es-US"/>
        </w:rPr>
        <w:t>.</w:t>
      </w:r>
    </w:p>
    <w:p w14:paraId="244E0B66" w14:textId="77777777" w:rsidR="009C08BD" w:rsidRPr="00431F4C" w:rsidRDefault="009C08BD">
      <w:pPr>
        <w:pStyle w:val="BodyText"/>
        <w:rPr>
          <w:sz w:val="23"/>
          <w:szCs w:val="23"/>
          <w:lang w:val="es-US"/>
        </w:rPr>
      </w:pPr>
    </w:p>
    <w:p w14:paraId="61180126" w14:textId="2E5D23D5" w:rsidR="009C08BD" w:rsidRPr="00431F4C" w:rsidRDefault="005B1EC1">
      <w:pPr>
        <w:pStyle w:val="BodyText"/>
        <w:ind w:left="120"/>
        <w:rPr>
          <w:sz w:val="23"/>
          <w:szCs w:val="23"/>
          <w:lang w:val="es-US"/>
        </w:rPr>
      </w:pPr>
      <w:r w:rsidRPr="00431F4C">
        <w:rPr>
          <w:sz w:val="23"/>
          <w:szCs w:val="23"/>
          <w:u w:val="single"/>
          <w:lang w:val="es-US"/>
        </w:rPr>
        <w:t>Adhesión</w:t>
      </w:r>
      <w:r w:rsidRPr="00431F4C">
        <w:rPr>
          <w:sz w:val="23"/>
          <w:szCs w:val="23"/>
          <w:lang w:val="es-US"/>
        </w:rPr>
        <w:t xml:space="preserve">: </w:t>
      </w:r>
      <w:r w:rsidR="007D22C2">
        <w:rPr>
          <w:sz w:val="23"/>
          <w:szCs w:val="23"/>
          <w:lang w:val="es-US"/>
        </w:rPr>
        <w:t>a</w:t>
      </w:r>
      <w:r w:rsidRPr="00431F4C">
        <w:rPr>
          <w:sz w:val="23"/>
          <w:szCs w:val="23"/>
          <w:lang w:val="es-US"/>
        </w:rPr>
        <w:t xml:space="preserve">ñadir otra parte al procedimiento que pueda tener interés en el </w:t>
      </w:r>
      <w:r w:rsidRPr="00431F4C">
        <w:rPr>
          <w:spacing w:val="-2"/>
          <w:sz w:val="23"/>
          <w:szCs w:val="23"/>
          <w:lang w:val="es-US"/>
        </w:rPr>
        <w:t>resultado.</w:t>
      </w:r>
    </w:p>
    <w:p w14:paraId="70F103E1" w14:textId="77777777" w:rsidR="009C08BD" w:rsidRPr="00431F4C" w:rsidRDefault="009C08BD">
      <w:pPr>
        <w:pStyle w:val="BodyText"/>
        <w:rPr>
          <w:sz w:val="23"/>
          <w:szCs w:val="23"/>
          <w:lang w:val="es-US"/>
        </w:rPr>
      </w:pPr>
    </w:p>
    <w:p w14:paraId="692EB4A3" w14:textId="64AB57BE" w:rsidR="009C08BD" w:rsidRPr="00431F4C" w:rsidRDefault="005B1EC1">
      <w:pPr>
        <w:pStyle w:val="BodyText"/>
        <w:ind w:left="120"/>
        <w:rPr>
          <w:sz w:val="23"/>
          <w:szCs w:val="23"/>
          <w:lang w:val="es-US"/>
        </w:rPr>
      </w:pPr>
      <w:r w:rsidRPr="00431F4C">
        <w:rPr>
          <w:sz w:val="23"/>
          <w:szCs w:val="23"/>
          <w:u w:val="single"/>
          <w:lang w:val="es-US"/>
        </w:rPr>
        <w:t>Objeciones</w:t>
      </w:r>
      <w:r w:rsidRPr="00431F4C">
        <w:rPr>
          <w:sz w:val="23"/>
          <w:szCs w:val="23"/>
          <w:lang w:val="es-US"/>
        </w:rPr>
        <w:t xml:space="preserve">: </w:t>
      </w:r>
      <w:r w:rsidR="007D22C2">
        <w:rPr>
          <w:sz w:val="23"/>
          <w:szCs w:val="23"/>
          <w:lang w:val="es-US"/>
        </w:rPr>
        <w:t>d</w:t>
      </w:r>
      <w:r w:rsidRPr="00431F4C">
        <w:rPr>
          <w:sz w:val="23"/>
          <w:szCs w:val="23"/>
          <w:lang w:val="es-US"/>
        </w:rPr>
        <w:t xml:space="preserve">eclaración que se hace cuando se desea que el magistrado ignore un documento o parte del testimonio de un testigo. Debe haber una buena razón legal para una objeción. </w:t>
      </w:r>
      <w:r w:rsidR="007D22C2" w:rsidRPr="007D22C2">
        <w:rPr>
          <w:sz w:val="23"/>
          <w:szCs w:val="23"/>
          <w:lang w:val="es-US"/>
        </w:rPr>
        <w:t>Su opinión sobre si el testimonio es erróneo no es una buena razón legal para una objeción.</w:t>
      </w:r>
    </w:p>
    <w:p w14:paraId="3FD4D29E" w14:textId="77777777" w:rsidR="009C08BD" w:rsidRPr="00431F4C" w:rsidRDefault="009C08BD">
      <w:pPr>
        <w:pStyle w:val="BodyText"/>
        <w:rPr>
          <w:sz w:val="23"/>
          <w:szCs w:val="23"/>
          <w:lang w:val="es-US"/>
        </w:rPr>
      </w:pPr>
    </w:p>
    <w:p w14:paraId="62A0C579" w14:textId="0E52C6A2" w:rsidR="009C08BD" w:rsidRPr="00431F4C" w:rsidRDefault="005B1EC1">
      <w:pPr>
        <w:pStyle w:val="BodyText"/>
        <w:ind w:left="120"/>
        <w:rPr>
          <w:sz w:val="23"/>
          <w:szCs w:val="23"/>
          <w:lang w:val="es-US"/>
        </w:rPr>
      </w:pPr>
      <w:r w:rsidRPr="00431F4C">
        <w:rPr>
          <w:sz w:val="23"/>
          <w:szCs w:val="23"/>
          <w:u w:val="single"/>
          <w:lang w:val="es-US"/>
        </w:rPr>
        <w:t>Declaración inicial</w:t>
      </w:r>
      <w:r w:rsidRPr="00431F4C">
        <w:rPr>
          <w:sz w:val="23"/>
          <w:szCs w:val="23"/>
          <w:lang w:val="es-US"/>
        </w:rPr>
        <w:t xml:space="preserve">: </w:t>
      </w:r>
      <w:r w:rsidR="007D22C2">
        <w:rPr>
          <w:sz w:val="23"/>
          <w:szCs w:val="23"/>
          <w:lang w:val="es-US"/>
        </w:rPr>
        <w:t>s</w:t>
      </w:r>
      <w:r w:rsidRPr="00431F4C">
        <w:rPr>
          <w:sz w:val="23"/>
          <w:szCs w:val="23"/>
          <w:lang w:val="es-US"/>
        </w:rPr>
        <w:t xml:space="preserve">u presentación formal de las cuestiones y los hechos ante el </w:t>
      </w:r>
      <w:r w:rsidRPr="00431F4C">
        <w:rPr>
          <w:spacing w:val="-2"/>
          <w:sz w:val="23"/>
          <w:szCs w:val="23"/>
          <w:lang w:val="es-US"/>
        </w:rPr>
        <w:t>magistrado.</w:t>
      </w:r>
    </w:p>
    <w:p w14:paraId="4CC49723" w14:textId="77777777" w:rsidR="009C08BD" w:rsidRPr="00431F4C" w:rsidRDefault="009C08BD">
      <w:pPr>
        <w:pStyle w:val="BodyText"/>
        <w:rPr>
          <w:sz w:val="23"/>
          <w:szCs w:val="23"/>
          <w:lang w:val="es-US"/>
        </w:rPr>
      </w:pPr>
    </w:p>
    <w:p w14:paraId="2CE6EDF0" w14:textId="0A202C92" w:rsidR="009C08BD" w:rsidRPr="00431F4C" w:rsidRDefault="005B1EC1">
      <w:pPr>
        <w:pStyle w:val="BodyText"/>
        <w:ind w:left="120"/>
        <w:rPr>
          <w:sz w:val="23"/>
          <w:szCs w:val="23"/>
          <w:lang w:val="es-US"/>
        </w:rPr>
      </w:pPr>
      <w:r w:rsidRPr="00431F4C">
        <w:rPr>
          <w:sz w:val="23"/>
          <w:szCs w:val="23"/>
          <w:u w:val="single"/>
          <w:lang w:val="es-US"/>
        </w:rPr>
        <w:t>Parte</w:t>
      </w:r>
      <w:r w:rsidRPr="00431F4C">
        <w:rPr>
          <w:sz w:val="23"/>
          <w:szCs w:val="23"/>
          <w:lang w:val="es-US"/>
        </w:rPr>
        <w:t xml:space="preserve">: </w:t>
      </w:r>
      <w:r w:rsidR="007D22C2">
        <w:rPr>
          <w:sz w:val="23"/>
          <w:szCs w:val="23"/>
          <w:lang w:val="es-US"/>
        </w:rPr>
        <w:t>u</w:t>
      </w:r>
      <w:r w:rsidRPr="00431F4C">
        <w:rPr>
          <w:sz w:val="23"/>
          <w:szCs w:val="23"/>
          <w:lang w:val="es-US"/>
        </w:rPr>
        <w:t xml:space="preserve">n participante en el caso; una de las partes en el </w:t>
      </w:r>
      <w:r w:rsidRPr="00431F4C">
        <w:rPr>
          <w:spacing w:val="-2"/>
          <w:sz w:val="23"/>
          <w:szCs w:val="23"/>
          <w:lang w:val="es-US"/>
        </w:rPr>
        <w:t>caso.</w:t>
      </w:r>
    </w:p>
    <w:p w14:paraId="3242C9F5" w14:textId="77777777" w:rsidR="009C08BD" w:rsidRPr="00431F4C" w:rsidRDefault="009C08BD">
      <w:pPr>
        <w:pStyle w:val="BodyText"/>
        <w:rPr>
          <w:sz w:val="23"/>
          <w:szCs w:val="23"/>
          <w:lang w:val="es-US"/>
        </w:rPr>
      </w:pPr>
    </w:p>
    <w:p w14:paraId="474A9791" w14:textId="204A2AEC" w:rsidR="009C08BD" w:rsidRPr="00431F4C" w:rsidRDefault="005B1EC1">
      <w:pPr>
        <w:pStyle w:val="BodyText"/>
        <w:ind w:left="120"/>
        <w:rPr>
          <w:sz w:val="23"/>
          <w:szCs w:val="23"/>
          <w:lang w:val="es-US"/>
        </w:rPr>
      </w:pPr>
      <w:r w:rsidRPr="00431F4C">
        <w:rPr>
          <w:i/>
          <w:sz w:val="23"/>
          <w:szCs w:val="23"/>
          <w:u w:val="single"/>
          <w:lang w:val="es-US"/>
        </w:rPr>
        <w:t>Pro Se</w:t>
      </w:r>
      <w:r w:rsidRPr="00431F4C">
        <w:rPr>
          <w:sz w:val="23"/>
          <w:szCs w:val="23"/>
          <w:lang w:val="es-US"/>
        </w:rPr>
        <w:t>: "</w:t>
      </w:r>
      <w:r w:rsidR="007D22C2">
        <w:rPr>
          <w:sz w:val="23"/>
          <w:szCs w:val="23"/>
          <w:lang w:val="es-US"/>
        </w:rPr>
        <w:t>p</w:t>
      </w:r>
      <w:r w:rsidRPr="00431F4C">
        <w:rPr>
          <w:sz w:val="23"/>
          <w:szCs w:val="23"/>
          <w:lang w:val="es-US"/>
        </w:rPr>
        <w:t xml:space="preserve">or sí mismo". Una parte </w:t>
      </w:r>
      <w:r w:rsidRPr="00431F4C">
        <w:rPr>
          <w:i/>
          <w:sz w:val="23"/>
          <w:szCs w:val="23"/>
          <w:lang w:val="es-US"/>
        </w:rPr>
        <w:t xml:space="preserve">pro se </w:t>
      </w:r>
      <w:r w:rsidRPr="00431F4C">
        <w:rPr>
          <w:sz w:val="23"/>
          <w:szCs w:val="23"/>
          <w:lang w:val="es-US"/>
        </w:rPr>
        <w:t xml:space="preserve">es aquella que se representa a sí misma en la </w:t>
      </w:r>
      <w:r w:rsidR="007D22C2">
        <w:rPr>
          <w:sz w:val="23"/>
          <w:szCs w:val="23"/>
          <w:lang w:val="es-US"/>
        </w:rPr>
        <w:t>a</w:t>
      </w:r>
      <w:r w:rsidRPr="00431F4C">
        <w:rPr>
          <w:sz w:val="23"/>
          <w:szCs w:val="23"/>
          <w:lang w:val="es-US"/>
        </w:rPr>
        <w:t xml:space="preserve">udiencia, </w:t>
      </w:r>
      <w:r w:rsidRPr="00431F4C">
        <w:rPr>
          <w:spacing w:val="-2"/>
          <w:sz w:val="23"/>
          <w:szCs w:val="23"/>
          <w:lang w:val="es-US"/>
        </w:rPr>
        <w:t xml:space="preserve">en </w:t>
      </w:r>
      <w:r w:rsidRPr="00431F4C">
        <w:rPr>
          <w:sz w:val="23"/>
          <w:szCs w:val="23"/>
          <w:lang w:val="es-US"/>
        </w:rPr>
        <w:t>lugar de estar representada por un abogado u otro representante.</w:t>
      </w:r>
    </w:p>
    <w:p w14:paraId="13A56E2B" w14:textId="77777777" w:rsidR="009C08BD" w:rsidRPr="00431F4C" w:rsidRDefault="009C08BD">
      <w:pPr>
        <w:pStyle w:val="BodyText"/>
        <w:rPr>
          <w:sz w:val="23"/>
          <w:szCs w:val="23"/>
          <w:lang w:val="es-US"/>
        </w:rPr>
      </w:pPr>
    </w:p>
    <w:p w14:paraId="4C802EF4" w14:textId="0FAA0C27" w:rsidR="009C08BD" w:rsidRPr="00431F4C" w:rsidRDefault="005B1EC1">
      <w:pPr>
        <w:pStyle w:val="BodyText"/>
        <w:ind w:left="120"/>
        <w:rPr>
          <w:sz w:val="23"/>
          <w:szCs w:val="23"/>
          <w:lang w:val="es-US"/>
        </w:rPr>
      </w:pPr>
      <w:r w:rsidRPr="00431F4C">
        <w:rPr>
          <w:sz w:val="23"/>
          <w:szCs w:val="23"/>
          <w:u w:val="single"/>
          <w:lang w:val="es-US"/>
        </w:rPr>
        <w:t>Receso</w:t>
      </w:r>
      <w:r w:rsidRPr="00431F4C">
        <w:rPr>
          <w:sz w:val="23"/>
          <w:szCs w:val="23"/>
          <w:lang w:val="es-US"/>
        </w:rPr>
        <w:t xml:space="preserve">: </w:t>
      </w:r>
      <w:r w:rsidR="00F435A0">
        <w:rPr>
          <w:sz w:val="23"/>
          <w:szCs w:val="23"/>
          <w:lang w:val="es-US"/>
        </w:rPr>
        <w:t>i</w:t>
      </w:r>
      <w:r w:rsidRPr="00431F4C">
        <w:rPr>
          <w:sz w:val="23"/>
          <w:szCs w:val="23"/>
          <w:lang w:val="es-US"/>
        </w:rPr>
        <w:t xml:space="preserve">nterrupción o pausa en la </w:t>
      </w:r>
      <w:r w:rsidR="007D22C2">
        <w:rPr>
          <w:spacing w:val="-2"/>
          <w:sz w:val="23"/>
          <w:szCs w:val="23"/>
          <w:lang w:val="es-US"/>
        </w:rPr>
        <w:t>audiencia</w:t>
      </w:r>
      <w:r w:rsidRPr="00431F4C">
        <w:rPr>
          <w:spacing w:val="-2"/>
          <w:sz w:val="23"/>
          <w:szCs w:val="23"/>
          <w:lang w:val="es-US"/>
        </w:rPr>
        <w:t>.</w:t>
      </w:r>
    </w:p>
    <w:p w14:paraId="6C961D7B" w14:textId="77777777" w:rsidR="009C08BD" w:rsidRPr="00431F4C" w:rsidRDefault="009C08BD">
      <w:pPr>
        <w:pStyle w:val="BodyText"/>
        <w:rPr>
          <w:sz w:val="23"/>
          <w:szCs w:val="23"/>
          <w:lang w:val="es-US"/>
        </w:rPr>
      </w:pPr>
    </w:p>
    <w:p w14:paraId="55F5E587" w14:textId="09A0FCC7" w:rsidR="009C08BD" w:rsidRPr="00431F4C" w:rsidRDefault="005B1EC1">
      <w:pPr>
        <w:pStyle w:val="BodyText"/>
        <w:ind w:left="120" w:right="128"/>
        <w:rPr>
          <w:sz w:val="23"/>
          <w:szCs w:val="23"/>
          <w:lang w:val="es-US"/>
        </w:rPr>
      </w:pPr>
      <w:r w:rsidRPr="00431F4C">
        <w:rPr>
          <w:sz w:val="23"/>
          <w:szCs w:val="23"/>
          <w:u w:val="single"/>
          <w:lang w:val="es-US"/>
        </w:rPr>
        <w:t>Mostrar causa</w:t>
      </w:r>
      <w:r w:rsidRPr="00431F4C">
        <w:rPr>
          <w:sz w:val="23"/>
          <w:szCs w:val="23"/>
          <w:lang w:val="es-US"/>
        </w:rPr>
        <w:t>: "</w:t>
      </w:r>
      <w:r w:rsidR="007D22C2">
        <w:rPr>
          <w:sz w:val="23"/>
          <w:szCs w:val="23"/>
          <w:lang w:val="es-US"/>
        </w:rPr>
        <w:t>d</w:t>
      </w:r>
      <w:r w:rsidRPr="00431F4C">
        <w:rPr>
          <w:sz w:val="23"/>
          <w:szCs w:val="23"/>
          <w:lang w:val="es-US"/>
        </w:rPr>
        <w:t xml:space="preserve">ígame por qué". Una Orden para Mostrar Causa pide a las partes que expongan por escrito por qué no debe tomarse una determinada medida propuesta por el magistrado. Si las partes no responden, o no proporcionan razones convincentes para que el magistrado no tome la </w:t>
      </w:r>
      <w:r w:rsidRPr="00431F4C">
        <w:rPr>
          <w:spacing w:val="-3"/>
          <w:sz w:val="23"/>
          <w:szCs w:val="23"/>
          <w:lang w:val="es-US"/>
        </w:rPr>
        <w:t>acción</w:t>
      </w:r>
      <w:r w:rsidRPr="00431F4C">
        <w:rPr>
          <w:sz w:val="23"/>
          <w:szCs w:val="23"/>
          <w:lang w:val="es-US"/>
        </w:rPr>
        <w:t>, es probable que se tome. Lo más habitual es que se emita una orden de mostrar causa si el magistrado considera que hay motivos para desestimar una demanda.</w:t>
      </w:r>
    </w:p>
    <w:p w14:paraId="557350F8" w14:textId="77777777" w:rsidR="009C08BD" w:rsidRPr="00431F4C" w:rsidRDefault="009C08BD">
      <w:pPr>
        <w:pStyle w:val="BodyText"/>
        <w:rPr>
          <w:sz w:val="23"/>
          <w:szCs w:val="23"/>
          <w:lang w:val="es-US"/>
        </w:rPr>
      </w:pPr>
    </w:p>
    <w:p w14:paraId="43F62DA2" w14:textId="000E1226" w:rsidR="009C08BD" w:rsidRPr="00431F4C" w:rsidRDefault="005B1EC1">
      <w:pPr>
        <w:pStyle w:val="BodyText"/>
        <w:spacing w:before="1"/>
        <w:ind w:left="120"/>
        <w:rPr>
          <w:sz w:val="23"/>
          <w:szCs w:val="23"/>
          <w:lang w:val="es-US"/>
        </w:rPr>
      </w:pPr>
      <w:r w:rsidRPr="00431F4C">
        <w:rPr>
          <w:sz w:val="23"/>
          <w:szCs w:val="23"/>
          <w:u w:val="single"/>
          <w:lang w:val="es-US"/>
        </w:rPr>
        <w:t>Citación judicial</w:t>
      </w:r>
      <w:r w:rsidRPr="00431F4C">
        <w:rPr>
          <w:sz w:val="23"/>
          <w:szCs w:val="23"/>
          <w:lang w:val="es-US"/>
        </w:rPr>
        <w:t xml:space="preserve">: </w:t>
      </w:r>
      <w:r w:rsidR="007D22C2">
        <w:rPr>
          <w:sz w:val="23"/>
          <w:szCs w:val="23"/>
          <w:lang w:val="es-US"/>
        </w:rPr>
        <w:t>o</w:t>
      </w:r>
      <w:r w:rsidRPr="00431F4C">
        <w:rPr>
          <w:sz w:val="23"/>
          <w:szCs w:val="23"/>
          <w:lang w:val="es-US"/>
        </w:rPr>
        <w:t>rden por la que se ordena a una persona que comparezca en una fecha y hora determinadas, en un lugar determinado, para prestar testimonio en un procedimiento judicial.</w:t>
      </w:r>
    </w:p>
    <w:p w14:paraId="56417D23" w14:textId="36DAE398" w:rsidR="009C08BD" w:rsidRPr="00431F4C" w:rsidRDefault="005B1EC1">
      <w:pPr>
        <w:pStyle w:val="BodyText"/>
        <w:spacing w:before="276"/>
        <w:ind w:left="120" w:right="195"/>
        <w:rPr>
          <w:sz w:val="23"/>
          <w:szCs w:val="23"/>
          <w:lang w:val="es-US"/>
        </w:rPr>
      </w:pPr>
      <w:r w:rsidRPr="00431F4C">
        <w:rPr>
          <w:sz w:val="23"/>
          <w:szCs w:val="23"/>
          <w:u w:val="single"/>
          <w:lang w:val="es-US"/>
        </w:rPr>
        <w:t xml:space="preserve">Citación Duces </w:t>
      </w:r>
      <w:proofErr w:type="spellStart"/>
      <w:r w:rsidRPr="00431F4C">
        <w:rPr>
          <w:sz w:val="23"/>
          <w:szCs w:val="23"/>
          <w:u w:val="single"/>
          <w:lang w:val="es-US"/>
        </w:rPr>
        <w:t>Tecum</w:t>
      </w:r>
      <w:proofErr w:type="spellEnd"/>
      <w:r w:rsidRPr="00431F4C">
        <w:rPr>
          <w:sz w:val="23"/>
          <w:szCs w:val="23"/>
          <w:lang w:val="es-US"/>
        </w:rPr>
        <w:t xml:space="preserve">: </w:t>
      </w:r>
      <w:r w:rsidR="007D22C2">
        <w:rPr>
          <w:sz w:val="23"/>
          <w:szCs w:val="23"/>
          <w:lang w:val="es-US"/>
        </w:rPr>
        <w:t>o</w:t>
      </w:r>
      <w:r w:rsidRPr="00431F4C">
        <w:rPr>
          <w:sz w:val="23"/>
          <w:szCs w:val="23"/>
          <w:lang w:val="es-US"/>
        </w:rPr>
        <w:t>rden por la que se exige la entrega de determinados documentos a una parte para su uso en un procedimiento judicial.</w:t>
      </w:r>
    </w:p>
    <w:sectPr w:rsidR="009C08BD" w:rsidRPr="00431F4C">
      <w:pgSz w:w="12240" w:h="15840"/>
      <w:pgMar w:top="1360" w:right="1340" w:bottom="1260" w:left="1320" w:header="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74E70" w14:textId="77777777" w:rsidR="00E237CC" w:rsidRDefault="00E237CC">
      <w:r>
        <w:separator/>
      </w:r>
    </w:p>
  </w:endnote>
  <w:endnote w:type="continuationSeparator" w:id="0">
    <w:p w14:paraId="34DE6823" w14:textId="77777777" w:rsidR="00E237CC" w:rsidRDefault="00E2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9063B" w14:textId="77777777" w:rsidR="009C08BD" w:rsidRDefault="005B1EC1">
    <w:pPr>
      <w:pStyle w:val="BodyText"/>
      <w:spacing w:line="14" w:lineRule="auto"/>
      <w:rPr>
        <w:sz w:val="20"/>
      </w:rPr>
    </w:pPr>
    <w:r>
      <w:rPr>
        <w:noProof/>
      </w:rPr>
      <mc:AlternateContent>
        <mc:Choice Requires="wps">
          <w:drawing>
            <wp:anchor distT="0" distB="0" distL="0" distR="0" simplePos="0" relativeHeight="487516160" behindDoc="1" locked="0" layoutInCell="1" allowOverlap="1" wp14:anchorId="2A3732CB" wp14:editId="22A47069">
              <wp:simplePos x="0" y="0"/>
              <wp:positionH relativeFrom="page">
                <wp:posOffset>3810000</wp:posOffset>
              </wp:positionH>
              <wp:positionV relativeFrom="page">
                <wp:posOffset>9243906</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9793DBE" w14:textId="77777777" w:rsidR="009C08BD" w:rsidRDefault="005B1EC1">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A3732CB" id="_x0000_t202" coordsize="21600,21600" o:spt="202" path="m,l,21600r21600,l21600,xe">
              <v:stroke joinstyle="miter"/>
              <v:path gradientshapeok="t" o:connecttype="rect"/>
            </v:shapetype>
            <v:shape id="Textbox 1" o:spid="_x0000_s1026" type="#_x0000_t202" style="position:absolute;margin-left:300pt;margin-top:727.85pt;width:13pt;height:15.3pt;z-index:-1580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" filled="f" stroked="f">
              <v:textbox inset="0,0,0,0">
                <w:txbxContent>
                  <w:p w14:paraId="19793DBE" w14:textId="77777777" w:rsidR="009C08BD" w:rsidRDefault="005B1EC1">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440AC" w14:textId="77777777" w:rsidR="00E237CC" w:rsidRDefault="00E237CC">
      <w:r>
        <w:separator/>
      </w:r>
    </w:p>
  </w:footnote>
  <w:footnote w:type="continuationSeparator" w:id="0">
    <w:p w14:paraId="753C11C9" w14:textId="77777777" w:rsidR="00E237CC" w:rsidRDefault="00E2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C6662"/>
    <w:multiLevelType w:val="hybridMultilevel"/>
    <w:tmpl w:val="1C80C57C"/>
    <w:lvl w:ilvl="0" w:tplc="BF3849EC">
      <w:start w:val="1"/>
      <w:numFmt w:val="upperRoman"/>
      <w:lvlText w:val="%1."/>
      <w:lvlJc w:val="left"/>
      <w:pPr>
        <w:ind w:left="840" w:hanging="720"/>
      </w:pPr>
      <w:rPr>
        <w:rFonts w:ascii="Times New Roman" w:eastAsia="Times New Roman" w:hAnsi="Times New Roman" w:cs="Times New Roman" w:hint="default"/>
        <w:b/>
        <w:bCs/>
        <w:i w:val="0"/>
        <w:iCs w:val="0"/>
        <w:spacing w:val="0"/>
        <w:w w:val="100"/>
        <w:sz w:val="24"/>
        <w:szCs w:val="24"/>
        <w:lang w:val="en-US" w:eastAsia="en-US" w:bidi="ar-SA"/>
      </w:rPr>
    </w:lvl>
    <w:lvl w:ilvl="1" w:tplc="42B69EB2">
      <w:start w:val="1"/>
      <w:numFmt w:val="decimal"/>
      <w:lvlText w:val="%2."/>
      <w:lvlJc w:val="left"/>
      <w:pPr>
        <w:ind w:left="120" w:hanging="720"/>
      </w:pPr>
      <w:rPr>
        <w:rFonts w:ascii="Times New Roman" w:eastAsia="Times New Roman" w:hAnsi="Times New Roman" w:cs="Times New Roman" w:hint="default"/>
        <w:b/>
        <w:bCs/>
        <w:i w:val="0"/>
        <w:iCs w:val="0"/>
        <w:spacing w:val="0"/>
        <w:w w:val="100"/>
        <w:sz w:val="24"/>
        <w:szCs w:val="24"/>
        <w:lang w:val="en-US" w:eastAsia="en-US" w:bidi="ar-SA"/>
      </w:rPr>
    </w:lvl>
    <w:lvl w:ilvl="2" w:tplc="9E7C6524">
      <w:numFmt w:val="bullet"/>
      <w:lvlText w:val="•"/>
      <w:lvlJc w:val="left"/>
      <w:pPr>
        <w:ind w:left="1811" w:hanging="720"/>
      </w:pPr>
      <w:rPr>
        <w:rFonts w:hint="default"/>
        <w:lang w:val="en-US" w:eastAsia="en-US" w:bidi="ar-SA"/>
      </w:rPr>
    </w:lvl>
    <w:lvl w:ilvl="3" w:tplc="B1A46010">
      <w:numFmt w:val="bullet"/>
      <w:lvlText w:val="•"/>
      <w:lvlJc w:val="left"/>
      <w:pPr>
        <w:ind w:left="2782" w:hanging="720"/>
      </w:pPr>
      <w:rPr>
        <w:rFonts w:hint="default"/>
        <w:lang w:val="en-US" w:eastAsia="en-US" w:bidi="ar-SA"/>
      </w:rPr>
    </w:lvl>
    <w:lvl w:ilvl="4" w:tplc="B272413E">
      <w:numFmt w:val="bullet"/>
      <w:lvlText w:val="•"/>
      <w:lvlJc w:val="left"/>
      <w:pPr>
        <w:ind w:left="3753" w:hanging="720"/>
      </w:pPr>
      <w:rPr>
        <w:rFonts w:hint="default"/>
        <w:lang w:val="en-US" w:eastAsia="en-US" w:bidi="ar-SA"/>
      </w:rPr>
    </w:lvl>
    <w:lvl w:ilvl="5" w:tplc="4112A1DC">
      <w:numFmt w:val="bullet"/>
      <w:lvlText w:val="•"/>
      <w:lvlJc w:val="left"/>
      <w:pPr>
        <w:ind w:left="4724" w:hanging="720"/>
      </w:pPr>
      <w:rPr>
        <w:rFonts w:hint="default"/>
        <w:lang w:val="en-US" w:eastAsia="en-US" w:bidi="ar-SA"/>
      </w:rPr>
    </w:lvl>
    <w:lvl w:ilvl="6" w:tplc="EF16AE34">
      <w:numFmt w:val="bullet"/>
      <w:lvlText w:val="•"/>
      <w:lvlJc w:val="left"/>
      <w:pPr>
        <w:ind w:left="5695" w:hanging="720"/>
      </w:pPr>
      <w:rPr>
        <w:rFonts w:hint="default"/>
        <w:lang w:val="en-US" w:eastAsia="en-US" w:bidi="ar-SA"/>
      </w:rPr>
    </w:lvl>
    <w:lvl w:ilvl="7" w:tplc="95E4C70C">
      <w:numFmt w:val="bullet"/>
      <w:lvlText w:val="•"/>
      <w:lvlJc w:val="left"/>
      <w:pPr>
        <w:ind w:left="6666" w:hanging="720"/>
      </w:pPr>
      <w:rPr>
        <w:rFonts w:hint="default"/>
        <w:lang w:val="en-US" w:eastAsia="en-US" w:bidi="ar-SA"/>
      </w:rPr>
    </w:lvl>
    <w:lvl w:ilvl="8" w:tplc="B8505450">
      <w:numFmt w:val="bullet"/>
      <w:lvlText w:val="•"/>
      <w:lvlJc w:val="left"/>
      <w:pPr>
        <w:ind w:left="7637" w:hanging="720"/>
      </w:pPr>
      <w:rPr>
        <w:rFonts w:hint="default"/>
        <w:lang w:val="en-US" w:eastAsia="en-US" w:bidi="ar-SA"/>
      </w:rPr>
    </w:lvl>
  </w:abstractNum>
  <w:num w:numId="1" w16cid:durableId="2015329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BD"/>
    <w:rsid w:val="00025B7D"/>
    <w:rsid w:val="00085DD9"/>
    <w:rsid w:val="00431F4C"/>
    <w:rsid w:val="007D22C2"/>
    <w:rsid w:val="007F6CED"/>
    <w:rsid w:val="00877913"/>
    <w:rsid w:val="00893873"/>
    <w:rsid w:val="009C08BD"/>
    <w:rsid w:val="00B07112"/>
    <w:rsid w:val="00B16F17"/>
    <w:rsid w:val="00B63455"/>
    <w:rsid w:val="00BA79D7"/>
    <w:rsid w:val="00CF4398"/>
    <w:rsid w:val="00E237CC"/>
    <w:rsid w:val="00E41EBA"/>
    <w:rsid w:val="00F3373C"/>
    <w:rsid w:val="00F435A0"/>
    <w:rsid w:val="00F73DD0"/>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24AD8"/>
  <w15:docId w15:val="{219B4D6B-B36C-440F-811B-D7B23753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39" w:hanging="7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Title">
    <w:name w:val="Title"/>
    <w:basedOn w:val="Normal"/>
    <w:uiPriority w:val="10"/>
    <w:qFormat/>
    <w:pPr>
      <w:ind w:left="64" w:right="43"/>
      <w:jc w:val="center"/>
    </w:pPr>
    <w:rPr>
      <w:sz w:val="56"/>
      <w:szCs w:val="56"/>
    </w:rPr>
  </w:style>
  <w:style w:type="paragraph" w:styleId="ListParagraph">
    <w:name w:val="List Paragraph"/>
    <w:basedOn w:val="Normal"/>
    <w:uiPriority w:val="1"/>
    <w:qFormat/>
    <w:pPr>
      <w:ind w:left="120" w:firstLine="720"/>
    </w:pPr>
  </w:style>
  <w:style w:type="paragraph" w:customStyle="1" w:styleId="TableParagraph">
    <w:name w:val="Table Paragraph"/>
    <w:basedOn w:val="Normal"/>
    <w:uiPriority w:val="1"/>
    <w:qFormat/>
  </w:style>
  <w:style w:type="paragraph" w:styleId="Revision">
    <w:name w:val="Revision"/>
    <w:hidden/>
    <w:uiPriority w:val="99"/>
    <w:semiHidden/>
    <w:rsid w:val="00025B7D"/>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ss.gov/anf/hearings-and-appeals/admin-appeals-proc/practice-and-procedures/801-cmr-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1574</Words>
  <Characters>8975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Heidlage, Richard (ALA)</dc:creator>
  <cp:keywords>, docId:A6E243B0F4692E4622746690FC7A4981</cp:keywords>
  <cp:lastModifiedBy>May Kamel</cp:lastModifiedBy>
  <cp:revision>2</cp:revision>
  <dcterms:created xsi:type="dcterms:W3CDTF">2024-06-10T16:10:00Z</dcterms:created>
  <dcterms:modified xsi:type="dcterms:W3CDTF">2024-06-10T16:10:00Z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Acrobat PDFMaker 21 for Word</vt:lpwstr>
  </property>
  <property fmtid="{D5CDD505-2E9C-101B-9397-08002B2CF9AE}" pid="4" name="LastSaved">
    <vt:filetime>2024-06-04T00:00:00Z</vt:filetime>
  </property>
  <property fmtid="{D5CDD505-2E9C-101B-9397-08002B2CF9AE}" pid="5" name="Producer">
    <vt:lpwstr>Adobe PDF Library 21.1.177</vt:lpwstr>
  </property>
  <property fmtid="{D5CDD505-2E9C-101B-9397-08002B2CF9AE}" pid="6" name="SourceModified">
    <vt:lpwstr>D:20230510155033</vt:lpwstr>
  </property>
</Properties>
</file>