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14996" w14:textId="77777777" w:rsidR="00967E61" w:rsidRDefault="00967E61">
      <w:pPr>
        <w:pStyle w:val="BodyText"/>
        <w:rPr>
          <w:sz w:val="56"/>
        </w:rPr>
      </w:pPr>
    </w:p>
    <w:p w14:paraId="2E90BCB6" w14:textId="77777777" w:rsidR="00967E61" w:rsidRDefault="00967E61">
      <w:pPr>
        <w:pStyle w:val="BodyText"/>
        <w:rPr>
          <w:sz w:val="56"/>
        </w:rPr>
      </w:pPr>
    </w:p>
    <w:p w14:paraId="01A454F5" w14:textId="77777777" w:rsidR="00967E61" w:rsidRDefault="00967E61">
      <w:pPr>
        <w:pStyle w:val="BodyText"/>
        <w:spacing w:before="448"/>
        <w:rPr>
          <w:sz w:val="56"/>
        </w:rPr>
      </w:pPr>
    </w:p>
    <w:p w14:paraId="0441F150" w14:textId="1C9259F6" w:rsidR="00E64589" w:rsidRDefault="00191923">
      <w:pPr>
        <w:pStyle w:val="Title"/>
      </w:pPr>
      <w:r>
        <w:t>BỘ PHẬN KH</w:t>
      </w:r>
      <w:r>
        <w:t xml:space="preserve">ÁNG CÁO </w:t>
      </w:r>
    </w:p>
    <w:p w14:paraId="185BEF62" w14:textId="0ABCB394" w:rsidR="00967E61" w:rsidRDefault="00191923">
      <w:pPr>
        <w:pStyle w:val="Title"/>
      </w:pPr>
      <w:r>
        <w:t>LUẬT HÀNH CHÍNH</w:t>
      </w:r>
    </w:p>
    <w:p w14:paraId="19FB34CF" w14:textId="77777777" w:rsidR="00967E61" w:rsidRDefault="00967E61">
      <w:pPr>
        <w:pStyle w:val="BodyText"/>
        <w:rPr>
          <w:sz w:val="56"/>
        </w:rPr>
      </w:pPr>
    </w:p>
    <w:p w14:paraId="55259CA3" w14:textId="77777777" w:rsidR="00967E61" w:rsidRDefault="00967E61">
      <w:pPr>
        <w:pStyle w:val="BodyText"/>
        <w:spacing w:before="91"/>
        <w:rPr>
          <w:sz w:val="56"/>
        </w:rPr>
      </w:pPr>
    </w:p>
    <w:p w14:paraId="1EF6FA96" w14:textId="39B55AEF" w:rsidR="00967E61" w:rsidRDefault="00191923">
      <w:pPr>
        <w:pStyle w:val="Title"/>
        <w:ind w:left="506" w:right="488" w:firstLine="2"/>
      </w:pPr>
      <w:r>
        <w:t xml:space="preserve">HƯỚNG DẪN CHO NHỮNG </w:t>
      </w:r>
      <w:r w:rsidR="004C0417">
        <w:t>ĐƯƠNG SỰ</w:t>
      </w:r>
      <w:r>
        <w:t xml:space="preserve"> MÀ KHÔNG CÓ LUẬT SƯ</w:t>
      </w:r>
      <w:r w:rsidR="004C0417">
        <w:t xml:space="preserve"> BIỆN HỘ</w:t>
      </w:r>
      <w:r>
        <w:t xml:space="preserve"> (“PRO SE”)</w:t>
      </w:r>
    </w:p>
    <w:p w14:paraId="03F814BA" w14:textId="77777777" w:rsidR="00967E61" w:rsidRDefault="00967E61">
      <w:pPr>
        <w:pStyle w:val="BodyText"/>
        <w:rPr>
          <w:sz w:val="56"/>
        </w:rPr>
      </w:pPr>
    </w:p>
    <w:p w14:paraId="5F3FDAF1" w14:textId="77777777" w:rsidR="00967E61" w:rsidRDefault="00967E61">
      <w:pPr>
        <w:pStyle w:val="BodyText"/>
        <w:spacing w:before="91"/>
        <w:rPr>
          <w:sz w:val="56"/>
        </w:rPr>
      </w:pPr>
    </w:p>
    <w:p w14:paraId="2FBF324F" w14:textId="77777777" w:rsidR="00967E61" w:rsidRDefault="00191923">
      <w:pPr>
        <w:pStyle w:val="P68B1DB1-Normal1"/>
        <w:spacing w:before="1"/>
        <w:ind w:left="64" w:right="49"/>
        <w:jc w:val="center"/>
      </w:pPr>
      <w:r>
        <w:t>(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5 </w:t>
      </w:r>
      <w:proofErr w:type="spellStart"/>
      <w:r>
        <w:rPr>
          <w:spacing w:val="-4"/>
        </w:rPr>
        <w:t>năm</w:t>
      </w:r>
      <w:proofErr w:type="spellEnd"/>
      <w:r>
        <w:rPr>
          <w:spacing w:val="-4"/>
        </w:rPr>
        <w:t xml:space="preserve"> 2023)</w:t>
      </w:r>
    </w:p>
    <w:p w14:paraId="54F9C39C" w14:textId="77777777" w:rsidR="00967E61" w:rsidRDefault="00967E61">
      <w:pPr>
        <w:jc w:val="center"/>
        <w:rPr>
          <w:sz w:val="24"/>
        </w:rPr>
        <w:sectPr w:rsidR="00967E61">
          <w:type w:val="continuous"/>
          <w:pgSz w:w="12240" w:h="15840"/>
          <w:pgMar w:top="1820" w:right="1340" w:bottom="280" w:left="1320" w:header="720" w:footer="720" w:gutter="0"/>
          <w:cols w:space="720"/>
        </w:sectPr>
      </w:pPr>
    </w:p>
    <w:p w14:paraId="0CD21962" w14:textId="77777777" w:rsidR="00967E61" w:rsidRDefault="00191923">
      <w:pPr>
        <w:pStyle w:val="Heading1"/>
        <w:numPr>
          <w:ilvl w:val="0"/>
          <w:numId w:val="1"/>
        </w:numPr>
        <w:tabs>
          <w:tab w:val="left" w:pos="839"/>
        </w:tabs>
        <w:spacing w:before="79"/>
        <w:ind w:left="839" w:hanging="719"/>
      </w:pPr>
      <w:r>
        <w:lastRenderedPageBreak/>
        <w:t xml:space="preserve">CÁC VẤN ĐỀ </w:t>
      </w:r>
      <w:r>
        <w:rPr>
          <w:spacing w:val="-2"/>
        </w:rPr>
        <w:t>CHUNG</w:t>
      </w:r>
    </w:p>
    <w:p w14:paraId="732472AE" w14:textId="5BC61C6F" w:rsidR="00967E61" w:rsidRDefault="00191923">
      <w:pPr>
        <w:pStyle w:val="P68B1DB1-ListParagraph2"/>
        <w:numPr>
          <w:ilvl w:val="1"/>
          <w:numId w:val="1"/>
        </w:numPr>
        <w:tabs>
          <w:tab w:val="left" w:pos="1559"/>
        </w:tabs>
        <w:spacing w:before="242"/>
        <w:ind w:right="227" w:firstLine="720"/>
      </w:pPr>
      <w:proofErr w:type="spellStart"/>
      <w:r>
        <w:rPr>
          <w:b/>
        </w:rPr>
        <w:t>Gửi</w:t>
      </w:r>
      <w:proofErr w:type="spellEnd"/>
      <w:r>
        <w:rPr>
          <w:b/>
        </w:rPr>
        <w:t xml:space="preserve"> </w:t>
      </w:r>
      <w:proofErr w:type="spellStart"/>
      <w:r w:rsidR="00E64589">
        <w:rPr>
          <w:b/>
        </w:rPr>
        <w:t>Giấy</w:t>
      </w:r>
      <w:proofErr w:type="spellEnd"/>
      <w:r w:rsidR="00E64589">
        <w:rPr>
          <w:b/>
        </w:rPr>
        <w:t xml:space="preserve"> </w:t>
      </w:r>
      <w:proofErr w:type="spellStart"/>
      <w:r w:rsidR="00E64589">
        <w:rPr>
          <w:b/>
        </w:rPr>
        <w:t>tờ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DALA:</w:t>
      </w:r>
      <w:r>
        <w:t xml:space="preserve"> </w:t>
      </w:r>
      <w:r w:rsidR="00E64589">
        <w:t xml:space="preserve">Quý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 w:rsidR="00E64589">
        <w:t>giấy</w:t>
      </w:r>
      <w:proofErr w:type="spellEnd"/>
      <w:r w:rsidR="00E64589">
        <w:t xml:space="preserve"> </w:t>
      </w:r>
      <w:proofErr w:type="spellStart"/>
      <w:r w:rsidR="00E64589">
        <w:t>tờ</w:t>
      </w:r>
      <w:proofErr w:type="spellEnd"/>
      <w:r>
        <w:t xml:space="preserve"> </w:t>
      </w:r>
      <w:proofErr w:type="spellStart"/>
      <w:r w:rsidR="00E64589">
        <w:t>tới</w:t>
      </w:r>
      <w:proofErr w:type="spellEnd"/>
      <w:r w:rsidR="00E64589">
        <w:t xml:space="preserve"> </w:t>
      </w:r>
      <w:r>
        <w:t xml:space="preserve">DALA qua email, fax, </w:t>
      </w:r>
      <w:proofErr w:type="spellStart"/>
      <w:r>
        <w:t>thư</w:t>
      </w:r>
      <w:proofErr w:type="spellEnd"/>
      <w:r w:rsidR="00E64589">
        <w:t xml:space="preserve"> qua </w:t>
      </w:r>
      <w:proofErr w:type="spellStart"/>
      <w:r w:rsidR="00E64589">
        <w:t>đường</w:t>
      </w:r>
      <w:proofErr w:type="spellEnd"/>
      <w:r w:rsidR="00E64589">
        <w:t xml:space="preserve"> </w:t>
      </w:r>
      <w:proofErr w:type="spellStart"/>
      <w:r w:rsidR="00E64589">
        <w:t>bưu</w:t>
      </w:r>
      <w:proofErr w:type="spellEnd"/>
      <w:r w:rsidR="00E64589">
        <w:t xml:space="preserve"> </w:t>
      </w:r>
      <w:proofErr w:type="spellStart"/>
      <w:r w:rsidR="00E64589">
        <w:t>điện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Fed Ex)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.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email </w:t>
      </w:r>
      <w:proofErr w:type="spellStart"/>
      <w:r>
        <w:t>là</w:t>
      </w:r>
      <w:proofErr w:type="spellEnd"/>
      <w:r>
        <w:t xml:space="preserve"> </w:t>
      </w:r>
      <w:hyperlink r:id="rId7">
        <w:r>
          <w:rPr>
            <w:color w:val="0000FF"/>
            <w:u w:val="single" w:color="0000FF"/>
          </w:rPr>
          <w:t>dalapleadings@mass.gov</w:t>
        </w:r>
      </w:hyperlink>
      <w:r>
        <w:t xml:space="preserve">. </w:t>
      </w:r>
      <w:proofErr w:type="spellStart"/>
      <w:r>
        <w:t>Số</w:t>
      </w:r>
      <w:proofErr w:type="spellEnd"/>
      <w:r>
        <w:t xml:space="preserve"> fax </w:t>
      </w:r>
      <w:proofErr w:type="spellStart"/>
      <w:r>
        <w:t>là</w:t>
      </w:r>
      <w:proofErr w:type="spellEnd"/>
      <w:r>
        <w:t xml:space="preserve"> (781) 397-4720.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 w:rsidR="00E64589">
        <w:t xml:space="preserve"> </w:t>
      </w:r>
      <w:proofErr w:type="spellStart"/>
      <w:r>
        <w:t>là</w:t>
      </w:r>
      <w:proofErr w:type="spellEnd"/>
      <w:r>
        <w:t>:</w:t>
      </w:r>
    </w:p>
    <w:p w14:paraId="5850723F" w14:textId="77777777" w:rsidR="00967E61" w:rsidRDefault="00967E61">
      <w:pPr>
        <w:pStyle w:val="BodyText"/>
      </w:pPr>
    </w:p>
    <w:p w14:paraId="213BD09A" w14:textId="3CFDD2CD" w:rsidR="00967E61" w:rsidRDefault="00E64589">
      <w:pPr>
        <w:pStyle w:val="BodyText"/>
        <w:ind w:left="2280" w:right="3203"/>
      </w:pPr>
      <w:r>
        <w:t>Division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Administrative</w:t>
      </w:r>
      <w:r>
        <w:rPr>
          <w:spacing w:val="-11"/>
        </w:rPr>
        <w:t xml:space="preserve"> </w:t>
      </w:r>
      <w:r>
        <w:t>Law</w:t>
      </w:r>
      <w:r>
        <w:rPr>
          <w:spacing w:val="-11"/>
        </w:rPr>
        <w:t xml:space="preserve"> </w:t>
      </w:r>
      <w:r>
        <w:t>Appeals Summer Street, 4</w:t>
      </w:r>
      <w:r w:rsidRPr="00191923">
        <w:rPr>
          <w:vertAlign w:val="superscript"/>
        </w:rPr>
        <w:t>th</w:t>
      </w:r>
      <w:r>
        <w:t xml:space="preserve"> </w:t>
      </w:r>
      <w:proofErr w:type="gramStart"/>
      <w:r>
        <w:t>Floor</w:t>
      </w:r>
      <w:proofErr w:type="gramEnd"/>
    </w:p>
    <w:p w14:paraId="0EBE6523" w14:textId="77777777" w:rsidR="00967E61" w:rsidRDefault="00191923">
      <w:pPr>
        <w:pStyle w:val="BodyText"/>
        <w:ind w:left="2280"/>
      </w:pPr>
      <w:r>
        <w:rPr>
          <w:spacing w:val="-2"/>
        </w:rPr>
        <w:t>Malden, MA 02148</w:t>
      </w:r>
    </w:p>
    <w:p w14:paraId="393AA43E" w14:textId="5AF49C3C" w:rsidR="00967E61" w:rsidRDefault="00191923">
      <w:pPr>
        <w:pStyle w:val="P68B1DB1-ListParagraph2"/>
        <w:numPr>
          <w:ilvl w:val="1"/>
          <w:numId w:val="1"/>
        </w:numPr>
        <w:tabs>
          <w:tab w:val="left" w:pos="1559"/>
        </w:tabs>
        <w:spacing w:before="274"/>
        <w:ind w:left="119" w:right="576" w:firstLine="720"/>
      </w:pPr>
      <w:proofErr w:type="spellStart"/>
      <w:r>
        <w:rPr>
          <w:b/>
        </w:rPr>
        <w:t>Tư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vấn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lý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DALA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 w:rsidR="00E64589">
        <w:t>cho</w:t>
      </w:r>
      <w:proofErr w:type="spellEnd"/>
      <w:r w:rsidR="00E64589"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>.</w:t>
      </w:r>
    </w:p>
    <w:p w14:paraId="19BB9EAA" w14:textId="77777777" w:rsidR="00967E61" w:rsidRDefault="00967E61">
      <w:pPr>
        <w:pStyle w:val="BodyText"/>
      </w:pPr>
    </w:p>
    <w:p w14:paraId="4DC2A5D1" w14:textId="52130D88" w:rsidR="00967E61" w:rsidRDefault="00191923">
      <w:pPr>
        <w:pStyle w:val="P68B1DB1-ListParagraph2"/>
        <w:numPr>
          <w:ilvl w:val="1"/>
          <w:numId w:val="1"/>
        </w:numPr>
        <w:tabs>
          <w:tab w:val="left" w:pos="1499"/>
        </w:tabs>
        <w:ind w:left="119" w:right="216" w:firstLine="720"/>
      </w:pPr>
      <w:r w:rsidRPr="00191923">
        <w:rPr>
          <w:b/>
          <w:bCs/>
        </w:rPr>
        <w:t>Giao</w:t>
      </w:r>
      <w:r>
        <w:t xml:space="preserve"> </w:t>
      </w:r>
      <w:proofErr w:type="spellStart"/>
      <w:r>
        <w:rPr>
          <w:b/>
        </w:rPr>
        <w:t>tiếp</w:t>
      </w:r>
      <w:proofErr w:type="spellEnd"/>
      <w:r>
        <w:rPr>
          <w:b/>
        </w:rPr>
        <w:t xml:space="preserve"> ex </w:t>
      </w:r>
      <w:proofErr w:type="spellStart"/>
      <w:r>
        <w:rPr>
          <w:b/>
        </w:rPr>
        <w:t>parte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phán</w:t>
      </w:r>
      <w:proofErr w:type="spellEnd"/>
      <w:r>
        <w:rPr>
          <w:b/>
        </w:rPr>
        <w:t xml:space="preserve">: </w:t>
      </w:r>
      <w:r w:rsidRPr="00191923">
        <w:rPr>
          <w:bCs/>
        </w:rPr>
        <w:t>Giao</w:t>
      </w:r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 w:rsidR="00F73E9E">
        <w:t>biện</w:t>
      </w:r>
      <w:proofErr w:type="spellEnd"/>
      <w:r w:rsidR="00F73E9E">
        <w:t xml:space="preserve"> </w:t>
      </w:r>
      <w:proofErr w:type="spellStart"/>
      <w:r w:rsidR="00F73E9E">
        <w:t>lý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 w:rsidR="00E64589">
        <w:t>chánh</w:t>
      </w:r>
      <w:proofErr w:type="spellEnd"/>
      <w:r w:rsidR="00E64589">
        <w:t xml:space="preserve"> </w:t>
      </w:r>
      <w:proofErr w:type="spellStart"/>
      <w:r w:rsidR="00E64589">
        <w:t>phủ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ex </w:t>
      </w:r>
      <w:proofErr w:type="spellStart"/>
      <w:r>
        <w:t>parte</w:t>
      </w:r>
      <w:proofErr w:type="spellEnd"/>
      <w:r>
        <w:t xml:space="preserve">”. </w:t>
      </w:r>
      <w:r w:rsidR="00E64589">
        <w:t xml:space="preserve">Quý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r w:rsidR="00F73E9E">
        <w:t>“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ex </w:t>
      </w:r>
      <w:proofErr w:type="spellStart"/>
      <w:r>
        <w:t>parte</w:t>
      </w:r>
      <w:proofErr w:type="spellEnd"/>
      <w:r w:rsidR="00F73E9E">
        <w:t>”</w:t>
      </w:r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-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qua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>.</w:t>
      </w:r>
    </w:p>
    <w:p w14:paraId="3F601665" w14:textId="77777777" w:rsidR="00967E61" w:rsidRDefault="00967E61">
      <w:pPr>
        <w:pStyle w:val="BodyText"/>
      </w:pPr>
    </w:p>
    <w:p w14:paraId="644807DE" w14:textId="391AA4C9" w:rsidR="00967E61" w:rsidRDefault="00191923">
      <w:pPr>
        <w:pStyle w:val="P68B1DB1-ListParagraph2"/>
        <w:numPr>
          <w:ilvl w:val="1"/>
          <w:numId w:val="1"/>
        </w:numPr>
        <w:tabs>
          <w:tab w:val="left" w:pos="1499"/>
        </w:tabs>
        <w:ind w:left="119" w:right="101" w:firstLine="720"/>
      </w:pPr>
      <w:proofErr w:type="spellStart"/>
      <w:r>
        <w:rPr>
          <w:b/>
        </w:rPr>
        <w:t>Gửi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nộp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 w:rsidR="007038AD">
        <w:rPr>
          <w:b/>
        </w:rPr>
        <w:t>B</w:t>
      </w:r>
      <w:r w:rsidR="00F73E9E">
        <w:rPr>
          <w:b/>
        </w:rPr>
        <w:t>iện</w:t>
      </w:r>
      <w:proofErr w:type="spellEnd"/>
      <w:r w:rsidR="00F73E9E">
        <w:rPr>
          <w:b/>
        </w:rPr>
        <w:t xml:space="preserve"> </w:t>
      </w:r>
      <w:proofErr w:type="spellStart"/>
      <w:r w:rsidR="00F73E9E">
        <w:rPr>
          <w:b/>
        </w:rPr>
        <w:t>lý</w:t>
      </w:r>
      <w:proofErr w:type="spellEnd"/>
      <w:r w:rsidR="00F73E9E">
        <w:rPr>
          <w:b/>
        </w:rPr>
        <w:t xml:space="preserve"> </w:t>
      </w:r>
      <w:proofErr w:type="spellStart"/>
      <w:r w:rsidR="00F73E9E"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 w:rsidR="007038AD">
        <w:rPr>
          <w:b/>
        </w:rPr>
        <w:t>C</w:t>
      </w:r>
      <w:r>
        <w:rPr>
          <w:b/>
        </w:rPr>
        <w:t>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quan</w:t>
      </w:r>
      <w:proofErr w:type="spellEnd"/>
      <w:r>
        <w:rPr>
          <w:b/>
        </w:rPr>
        <w:t xml:space="preserve"> </w:t>
      </w:r>
      <w:r w:rsidR="007038AD">
        <w:rPr>
          <w:b/>
        </w:rPr>
        <w:t>C</w:t>
      </w:r>
      <w:r w:rsidR="00E64589">
        <w:rPr>
          <w:b/>
        </w:rPr>
        <w:t xml:space="preserve">hánh </w:t>
      </w:r>
      <w:proofErr w:type="spellStart"/>
      <w:r w:rsidR="00E64589">
        <w:rPr>
          <w:b/>
        </w:rPr>
        <w:t>phủ</w:t>
      </w:r>
      <w:proofErr w:type="spellEnd"/>
      <w:r>
        <w:rPr>
          <w:b/>
        </w:rPr>
        <w:t>:</w:t>
      </w:r>
      <w:r>
        <w:t xml:space="preserve"> Khi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 w:rsidR="00E64589">
        <w:t>giấy</w:t>
      </w:r>
      <w:proofErr w:type="spellEnd"/>
      <w:r w:rsidR="00E64589">
        <w:t xml:space="preserve"> </w:t>
      </w:r>
      <w:proofErr w:type="spellStart"/>
      <w:r w:rsidR="00E64589">
        <w:t>tờ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DALA,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,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="00F73E9E">
        <w:t>biện</w:t>
      </w:r>
      <w:proofErr w:type="spellEnd"/>
      <w:r w:rsidR="00F73E9E">
        <w:t xml:space="preserve"> </w:t>
      </w:r>
      <w:proofErr w:type="spellStart"/>
      <w:r w:rsidR="00F73E9E">
        <w:t>lý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 w:rsidR="00E64589">
        <w:t>chánh</w:t>
      </w:r>
      <w:proofErr w:type="spellEnd"/>
      <w:r w:rsidR="00E64589">
        <w:t xml:space="preserve"> </w:t>
      </w:r>
      <w:proofErr w:type="spellStart"/>
      <w:r w:rsidR="00E64589">
        <w:t>phủ</w:t>
      </w:r>
      <w:proofErr w:type="spellEnd"/>
      <w:r>
        <w:t xml:space="preserve">. Hai, </w:t>
      </w:r>
      <w:proofErr w:type="spellStart"/>
      <w:r w:rsidR="00F73E9E">
        <w:t>cho</w:t>
      </w:r>
      <w:proofErr w:type="spellEnd"/>
      <w:r>
        <w:t xml:space="preserve"> DALA </w:t>
      </w:r>
      <w:proofErr w:type="spellStart"/>
      <w:r w:rsidR="00F73E9E">
        <w:t>biết</w:t>
      </w:r>
      <w:proofErr w:type="spellEnd"/>
      <w:r w:rsidR="00F73E9E"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="00F73E9E">
        <w:t>biện</w:t>
      </w:r>
      <w:proofErr w:type="spellEnd"/>
      <w:r w:rsidR="00F73E9E">
        <w:t xml:space="preserve"> </w:t>
      </w:r>
      <w:proofErr w:type="spellStart"/>
      <w:r w:rsidR="00F73E9E">
        <w:t>lý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 w:rsidR="00E64589">
        <w:t>chánh</w:t>
      </w:r>
      <w:proofErr w:type="spellEnd"/>
      <w:r w:rsidR="00E64589">
        <w:t xml:space="preserve"> </w:t>
      </w:r>
      <w:proofErr w:type="spellStart"/>
      <w:r w:rsidR="00E64589">
        <w:t>phủ</w:t>
      </w:r>
      <w:proofErr w:type="spellEnd"/>
      <w:r>
        <w:t xml:space="preserve">.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DALA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 w:rsidR="00E64589">
        <w:t>giấy</w:t>
      </w:r>
      <w:proofErr w:type="spellEnd"/>
      <w:r w:rsidR="00E64589">
        <w:t xml:space="preserve"> </w:t>
      </w:r>
      <w:proofErr w:type="spellStart"/>
      <w:r w:rsidR="00E64589">
        <w:t>tờ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>.</w:t>
      </w:r>
    </w:p>
    <w:p w14:paraId="3A62AE0F" w14:textId="77777777" w:rsidR="00967E61" w:rsidRDefault="00967E61">
      <w:pPr>
        <w:pStyle w:val="BodyText"/>
      </w:pPr>
    </w:p>
    <w:p w14:paraId="76BC4A31" w14:textId="13447557" w:rsidR="00967E61" w:rsidRDefault="00191923">
      <w:pPr>
        <w:pStyle w:val="P68B1DB1-ListParagraph2"/>
        <w:numPr>
          <w:ilvl w:val="1"/>
          <w:numId w:val="1"/>
        </w:numPr>
        <w:tabs>
          <w:tab w:val="left" w:pos="1499"/>
        </w:tabs>
        <w:ind w:left="119" w:right="145" w:firstLine="720"/>
      </w:pP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tắc</w:t>
      </w:r>
      <w:proofErr w:type="spellEnd"/>
      <w:r>
        <w:rPr>
          <w:b/>
        </w:rPr>
        <w:t>:</w:t>
      </w:r>
      <w:r>
        <w:t xml:space="preserve"> </w:t>
      </w:r>
      <w:r w:rsidR="00E64589">
        <w:t xml:space="preserve">Quý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DALA. </w:t>
      </w:r>
      <w:r w:rsidR="00E64589">
        <w:t xml:space="preserve">Quý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hyperlink r:id="rId8">
        <w:r>
          <w:rPr>
            <w:color w:val="0000FF"/>
            <w:u w:val="single" w:color="0000FF"/>
          </w:rPr>
          <w:t>801 C.M.R</w:t>
        </w:r>
      </w:hyperlink>
      <w:r>
        <w:t xml:space="preserve">. § 1.01. “C.M.R.”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“</w:t>
      </w:r>
      <w:proofErr w:type="spellStart"/>
      <w:r w:rsidR="00E64589">
        <w:t>Đạo</w:t>
      </w:r>
      <w:proofErr w:type="spellEnd"/>
      <w:r w:rsidR="00E64589">
        <w:t xml:space="preserve"> </w:t>
      </w:r>
      <w:proofErr w:type="spellStart"/>
      <w:r w:rsidR="00E64589">
        <w:t>luật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Massachusetts.”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“§”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</w:t>
      </w:r>
      <w:proofErr w:type="spellStart"/>
      <w:r>
        <w:t>phần</w:t>
      </w:r>
      <w:proofErr w:type="spellEnd"/>
      <w:r>
        <w:t xml:space="preserve">.” </w:t>
      </w:r>
      <w:r w:rsidR="00E64589">
        <w:t xml:space="preserve">Quý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3077245A" w14:textId="77777777" w:rsidR="00967E61" w:rsidRDefault="00967E61">
      <w:pPr>
        <w:pStyle w:val="BodyText"/>
      </w:pPr>
    </w:p>
    <w:p w14:paraId="65BA4F8F" w14:textId="2B589336" w:rsidR="00967E61" w:rsidRDefault="00191923">
      <w:pPr>
        <w:pStyle w:val="P68B1DB1-ListParagraph2"/>
        <w:numPr>
          <w:ilvl w:val="1"/>
          <w:numId w:val="1"/>
        </w:numPr>
        <w:tabs>
          <w:tab w:val="left" w:pos="1499"/>
        </w:tabs>
        <w:ind w:left="119" w:right="149" w:firstLine="720"/>
      </w:pPr>
      <w:proofErr w:type="spellStart"/>
      <w:r w:rsidRPr="00191923">
        <w:rPr>
          <w:b/>
          <w:bCs/>
        </w:rPr>
        <w:t>Giới</w:t>
      </w:r>
      <w:proofErr w:type="spellEnd"/>
      <w:r w:rsidRPr="00191923">
        <w:rPr>
          <w:b/>
          <w:bCs/>
        </w:rPr>
        <w:t xml:space="preserve"> </w:t>
      </w:r>
      <w:proofErr w:type="spellStart"/>
      <w:r>
        <w:rPr>
          <w:b/>
        </w:rPr>
        <w:t>hạn</w:t>
      </w:r>
      <w:proofErr w:type="spellEnd"/>
      <w:r>
        <w:rPr>
          <w:b/>
        </w:rPr>
        <w:t xml:space="preserve"> </w:t>
      </w:r>
      <w:proofErr w:type="spellStart"/>
      <w:r w:rsidR="007038AD">
        <w:rPr>
          <w:b/>
        </w:rPr>
        <w:t>T</w:t>
      </w:r>
      <w:r>
        <w:rPr>
          <w:b/>
        </w:rPr>
        <w:t>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 w:rsidR="007038AD">
        <w:rPr>
          <w:b/>
        </w:rPr>
        <w:t>Án</w:t>
      </w:r>
      <w:proofErr w:type="spellEnd"/>
      <w:r w:rsidR="007038AD">
        <w:rPr>
          <w:b/>
        </w:rPr>
        <w:t xml:space="preserve"> </w:t>
      </w:r>
      <w:proofErr w:type="spellStart"/>
      <w:r w:rsidR="007038AD">
        <w:rPr>
          <w:b/>
        </w:rPr>
        <w:t>lệnh</w:t>
      </w:r>
      <w:proofErr w:type="spellEnd"/>
      <w:r>
        <w:rPr>
          <w:b/>
        </w:rPr>
        <w:t>:</w:t>
      </w:r>
      <w:r>
        <w:t xml:space="preserve"> 801 CMR </w:t>
      </w:r>
      <w:proofErr w:type="spellStart"/>
      <w:r>
        <w:t>áp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.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,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ho</w:t>
      </w:r>
      <w:r>
        <w:t>ãn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”,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lỡ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bỏ</w:t>
      </w:r>
      <w:proofErr w:type="spellEnd"/>
      <w:r>
        <w:t>.</w:t>
      </w:r>
    </w:p>
    <w:p w14:paraId="378B0A00" w14:textId="77777777" w:rsidR="00967E61" w:rsidRDefault="00967E61">
      <w:pPr>
        <w:pStyle w:val="BodyText"/>
      </w:pPr>
    </w:p>
    <w:p w14:paraId="6C0B6ECD" w14:textId="603C3630" w:rsidR="00967E61" w:rsidRDefault="00A565EA" w:rsidP="00E64589">
      <w:pPr>
        <w:pStyle w:val="P68B1DB1-ListParagraph2"/>
        <w:numPr>
          <w:ilvl w:val="1"/>
          <w:numId w:val="1"/>
        </w:numPr>
        <w:tabs>
          <w:tab w:val="left" w:pos="1499"/>
        </w:tabs>
        <w:spacing w:before="1"/>
        <w:ind w:left="119" w:right="400" w:firstLine="720"/>
      </w:pPr>
      <w:proofErr w:type="spellStart"/>
      <w:r>
        <w:rPr>
          <w:b/>
        </w:rPr>
        <w:t>Kiến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nghị</w:t>
      </w:r>
      <w:proofErr w:type="spellEnd"/>
      <w:r w:rsidR="00191923">
        <w:rPr>
          <w:b/>
        </w:rPr>
        <w:t>:</w:t>
      </w:r>
      <w:r w:rsidR="00191923">
        <w:t xml:space="preserve"> </w:t>
      </w:r>
      <w:proofErr w:type="spellStart"/>
      <w:r w:rsidR="00191923">
        <w:t>Một</w:t>
      </w:r>
      <w:proofErr w:type="spellEnd"/>
      <w:r w:rsidR="00191923"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nghị</w:t>
      </w:r>
      <w:proofErr w:type="spellEnd"/>
      <w:r w:rsidR="00191923">
        <w:t xml:space="preserve"> </w:t>
      </w:r>
      <w:proofErr w:type="spellStart"/>
      <w:r w:rsidR="00191923">
        <w:t>là</w:t>
      </w:r>
      <w:proofErr w:type="spellEnd"/>
      <w:r w:rsidR="00191923">
        <w:t xml:space="preserve"> </w:t>
      </w:r>
      <w:proofErr w:type="spellStart"/>
      <w:r w:rsidR="00191923">
        <w:t>một</w:t>
      </w:r>
      <w:proofErr w:type="spellEnd"/>
      <w:r w:rsidR="00191923">
        <w:t xml:space="preserve"> </w:t>
      </w:r>
      <w:proofErr w:type="spellStart"/>
      <w:r w:rsidR="00191923">
        <w:t>yêu</w:t>
      </w:r>
      <w:proofErr w:type="spellEnd"/>
      <w:r w:rsidR="00191923">
        <w:t xml:space="preserve"> </w:t>
      </w:r>
      <w:proofErr w:type="spellStart"/>
      <w:r w:rsidR="00191923">
        <w:t>cầu</w:t>
      </w:r>
      <w:proofErr w:type="spellEnd"/>
      <w:r w:rsidR="00191923">
        <w:t xml:space="preserve">. </w:t>
      </w:r>
      <w:proofErr w:type="spellStart"/>
      <w:r w:rsidR="00191923">
        <w:t>Tất</w:t>
      </w:r>
      <w:proofErr w:type="spellEnd"/>
      <w:r w:rsidR="00191923">
        <w:t xml:space="preserve"> </w:t>
      </w:r>
      <w:proofErr w:type="spellStart"/>
      <w:r w:rsidR="00191923">
        <w:t>cả</w:t>
      </w:r>
      <w:proofErr w:type="spellEnd"/>
      <w:r w:rsidR="00191923">
        <w:t xml:space="preserve"> </w:t>
      </w:r>
      <w:proofErr w:type="spellStart"/>
      <w:r w:rsidR="00191923">
        <w:t>các</w:t>
      </w:r>
      <w:proofErr w:type="spellEnd"/>
      <w:r w:rsidR="00191923">
        <w:t xml:space="preserve"> </w:t>
      </w:r>
      <w:proofErr w:type="spellStart"/>
      <w:r w:rsidR="00191923">
        <w:t>đề</w:t>
      </w:r>
      <w:proofErr w:type="spellEnd"/>
      <w:r w:rsidR="00191923">
        <w:t xml:space="preserve"> </w:t>
      </w:r>
      <w:proofErr w:type="spellStart"/>
      <w:r w:rsidR="00191923">
        <w:t>xuất</w:t>
      </w:r>
      <w:proofErr w:type="spellEnd"/>
      <w:r w:rsidR="00191923">
        <w:t xml:space="preserve"> </w:t>
      </w:r>
      <w:proofErr w:type="spellStart"/>
      <w:r w:rsidR="00191923">
        <w:t>trước</w:t>
      </w:r>
      <w:proofErr w:type="spellEnd"/>
      <w:r w:rsidR="00191923">
        <w:t xml:space="preserve"> </w:t>
      </w:r>
      <w:proofErr w:type="spellStart"/>
      <w:r w:rsidR="00191923">
        <w:t>khi</w:t>
      </w:r>
      <w:proofErr w:type="spellEnd"/>
      <w:r w:rsidR="00191923">
        <w:t xml:space="preserve"> </w:t>
      </w:r>
      <w:proofErr w:type="spellStart"/>
      <w:r w:rsidR="00E64589">
        <w:t>được</w:t>
      </w:r>
      <w:proofErr w:type="spellEnd"/>
      <w:r w:rsidR="00E64589">
        <w:t xml:space="preserve"> </w:t>
      </w:r>
      <w:proofErr w:type="spellStart"/>
      <w:r w:rsidR="00E64589">
        <w:t>lắng</w:t>
      </w:r>
      <w:proofErr w:type="spellEnd"/>
      <w:r w:rsidR="00E64589">
        <w:t xml:space="preserve"> </w:t>
      </w:r>
      <w:proofErr w:type="spellStart"/>
      <w:r w:rsidR="00191923">
        <w:t>nghe</w:t>
      </w:r>
      <w:proofErr w:type="spellEnd"/>
      <w:r w:rsidR="00191923">
        <w:t xml:space="preserve"> </w:t>
      </w:r>
      <w:proofErr w:type="spellStart"/>
      <w:r w:rsidR="00191923">
        <w:t>phải</w:t>
      </w:r>
      <w:proofErr w:type="spellEnd"/>
      <w:r w:rsidR="00191923">
        <w:t xml:space="preserve"> </w:t>
      </w:r>
      <w:proofErr w:type="spellStart"/>
      <w:r w:rsidR="00191923">
        <w:t>được</w:t>
      </w:r>
      <w:proofErr w:type="spellEnd"/>
      <w:r w:rsidR="00191923">
        <w:t xml:space="preserve"> </w:t>
      </w:r>
      <w:proofErr w:type="spellStart"/>
      <w:r w:rsidR="00191923">
        <w:t>viết</w:t>
      </w:r>
      <w:proofErr w:type="spellEnd"/>
      <w:r w:rsidR="00191923">
        <w:t xml:space="preserve"> </w:t>
      </w:r>
      <w:proofErr w:type="spellStart"/>
      <w:r w:rsidR="00191923">
        <w:t>bằng</w:t>
      </w:r>
      <w:proofErr w:type="spellEnd"/>
      <w:r w:rsidR="00191923">
        <w:t xml:space="preserve"> </w:t>
      </w:r>
      <w:proofErr w:type="spellStart"/>
      <w:r w:rsidR="00191923">
        <w:t>văn</w:t>
      </w:r>
      <w:proofErr w:type="spellEnd"/>
      <w:r w:rsidR="00191923">
        <w:t xml:space="preserve"> </w:t>
      </w:r>
      <w:proofErr w:type="spellStart"/>
      <w:r w:rsidR="00191923">
        <w:t>bản</w:t>
      </w:r>
      <w:proofErr w:type="spellEnd"/>
      <w:r w:rsidR="00191923">
        <w:t xml:space="preserve">. </w:t>
      </w:r>
      <w:proofErr w:type="spellStart"/>
      <w:r w:rsidR="00191923">
        <w:t>Một</w:t>
      </w:r>
      <w:proofErr w:type="spellEnd"/>
      <w:r w:rsidR="00191923">
        <w:t xml:space="preserve"> </w:t>
      </w:r>
      <w:proofErr w:type="spellStart"/>
      <w:r w:rsidR="00191923">
        <w:t>số</w:t>
      </w:r>
      <w:proofErr w:type="spellEnd"/>
      <w:r w:rsidR="00191923">
        <w:t xml:space="preserve"> </w:t>
      </w:r>
      <w:proofErr w:type="spellStart"/>
      <w:r w:rsidR="00191923">
        <w:t>động</w:t>
      </w:r>
      <w:proofErr w:type="spellEnd"/>
      <w:r w:rsidR="00191923">
        <w:t xml:space="preserve"> </w:t>
      </w:r>
      <w:proofErr w:type="spellStart"/>
      <w:r w:rsidR="00191923">
        <w:t>thái</w:t>
      </w:r>
      <w:proofErr w:type="spellEnd"/>
      <w:r w:rsidR="00191923">
        <w:t xml:space="preserve"> </w:t>
      </w:r>
      <w:proofErr w:type="spellStart"/>
      <w:r w:rsidR="00191923">
        <w:t>có</w:t>
      </w:r>
      <w:proofErr w:type="spellEnd"/>
      <w:r w:rsidR="00191923">
        <w:t xml:space="preserve"> </w:t>
      </w:r>
      <w:proofErr w:type="spellStart"/>
      <w:r w:rsidR="00191923">
        <w:t>thể</w:t>
      </w:r>
      <w:proofErr w:type="spellEnd"/>
      <w:r w:rsidR="00191923">
        <w:t xml:space="preserve"> </w:t>
      </w:r>
      <w:proofErr w:type="spellStart"/>
      <w:r w:rsidR="00191923">
        <w:t>được</w:t>
      </w:r>
      <w:proofErr w:type="spellEnd"/>
      <w:r w:rsidR="00191923">
        <w:t xml:space="preserve"> </w:t>
      </w:r>
      <w:proofErr w:type="spellStart"/>
      <w:r w:rsidR="00191923">
        <w:t>thực</w:t>
      </w:r>
      <w:proofErr w:type="spellEnd"/>
      <w:r w:rsidR="00191923">
        <w:t xml:space="preserve"> </w:t>
      </w:r>
      <w:proofErr w:type="spellStart"/>
      <w:r w:rsidR="00191923">
        <w:t>hiện</w:t>
      </w:r>
      <w:proofErr w:type="spellEnd"/>
      <w:r w:rsidR="00191923">
        <w:t xml:space="preserve"> </w:t>
      </w:r>
      <w:proofErr w:type="spellStart"/>
      <w:r w:rsidR="00191923">
        <w:t>bằng</w:t>
      </w:r>
      <w:proofErr w:type="spellEnd"/>
      <w:r w:rsidR="00191923">
        <w:t xml:space="preserve"> </w:t>
      </w:r>
      <w:proofErr w:type="spellStart"/>
      <w:r w:rsidR="00E64589">
        <w:t>lời</w:t>
      </w:r>
      <w:proofErr w:type="spellEnd"/>
      <w:r w:rsidR="00E64589">
        <w:t xml:space="preserve"> </w:t>
      </w:r>
      <w:proofErr w:type="spellStart"/>
      <w:r w:rsidR="00E64589">
        <w:t>nói</w:t>
      </w:r>
      <w:proofErr w:type="spellEnd"/>
      <w:r w:rsidR="00E64589">
        <w:t xml:space="preserve"> </w:t>
      </w:r>
      <w:proofErr w:type="spellStart"/>
      <w:r w:rsidR="00191923">
        <w:t>trong</w:t>
      </w:r>
      <w:proofErr w:type="spellEnd"/>
      <w:r w:rsidR="00191923">
        <w:t xml:space="preserve"> </w:t>
      </w:r>
      <w:proofErr w:type="spellStart"/>
      <w:r w:rsidR="00191923">
        <w:t>phiên</w:t>
      </w:r>
      <w:proofErr w:type="spellEnd"/>
      <w:r w:rsidR="00191923"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 w:rsidR="00191923">
        <w:t xml:space="preserve">. </w:t>
      </w:r>
      <w:r w:rsidR="00E64589">
        <w:t xml:space="preserve">Quý </w:t>
      </w:r>
      <w:proofErr w:type="spellStart"/>
      <w:r w:rsidR="00E64589">
        <w:t>vị</w:t>
      </w:r>
      <w:proofErr w:type="spellEnd"/>
      <w:r w:rsidR="00191923">
        <w:t xml:space="preserve"> </w:t>
      </w:r>
      <w:proofErr w:type="spellStart"/>
      <w:r w:rsidR="00191923">
        <w:t>không</w:t>
      </w:r>
      <w:proofErr w:type="spellEnd"/>
      <w:r w:rsidR="00191923">
        <w:t xml:space="preserve"> </w:t>
      </w:r>
      <w:proofErr w:type="spellStart"/>
      <w:r w:rsidR="00191923">
        <w:t>thể</w:t>
      </w:r>
      <w:proofErr w:type="spellEnd"/>
      <w:r w:rsidR="00191923">
        <w:t xml:space="preserve"> </w:t>
      </w:r>
      <w:proofErr w:type="spellStart"/>
      <w:r w:rsidR="00191923">
        <w:t>đưa</w:t>
      </w:r>
      <w:proofErr w:type="spellEnd"/>
      <w:r w:rsidR="00191923">
        <w:t xml:space="preserve"> </w:t>
      </w:r>
      <w:proofErr w:type="spellStart"/>
      <w:r w:rsidR="00191923">
        <w:t>ra</w:t>
      </w:r>
      <w:proofErr w:type="spellEnd"/>
      <w:r w:rsidR="00191923"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nghị</w:t>
      </w:r>
      <w:proofErr w:type="spellEnd"/>
      <w:r w:rsidR="00191923">
        <w:t xml:space="preserve"> qua </w:t>
      </w:r>
      <w:proofErr w:type="spellStart"/>
      <w:r w:rsidR="00191923">
        <w:t>điện</w:t>
      </w:r>
      <w:proofErr w:type="spellEnd"/>
      <w:r w:rsidR="00191923">
        <w:t xml:space="preserve"> </w:t>
      </w:r>
      <w:proofErr w:type="spellStart"/>
      <w:r w:rsidR="00191923">
        <w:t>thoại</w:t>
      </w:r>
      <w:proofErr w:type="spellEnd"/>
      <w:r w:rsidR="00191923">
        <w:t xml:space="preserve"> </w:t>
      </w:r>
      <w:proofErr w:type="spellStart"/>
      <w:r w:rsidR="00191923">
        <w:t>hoặc</w:t>
      </w:r>
      <w:proofErr w:type="spellEnd"/>
      <w:r w:rsidR="00191923">
        <w:t xml:space="preserve"> </w:t>
      </w:r>
      <w:proofErr w:type="spellStart"/>
      <w:r w:rsidR="00191923">
        <w:t>nói</w:t>
      </w:r>
      <w:proofErr w:type="spellEnd"/>
      <w:r w:rsidR="00191923">
        <w:t xml:space="preserve"> </w:t>
      </w:r>
      <w:proofErr w:type="spellStart"/>
      <w:r w:rsidR="00191923">
        <w:t>chuyện</w:t>
      </w:r>
      <w:proofErr w:type="spellEnd"/>
      <w:r w:rsidR="00191923">
        <w:t xml:space="preserve"> </w:t>
      </w:r>
      <w:proofErr w:type="spellStart"/>
      <w:r w:rsidR="00191923">
        <w:t>trực</w:t>
      </w:r>
      <w:proofErr w:type="spellEnd"/>
      <w:r w:rsidR="00191923">
        <w:t xml:space="preserve"> </w:t>
      </w:r>
      <w:proofErr w:type="spellStart"/>
      <w:r w:rsidR="00191923">
        <w:t>tiếp</w:t>
      </w:r>
      <w:proofErr w:type="spellEnd"/>
      <w:r w:rsidR="00191923">
        <w:t xml:space="preserve"> </w:t>
      </w:r>
      <w:proofErr w:type="spellStart"/>
      <w:r w:rsidR="00191923">
        <w:t>với</w:t>
      </w:r>
      <w:proofErr w:type="spellEnd"/>
      <w:r w:rsidR="00191923">
        <w:t xml:space="preserve"> </w:t>
      </w:r>
      <w:proofErr w:type="spellStart"/>
      <w:r w:rsidR="00191923">
        <w:t>nhân</w:t>
      </w:r>
      <w:proofErr w:type="spellEnd"/>
      <w:r w:rsidR="00191923">
        <w:t xml:space="preserve"> </w:t>
      </w:r>
      <w:proofErr w:type="spellStart"/>
      <w:r w:rsidR="00191923">
        <w:t>viên</w:t>
      </w:r>
      <w:proofErr w:type="spellEnd"/>
      <w:r w:rsidR="00191923">
        <w:t xml:space="preserve"> </w:t>
      </w:r>
      <w:proofErr w:type="spellStart"/>
      <w:r w:rsidR="00191923">
        <w:t>thư</w:t>
      </w:r>
      <w:proofErr w:type="spellEnd"/>
      <w:r w:rsidR="00191923">
        <w:t xml:space="preserve"> </w:t>
      </w:r>
      <w:proofErr w:type="spellStart"/>
      <w:r w:rsidR="00191923">
        <w:t>ký</w:t>
      </w:r>
      <w:proofErr w:type="spellEnd"/>
      <w:r w:rsidR="00191923">
        <w:t xml:space="preserve"> </w:t>
      </w:r>
      <w:proofErr w:type="spellStart"/>
      <w:r w:rsidR="00191923">
        <w:t>của</w:t>
      </w:r>
      <w:proofErr w:type="spellEnd"/>
      <w:r w:rsidR="00191923">
        <w:t xml:space="preserve"> DALA. </w:t>
      </w:r>
      <w:proofErr w:type="spellStart"/>
      <w:r w:rsidR="00191923">
        <w:t>Nếu</w:t>
      </w:r>
      <w:proofErr w:type="spellEnd"/>
      <w:r w:rsidR="00191923"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 w:rsidR="00191923">
        <w:t xml:space="preserve"> </w:t>
      </w:r>
      <w:proofErr w:type="spellStart"/>
      <w:r w:rsidR="00191923">
        <w:t>cần</w:t>
      </w:r>
      <w:proofErr w:type="spellEnd"/>
      <w:r w:rsidR="00191923">
        <w:t xml:space="preserve"> </w:t>
      </w:r>
      <w:proofErr w:type="spellStart"/>
      <w:r w:rsidR="00191923">
        <w:t>gia</w:t>
      </w:r>
      <w:proofErr w:type="spellEnd"/>
      <w:r w:rsidR="00191923">
        <w:t xml:space="preserve"> </w:t>
      </w:r>
      <w:proofErr w:type="spellStart"/>
      <w:r w:rsidR="00191923">
        <w:t>hạn</w:t>
      </w:r>
      <w:proofErr w:type="spellEnd"/>
      <w:r w:rsidR="00191923">
        <w:t xml:space="preserve"> </w:t>
      </w:r>
      <w:proofErr w:type="spellStart"/>
      <w:r w:rsidR="00191923">
        <w:t>thời</w:t>
      </w:r>
      <w:proofErr w:type="spellEnd"/>
      <w:r w:rsidR="00191923">
        <w:t xml:space="preserve"> </w:t>
      </w:r>
      <w:proofErr w:type="spellStart"/>
      <w:r w:rsidR="00191923">
        <w:t>hạn</w:t>
      </w:r>
      <w:proofErr w:type="spellEnd"/>
      <w:r w:rsidR="00191923">
        <w:t xml:space="preserve">, </w:t>
      </w:r>
      <w:proofErr w:type="spellStart"/>
      <w:r w:rsidR="00191923">
        <w:t>lên</w:t>
      </w:r>
      <w:proofErr w:type="spellEnd"/>
      <w:r w:rsidR="00191923">
        <w:t xml:space="preserve"> </w:t>
      </w:r>
      <w:proofErr w:type="spellStart"/>
      <w:r w:rsidR="00191923">
        <w:t>lịch</w:t>
      </w:r>
      <w:proofErr w:type="spellEnd"/>
      <w:r w:rsidR="00191923">
        <w:t xml:space="preserve"> </w:t>
      </w:r>
      <w:proofErr w:type="spellStart"/>
      <w:r w:rsidR="00191923">
        <w:t>lại</w:t>
      </w:r>
      <w:proofErr w:type="spellEnd"/>
      <w:r w:rsidR="00191923">
        <w:t xml:space="preserve"> </w:t>
      </w:r>
      <w:proofErr w:type="spellStart"/>
      <w:r w:rsidR="00191923">
        <w:t>phiên</w:t>
      </w:r>
      <w:proofErr w:type="spellEnd"/>
      <w:r w:rsidR="00191923"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 w:rsidR="00191923">
        <w:t xml:space="preserve"> </w:t>
      </w:r>
      <w:proofErr w:type="spellStart"/>
      <w:r w:rsidR="00191923">
        <w:t>của</w:t>
      </w:r>
      <w:proofErr w:type="spellEnd"/>
      <w:r w:rsidR="00191923"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 w:rsidR="00191923">
        <w:t xml:space="preserve"> </w:t>
      </w:r>
      <w:proofErr w:type="spellStart"/>
      <w:r w:rsidR="00191923">
        <w:t>hoặc</w:t>
      </w:r>
      <w:proofErr w:type="spellEnd"/>
      <w:r w:rsidR="00191923">
        <w:t xml:space="preserve"> </w:t>
      </w:r>
      <w:proofErr w:type="spellStart"/>
      <w:r w:rsidR="00191923">
        <w:t>bất</w:t>
      </w:r>
      <w:proofErr w:type="spellEnd"/>
      <w:r w:rsidR="00191923">
        <w:t xml:space="preserve"> </w:t>
      </w:r>
      <w:proofErr w:type="spellStart"/>
      <w:r w:rsidR="00191923">
        <w:t>cứ</w:t>
      </w:r>
      <w:proofErr w:type="spellEnd"/>
      <w:r w:rsidR="00191923">
        <w:t xml:space="preserve"> </w:t>
      </w:r>
      <w:proofErr w:type="spellStart"/>
      <w:r w:rsidR="00191923">
        <w:t>điều</w:t>
      </w:r>
      <w:proofErr w:type="spellEnd"/>
      <w:r w:rsidR="00191923">
        <w:t xml:space="preserve"> </w:t>
      </w:r>
      <w:proofErr w:type="spellStart"/>
      <w:r w:rsidR="00191923">
        <w:t>gì</w:t>
      </w:r>
      <w:proofErr w:type="spellEnd"/>
      <w:r w:rsidR="00191923">
        <w:t xml:space="preserve"> </w:t>
      </w:r>
      <w:proofErr w:type="spellStart"/>
      <w:r w:rsidR="00191923">
        <w:t>khác</w:t>
      </w:r>
      <w:proofErr w:type="spellEnd"/>
      <w:r w:rsidR="00191923">
        <w:t xml:space="preserve">, </w:t>
      </w:r>
      <w:proofErr w:type="spellStart"/>
      <w:r w:rsidR="00191923">
        <w:t>hãy</w:t>
      </w:r>
      <w:proofErr w:type="spellEnd"/>
      <w:r w:rsidR="00191923">
        <w:t xml:space="preserve"> </w:t>
      </w:r>
      <w:proofErr w:type="spellStart"/>
      <w:r w:rsidR="00191923">
        <w:t>nộp</w:t>
      </w:r>
      <w:proofErr w:type="spellEnd"/>
      <w:r w:rsidR="00191923">
        <w:t xml:space="preserve"> </w:t>
      </w:r>
      <w:proofErr w:type="spellStart"/>
      <w:r w:rsidR="00191923">
        <w:t>đơn</w:t>
      </w:r>
      <w:proofErr w:type="spellEnd"/>
      <w:r w:rsidR="00191923">
        <w:t xml:space="preserve"> </w:t>
      </w:r>
      <w:proofErr w:type="spellStart"/>
      <w:r w:rsidR="00191923">
        <w:t>đề</w:t>
      </w:r>
      <w:proofErr w:type="spellEnd"/>
      <w:r w:rsidR="00191923">
        <w:t xml:space="preserve"> </w:t>
      </w:r>
      <w:proofErr w:type="spellStart"/>
      <w:r w:rsidR="00191923">
        <w:t>nghị</w:t>
      </w:r>
      <w:proofErr w:type="spellEnd"/>
      <w:r w:rsidR="00191923">
        <w:t xml:space="preserve"> </w:t>
      </w:r>
      <w:proofErr w:type="spellStart"/>
      <w:r w:rsidR="00191923">
        <w:t>giải</w:t>
      </w:r>
      <w:proofErr w:type="spellEnd"/>
      <w:r w:rsidR="00191923">
        <w:t xml:space="preserve"> </w:t>
      </w:r>
      <w:proofErr w:type="spellStart"/>
      <w:r w:rsidR="00191923">
        <w:t>thích</w:t>
      </w:r>
      <w:proofErr w:type="spellEnd"/>
      <w:r w:rsidR="00191923">
        <w:t xml:space="preserve"> </w:t>
      </w:r>
      <w:proofErr w:type="spellStart"/>
      <w:r w:rsidR="00191923">
        <w:t>những</w:t>
      </w:r>
      <w:proofErr w:type="spellEnd"/>
      <w:r w:rsidR="00191923">
        <w:t xml:space="preserve"> </w:t>
      </w:r>
      <w:proofErr w:type="spellStart"/>
      <w:r w:rsidR="00191923">
        <w:t>gì</w:t>
      </w:r>
      <w:proofErr w:type="spellEnd"/>
      <w:r w:rsidR="00191923"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 w:rsidR="00191923">
        <w:t xml:space="preserve"> </w:t>
      </w:r>
      <w:proofErr w:type="spellStart"/>
      <w:r w:rsidR="00191923">
        <w:t>yêu</w:t>
      </w:r>
      <w:proofErr w:type="spellEnd"/>
      <w:r w:rsidR="00191923">
        <w:t xml:space="preserve"> </w:t>
      </w:r>
      <w:proofErr w:type="spellStart"/>
      <w:r w:rsidR="00191923">
        <w:t>cầu</w:t>
      </w:r>
      <w:proofErr w:type="spellEnd"/>
      <w:r w:rsidR="00191923">
        <w:t xml:space="preserve"> </w:t>
      </w:r>
      <w:proofErr w:type="spellStart"/>
      <w:r w:rsidR="00191923">
        <w:t>và</w:t>
      </w:r>
      <w:proofErr w:type="spellEnd"/>
      <w:r w:rsidR="00191923">
        <w:t xml:space="preserve"> </w:t>
      </w:r>
      <w:proofErr w:type="spellStart"/>
      <w:r w:rsidR="00191923">
        <w:t>lý</w:t>
      </w:r>
      <w:proofErr w:type="spellEnd"/>
      <w:r w:rsidR="00191923">
        <w:t xml:space="preserve"> do </w:t>
      </w:r>
      <w:proofErr w:type="spellStart"/>
      <w:r w:rsidR="00191923">
        <w:t>tại</w:t>
      </w:r>
      <w:proofErr w:type="spellEnd"/>
      <w:r w:rsidR="00191923">
        <w:t xml:space="preserve"> </w:t>
      </w:r>
      <w:proofErr w:type="spellStart"/>
      <w:r w:rsidR="00191923">
        <w:t>sao</w:t>
      </w:r>
      <w:proofErr w:type="spellEnd"/>
      <w:r w:rsidR="00191923">
        <w:t>.</w:t>
      </w:r>
    </w:p>
    <w:p w14:paraId="0DA68F49" w14:textId="0A4A678B" w:rsidR="00967E61" w:rsidRPr="007038AD" w:rsidRDefault="003263EF">
      <w:pPr>
        <w:pStyle w:val="P68B1DB1-ListParagraph2"/>
        <w:numPr>
          <w:ilvl w:val="1"/>
          <w:numId w:val="1"/>
        </w:numPr>
        <w:tabs>
          <w:tab w:val="left" w:pos="1499"/>
        </w:tabs>
        <w:spacing w:before="276"/>
        <w:ind w:left="119" w:right="178" w:firstLine="720"/>
        <w:rPr>
          <w:szCs w:val="24"/>
        </w:rPr>
      </w:pPr>
      <w:r>
        <w:rPr>
          <w:b/>
        </w:rPr>
        <w:t xml:space="preserve">Liên </w:t>
      </w:r>
      <w:proofErr w:type="spellStart"/>
      <w:r>
        <w:rPr>
          <w:b/>
        </w:rPr>
        <w:t>lạc</w:t>
      </w:r>
      <w:proofErr w:type="spellEnd"/>
      <w:r w:rsidR="00191923">
        <w:rPr>
          <w:b/>
        </w:rPr>
        <w:t xml:space="preserve"> </w:t>
      </w:r>
      <w:proofErr w:type="spellStart"/>
      <w:r w:rsidR="00191923">
        <w:rPr>
          <w:b/>
        </w:rPr>
        <w:t>với</w:t>
      </w:r>
      <w:proofErr w:type="spellEnd"/>
      <w:r w:rsidR="00191923">
        <w:rPr>
          <w:b/>
        </w:rPr>
        <w:t xml:space="preserve"> </w:t>
      </w:r>
      <w:proofErr w:type="spellStart"/>
      <w:r w:rsidR="007038AD">
        <w:rPr>
          <w:b/>
        </w:rPr>
        <w:t>Biện</w:t>
      </w:r>
      <w:proofErr w:type="spellEnd"/>
      <w:r w:rsidR="007038AD">
        <w:rPr>
          <w:b/>
        </w:rPr>
        <w:t xml:space="preserve"> </w:t>
      </w:r>
      <w:proofErr w:type="spellStart"/>
      <w:r w:rsidR="007038AD">
        <w:rPr>
          <w:b/>
        </w:rPr>
        <w:t>lý</w:t>
      </w:r>
      <w:proofErr w:type="spellEnd"/>
      <w:r w:rsidR="00191923">
        <w:rPr>
          <w:b/>
        </w:rPr>
        <w:t xml:space="preserve"> </w:t>
      </w:r>
      <w:proofErr w:type="spellStart"/>
      <w:r w:rsidR="00191923">
        <w:rPr>
          <w:b/>
        </w:rPr>
        <w:t>của</w:t>
      </w:r>
      <w:proofErr w:type="spellEnd"/>
      <w:r w:rsidR="00191923">
        <w:rPr>
          <w:b/>
        </w:rPr>
        <w:t xml:space="preserve"> </w:t>
      </w:r>
      <w:proofErr w:type="spellStart"/>
      <w:r w:rsidR="00191923">
        <w:rPr>
          <w:b/>
        </w:rPr>
        <w:t>Cơ</w:t>
      </w:r>
      <w:proofErr w:type="spellEnd"/>
      <w:r w:rsidR="00191923">
        <w:rPr>
          <w:b/>
        </w:rPr>
        <w:t xml:space="preserve"> </w:t>
      </w:r>
      <w:proofErr w:type="spellStart"/>
      <w:r w:rsidR="00191923">
        <w:rPr>
          <w:b/>
        </w:rPr>
        <w:t>quan</w:t>
      </w:r>
      <w:proofErr w:type="spellEnd"/>
      <w:r w:rsidR="00191923">
        <w:rPr>
          <w:b/>
        </w:rPr>
        <w:t xml:space="preserve"> </w:t>
      </w:r>
      <w:r w:rsidR="00E64589">
        <w:rPr>
          <w:b/>
        </w:rPr>
        <w:t xml:space="preserve">Chánh </w:t>
      </w:r>
      <w:proofErr w:type="spellStart"/>
      <w:r w:rsidR="00E64589">
        <w:rPr>
          <w:b/>
        </w:rPr>
        <w:t>phủ</w:t>
      </w:r>
      <w:proofErr w:type="spellEnd"/>
      <w:r w:rsidR="00191923">
        <w:rPr>
          <w:b/>
        </w:rPr>
        <w:t>:</w:t>
      </w:r>
      <w:r w:rsidR="00191923">
        <w:t xml:space="preserve"> </w:t>
      </w:r>
      <w:r w:rsidR="00E64589" w:rsidRPr="007038AD">
        <w:rPr>
          <w:szCs w:val="24"/>
        </w:rPr>
        <w:t xml:space="preserve">Quý </w:t>
      </w:r>
      <w:proofErr w:type="spellStart"/>
      <w:r w:rsidR="00E64589" w:rsidRPr="007038AD">
        <w:rPr>
          <w:szCs w:val="24"/>
        </w:rPr>
        <w:t>vị</w:t>
      </w:r>
      <w:proofErr w:type="spellEnd"/>
      <w:r w:rsidR="00191923" w:rsidRPr="007038AD">
        <w:rPr>
          <w:szCs w:val="24"/>
        </w:rPr>
        <w:t xml:space="preserve"> </w:t>
      </w:r>
      <w:proofErr w:type="spellStart"/>
      <w:r w:rsidR="00191923" w:rsidRPr="007038AD">
        <w:rPr>
          <w:szCs w:val="24"/>
        </w:rPr>
        <w:t>được</w:t>
      </w:r>
      <w:proofErr w:type="spellEnd"/>
      <w:r w:rsidR="00191923" w:rsidRPr="007038AD">
        <w:rPr>
          <w:szCs w:val="24"/>
        </w:rPr>
        <w:t xml:space="preserve"> </w:t>
      </w:r>
      <w:proofErr w:type="spellStart"/>
      <w:r w:rsidR="00191923" w:rsidRPr="007038AD">
        <w:rPr>
          <w:szCs w:val="24"/>
        </w:rPr>
        <w:t>phép</w:t>
      </w:r>
      <w:proofErr w:type="spellEnd"/>
      <w:r w:rsidR="00191923" w:rsidRPr="007038AD">
        <w:rPr>
          <w:szCs w:val="24"/>
        </w:rPr>
        <w:t xml:space="preserve"> </w:t>
      </w:r>
      <w:proofErr w:type="spellStart"/>
      <w:r w:rsidR="00191923" w:rsidRPr="007038AD">
        <w:rPr>
          <w:szCs w:val="24"/>
        </w:rPr>
        <w:t>thương</w:t>
      </w:r>
      <w:proofErr w:type="spellEnd"/>
      <w:r w:rsidR="00191923" w:rsidRPr="007038AD">
        <w:rPr>
          <w:szCs w:val="24"/>
        </w:rPr>
        <w:t xml:space="preserve"> </w:t>
      </w:r>
      <w:proofErr w:type="spellStart"/>
      <w:r w:rsidR="00191923" w:rsidRPr="007038AD">
        <w:rPr>
          <w:szCs w:val="24"/>
        </w:rPr>
        <w:t>lượng</w:t>
      </w:r>
      <w:proofErr w:type="spellEnd"/>
      <w:r w:rsidR="00191923" w:rsidRPr="007038AD">
        <w:rPr>
          <w:szCs w:val="24"/>
        </w:rPr>
        <w:t xml:space="preserve"> </w:t>
      </w:r>
      <w:proofErr w:type="spellStart"/>
      <w:r w:rsidR="00191923" w:rsidRPr="007038AD">
        <w:rPr>
          <w:szCs w:val="24"/>
        </w:rPr>
        <w:t>trực</w:t>
      </w:r>
      <w:proofErr w:type="spellEnd"/>
      <w:r w:rsidR="00191923" w:rsidRPr="007038AD">
        <w:rPr>
          <w:szCs w:val="24"/>
        </w:rPr>
        <w:t xml:space="preserve"> </w:t>
      </w:r>
      <w:proofErr w:type="spellStart"/>
      <w:r w:rsidR="00191923" w:rsidRPr="007038AD">
        <w:rPr>
          <w:szCs w:val="24"/>
        </w:rPr>
        <w:t>tiếp</w:t>
      </w:r>
      <w:proofErr w:type="spellEnd"/>
      <w:r w:rsidR="00191923" w:rsidRPr="007038AD">
        <w:rPr>
          <w:szCs w:val="24"/>
        </w:rPr>
        <w:t xml:space="preserve"> </w:t>
      </w:r>
      <w:proofErr w:type="spellStart"/>
      <w:r w:rsidR="00191923" w:rsidRPr="007038AD">
        <w:rPr>
          <w:szCs w:val="24"/>
        </w:rPr>
        <w:t>với</w:t>
      </w:r>
      <w:proofErr w:type="spellEnd"/>
      <w:r w:rsidR="00191923" w:rsidRPr="007038AD">
        <w:rPr>
          <w:szCs w:val="24"/>
        </w:rPr>
        <w:t xml:space="preserve"> </w:t>
      </w:r>
      <w:proofErr w:type="spellStart"/>
      <w:r w:rsidR="00E64589" w:rsidRPr="007038AD">
        <w:rPr>
          <w:szCs w:val="24"/>
        </w:rPr>
        <w:t>biện</w:t>
      </w:r>
      <w:proofErr w:type="spellEnd"/>
      <w:r w:rsidR="00E64589" w:rsidRPr="007038AD">
        <w:rPr>
          <w:szCs w:val="24"/>
        </w:rPr>
        <w:t xml:space="preserve"> </w:t>
      </w:r>
      <w:proofErr w:type="spellStart"/>
      <w:r w:rsidR="00E64589" w:rsidRPr="007038AD">
        <w:rPr>
          <w:szCs w:val="24"/>
        </w:rPr>
        <w:t>lý</w:t>
      </w:r>
      <w:proofErr w:type="spellEnd"/>
      <w:r w:rsidR="00191923" w:rsidRPr="007038AD">
        <w:rPr>
          <w:szCs w:val="24"/>
        </w:rPr>
        <w:t xml:space="preserve"> </w:t>
      </w:r>
      <w:proofErr w:type="spellStart"/>
      <w:r w:rsidR="00191923" w:rsidRPr="007038AD">
        <w:rPr>
          <w:szCs w:val="24"/>
        </w:rPr>
        <w:t>của</w:t>
      </w:r>
      <w:proofErr w:type="spellEnd"/>
      <w:r w:rsidR="00191923" w:rsidRPr="007038AD">
        <w:rPr>
          <w:szCs w:val="24"/>
        </w:rPr>
        <w:t xml:space="preserve"> </w:t>
      </w:r>
      <w:proofErr w:type="spellStart"/>
      <w:r w:rsidR="00191923" w:rsidRPr="007038AD">
        <w:rPr>
          <w:szCs w:val="24"/>
        </w:rPr>
        <w:t>cơ</w:t>
      </w:r>
      <w:proofErr w:type="spellEnd"/>
      <w:r w:rsidR="00191923" w:rsidRPr="007038AD">
        <w:rPr>
          <w:szCs w:val="24"/>
        </w:rPr>
        <w:t xml:space="preserve"> </w:t>
      </w:r>
      <w:proofErr w:type="spellStart"/>
      <w:r w:rsidR="00191923" w:rsidRPr="007038AD">
        <w:rPr>
          <w:szCs w:val="24"/>
        </w:rPr>
        <w:t>quan</w:t>
      </w:r>
      <w:proofErr w:type="spellEnd"/>
      <w:r w:rsidR="00191923" w:rsidRPr="007038AD">
        <w:rPr>
          <w:szCs w:val="24"/>
        </w:rPr>
        <w:t xml:space="preserve"> </w:t>
      </w:r>
      <w:proofErr w:type="spellStart"/>
      <w:r w:rsidR="00E64589" w:rsidRPr="007038AD">
        <w:rPr>
          <w:szCs w:val="24"/>
        </w:rPr>
        <w:t>chánh</w:t>
      </w:r>
      <w:proofErr w:type="spellEnd"/>
      <w:r w:rsidR="00E64589" w:rsidRPr="007038AD">
        <w:rPr>
          <w:szCs w:val="24"/>
        </w:rPr>
        <w:t xml:space="preserve"> </w:t>
      </w:r>
      <w:proofErr w:type="spellStart"/>
      <w:r w:rsidR="00E64589" w:rsidRPr="007038AD">
        <w:rPr>
          <w:szCs w:val="24"/>
        </w:rPr>
        <w:t>phủ</w:t>
      </w:r>
      <w:proofErr w:type="spellEnd"/>
      <w:r w:rsidR="00191923" w:rsidRPr="007038AD">
        <w:rPr>
          <w:szCs w:val="24"/>
        </w:rPr>
        <w:t>.</w:t>
      </w:r>
    </w:p>
    <w:p w14:paraId="49D38AB5" w14:textId="77777777" w:rsidR="00967E61" w:rsidRDefault="00967E61">
      <w:pPr>
        <w:pStyle w:val="BodyText"/>
      </w:pPr>
    </w:p>
    <w:p w14:paraId="537D1B84" w14:textId="5C5E1D2D" w:rsidR="00967E61" w:rsidRPr="00191923" w:rsidRDefault="00191923">
      <w:pPr>
        <w:pStyle w:val="P68B1DB1-ListParagraph2"/>
        <w:numPr>
          <w:ilvl w:val="1"/>
          <w:numId w:val="1"/>
        </w:numPr>
        <w:tabs>
          <w:tab w:val="left" w:pos="1559"/>
        </w:tabs>
        <w:ind w:left="119" w:right="320" w:firstLine="720"/>
        <w:rPr>
          <w:sz w:val="22"/>
        </w:rPr>
      </w:pPr>
      <w:proofErr w:type="spellStart"/>
      <w:r>
        <w:rPr>
          <w:b/>
        </w:rPr>
        <w:t>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chung</w:t>
      </w:r>
      <w:proofErr w:type="spellEnd"/>
      <w:r>
        <w:rPr>
          <w:b/>
        </w:rPr>
        <w:t>:</w:t>
      </w:r>
      <w:r>
        <w:t xml:space="preserve"> </w:t>
      </w:r>
      <w:r w:rsidRPr="00191923">
        <w:rPr>
          <w:sz w:val="22"/>
        </w:rPr>
        <w:t xml:space="preserve">Trong </w:t>
      </w:r>
      <w:proofErr w:type="spellStart"/>
      <w:r w:rsidRPr="00191923">
        <w:rPr>
          <w:sz w:val="22"/>
        </w:rPr>
        <w:t>hầu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hết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các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cách</w:t>
      </w:r>
      <w:proofErr w:type="spellEnd"/>
      <w:r w:rsidRPr="00191923">
        <w:rPr>
          <w:sz w:val="22"/>
        </w:rPr>
        <w:t xml:space="preserve">, </w:t>
      </w:r>
      <w:proofErr w:type="spellStart"/>
      <w:r w:rsidR="00E64589" w:rsidRPr="00191923">
        <w:rPr>
          <w:sz w:val="22"/>
        </w:rPr>
        <w:t>quý</w:t>
      </w:r>
      <w:proofErr w:type="spellEnd"/>
      <w:r w:rsidR="00E64589" w:rsidRPr="00191923">
        <w:rPr>
          <w:sz w:val="22"/>
        </w:rPr>
        <w:t xml:space="preserve"> </w:t>
      </w:r>
      <w:proofErr w:type="spellStart"/>
      <w:r w:rsidR="00E64589" w:rsidRPr="00191923">
        <w:rPr>
          <w:sz w:val="22"/>
        </w:rPr>
        <w:t>vị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sẽ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được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đối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xử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tại</w:t>
      </w:r>
      <w:proofErr w:type="spellEnd"/>
      <w:r w:rsidRPr="00191923">
        <w:rPr>
          <w:sz w:val="22"/>
        </w:rPr>
        <w:t xml:space="preserve"> DALA </w:t>
      </w:r>
      <w:proofErr w:type="spellStart"/>
      <w:r w:rsidRPr="00191923">
        <w:rPr>
          <w:sz w:val="22"/>
        </w:rPr>
        <w:t>như</w:t>
      </w:r>
      <w:proofErr w:type="spellEnd"/>
      <w:r>
        <w:t xml:space="preserve"> </w:t>
      </w:r>
      <w:proofErr w:type="spellStart"/>
      <w:r w:rsidRPr="00191923">
        <w:rPr>
          <w:sz w:val="22"/>
        </w:rPr>
        <w:t>thể</w:t>
      </w:r>
      <w:proofErr w:type="spellEnd"/>
      <w:r w:rsidRPr="00191923">
        <w:rPr>
          <w:sz w:val="22"/>
        </w:rPr>
        <w:t xml:space="preserve"> </w:t>
      </w:r>
      <w:proofErr w:type="spellStart"/>
      <w:r w:rsidR="00E64589" w:rsidRPr="00191923">
        <w:rPr>
          <w:sz w:val="22"/>
        </w:rPr>
        <w:t>quý</w:t>
      </w:r>
      <w:proofErr w:type="spellEnd"/>
      <w:r w:rsidR="00E64589" w:rsidRPr="00191923">
        <w:rPr>
          <w:sz w:val="22"/>
        </w:rPr>
        <w:t xml:space="preserve"> </w:t>
      </w:r>
      <w:proofErr w:type="spellStart"/>
      <w:r w:rsidR="00E64589" w:rsidRPr="00191923">
        <w:rPr>
          <w:sz w:val="22"/>
        </w:rPr>
        <w:t>vị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là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một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luật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sư</w:t>
      </w:r>
      <w:proofErr w:type="spellEnd"/>
      <w:r w:rsidRPr="00191923">
        <w:rPr>
          <w:sz w:val="22"/>
        </w:rPr>
        <w:t xml:space="preserve">. </w:t>
      </w:r>
      <w:r w:rsidR="00E64589" w:rsidRPr="00191923">
        <w:rPr>
          <w:sz w:val="22"/>
        </w:rPr>
        <w:t xml:space="preserve">Quý </w:t>
      </w:r>
      <w:proofErr w:type="spellStart"/>
      <w:r w:rsidR="00E64589" w:rsidRPr="00191923">
        <w:rPr>
          <w:sz w:val="22"/>
        </w:rPr>
        <w:t>vị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phải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chuẩn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bị</w:t>
      </w:r>
      <w:proofErr w:type="spellEnd"/>
      <w:r w:rsidRPr="00191923">
        <w:rPr>
          <w:sz w:val="22"/>
        </w:rPr>
        <w:t xml:space="preserve">, </w:t>
      </w:r>
      <w:proofErr w:type="spellStart"/>
      <w:r w:rsidRPr="00191923">
        <w:rPr>
          <w:sz w:val="22"/>
        </w:rPr>
        <w:t>tôn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trọng</w:t>
      </w:r>
      <w:proofErr w:type="spellEnd"/>
      <w:r w:rsidRPr="00191923">
        <w:rPr>
          <w:sz w:val="22"/>
        </w:rPr>
        <w:t xml:space="preserve">, </w:t>
      </w:r>
      <w:proofErr w:type="spellStart"/>
      <w:r w:rsidRPr="00191923">
        <w:rPr>
          <w:sz w:val="22"/>
        </w:rPr>
        <w:t>trung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thực</w:t>
      </w:r>
      <w:proofErr w:type="spellEnd"/>
      <w:r w:rsidRPr="00191923">
        <w:rPr>
          <w:sz w:val="22"/>
        </w:rPr>
        <w:t xml:space="preserve">, </w:t>
      </w:r>
      <w:proofErr w:type="spellStart"/>
      <w:r w:rsidRPr="00191923">
        <w:rPr>
          <w:sz w:val="22"/>
        </w:rPr>
        <w:t>hợp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tác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và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đúng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giờ</w:t>
      </w:r>
      <w:proofErr w:type="spellEnd"/>
      <w:r w:rsidRPr="00191923">
        <w:rPr>
          <w:sz w:val="22"/>
        </w:rPr>
        <w:t xml:space="preserve">. </w:t>
      </w:r>
      <w:proofErr w:type="spellStart"/>
      <w:r w:rsidRPr="00191923">
        <w:rPr>
          <w:sz w:val="22"/>
        </w:rPr>
        <w:t>Nếu</w:t>
      </w:r>
      <w:proofErr w:type="spellEnd"/>
      <w:r w:rsidRPr="00191923">
        <w:rPr>
          <w:sz w:val="22"/>
        </w:rPr>
        <w:t xml:space="preserve"> </w:t>
      </w:r>
      <w:proofErr w:type="spellStart"/>
      <w:r w:rsidR="00E64589" w:rsidRPr="00191923">
        <w:rPr>
          <w:sz w:val="22"/>
        </w:rPr>
        <w:t>quý</w:t>
      </w:r>
      <w:proofErr w:type="spellEnd"/>
      <w:r w:rsidR="00E64589" w:rsidRPr="00191923">
        <w:rPr>
          <w:sz w:val="22"/>
        </w:rPr>
        <w:t xml:space="preserve"> </w:t>
      </w:r>
      <w:proofErr w:type="spellStart"/>
      <w:r w:rsidR="00E64589" w:rsidRPr="00191923">
        <w:rPr>
          <w:sz w:val="22"/>
        </w:rPr>
        <w:t>vị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không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đồng</w:t>
      </w:r>
      <w:proofErr w:type="spellEnd"/>
      <w:r w:rsidRPr="00191923">
        <w:rPr>
          <w:sz w:val="22"/>
        </w:rPr>
        <w:t xml:space="preserve"> ý </w:t>
      </w:r>
      <w:proofErr w:type="spellStart"/>
      <w:r w:rsidRPr="00191923">
        <w:rPr>
          <w:sz w:val="22"/>
        </w:rPr>
        <w:t>với</w:t>
      </w:r>
      <w:proofErr w:type="spellEnd"/>
      <w:r w:rsidRPr="00191923">
        <w:rPr>
          <w:sz w:val="22"/>
        </w:rPr>
        <w:t xml:space="preserve"> </w:t>
      </w:r>
      <w:proofErr w:type="spellStart"/>
      <w:r w:rsidR="007038AD" w:rsidRPr="00191923">
        <w:rPr>
          <w:sz w:val="22"/>
        </w:rPr>
        <w:t>biện</w:t>
      </w:r>
      <w:proofErr w:type="spellEnd"/>
      <w:r w:rsidR="007038AD" w:rsidRPr="00191923">
        <w:rPr>
          <w:sz w:val="22"/>
        </w:rPr>
        <w:t xml:space="preserve"> </w:t>
      </w:r>
      <w:proofErr w:type="spellStart"/>
      <w:r w:rsidR="007038AD" w:rsidRPr="00191923">
        <w:rPr>
          <w:sz w:val="22"/>
        </w:rPr>
        <w:t>lý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hoặc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nhân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chứng</w:t>
      </w:r>
      <w:proofErr w:type="spellEnd"/>
      <w:r w:rsidRPr="00191923">
        <w:rPr>
          <w:sz w:val="22"/>
        </w:rPr>
        <w:t xml:space="preserve">, </w:t>
      </w:r>
      <w:proofErr w:type="spellStart"/>
      <w:r w:rsidR="00E64589" w:rsidRPr="00191923">
        <w:rPr>
          <w:sz w:val="22"/>
        </w:rPr>
        <w:t>quý</w:t>
      </w:r>
      <w:proofErr w:type="spellEnd"/>
      <w:r w:rsidR="00E64589" w:rsidRPr="00191923">
        <w:rPr>
          <w:sz w:val="22"/>
        </w:rPr>
        <w:t xml:space="preserve"> </w:t>
      </w:r>
      <w:proofErr w:type="spellStart"/>
      <w:r w:rsidR="00E64589" w:rsidRPr="00191923">
        <w:rPr>
          <w:sz w:val="22"/>
        </w:rPr>
        <w:t>vị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phải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làm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như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vậy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với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sự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tôn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trọng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và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không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bị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gián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đoạn</w:t>
      </w:r>
      <w:proofErr w:type="spellEnd"/>
      <w:r w:rsidRPr="00191923">
        <w:rPr>
          <w:sz w:val="22"/>
        </w:rPr>
        <w:t xml:space="preserve">. </w:t>
      </w:r>
      <w:proofErr w:type="spellStart"/>
      <w:r w:rsidRPr="00191923">
        <w:rPr>
          <w:sz w:val="22"/>
        </w:rPr>
        <w:t>Hành</w:t>
      </w:r>
      <w:proofErr w:type="spellEnd"/>
      <w:r w:rsidRPr="00191923">
        <w:rPr>
          <w:sz w:val="22"/>
        </w:rPr>
        <w:t xml:space="preserve"> vi </w:t>
      </w:r>
      <w:proofErr w:type="spellStart"/>
      <w:r w:rsidRPr="00191923">
        <w:rPr>
          <w:sz w:val="22"/>
        </w:rPr>
        <w:t>thiếu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tôn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trọng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hoặc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gây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rối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có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thể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làm</w:t>
      </w:r>
      <w:proofErr w:type="spellEnd"/>
      <w:r w:rsidRPr="00191923">
        <w:rPr>
          <w:sz w:val="22"/>
        </w:rPr>
        <w:t xml:space="preserve"> </w:t>
      </w:r>
      <w:proofErr w:type="spellStart"/>
      <w:r w:rsidR="007038AD" w:rsidRPr="00191923">
        <w:rPr>
          <w:sz w:val="22"/>
        </w:rPr>
        <w:t>gây</w:t>
      </w:r>
      <w:proofErr w:type="spellEnd"/>
      <w:r w:rsidR="007038AD" w:rsidRPr="00191923">
        <w:rPr>
          <w:sz w:val="22"/>
        </w:rPr>
        <w:t xml:space="preserve"> </w:t>
      </w:r>
      <w:proofErr w:type="spellStart"/>
      <w:r w:rsidR="007038AD" w:rsidRPr="00191923">
        <w:rPr>
          <w:sz w:val="22"/>
        </w:rPr>
        <w:t>hại</w:t>
      </w:r>
      <w:proofErr w:type="spellEnd"/>
      <w:r w:rsidRPr="00191923">
        <w:rPr>
          <w:sz w:val="22"/>
        </w:rPr>
        <w:t xml:space="preserve"> </w:t>
      </w:r>
      <w:proofErr w:type="spellStart"/>
      <w:r w:rsidR="007038AD" w:rsidRPr="00191923">
        <w:rPr>
          <w:sz w:val="22"/>
        </w:rPr>
        <w:t>vụ</w:t>
      </w:r>
      <w:proofErr w:type="spellEnd"/>
      <w:r w:rsidR="007038AD" w:rsidRPr="00191923">
        <w:rPr>
          <w:sz w:val="22"/>
        </w:rPr>
        <w:t xml:space="preserve"> </w:t>
      </w:r>
      <w:proofErr w:type="spellStart"/>
      <w:r w:rsidR="007038AD" w:rsidRPr="00191923">
        <w:rPr>
          <w:sz w:val="22"/>
        </w:rPr>
        <w:t>kiện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của</w:t>
      </w:r>
      <w:proofErr w:type="spellEnd"/>
      <w:r w:rsidRPr="00191923">
        <w:rPr>
          <w:sz w:val="22"/>
        </w:rPr>
        <w:t xml:space="preserve"> </w:t>
      </w:r>
      <w:proofErr w:type="spellStart"/>
      <w:r w:rsidR="00E64589" w:rsidRPr="00191923">
        <w:rPr>
          <w:sz w:val="22"/>
        </w:rPr>
        <w:t>quý</w:t>
      </w:r>
      <w:proofErr w:type="spellEnd"/>
      <w:r w:rsidR="00E64589" w:rsidRPr="00191923">
        <w:rPr>
          <w:sz w:val="22"/>
        </w:rPr>
        <w:t xml:space="preserve"> </w:t>
      </w:r>
      <w:proofErr w:type="spellStart"/>
      <w:r w:rsidR="00E64589" w:rsidRPr="00191923">
        <w:rPr>
          <w:sz w:val="22"/>
        </w:rPr>
        <w:t>vị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và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có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thể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khiến</w:t>
      </w:r>
      <w:proofErr w:type="spellEnd"/>
      <w:r w:rsidRPr="00191923">
        <w:rPr>
          <w:sz w:val="22"/>
        </w:rPr>
        <w:t xml:space="preserve"> </w:t>
      </w:r>
      <w:proofErr w:type="spellStart"/>
      <w:r w:rsidR="007038AD" w:rsidRPr="00191923">
        <w:rPr>
          <w:sz w:val="22"/>
        </w:rPr>
        <w:t>vụ</w:t>
      </w:r>
      <w:proofErr w:type="spellEnd"/>
      <w:r w:rsidR="007038AD" w:rsidRPr="00191923">
        <w:rPr>
          <w:sz w:val="22"/>
        </w:rPr>
        <w:t xml:space="preserve"> </w:t>
      </w:r>
      <w:proofErr w:type="spellStart"/>
      <w:r w:rsidR="007038AD" w:rsidRPr="00191923">
        <w:rPr>
          <w:sz w:val="22"/>
        </w:rPr>
        <w:t>kiện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của</w:t>
      </w:r>
      <w:proofErr w:type="spellEnd"/>
      <w:r w:rsidRPr="00191923">
        <w:rPr>
          <w:sz w:val="22"/>
        </w:rPr>
        <w:t xml:space="preserve"> </w:t>
      </w:r>
      <w:proofErr w:type="spellStart"/>
      <w:r w:rsidR="00E64589" w:rsidRPr="00191923">
        <w:rPr>
          <w:sz w:val="22"/>
        </w:rPr>
        <w:t>quý</w:t>
      </w:r>
      <w:proofErr w:type="spellEnd"/>
      <w:r w:rsidR="00E64589" w:rsidRPr="00191923">
        <w:rPr>
          <w:sz w:val="22"/>
        </w:rPr>
        <w:t xml:space="preserve"> </w:t>
      </w:r>
      <w:proofErr w:type="spellStart"/>
      <w:r w:rsidR="00E64589" w:rsidRPr="00191923">
        <w:rPr>
          <w:sz w:val="22"/>
        </w:rPr>
        <w:t>vị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bị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bác</w:t>
      </w:r>
      <w:proofErr w:type="spellEnd"/>
      <w:r w:rsidRPr="00191923">
        <w:rPr>
          <w:sz w:val="22"/>
        </w:rPr>
        <w:t xml:space="preserve"> </w:t>
      </w:r>
      <w:proofErr w:type="spellStart"/>
      <w:r w:rsidRPr="00191923">
        <w:rPr>
          <w:sz w:val="22"/>
        </w:rPr>
        <w:t>bỏ</w:t>
      </w:r>
      <w:proofErr w:type="spellEnd"/>
      <w:r w:rsidRPr="00191923">
        <w:rPr>
          <w:sz w:val="22"/>
        </w:rPr>
        <w:t>.</w:t>
      </w:r>
    </w:p>
    <w:p w14:paraId="01958806" w14:textId="77777777" w:rsidR="00967E61" w:rsidRDefault="00967E61">
      <w:pPr>
        <w:rPr>
          <w:sz w:val="24"/>
        </w:rPr>
        <w:sectPr w:rsidR="00967E61">
          <w:footerReference w:type="default" r:id="rId9"/>
          <w:pgSz w:w="12240" w:h="15840"/>
          <w:pgMar w:top="1360" w:right="1340" w:bottom="1260" w:left="1320" w:header="0" w:footer="1063" w:gutter="0"/>
          <w:pgNumType w:start="2"/>
          <w:cols w:space="720"/>
        </w:sectPr>
      </w:pPr>
    </w:p>
    <w:p w14:paraId="60900553" w14:textId="53A32A89" w:rsidR="00967E61" w:rsidRDefault="00191923">
      <w:pPr>
        <w:pStyle w:val="Heading1"/>
        <w:numPr>
          <w:ilvl w:val="0"/>
          <w:numId w:val="1"/>
        </w:numPr>
        <w:tabs>
          <w:tab w:val="left" w:pos="839"/>
        </w:tabs>
        <w:spacing w:before="79"/>
        <w:ind w:left="839" w:hanging="719"/>
      </w:pPr>
      <w:r>
        <w:lastRenderedPageBreak/>
        <w:t>LÀM THẾ NÀO ĐỂ KH</w:t>
      </w:r>
      <w:r>
        <w:rPr>
          <w:spacing w:val="-2"/>
        </w:rPr>
        <w:t>ÁNG CÁO</w:t>
      </w:r>
    </w:p>
    <w:p w14:paraId="1029355F" w14:textId="77777777" w:rsidR="00967E61" w:rsidRDefault="00967E61">
      <w:pPr>
        <w:pStyle w:val="BodyText"/>
        <w:rPr>
          <w:b/>
        </w:rPr>
      </w:pPr>
    </w:p>
    <w:p w14:paraId="17F131E4" w14:textId="637670B7" w:rsidR="00967E61" w:rsidRDefault="00191923">
      <w:pPr>
        <w:pStyle w:val="BodyText"/>
        <w:ind w:left="120" w:right="195" w:firstLine="720"/>
      </w:pPr>
      <w:r>
        <w:t xml:space="preserve">Khi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 w:rsidR="00E64589">
        <w:t>chánh</w:t>
      </w:r>
      <w:proofErr w:type="spellEnd"/>
      <w:r w:rsidR="00E64589">
        <w:t xml:space="preserve"> </w:t>
      </w:r>
      <w:proofErr w:type="spellStart"/>
      <w:r w:rsidR="00E64589">
        <w:t>phủ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,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 w:rsidR="00E64589">
        <w:t>chánh</w:t>
      </w:r>
      <w:proofErr w:type="spellEnd"/>
      <w:r w:rsidR="00E64589">
        <w:t xml:space="preserve"> </w:t>
      </w:r>
      <w:proofErr w:type="spellStart"/>
      <w:r w:rsidR="00E64589">
        <w:t>phủ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 w:rsidR="003263EF">
        <w:t>liên</w:t>
      </w:r>
      <w:proofErr w:type="spellEnd"/>
      <w:r w:rsidR="003263EF">
        <w:t xml:space="preserve"> </w:t>
      </w:r>
      <w:proofErr w:type="spellStart"/>
      <w:r w:rsidR="003263EF"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="007038AD">
        <w:t>đặc</w:t>
      </w:r>
      <w:proofErr w:type="spellEnd"/>
      <w:r w:rsidR="007038AD">
        <w:t xml:space="preserve"> </w:t>
      </w:r>
      <w:proofErr w:type="spellStart"/>
      <w:r w:rsidR="007038AD">
        <w:t>câu</w:t>
      </w:r>
      <w:proofErr w:type="spellEnd"/>
      <w:r w:rsidR="007038AD">
        <w:t xml:space="preserve"> </w:t>
      </w:r>
      <w:proofErr w:type="spellStart"/>
      <w:r>
        <w:t>hỏi</w:t>
      </w:r>
      <w:proofErr w:type="spellEnd"/>
      <w:r>
        <w:t xml:space="preserve">.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(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>.</w:t>
      </w:r>
    </w:p>
    <w:p w14:paraId="1B13AA08" w14:textId="77777777" w:rsidR="00967E61" w:rsidRDefault="00967E61">
      <w:pPr>
        <w:pStyle w:val="BodyText"/>
      </w:pPr>
    </w:p>
    <w:p w14:paraId="5C6EC334" w14:textId="0F86CE87" w:rsidR="00967E61" w:rsidRDefault="00191923">
      <w:pPr>
        <w:pStyle w:val="Heading1"/>
        <w:numPr>
          <w:ilvl w:val="0"/>
          <w:numId w:val="1"/>
        </w:numPr>
        <w:tabs>
          <w:tab w:val="left" w:pos="839"/>
        </w:tabs>
        <w:ind w:left="839" w:hanging="719"/>
      </w:pPr>
      <w:r>
        <w:t xml:space="preserve">TRƯỚC PHIÊN </w:t>
      </w:r>
      <w:r w:rsidR="007038AD">
        <w:t>XÉT XỬ</w:t>
      </w:r>
    </w:p>
    <w:p w14:paraId="20439AFA" w14:textId="77777777" w:rsidR="00967E61" w:rsidRDefault="00967E61">
      <w:pPr>
        <w:pStyle w:val="BodyText"/>
        <w:rPr>
          <w:b/>
        </w:rPr>
      </w:pPr>
    </w:p>
    <w:p w14:paraId="5C9D30AD" w14:textId="0691B6A9" w:rsidR="00967E61" w:rsidRDefault="00191923">
      <w:pPr>
        <w:pStyle w:val="P68B1DB1-ListParagraph2"/>
        <w:numPr>
          <w:ilvl w:val="1"/>
          <w:numId w:val="1"/>
        </w:numPr>
        <w:tabs>
          <w:tab w:val="left" w:pos="1619"/>
        </w:tabs>
        <w:ind w:right="639" w:firstLine="720"/>
      </w:pPr>
      <w:proofErr w:type="spellStart"/>
      <w:r>
        <w:rPr>
          <w:b/>
        </w:rPr>
        <w:t>Biên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trước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phiên</w:t>
      </w:r>
      <w:proofErr w:type="spellEnd"/>
      <w:r>
        <w:rPr>
          <w:b/>
        </w:rPr>
        <w:t xml:space="preserve"> </w:t>
      </w:r>
      <w:proofErr w:type="spellStart"/>
      <w:r w:rsidR="00E64589">
        <w:rPr>
          <w:b/>
        </w:rPr>
        <w:t>xét</w:t>
      </w:r>
      <w:proofErr w:type="spellEnd"/>
      <w:r w:rsidR="00E64589">
        <w:rPr>
          <w:b/>
        </w:rPr>
        <w:t xml:space="preserve"> </w:t>
      </w:r>
      <w:proofErr w:type="spellStart"/>
      <w:r w:rsidR="00E64589">
        <w:rPr>
          <w:b/>
        </w:rPr>
        <w:t>xử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t xml:space="preserve">,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t xml:space="preserve">. </w:t>
      </w:r>
      <w:r w:rsidR="00E64589">
        <w:t xml:space="preserve">Quý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ra.</w:t>
      </w:r>
      <w:proofErr w:type="spellEnd"/>
    </w:p>
    <w:p w14:paraId="15613E1C" w14:textId="77777777" w:rsidR="00967E61" w:rsidRDefault="00967E61">
      <w:pPr>
        <w:pStyle w:val="BodyText"/>
      </w:pPr>
    </w:p>
    <w:p w14:paraId="4E9862CE" w14:textId="6CE70E2C" w:rsidR="00967E61" w:rsidRDefault="00352A85">
      <w:pPr>
        <w:pStyle w:val="P68B1DB1-ListParagraph2"/>
        <w:numPr>
          <w:ilvl w:val="1"/>
          <w:numId w:val="1"/>
        </w:numPr>
        <w:tabs>
          <w:tab w:val="left" w:pos="1559"/>
        </w:tabs>
        <w:ind w:right="170" w:firstLine="720"/>
      </w:pPr>
      <w:proofErr w:type="spellStart"/>
      <w:r>
        <w:rPr>
          <w:b/>
        </w:rPr>
        <w:t>Trưng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liệu</w:t>
      </w:r>
      <w:proofErr w:type="spellEnd"/>
      <w:r>
        <w:rPr>
          <w:b/>
        </w:rPr>
        <w:t>:</w:t>
      </w:r>
      <w:r>
        <w:t xml:space="preserve"> </w:t>
      </w:r>
      <w:r w:rsidR="00E64589">
        <w:t xml:space="preserve">Quý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 w:rsidR="003263EF">
        <w:t>liên</w:t>
      </w:r>
      <w:proofErr w:type="spellEnd"/>
      <w:r w:rsidR="003263EF">
        <w:t xml:space="preserve"> </w:t>
      </w:r>
      <w:proofErr w:type="spellStart"/>
      <w:r w:rsidR="003263EF"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(</w:t>
      </w:r>
      <w:proofErr w:type="spellStart"/>
      <w:r>
        <w:t>các</w:t>
      </w:r>
      <w:proofErr w:type="spellEnd"/>
      <w:r>
        <w:t xml:space="preserve">)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 w:rsidR="003263EF">
        <w:t>chứng</w:t>
      </w:r>
      <w:proofErr w:type="spellEnd"/>
      <w:r w:rsidR="003263EF"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 w:rsidR="003263EF">
        <w:t>trứng</w:t>
      </w:r>
      <w:proofErr w:type="spellEnd"/>
      <w:r w:rsidR="003263EF">
        <w:t xml:space="preserve"> </w:t>
      </w:r>
      <w:proofErr w:type="spellStart"/>
      <w:r w:rsidR="003263EF">
        <w:t>trình</w:t>
      </w:r>
      <w:proofErr w:type="spellEnd"/>
      <w:r w:rsidR="003263EF"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. Cho </w:t>
      </w:r>
      <w:proofErr w:type="spellStart"/>
      <w:r>
        <w:t>dù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,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5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 w:rsidR="00083B86">
        <w:t>từng</w:t>
      </w:r>
      <w:proofErr w:type="spellEnd"/>
      <w:r w:rsidR="00083B86">
        <w:t xml:space="preserve"> </w:t>
      </w:r>
      <w:proofErr w:type="spellStart"/>
      <w:r>
        <w:t>trang</w:t>
      </w:r>
      <w:proofErr w:type="spellEnd"/>
      <w:r>
        <w:t>.</w:t>
      </w:r>
    </w:p>
    <w:p w14:paraId="4713603D" w14:textId="77777777" w:rsidR="00967E61" w:rsidRDefault="00967E61">
      <w:pPr>
        <w:pStyle w:val="BodyText"/>
      </w:pPr>
    </w:p>
    <w:p w14:paraId="4D5FD11C" w14:textId="6162C61D" w:rsidR="00967E61" w:rsidRDefault="00191923">
      <w:pPr>
        <w:pStyle w:val="Heading1"/>
        <w:numPr>
          <w:ilvl w:val="0"/>
          <w:numId w:val="1"/>
        </w:numPr>
        <w:tabs>
          <w:tab w:val="left" w:pos="839"/>
        </w:tabs>
        <w:ind w:left="839" w:hanging="719"/>
      </w:pPr>
      <w:r>
        <w:t xml:space="preserve">PHIÊN </w:t>
      </w:r>
      <w:r w:rsidR="003263EF">
        <w:t>XÉT XỬ</w:t>
      </w:r>
    </w:p>
    <w:p w14:paraId="6FE60DEA" w14:textId="77777777" w:rsidR="00967E61" w:rsidRDefault="00967E61">
      <w:pPr>
        <w:pStyle w:val="BodyText"/>
        <w:rPr>
          <w:b/>
        </w:rPr>
      </w:pPr>
    </w:p>
    <w:p w14:paraId="67B0B5AD" w14:textId="585B3A2F" w:rsidR="00967E61" w:rsidRDefault="00191923">
      <w:pPr>
        <w:pStyle w:val="P68B1DB1-ListParagraph2"/>
        <w:numPr>
          <w:ilvl w:val="1"/>
          <w:numId w:val="1"/>
        </w:numPr>
        <w:tabs>
          <w:tab w:val="left" w:pos="1559"/>
        </w:tabs>
        <w:ind w:right="312" w:firstLine="720"/>
      </w:pP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“</w:t>
      </w:r>
      <w:proofErr w:type="spellStart"/>
      <w:r w:rsidR="003263EF">
        <w:t>thắc</w:t>
      </w:r>
      <w:proofErr w:type="spellEnd"/>
      <w:r w:rsidR="003263EF">
        <w:t xml:space="preserve"> </w:t>
      </w:r>
      <w:proofErr w:type="spellStart"/>
      <w:r w:rsidR="003263EF">
        <w:t>mắc</w:t>
      </w:r>
      <w:proofErr w:type="spellEnd"/>
      <w:r>
        <w:t xml:space="preserve">”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suôn</w:t>
      </w:r>
      <w:proofErr w:type="spellEnd"/>
      <w:r>
        <w:t xml:space="preserve">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. </w:t>
      </w:r>
      <w:r w:rsidR="00E64589">
        <w:t xml:space="preserve">Quý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 w:rsidR="003263EF">
        <w:t>chứng</w:t>
      </w:r>
      <w:proofErr w:type="spellEnd"/>
      <w:r>
        <w:t xml:space="preserve"> (</w:t>
      </w:r>
      <w:proofErr w:type="spellStart"/>
      <w:r>
        <w:t>của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kia), </w:t>
      </w:r>
      <w:proofErr w:type="spellStart"/>
      <w:r>
        <w:t>nếu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chảy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thính</w:t>
      </w:r>
      <w:proofErr w:type="spellEnd"/>
      <w:r>
        <w:t xml:space="preserve"> </w:t>
      </w:r>
      <w:proofErr w:type="spellStart"/>
      <w:r>
        <w:t>giác</w:t>
      </w:r>
      <w:proofErr w:type="spellEnd"/>
      <w:r>
        <w:t>.</w:t>
      </w:r>
    </w:p>
    <w:p w14:paraId="0136AECE" w14:textId="77777777" w:rsidR="00967E61" w:rsidRDefault="00967E61">
      <w:pPr>
        <w:pStyle w:val="BodyText"/>
      </w:pPr>
    </w:p>
    <w:p w14:paraId="29DCB91A" w14:textId="63F96915" w:rsidR="00967E61" w:rsidRDefault="00191923">
      <w:pPr>
        <w:pStyle w:val="P68B1DB1-ListParagraph2"/>
        <w:numPr>
          <w:ilvl w:val="1"/>
          <w:numId w:val="1"/>
        </w:numPr>
        <w:tabs>
          <w:tab w:val="left" w:pos="1559"/>
        </w:tabs>
        <w:ind w:right="460" w:firstLine="720"/>
      </w:pPr>
      <w:proofErr w:type="spellStart"/>
      <w:r>
        <w:t>Phiên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</w:t>
      </w:r>
      <w:proofErr w:type="spellStart"/>
      <w:r w:rsidR="003263EF">
        <w:t>S</w:t>
      </w:r>
      <w:r>
        <w:t>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.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nó</w:t>
      </w:r>
      <w:proofErr w:type="spellEnd"/>
      <w:r>
        <w:t>.</w:t>
      </w:r>
    </w:p>
    <w:p w14:paraId="13B5F0FE" w14:textId="77777777" w:rsidR="00967E61" w:rsidRDefault="00967E61">
      <w:pPr>
        <w:pStyle w:val="BodyText"/>
      </w:pPr>
    </w:p>
    <w:p w14:paraId="45EAF762" w14:textId="3CEED592" w:rsidR="00967E61" w:rsidRDefault="00191923">
      <w:pPr>
        <w:pStyle w:val="P68B1DB1-ListParagraph2"/>
        <w:numPr>
          <w:ilvl w:val="1"/>
          <w:numId w:val="1"/>
        </w:numPr>
        <w:tabs>
          <w:tab w:val="left" w:pos="1559"/>
        </w:tabs>
        <w:spacing w:before="1"/>
        <w:ind w:right="429" w:firstLine="720"/>
      </w:pPr>
      <w:proofErr w:type="spellStart"/>
      <w:r>
        <w:t>Phiên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proofErr w:type="spellStart"/>
      <w:r>
        <w:t>Th</w:t>
      </w:r>
      <w:r>
        <w:t>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 w:rsidR="003263EF">
        <w:t>dự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.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="00E64589">
        <w:t>giấy</w:t>
      </w:r>
      <w:proofErr w:type="spellEnd"/>
      <w:r w:rsidR="00E64589">
        <w:t xml:space="preserve"> </w:t>
      </w:r>
      <w:proofErr w:type="spellStart"/>
      <w:r w:rsidR="00E64589">
        <w:t>tờ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 w:rsidR="003263EF">
        <w:t>chứng</w:t>
      </w:r>
      <w:proofErr w:type="spellEnd"/>
      <w:r w:rsidR="003263EF">
        <w:t xml:space="preserve"> </w:t>
      </w:r>
      <w:proofErr w:type="spellStart"/>
      <w:r w:rsidR="003263EF">
        <w:t>trình</w:t>
      </w:r>
      <w:proofErr w:type="spellEnd"/>
      <w:r w:rsidR="003263EF">
        <w:t xml:space="preserve"> </w:t>
      </w:r>
      <w:proofErr w:type="spellStart"/>
      <w:r w:rsidR="003263EF">
        <w:t>bày</w:t>
      </w:r>
      <w:proofErr w:type="spellEnd"/>
      <w:r>
        <w:t xml:space="preserve">. </w:t>
      </w:r>
      <w:r w:rsidR="00E64589">
        <w:t xml:space="preserve">Quý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kia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 w:rsidR="003263EF">
        <w:t xml:space="preserve"> </w:t>
      </w:r>
      <w:proofErr w:type="spellStart"/>
      <w:r w:rsidR="003263EF">
        <w:t>lời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.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ai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 w:rsidR="003263EF">
        <w:t>được</w:t>
      </w:r>
      <w:proofErr w:type="spellEnd"/>
      <w:r w:rsidR="003263EF">
        <w:t xml:space="preserve"> </w:t>
      </w:r>
      <w:proofErr w:type="spellStart"/>
      <w:r w:rsidR="003263EF">
        <w:t>trình</w:t>
      </w:r>
      <w:proofErr w:type="spellEnd"/>
      <w:r w:rsidR="003263EF">
        <w:t xml:space="preserve"> </w:t>
      </w:r>
      <w:proofErr w:type="spellStart"/>
      <w:r w:rsidR="003263EF">
        <w:t>bày</w:t>
      </w:r>
      <w:proofErr w:type="spellEnd"/>
      <w:r w:rsidR="003263EF">
        <w:t xml:space="preserve"> </w:t>
      </w:r>
      <w:proofErr w:type="spellStart"/>
      <w:r>
        <w:t>trước</w:t>
      </w:r>
      <w:proofErr w:type="spellEnd"/>
      <w:r>
        <w:t>.</w:t>
      </w:r>
    </w:p>
    <w:p w14:paraId="62214826" w14:textId="482E78B3" w:rsidR="00967E61" w:rsidRDefault="00191923">
      <w:pPr>
        <w:pStyle w:val="P68B1DB1-ListParagraph2"/>
        <w:numPr>
          <w:ilvl w:val="1"/>
          <w:numId w:val="1"/>
        </w:numPr>
        <w:tabs>
          <w:tab w:val="left" w:pos="1619"/>
        </w:tabs>
        <w:spacing w:before="276"/>
        <w:ind w:right="280" w:firstLine="720"/>
      </w:pPr>
      <w:proofErr w:type="spellStart"/>
      <w:r>
        <w:t>Giả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(</w:t>
      </w:r>
      <w:proofErr w:type="spellStart"/>
      <w:r w:rsidR="00352A85">
        <w:t>trực</w:t>
      </w:r>
      <w:proofErr w:type="spellEnd"/>
      <w:r w:rsidR="00352A85">
        <w:t xml:space="preserve"> </w:t>
      </w:r>
      <w:proofErr w:type="spellStart"/>
      <w:r w:rsidR="00352A85">
        <w:t>vấn</w:t>
      </w:r>
      <w:proofErr w:type="spellEnd"/>
      <w:r>
        <w:t xml:space="preserve">). </w:t>
      </w:r>
      <w:proofErr w:type="spellStart"/>
      <w:r>
        <w:t>Bên</w:t>
      </w:r>
      <w:proofErr w:type="spellEnd"/>
      <w:r>
        <w:t xml:space="preserve"> kia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(</w:t>
      </w:r>
      <w:proofErr w:type="spellStart"/>
      <w:r w:rsidR="003263EF">
        <w:t>đối</w:t>
      </w:r>
      <w:proofErr w:type="spellEnd"/>
      <w:r w:rsidR="003263EF">
        <w:t xml:space="preserve"> </w:t>
      </w:r>
      <w:proofErr w:type="spellStart"/>
      <w:r w:rsidR="003263EF">
        <w:t>chất</w:t>
      </w:r>
      <w:proofErr w:type="spellEnd"/>
      <w:r w:rsidR="003263EF">
        <w:t xml:space="preserve"> </w:t>
      </w:r>
      <w:proofErr w:type="spellStart"/>
      <w:r w:rsidR="003263EF">
        <w:t>nhân</w:t>
      </w:r>
      <w:proofErr w:type="spellEnd"/>
      <w:r w:rsidR="003263EF">
        <w:t xml:space="preserve"> </w:t>
      </w:r>
      <w:proofErr w:type="spellStart"/>
      <w:r w:rsidR="003263EF">
        <w:t>chứng</w:t>
      </w:r>
      <w:proofErr w:type="spellEnd"/>
      <w:r>
        <w:t xml:space="preserve">).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,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tường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>/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. Khi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bên</w:t>
      </w:r>
      <w:proofErr w:type="spellEnd"/>
      <w:r>
        <w:t xml:space="preserve"> kia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. Sau </w:t>
      </w:r>
      <w:proofErr w:type="spellStart"/>
      <w:r>
        <w:t>đó</w:t>
      </w:r>
      <w:proofErr w:type="spellEnd"/>
      <w:r>
        <w:t xml:space="preserve">,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.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. Khi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.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>.</w:t>
      </w:r>
    </w:p>
    <w:p w14:paraId="31D9BE5C" w14:textId="77777777" w:rsidR="00967E61" w:rsidRDefault="00967E61">
      <w:pPr>
        <w:rPr>
          <w:sz w:val="24"/>
        </w:rPr>
        <w:sectPr w:rsidR="00967E61">
          <w:pgSz w:w="12240" w:h="15840"/>
          <w:pgMar w:top="1360" w:right="1340" w:bottom="1260" w:left="1320" w:header="0" w:footer="1063" w:gutter="0"/>
          <w:cols w:space="720"/>
        </w:sectPr>
      </w:pPr>
    </w:p>
    <w:p w14:paraId="0968A020" w14:textId="5CF7C40E" w:rsidR="00967E61" w:rsidRDefault="00191923">
      <w:pPr>
        <w:pStyle w:val="P68B1DB1-ListParagraph2"/>
        <w:numPr>
          <w:ilvl w:val="1"/>
          <w:numId w:val="1"/>
        </w:numPr>
        <w:tabs>
          <w:tab w:val="left" w:pos="1619"/>
        </w:tabs>
        <w:spacing w:before="79"/>
        <w:ind w:right="354" w:firstLine="720"/>
      </w:pPr>
      <w:proofErr w:type="spellStart"/>
      <w:r>
        <w:lastRenderedPageBreak/>
        <w:t>Th</w:t>
      </w:r>
      <w:r>
        <w:t>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. </w:t>
      </w:r>
      <w:r w:rsidR="00E64589">
        <w:t xml:space="preserve">Quý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qua </w:t>
      </w:r>
      <w:proofErr w:type="spellStart"/>
      <w:r>
        <w:t>thư</w:t>
      </w:r>
      <w:proofErr w:type="spellEnd"/>
      <w:r>
        <w:t>.</w:t>
      </w:r>
    </w:p>
    <w:p w14:paraId="0DD390CB" w14:textId="77777777" w:rsidR="00967E61" w:rsidRDefault="00967E61">
      <w:pPr>
        <w:pStyle w:val="BodyText"/>
      </w:pPr>
    </w:p>
    <w:p w14:paraId="086672D2" w14:textId="48D6C9CA" w:rsidR="00967E61" w:rsidRDefault="00191923">
      <w:pPr>
        <w:pStyle w:val="P68B1DB1-ListParagraph2"/>
        <w:numPr>
          <w:ilvl w:val="1"/>
          <w:numId w:val="1"/>
        </w:numPr>
        <w:tabs>
          <w:tab w:val="left" w:pos="1619"/>
        </w:tabs>
        <w:ind w:right="123" w:firstLine="720"/>
      </w:pP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. Vai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lu</w:t>
      </w:r>
      <w:r>
        <w:t>ồng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.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. </w:t>
      </w:r>
      <w:proofErr w:type="spellStart"/>
      <w:r w:rsidR="003263EF">
        <w:t>Bà</w:t>
      </w:r>
      <w:proofErr w:type="spellEnd"/>
      <w:r w:rsidR="003263EF"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 w:rsidR="003263EF">
        <w:t>Ông</w:t>
      </w:r>
      <w:proofErr w:type="spellEnd"/>
      <w:r w:rsidR="003263EF">
        <w:t xml:space="preserve"> </w:t>
      </w:r>
      <w:proofErr w:type="spellStart"/>
      <w:r w:rsidR="003263EF">
        <w:t>ấy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nào</w:t>
      </w:r>
      <w:proofErr w:type="spellEnd"/>
      <w:r>
        <w:t>.</w:t>
      </w:r>
    </w:p>
    <w:p w14:paraId="5D4FA92B" w14:textId="77777777" w:rsidR="00967E61" w:rsidRDefault="00967E61">
      <w:pPr>
        <w:pStyle w:val="BodyText"/>
      </w:pPr>
    </w:p>
    <w:p w14:paraId="5419D061" w14:textId="5636AE35" w:rsidR="00967E61" w:rsidRDefault="00191923">
      <w:pPr>
        <w:pStyle w:val="P68B1DB1-ListParagraph2"/>
        <w:numPr>
          <w:ilvl w:val="1"/>
          <w:numId w:val="1"/>
        </w:numPr>
        <w:tabs>
          <w:tab w:val="left" w:pos="1619"/>
        </w:tabs>
        <w:ind w:right="210" w:firstLine="720"/>
      </w:pPr>
      <w:proofErr w:type="spellStart"/>
      <w:r>
        <w:t>Nếu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,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thệ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. </w:t>
      </w:r>
      <w:r w:rsidR="00E64589">
        <w:t xml:space="preserve">Quý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kia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>.</w:t>
      </w:r>
    </w:p>
    <w:p w14:paraId="7D5BF971" w14:textId="77777777" w:rsidR="00967E61" w:rsidRDefault="00967E61">
      <w:pPr>
        <w:pStyle w:val="BodyText"/>
      </w:pPr>
    </w:p>
    <w:p w14:paraId="4C7D6CF2" w14:textId="77777777" w:rsidR="00967E61" w:rsidRDefault="00191923">
      <w:pPr>
        <w:pStyle w:val="P68B1DB1-Heading13"/>
        <w:numPr>
          <w:ilvl w:val="0"/>
          <w:numId w:val="1"/>
        </w:numPr>
        <w:tabs>
          <w:tab w:val="left" w:pos="839"/>
        </w:tabs>
        <w:ind w:left="839" w:hanging="719"/>
      </w:pPr>
      <w:r>
        <w:t>ĐỊNH NGHĨA</w:t>
      </w:r>
    </w:p>
    <w:p w14:paraId="02C9545D" w14:textId="77777777" w:rsidR="00967E61" w:rsidRDefault="00967E61">
      <w:pPr>
        <w:pStyle w:val="BodyText"/>
        <w:rPr>
          <w:b/>
        </w:rPr>
      </w:pPr>
    </w:p>
    <w:p w14:paraId="00B61C1A" w14:textId="029C0CB8" w:rsidR="00967E61" w:rsidRDefault="00E64589">
      <w:pPr>
        <w:pStyle w:val="BodyText"/>
        <w:ind w:left="120" w:right="195"/>
      </w:pPr>
      <w:r>
        <w:t xml:space="preserve">Quý </w:t>
      </w:r>
      <w:proofErr w:type="spellStart"/>
      <w:r>
        <w:t>vị</w:t>
      </w:r>
      <w:proofErr w:type="spellEnd"/>
      <w:r w:rsidR="00191923">
        <w:t xml:space="preserve"> </w:t>
      </w:r>
      <w:proofErr w:type="spellStart"/>
      <w:r w:rsidR="00191923">
        <w:t>có</w:t>
      </w:r>
      <w:proofErr w:type="spellEnd"/>
      <w:r w:rsidR="00191923">
        <w:t xml:space="preserve"> </w:t>
      </w:r>
      <w:proofErr w:type="spellStart"/>
      <w:r w:rsidR="00191923">
        <w:t>thể</w:t>
      </w:r>
      <w:proofErr w:type="spellEnd"/>
      <w:r w:rsidR="00191923">
        <w:t xml:space="preserve"> </w:t>
      </w:r>
      <w:proofErr w:type="spellStart"/>
      <w:r w:rsidR="00191923">
        <w:t>thấy</w:t>
      </w:r>
      <w:proofErr w:type="spellEnd"/>
      <w:r w:rsidR="00191923">
        <w:t xml:space="preserve"> </w:t>
      </w:r>
      <w:proofErr w:type="spellStart"/>
      <w:r w:rsidR="00191923">
        <w:t>các</w:t>
      </w:r>
      <w:proofErr w:type="spellEnd"/>
      <w:r w:rsidR="00191923">
        <w:t xml:space="preserve"> </w:t>
      </w:r>
      <w:proofErr w:type="spellStart"/>
      <w:r w:rsidR="00191923">
        <w:t>điều</w:t>
      </w:r>
      <w:proofErr w:type="spellEnd"/>
      <w:r w:rsidR="00191923">
        <w:t xml:space="preserve"> </w:t>
      </w:r>
      <w:proofErr w:type="spellStart"/>
      <w:r w:rsidR="00191923">
        <w:t>khoản</w:t>
      </w:r>
      <w:proofErr w:type="spellEnd"/>
      <w:r w:rsidR="00191923">
        <w:t xml:space="preserve"> </w:t>
      </w:r>
      <w:proofErr w:type="spellStart"/>
      <w:r w:rsidR="00191923">
        <w:t>này</w:t>
      </w:r>
      <w:proofErr w:type="spellEnd"/>
      <w:r w:rsidR="00191923">
        <w:t xml:space="preserve"> </w:t>
      </w:r>
      <w:proofErr w:type="spellStart"/>
      <w:r w:rsidR="00191923">
        <w:t>trong</w:t>
      </w:r>
      <w:proofErr w:type="spellEnd"/>
      <w:r w:rsidR="00191923">
        <w:t xml:space="preserve"> </w:t>
      </w:r>
      <w:proofErr w:type="spellStart"/>
      <w:r w:rsidR="00191923">
        <w:t>quy</w:t>
      </w:r>
      <w:proofErr w:type="spellEnd"/>
      <w:r w:rsidR="00191923">
        <w:t xml:space="preserve"> </w:t>
      </w:r>
      <w:proofErr w:type="spellStart"/>
      <w:r w:rsidR="00191923">
        <w:t>tắc</w:t>
      </w:r>
      <w:proofErr w:type="spellEnd"/>
      <w:r w:rsidR="00191923"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xử</w:t>
      </w:r>
      <w:proofErr w:type="spellEnd"/>
      <w:r w:rsidR="00191923">
        <w:t xml:space="preserve"> </w:t>
      </w:r>
      <w:proofErr w:type="spellStart"/>
      <w:r w:rsidR="00191923">
        <w:t>hoặc</w:t>
      </w:r>
      <w:proofErr w:type="spellEnd"/>
      <w:r w:rsidR="00191923">
        <w:t xml:space="preserve"> </w:t>
      </w:r>
      <w:proofErr w:type="spellStart"/>
      <w:r w:rsidR="00191923">
        <w:t>trong</w:t>
      </w:r>
      <w:proofErr w:type="spellEnd"/>
      <w:r w:rsidR="00191923">
        <w:t xml:space="preserve"> </w:t>
      </w:r>
      <w:proofErr w:type="spellStart"/>
      <w:r w:rsidR="00191923">
        <w:t>các</w:t>
      </w:r>
      <w:proofErr w:type="spellEnd"/>
      <w:r w:rsidR="00191923"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 w:rsidR="00191923">
        <w:t xml:space="preserve"> </w:t>
      </w:r>
      <w:proofErr w:type="spellStart"/>
      <w:r w:rsidR="00191923">
        <w:t>khác</w:t>
      </w:r>
      <w:proofErr w:type="spellEnd"/>
      <w:r w:rsidR="00191923">
        <w:t xml:space="preserve"> </w:t>
      </w:r>
      <w:proofErr w:type="spellStart"/>
      <w:r w:rsidR="00191923">
        <w:t>liên</w:t>
      </w:r>
      <w:proofErr w:type="spellEnd"/>
      <w:r w:rsidR="00191923">
        <w:t xml:space="preserve"> </w:t>
      </w:r>
      <w:proofErr w:type="spellStart"/>
      <w:r w:rsidR="00191923">
        <w:t>quan</w:t>
      </w:r>
      <w:proofErr w:type="spellEnd"/>
      <w:r w:rsidR="00191923">
        <w:t xml:space="preserve"> </w:t>
      </w:r>
      <w:proofErr w:type="spellStart"/>
      <w:r w:rsidR="00191923">
        <w:t>đến</w:t>
      </w:r>
      <w:proofErr w:type="spellEnd"/>
      <w:r w:rsidR="00191923">
        <w:t xml:space="preserve"> </w:t>
      </w:r>
      <w:proofErr w:type="spellStart"/>
      <w:r w:rsidR="00191923">
        <w:t>trường</w:t>
      </w:r>
      <w:proofErr w:type="spellEnd"/>
      <w:r w:rsidR="00191923">
        <w:t xml:space="preserve"> </w:t>
      </w:r>
      <w:proofErr w:type="spellStart"/>
      <w:r w:rsidR="00191923">
        <w:t>hợp</w:t>
      </w:r>
      <w:proofErr w:type="spellEnd"/>
      <w:r w:rsidR="00191923">
        <w:t xml:space="preserve"> </w:t>
      </w:r>
      <w:proofErr w:type="spellStart"/>
      <w:r w:rsidR="00191923">
        <w:t>của</w:t>
      </w:r>
      <w:proofErr w:type="spellEnd"/>
      <w:r w:rsidR="00191923"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 w:rsidR="00191923">
        <w:t xml:space="preserve">. </w:t>
      </w:r>
      <w:r>
        <w:t xml:space="preserve">Quý </w:t>
      </w:r>
      <w:proofErr w:type="spellStart"/>
      <w:r>
        <w:t>vị</w:t>
      </w:r>
      <w:proofErr w:type="spellEnd"/>
      <w:r w:rsidR="00191923">
        <w:t xml:space="preserve"> </w:t>
      </w:r>
      <w:proofErr w:type="spellStart"/>
      <w:r w:rsidR="00191923">
        <w:t>cũng</w:t>
      </w:r>
      <w:proofErr w:type="spellEnd"/>
      <w:r w:rsidR="00191923">
        <w:t xml:space="preserve"> </w:t>
      </w:r>
      <w:proofErr w:type="spellStart"/>
      <w:r w:rsidR="00191923">
        <w:t>có</w:t>
      </w:r>
      <w:proofErr w:type="spellEnd"/>
      <w:r w:rsidR="00191923">
        <w:t xml:space="preserve"> </w:t>
      </w:r>
      <w:proofErr w:type="spellStart"/>
      <w:r w:rsidR="00191923">
        <w:t>thể</w:t>
      </w:r>
      <w:proofErr w:type="spellEnd"/>
      <w:r w:rsidR="00191923">
        <w:t xml:space="preserve"> </w:t>
      </w:r>
      <w:proofErr w:type="spellStart"/>
      <w:r w:rsidR="00191923">
        <w:t>nghe</w:t>
      </w:r>
      <w:proofErr w:type="spellEnd"/>
      <w:r w:rsidR="00191923">
        <w:t xml:space="preserve"> </w:t>
      </w:r>
      <w:proofErr w:type="spellStart"/>
      <w:r w:rsidR="00191923">
        <w:t>thấy</w:t>
      </w:r>
      <w:proofErr w:type="spellEnd"/>
      <w:r w:rsidR="00191923">
        <w:t xml:space="preserve"> </w:t>
      </w:r>
      <w:proofErr w:type="spellStart"/>
      <w:r w:rsidR="00191923">
        <w:t>chúng</w:t>
      </w:r>
      <w:proofErr w:type="spellEnd"/>
      <w:r w:rsidR="00191923">
        <w:t xml:space="preserve"> </w:t>
      </w:r>
      <w:proofErr w:type="spellStart"/>
      <w:r w:rsidR="00191923">
        <w:t>trong</w:t>
      </w:r>
      <w:proofErr w:type="spellEnd"/>
      <w:r w:rsidR="00191923">
        <w:t xml:space="preserve"> </w:t>
      </w:r>
      <w:proofErr w:type="spellStart"/>
      <w:r w:rsidR="00191923">
        <w:t>các</w:t>
      </w:r>
      <w:proofErr w:type="spellEnd"/>
      <w:r w:rsidR="00191923">
        <w:t xml:space="preserve"> </w:t>
      </w:r>
      <w:proofErr w:type="spellStart"/>
      <w:r w:rsidR="00191923">
        <w:t>cuộc</w:t>
      </w:r>
      <w:proofErr w:type="spellEnd"/>
      <w:r w:rsidR="00191923">
        <w:t xml:space="preserve"> </w:t>
      </w:r>
      <w:proofErr w:type="spellStart"/>
      <w:r w:rsidR="00191923">
        <w:t>gọi</w:t>
      </w:r>
      <w:proofErr w:type="spellEnd"/>
      <w:r w:rsidR="00191923">
        <w:t xml:space="preserve"> </w:t>
      </w:r>
      <w:proofErr w:type="spellStart"/>
      <w:r w:rsidR="00191923">
        <w:t>hội</w:t>
      </w:r>
      <w:proofErr w:type="spellEnd"/>
      <w:r w:rsidR="00191923">
        <w:t xml:space="preserve"> </w:t>
      </w:r>
      <w:proofErr w:type="spellStart"/>
      <w:r w:rsidR="00191923">
        <w:t>nghị</w:t>
      </w:r>
      <w:proofErr w:type="spellEnd"/>
      <w:r w:rsidR="00191923">
        <w:t xml:space="preserve">, </w:t>
      </w:r>
      <w:proofErr w:type="spellStart"/>
      <w:r w:rsidR="00191923">
        <w:t>đàm</w:t>
      </w:r>
      <w:proofErr w:type="spellEnd"/>
      <w:r w:rsidR="00191923">
        <w:t xml:space="preserve"> </w:t>
      </w:r>
      <w:proofErr w:type="spellStart"/>
      <w:r w:rsidR="00191923">
        <w:t>phán</w:t>
      </w:r>
      <w:proofErr w:type="spellEnd"/>
      <w:r w:rsidR="00191923">
        <w:t xml:space="preserve"> </w:t>
      </w:r>
      <w:proofErr w:type="spellStart"/>
      <w:r w:rsidR="00191923">
        <w:t>hoặc</w:t>
      </w:r>
      <w:proofErr w:type="spellEnd"/>
      <w:r w:rsidR="00191923">
        <w:t xml:space="preserve"> </w:t>
      </w:r>
      <w:proofErr w:type="spellStart"/>
      <w:r w:rsidR="00191923">
        <w:t>phiên</w:t>
      </w:r>
      <w:proofErr w:type="spellEnd"/>
      <w:r w:rsidR="00191923"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xử</w:t>
      </w:r>
      <w:proofErr w:type="spellEnd"/>
      <w:r w:rsidR="00191923">
        <w:t>.</w:t>
      </w:r>
    </w:p>
    <w:p w14:paraId="6560BA48" w14:textId="77777777" w:rsidR="00967E61" w:rsidRDefault="00967E61">
      <w:pPr>
        <w:pStyle w:val="BodyText"/>
      </w:pPr>
    </w:p>
    <w:p w14:paraId="4AD74CC4" w14:textId="7D6AB539" w:rsidR="00967E61" w:rsidRDefault="00191923">
      <w:pPr>
        <w:pStyle w:val="BodyText"/>
        <w:ind w:left="120" w:right="195"/>
      </w:pPr>
      <w:proofErr w:type="spellStart"/>
      <w:r>
        <w:rPr>
          <w:u w:val="single"/>
        </w:rPr>
        <w:t>Được</w:t>
      </w:r>
      <w:proofErr w:type="spellEnd"/>
      <w:r>
        <w:rPr>
          <w:u w:val="single"/>
        </w:rPr>
        <w:t xml:space="preserve"> </w:t>
      </w:r>
      <w:proofErr w:type="spellStart"/>
      <w:r w:rsidRPr="00352A85">
        <w:rPr>
          <w:u w:val="single"/>
        </w:rPr>
        <w:t>chấp</w:t>
      </w:r>
      <w:proofErr w:type="spellEnd"/>
      <w:r w:rsidRPr="00191923">
        <w:rPr>
          <w:u w:val="single"/>
        </w:rPr>
        <w:t xml:space="preserve"> </w:t>
      </w:r>
      <w:proofErr w:type="spellStart"/>
      <w:r w:rsidRPr="00191923">
        <w:rPr>
          <w:u w:val="single"/>
        </w:rPr>
        <w:t>nhận</w:t>
      </w:r>
      <w:proofErr w:type="spellEnd"/>
      <w:r>
        <w:t xml:space="preserve">: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</w:t>
      </w:r>
      <w:r>
        <w:t>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Th</w:t>
      </w:r>
      <w:r>
        <w:t>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“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”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>.</w:t>
      </w:r>
    </w:p>
    <w:p w14:paraId="40A8E886" w14:textId="77777777" w:rsidR="00967E61" w:rsidRDefault="00967E61">
      <w:pPr>
        <w:pStyle w:val="BodyText"/>
      </w:pPr>
    </w:p>
    <w:p w14:paraId="2AED370B" w14:textId="4F011BAF" w:rsidR="00967E61" w:rsidRDefault="00352A85">
      <w:pPr>
        <w:pStyle w:val="BodyText"/>
        <w:ind w:left="120" w:right="195"/>
      </w:pPr>
      <w:proofErr w:type="spellStart"/>
      <w:r>
        <w:rPr>
          <w:u w:val="single"/>
        </w:rPr>
        <w:t>Trách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nhiệm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dẫn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chứng</w:t>
      </w:r>
      <w:proofErr w:type="spellEnd"/>
      <w:r w:rsidR="00191923">
        <w:t xml:space="preserve">: Trong </w:t>
      </w:r>
      <w:proofErr w:type="spellStart"/>
      <w:r w:rsidR="00191923">
        <w:t>mỗi</w:t>
      </w:r>
      <w:proofErr w:type="spellEnd"/>
      <w:r w:rsidR="00191923">
        <w:t xml:space="preserve"> </w:t>
      </w:r>
      <w:proofErr w:type="spellStart"/>
      <w:r w:rsidR="00191923">
        <w:t>trường</w:t>
      </w:r>
      <w:proofErr w:type="spellEnd"/>
      <w:r w:rsidR="00191923">
        <w:t xml:space="preserve"> </w:t>
      </w:r>
      <w:proofErr w:type="spellStart"/>
      <w:r w:rsidR="00191923">
        <w:t>hợp</w:t>
      </w:r>
      <w:proofErr w:type="spellEnd"/>
      <w:r w:rsidR="00191923">
        <w:t xml:space="preserve">, </w:t>
      </w:r>
      <w:proofErr w:type="spellStart"/>
      <w:r w:rsidR="00191923">
        <w:t>một</w:t>
      </w:r>
      <w:proofErr w:type="spellEnd"/>
      <w:r w:rsidR="00191923">
        <w:t xml:space="preserve"> </w:t>
      </w:r>
      <w:proofErr w:type="spellStart"/>
      <w:r w:rsidR="00191923">
        <w:t>bên</w:t>
      </w:r>
      <w:proofErr w:type="spellEnd"/>
      <w:r w:rsidR="00191923">
        <w:t xml:space="preserve"> </w:t>
      </w:r>
      <w:proofErr w:type="spellStart"/>
      <w:r w:rsidR="00191923">
        <w:t>có</w:t>
      </w:r>
      <w:proofErr w:type="spellEnd"/>
      <w:r w:rsidR="00191923">
        <w:t xml:space="preserve"> </w:t>
      </w:r>
      <w:proofErr w:type="spellStart"/>
      <w:r w:rsidR="00191923">
        <w:t>gánh</w:t>
      </w:r>
      <w:proofErr w:type="spellEnd"/>
      <w:r w:rsidR="00191923">
        <w:t xml:space="preserve"> </w:t>
      </w:r>
      <w:proofErr w:type="spellStart"/>
      <w:r w:rsidR="00191923">
        <w:t>nặng</w:t>
      </w:r>
      <w:proofErr w:type="spellEnd"/>
      <w:r w:rsidR="00191923">
        <w:t xml:space="preserve"> </w:t>
      </w:r>
      <w:proofErr w:type="spellStart"/>
      <w:r w:rsidR="00191923">
        <w:t>chứng</w:t>
      </w:r>
      <w:proofErr w:type="spellEnd"/>
      <w:r w:rsidR="00191923">
        <w:t xml:space="preserve"> </w:t>
      </w:r>
      <w:proofErr w:type="spellStart"/>
      <w:r w:rsidR="00191923">
        <w:t>minh</w:t>
      </w:r>
      <w:proofErr w:type="spellEnd"/>
      <w:r w:rsidR="00191923">
        <w:t xml:space="preserve">, </w:t>
      </w:r>
      <w:proofErr w:type="spellStart"/>
      <w:r w:rsidR="00191923">
        <w:t>có</w:t>
      </w:r>
      <w:proofErr w:type="spellEnd"/>
      <w:r w:rsidR="00191923">
        <w:t xml:space="preserve"> </w:t>
      </w:r>
      <w:proofErr w:type="spellStart"/>
      <w:r w:rsidR="00191923">
        <w:t>nghĩa</w:t>
      </w:r>
      <w:proofErr w:type="spellEnd"/>
      <w:r w:rsidR="00191923">
        <w:t xml:space="preserve"> </w:t>
      </w:r>
      <w:proofErr w:type="spellStart"/>
      <w:r w:rsidR="00191923">
        <w:t>là</w:t>
      </w:r>
      <w:proofErr w:type="spellEnd"/>
      <w:r w:rsidR="00191923">
        <w:t xml:space="preserve"> </w:t>
      </w:r>
      <w:proofErr w:type="spellStart"/>
      <w:r w:rsidR="00191923">
        <w:t>bên</w:t>
      </w:r>
      <w:proofErr w:type="spellEnd"/>
      <w:r w:rsidR="00191923">
        <w:t xml:space="preserve"> </w:t>
      </w:r>
      <w:proofErr w:type="spellStart"/>
      <w:r w:rsidR="00191923">
        <w:t>đó</w:t>
      </w:r>
      <w:proofErr w:type="spellEnd"/>
      <w:r w:rsidR="00191923">
        <w:t xml:space="preserve"> </w:t>
      </w:r>
      <w:proofErr w:type="spellStart"/>
      <w:r w:rsidR="00191923">
        <w:t>có</w:t>
      </w:r>
      <w:proofErr w:type="spellEnd"/>
      <w:r w:rsidR="00191923">
        <w:t xml:space="preserve"> </w:t>
      </w:r>
      <w:proofErr w:type="spellStart"/>
      <w:r w:rsidR="00191923">
        <w:t>trách</w:t>
      </w:r>
      <w:proofErr w:type="spellEnd"/>
      <w:r w:rsidR="00191923">
        <w:t xml:space="preserve"> </w:t>
      </w:r>
      <w:proofErr w:type="spellStart"/>
      <w:r w:rsidR="00191923">
        <w:t>nhiệm</w:t>
      </w:r>
      <w:proofErr w:type="spellEnd"/>
      <w:r w:rsidR="00191923">
        <w:t xml:space="preserve"> </w:t>
      </w:r>
      <w:proofErr w:type="spellStart"/>
      <w:r w:rsidR="00191923">
        <w:t>chứng</w:t>
      </w:r>
      <w:proofErr w:type="spellEnd"/>
      <w:r w:rsidR="00191923">
        <w:t xml:space="preserve"> </w:t>
      </w:r>
      <w:proofErr w:type="spellStart"/>
      <w:r w:rsidR="00191923">
        <w:t>minh</w:t>
      </w:r>
      <w:proofErr w:type="spellEnd"/>
      <w:r w:rsidR="00191923">
        <w:t xml:space="preserve"> </w:t>
      </w:r>
      <w:proofErr w:type="spellStart"/>
      <w:r w:rsidR="00191923">
        <w:t>rằng</w:t>
      </w:r>
      <w:proofErr w:type="spellEnd"/>
      <w:r w:rsidR="00191923">
        <w:t xml:space="preserve"> </w:t>
      </w:r>
      <w:proofErr w:type="spellStart"/>
      <w:r w:rsidR="00191923">
        <w:t>các</w:t>
      </w:r>
      <w:proofErr w:type="spellEnd"/>
      <w:r w:rsidR="00191923">
        <w:t xml:space="preserve"> </w:t>
      </w:r>
      <w:proofErr w:type="spellStart"/>
      <w:r w:rsidR="00191923">
        <w:t>tuyên</w:t>
      </w:r>
      <w:proofErr w:type="spellEnd"/>
      <w:r w:rsidR="00191923">
        <w:t xml:space="preserve"> </w:t>
      </w:r>
      <w:proofErr w:type="spellStart"/>
      <w:r w:rsidR="00191923">
        <w:t>bố</w:t>
      </w:r>
      <w:proofErr w:type="spellEnd"/>
      <w:r w:rsidR="00191923">
        <w:t xml:space="preserve"> </w:t>
      </w:r>
      <w:proofErr w:type="spellStart"/>
      <w:r w:rsidR="00191923">
        <w:t>chính</w:t>
      </w:r>
      <w:proofErr w:type="spellEnd"/>
      <w:r w:rsidR="00191923">
        <w:t xml:space="preserve"> </w:t>
      </w:r>
      <w:proofErr w:type="spellStart"/>
      <w:r w:rsidR="00191923">
        <w:t>của</w:t>
      </w:r>
      <w:proofErr w:type="spellEnd"/>
      <w:r w:rsidR="00191923">
        <w:t xml:space="preserve"> </w:t>
      </w:r>
      <w:proofErr w:type="spellStart"/>
      <w:r w:rsidR="00191923">
        <w:t>họ</w:t>
      </w:r>
      <w:proofErr w:type="spellEnd"/>
      <w:r w:rsidR="00191923">
        <w:t xml:space="preserve"> </w:t>
      </w:r>
      <w:proofErr w:type="spellStart"/>
      <w:r w:rsidR="00191923">
        <w:t>là</w:t>
      </w:r>
      <w:proofErr w:type="spellEnd"/>
      <w:r w:rsidR="00191923">
        <w:t xml:space="preserve"> </w:t>
      </w:r>
      <w:proofErr w:type="spellStart"/>
      <w:r w:rsidR="00191923">
        <w:t>đúng</w:t>
      </w:r>
      <w:proofErr w:type="spellEnd"/>
      <w:r w:rsidR="00191923">
        <w:t xml:space="preserve">. </w:t>
      </w:r>
      <w:proofErr w:type="spellStart"/>
      <w:r w:rsidRPr="00352A85">
        <w:t>Trách</w:t>
      </w:r>
      <w:proofErr w:type="spellEnd"/>
      <w:r w:rsidRPr="00352A85">
        <w:t xml:space="preserve"> </w:t>
      </w:r>
      <w:proofErr w:type="spellStart"/>
      <w:r w:rsidRPr="00352A85">
        <w:t>nhiệm</w:t>
      </w:r>
      <w:proofErr w:type="spellEnd"/>
      <w:r w:rsidRPr="00352A85">
        <w:t xml:space="preserve"> </w:t>
      </w:r>
      <w:proofErr w:type="spellStart"/>
      <w:r w:rsidRPr="00352A85">
        <w:t>dẫn</w:t>
      </w:r>
      <w:proofErr w:type="spellEnd"/>
      <w:r w:rsidRPr="00352A85">
        <w:t xml:space="preserve"> </w:t>
      </w:r>
      <w:proofErr w:type="spellStart"/>
      <w:r w:rsidRPr="00352A85">
        <w:t>chứng</w:t>
      </w:r>
      <w:proofErr w:type="spellEnd"/>
      <w:r w:rsidR="00191923">
        <w:t xml:space="preserve"> </w:t>
      </w:r>
      <w:proofErr w:type="spellStart"/>
      <w:r w:rsidR="00191923">
        <w:t>thường</w:t>
      </w:r>
      <w:proofErr w:type="spellEnd"/>
      <w:r w:rsidR="00191923">
        <w:t xml:space="preserve"> </w:t>
      </w:r>
      <w:proofErr w:type="spellStart"/>
      <w:r w:rsidR="00191923">
        <w:t>thuộc</w:t>
      </w:r>
      <w:proofErr w:type="spellEnd"/>
      <w:r w:rsidR="00191923">
        <w:t xml:space="preserve"> </w:t>
      </w:r>
      <w:proofErr w:type="spellStart"/>
      <w:r w:rsidR="00191923">
        <w:t>về</w:t>
      </w:r>
      <w:proofErr w:type="spellEnd"/>
      <w:r w:rsidR="00191923">
        <w:t xml:space="preserve"> </w:t>
      </w:r>
      <w:proofErr w:type="spellStart"/>
      <w:r w:rsidR="00191923">
        <w:t>bên</w:t>
      </w:r>
      <w:proofErr w:type="spellEnd"/>
      <w:r w:rsidR="00191923">
        <w:t xml:space="preserve"> </w:t>
      </w:r>
      <w:proofErr w:type="spellStart"/>
      <w:r w:rsidR="00191923">
        <w:t>yêu</w:t>
      </w:r>
      <w:proofErr w:type="spellEnd"/>
      <w:r w:rsidR="00191923">
        <w:t xml:space="preserve"> </w:t>
      </w:r>
      <w:proofErr w:type="spellStart"/>
      <w:r w:rsidR="00191923">
        <w:t>cầu</w:t>
      </w:r>
      <w:proofErr w:type="spellEnd"/>
      <w:r w:rsidR="00191923">
        <w:t xml:space="preserve"> </w:t>
      </w:r>
      <w:proofErr w:type="spellStart"/>
      <w:r w:rsidR="00191923">
        <w:t>phiên</w:t>
      </w:r>
      <w:proofErr w:type="spellEnd"/>
      <w:r w:rsidR="00191923">
        <w:t xml:space="preserve"> </w:t>
      </w:r>
      <w:proofErr w:type="spellStart"/>
      <w:r w:rsidR="00191923">
        <w:t>tòa</w:t>
      </w:r>
      <w:proofErr w:type="spellEnd"/>
      <w:r w:rsidR="00191923">
        <w:t xml:space="preserve">. </w:t>
      </w:r>
      <w:proofErr w:type="spellStart"/>
      <w:r w:rsidR="00191923">
        <w:t>Nếu</w:t>
      </w:r>
      <w:proofErr w:type="spellEnd"/>
      <w:r w:rsidR="00191923"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 w:rsidR="00191923">
        <w:t xml:space="preserve"> </w:t>
      </w:r>
      <w:proofErr w:type="spellStart"/>
      <w:r w:rsidR="00191923">
        <w:t>không</w:t>
      </w:r>
      <w:proofErr w:type="spellEnd"/>
      <w:r w:rsidR="00191923">
        <w:t xml:space="preserve"> </w:t>
      </w:r>
      <w:proofErr w:type="spellStart"/>
      <w:r w:rsidR="00191923">
        <w:t>đáp</w:t>
      </w:r>
      <w:proofErr w:type="spellEnd"/>
      <w:r w:rsidR="00191923">
        <w:t xml:space="preserve"> </w:t>
      </w:r>
      <w:proofErr w:type="spellStart"/>
      <w:r w:rsidR="00191923">
        <w:t>ứng</w:t>
      </w:r>
      <w:proofErr w:type="spellEnd"/>
      <w:r w:rsidR="00191923">
        <w:t xml:space="preserve"> </w:t>
      </w:r>
      <w:proofErr w:type="spellStart"/>
      <w:r w:rsidR="00191923">
        <w:t>được</w:t>
      </w:r>
      <w:proofErr w:type="spellEnd"/>
      <w:r w:rsidR="00191923">
        <w:t xml:space="preserve"> </w:t>
      </w:r>
      <w:proofErr w:type="spellStart"/>
      <w:r>
        <w:t>r</w:t>
      </w:r>
      <w:r w:rsidRPr="00352A85">
        <w:t>rách</w:t>
      </w:r>
      <w:proofErr w:type="spellEnd"/>
      <w:r w:rsidRPr="00352A85">
        <w:t xml:space="preserve"> </w:t>
      </w:r>
      <w:proofErr w:type="spellStart"/>
      <w:r w:rsidRPr="00352A85">
        <w:t>nhiệm</w:t>
      </w:r>
      <w:proofErr w:type="spellEnd"/>
      <w:r w:rsidRPr="00352A85">
        <w:t xml:space="preserve"> </w:t>
      </w:r>
      <w:proofErr w:type="spellStart"/>
      <w:r w:rsidRPr="00352A85">
        <w:t>dẫn</w:t>
      </w:r>
      <w:proofErr w:type="spellEnd"/>
      <w:r w:rsidRPr="00352A85">
        <w:t xml:space="preserve"> </w:t>
      </w:r>
      <w:proofErr w:type="spellStart"/>
      <w:r w:rsidRPr="00352A85">
        <w:t>chứng</w:t>
      </w:r>
      <w:proofErr w:type="spellEnd"/>
      <w:r w:rsidR="00191923">
        <w:t xml:space="preserve">,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 w:rsidR="00191923">
        <w:t xml:space="preserve"> </w:t>
      </w:r>
      <w:proofErr w:type="spellStart"/>
      <w:r w:rsidR="00191923">
        <w:t>sẽ</w:t>
      </w:r>
      <w:proofErr w:type="spellEnd"/>
      <w:r w:rsidR="00191923">
        <w:t xml:space="preserve"> </w:t>
      </w:r>
      <w:proofErr w:type="spellStart"/>
      <w:r w:rsidR="00191923">
        <w:t>không</w:t>
      </w:r>
      <w:proofErr w:type="spellEnd"/>
      <w:r w:rsidR="00191923">
        <w:t xml:space="preserve"> “</w:t>
      </w:r>
      <w:proofErr w:type="spellStart"/>
      <w:r w:rsidR="00191923">
        <w:t>thắng</w:t>
      </w:r>
      <w:proofErr w:type="spellEnd"/>
      <w:r w:rsidR="00191923">
        <w:t xml:space="preserve">” </w:t>
      </w:r>
      <w:proofErr w:type="spellStart"/>
      <w:r w:rsidR="00191923">
        <w:t>kháng</w:t>
      </w:r>
      <w:proofErr w:type="spellEnd"/>
      <w:r w:rsidR="00191923">
        <w:t xml:space="preserve"> </w:t>
      </w:r>
      <w:proofErr w:type="spellStart"/>
      <w:r w:rsidR="00191923">
        <w:t>cáo</w:t>
      </w:r>
      <w:proofErr w:type="spellEnd"/>
      <w:r w:rsidR="00191923">
        <w:t xml:space="preserve"> </w:t>
      </w:r>
      <w:proofErr w:type="spellStart"/>
      <w:r w:rsidR="00191923">
        <w:t>của</w:t>
      </w:r>
      <w:proofErr w:type="spellEnd"/>
      <w:r w:rsidR="00191923">
        <w:t xml:space="preserve"> </w:t>
      </w:r>
      <w:proofErr w:type="spellStart"/>
      <w:r w:rsidR="00191923">
        <w:t>mình</w:t>
      </w:r>
      <w:proofErr w:type="spellEnd"/>
      <w:r w:rsidR="00191923">
        <w:t>.</w:t>
      </w:r>
    </w:p>
    <w:p w14:paraId="69657D15" w14:textId="77777777" w:rsidR="00967E61" w:rsidRDefault="00967E61">
      <w:pPr>
        <w:pStyle w:val="BodyText"/>
      </w:pPr>
    </w:p>
    <w:p w14:paraId="757C7188" w14:textId="6B4F5C04" w:rsidR="00967E61" w:rsidRDefault="00352A85">
      <w:pPr>
        <w:pStyle w:val="BodyText"/>
        <w:ind w:left="120"/>
      </w:pPr>
      <w:proofErr w:type="spellStart"/>
      <w:r>
        <w:rPr>
          <w:u w:val="single"/>
        </w:rPr>
        <w:t>K</w:t>
      </w:r>
      <w:r w:rsidRPr="00191923">
        <w:rPr>
          <w:u w:val="single"/>
        </w:rPr>
        <w:t>ết</w:t>
      </w:r>
      <w:proofErr w:type="spellEnd"/>
      <w:r w:rsidRPr="00191923">
        <w:rPr>
          <w:u w:val="single"/>
        </w:rPr>
        <w:t xml:space="preserve"> </w:t>
      </w:r>
      <w:proofErr w:type="spellStart"/>
      <w:r w:rsidRPr="00191923">
        <w:rPr>
          <w:u w:val="single"/>
        </w:rPr>
        <w:t>thúc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tranh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luận</w:t>
      </w:r>
      <w:proofErr w:type="spellEnd"/>
      <w:r>
        <w:t xml:space="preserve">: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rPr>
          <w:spacing w:val="-2"/>
        </w:rPr>
        <w:t>.</w:t>
      </w:r>
    </w:p>
    <w:p w14:paraId="421C659E" w14:textId="77777777" w:rsidR="00967E61" w:rsidRDefault="00967E61">
      <w:pPr>
        <w:pStyle w:val="BodyText"/>
      </w:pPr>
    </w:p>
    <w:p w14:paraId="567337F0" w14:textId="5BF86FC7" w:rsidR="00967E61" w:rsidRDefault="00191923">
      <w:pPr>
        <w:pStyle w:val="BodyText"/>
        <w:ind w:left="120" w:right="429"/>
        <w:jc w:val="both"/>
      </w:pPr>
      <w:proofErr w:type="spellStart"/>
      <w:r>
        <w:rPr>
          <w:u w:val="single"/>
        </w:rPr>
        <w:t>Khám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phá</w:t>
      </w:r>
      <w:proofErr w:type="spellEnd"/>
      <w:r>
        <w:t xml:space="preserve">: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. Các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 w:rsidR="00E64589">
        <w:t>giấy</w:t>
      </w:r>
      <w:proofErr w:type="spellEnd"/>
      <w:r w:rsidR="00E64589">
        <w:t xml:space="preserve"> </w:t>
      </w:r>
      <w:proofErr w:type="spellStart"/>
      <w:r w:rsidR="00E64589">
        <w:t>tờ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>.</w:t>
      </w:r>
    </w:p>
    <w:p w14:paraId="1D35CE5A" w14:textId="77777777" w:rsidR="00967E61" w:rsidRDefault="00967E61">
      <w:pPr>
        <w:pStyle w:val="BodyText"/>
      </w:pPr>
    </w:p>
    <w:p w14:paraId="343A1635" w14:textId="427DF19B" w:rsidR="00967E61" w:rsidRDefault="00352A85">
      <w:pPr>
        <w:pStyle w:val="BodyText"/>
        <w:spacing w:before="1"/>
        <w:ind w:left="120"/>
        <w:jc w:val="both"/>
      </w:pPr>
      <w:bookmarkStart w:id="0" w:name="_Hlk168582189"/>
      <w:proofErr w:type="spellStart"/>
      <w:r>
        <w:rPr>
          <w:u w:val="single"/>
        </w:rPr>
        <w:t>Miễn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truy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tố</w:t>
      </w:r>
      <w:bookmarkEnd w:id="0"/>
      <w:proofErr w:type="spellEnd"/>
      <w:r w:rsidR="00191923">
        <w:t xml:space="preserve">: </w:t>
      </w:r>
      <w:proofErr w:type="spellStart"/>
      <w:r w:rsidR="00191923">
        <w:t>Thẩm</w:t>
      </w:r>
      <w:proofErr w:type="spellEnd"/>
      <w:r w:rsidR="00191923">
        <w:t xml:space="preserve"> </w:t>
      </w:r>
      <w:proofErr w:type="spellStart"/>
      <w:r w:rsidR="00191923">
        <w:t>phán</w:t>
      </w:r>
      <w:proofErr w:type="spellEnd"/>
      <w:r w:rsidR="00191923">
        <w:t xml:space="preserve"> </w:t>
      </w:r>
      <w:proofErr w:type="spellStart"/>
      <w:r w:rsidR="00191923">
        <w:t>đóng</w:t>
      </w:r>
      <w:proofErr w:type="spellEnd"/>
      <w:r w:rsidR="00191923">
        <w:t xml:space="preserve"> </w:t>
      </w:r>
      <w:proofErr w:type="spellStart"/>
      <w:r w:rsidR="00191923">
        <w:t>hồ</w:t>
      </w:r>
      <w:proofErr w:type="spellEnd"/>
      <w:r w:rsidR="00191923">
        <w:t xml:space="preserve"> </w:t>
      </w:r>
      <w:proofErr w:type="spellStart"/>
      <w:r w:rsidR="00191923">
        <w:t>sơ</w:t>
      </w:r>
      <w:proofErr w:type="spellEnd"/>
      <w:r w:rsidR="00191923">
        <w:t xml:space="preserve">. DALA </w:t>
      </w:r>
      <w:proofErr w:type="spellStart"/>
      <w:r w:rsidR="00191923">
        <w:t>sẽ</w:t>
      </w:r>
      <w:proofErr w:type="spellEnd"/>
      <w:r w:rsidR="00191923">
        <w:t xml:space="preserve"> </w:t>
      </w:r>
      <w:proofErr w:type="spellStart"/>
      <w:r w:rsidR="00191923">
        <w:t>không</w:t>
      </w:r>
      <w:proofErr w:type="spellEnd"/>
      <w:r w:rsidR="00191923">
        <w:t xml:space="preserve"> </w:t>
      </w:r>
      <w:proofErr w:type="spellStart"/>
      <w:r w:rsidR="00191923">
        <w:t>thực</w:t>
      </w:r>
      <w:proofErr w:type="spellEnd"/>
      <w:r w:rsidR="00191923">
        <w:t xml:space="preserve"> </w:t>
      </w:r>
      <w:proofErr w:type="spellStart"/>
      <w:r w:rsidR="00191923">
        <w:t>hiện</w:t>
      </w:r>
      <w:proofErr w:type="spellEnd"/>
      <w:r w:rsidR="00191923">
        <w:t xml:space="preserve"> </w:t>
      </w:r>
      <w:proofErr w:type="spellStart"/>
      <w:r w:rsidR="00191923">
        <w:t>thêm</w:t>
      </w:r>
      <w:proofErr w:type="spellEnd"/>
      <w:r w:rsidR="00191923">
        <w:t xml:space="preserve"> </w:t>
      </w:r>
      <w:proofErr w:type="spellStart"/>
      <w:r w:rsidR="00191923">
        <w:t>bất</w:t>
      </w:r>
      <w:proofErr w:type="spellEnd"/>
      <w:r w:rsidR="00191923">
        <w:t xml:space="preserve"> </w:t>
      </w:r>
      <w:proofErr w:type="spellStart"/>
      <w:r w:rsidR="00191923">
        <w:t>kỳ</w:t>
      </w:r>
      <w:proofErr w:type="spellEnd"/>
      <w:r w:rsidR="00191923">
        <w:t xml:space="preserve"> </w:t>
      </w:r>
      <w:proofErr w:type="spellStart"/>
      <w:r w:rsidR="00191923">
        <w:t>hành</w:t>
      </w:r>
      <w:proofErr w:type="spellEnd"/>
      <w:r w:rsidR="00191923">
        <w:t xml:space="preserve"> </w:t>
      </w:r>
      <w:proofErr w:type="spellStart"/>
      <w:r w:rsidR="00191923">
        <w:t>động</w:t>
      </w:r>
      <w:proofErr w:type="spellEnd"/>
      <w:r w:rsidR="00191923">
        <w:t xml:space="preserve"> </w:t>
      </w:r>
      <w:proofErr w:type="spellStart"/>
      <w:r w:rsidR="00191923">
        <w:t>nào</w:t>
      </w:r>
      <w:proofErr w:type="spellEnd"/>
      <w:r w:rsidR="00191923">
        <w:t xml:space="preserve"> </w:t>
      </w:r>
      <w:proofErr w:type="spellStart"/>
      <w:r w:rsidR="00191923">
        <w:t>về</w:t>
      </w:r>
      <w:proofErr w:type="spellEnd"/>
      <w:r w:rsidR="00191923">
        <w:t xml:space="preserve"> </w:t>
      </w:r>
      <w:proofErr w:type="spellStart"/>
      <w:r w:rsidR="00191923">
        <w:rPr>
          <w:spacing w:val="-2"/>
        </w:rPr>
        <w:t>kháng</w:t>
      </w:r>
      <w:proofErr w:type="spellEnd"/>
      <w:r w:rsidR="00191923">
        <w:rPr>
          <w:spacing w:val="-2"/>
        </w:rPr>
        <w:t xml:space="preserve"> </w:t>
      </w:r>
      <w:proofErr w:type="spellStart"/>
      <w:r w:rsidR="00191923">
        <w:rPr>
          <w:spacing w:val="-2"/>
        </w:rPr>
        <w:t>cáo</w:t>
      </w:r>
      <w:proofErr w:type="spellEnd"/>
      <w:r w:rsidR="00191923">
        <w:rPr>
          <w:spacing w:val="-2"/>
        </w:rPr>
        <w:t>.</w:t>
      </w:r>
    </w:p>
    <w:p w14:paraId="3372BBFB" w14:textId="2352480C" w:rsidR="00967E61" w:rsidRDefault="00352A85">
      <w:pPr>
        <w:pStyle w:val="BodyText"/>
        <w:spacing w:before="276"/>
        <w:ind w:left="120"/>
      </w:pPr>
      <w:proofErr w:type="spellStart"/>
      <w:r>
        <w:rPr>
          <w:u w:val="single"/>
        </w:rPr>
        <w:t>Miễn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truy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tố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vĩnh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viễn</w:t>
      </w:r>
      <w:proofErr w:type="spellEnd"/>
      <w:r>
        <w:t xml:space="preserve">: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DALA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rPr>
          <w:spacing w:val="-2"/>
        </w:rPr>
        <w:t>lại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các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vấn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đề</w:t>
      </w:r>
      <w:proofErr w:type="spellEnd"/>
      <w:r>
        <w:rPr>
          <w:spacing w:val="-2"/>
        </w:rPr>
        <w:t>.</w:t>
      </w:r>
    </w:p>
    <w:p w14:paraId="53A26606" w14:textId="4B4994AE" w:rsidR="00967E61" w:rsidRDefault="00352A85">
      <w:pPr>
        <w:pStyle w:val="BodyText"/>
        <w:spacing w:before="276"/>
        <w:ind w:left="120" w:right="195"/>
      </w:pPr>
      <w:proofErr w:type="spellStart"/>
      <w:r>
        <w:rPr>
          <w:u w:val="single"/>
        </w:rPr>
        <w:t>Miễn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truy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tố</w:t>
      </w:r>
      <w:proofErr w:type="spellEnd"/>
      <w:r w:rsidDel="00352A85">
        <w:rPr>
          <w:u w:val="single"/>
        </w:rPr>
        <w:t xml:space="preserve"> </w:t>
      </w:r>
      <w:proofErr w:type="spellStart"/>
      <w:r>
        <w:rPr>
          <w:u w:val="single"/>
        </w:rPr>
        <w:t>có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thể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hồi</w:t>
      </w:r>
      <w:proofErr w:type="spellEnd"/>
      <w:r>
        <w:t xml:space="preserve">: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DALA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>.</w:t>
      </w:r>
    </w:p>
    <w:p w14:paraId="1830C5DB" w14:textId="77777777" w:rsidR="00967E61" w:rsidRDefault="00967E61">
      <w:pPr>
        <w:pStyle w:val="BodyText"/>
      </w:pPr>
    </w:p>
    <w:p w14:paraId="22231596" w14:textId="182E0B22" w:rsidR="00967E61" w:rsidRDefault="00191923">
      <w:pPr>
        <w:pStyle w:val="BodyText"/>
        <w:ind w:left="120"/>
      </w:pPr>
      <w:proofErr w:type="spellStart"/>
      <w:r>
        <w:rPr>
          <w:u w:val="single"/>
        </w:rPr>
        <w:t>Bằng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chứng</w:t>
      </w:r>
      <w:proofErr w:type="spellEnd"/>
      <w:r>
        <w:t xml:space="preserve">: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 w:rsidR="00E64589">
        <w:t>giấy</w:t>
      </w:r>
      <w:proofErr w:type="spellEnd"/>
      <w:r w:rsidR="00E64589">
        <w:t xml:space="preserve"> </w:t>
      </w:r>
      <w:proofErr w:type="spellStart"/>
      <w:r w:rsidR="00E64589">
        <w:t>tờ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đ ệ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,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cãi</w:t>
      </w:r>
      <w:proofErr w:type="spellEnd"/>
      <w:r>
        <w:t>.</w:t>
      </w:r>
    </w:p>
    <w:p w14:paraId="36FFE9B8" w14:textId="77777777" w:rsidR="00967E61" w:rsidRDefault="00967E61">
      <w:pPr>
        <w:pStyle w:val="BodyText"/>
      </w:pPr>
    </w:p>
    <w:p w14:paraId="12B60399" w14:textId="1AF3528D" w:rsidR="00967E61" w:rsidRDefault="00352A85">
      <w:pPr>
        <w:pStyle w:val="BodyText"/>
        <w:ind w:left="120" w:right="7"/>
      </w:pPr>
      <w:proofErr w:type="spellStart"/>
      <w:r>
        <w:rPr>
          <w:u w:val="single"/>
        </w:rPr>
        <w:t>Chất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vất</w:t>
      </w:r>
      <w:proofErr w:type="spellEnd"/>
      <w:r w:rsidR="00191923">
        <w:t xml:space="preserve">: </w:t>
      </w:r>
      <w:proofErr w:type="spellStart"/>
      <w:r w:rsidR="00191923">
        <w:t>Đặt</w:t>
      </w:r>
      <w:proofErr w:type="spellEnd"/>
      <w:r w:rsidR="00191923">
        <w:t xml:space="preserve"> </w:t>
      </w:r>
      <w:proofErr w:type="spellStart"/>
      <w:r w:rsidR="00191923">
        <w:t>câu</w:t>
      </w:r>
      <w:proofErr w:type="spellEnd"/>
      <w:r w:rsidR="00191923">
        <w:t xml:space="preserve"> </w:t>
      </w:r>
      <w:proofErr w:type="spellStart"/>
      <w:r w:rsidR="00191923">
        <w:t>hỏi</w:t>
      </w:r>
      <w:proofErr w:type="spellEnd"/>
      <w:r w:rsidR="00191923">
        <w:t xml:space="preserve"> </w:t>
      </w:r>
      <w:proofErr w:type="spellStart"/>
      <w:r w:rsidR="00191923">
        <w:t>chính</w:t>
      </w:r>
      <w:proofErr w:type="spellEnd"/>
      <w:r w:rsidR="00191923">
        <w:t xml:space="preserve"> </w:t>
      </w:r>
      <w:proofErr w:type="spellStart"/>
      <w:r w:rsidR="00191923">
        <w:t>thức</w:t>
      </w:r>
      <w:proofErr w:type="spellEnd"/>
      <w:r w:rsidR="00191923">
        <w:t xml:space="preserve">.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vấn</w:t>
      </w:r>
      <w:proofErr w:type="spellEnd"/>
      <w:r w:rsidR="00191923">
        <w:t xml:space="preserve"> </w:t>
      </w:r>
      <w:proofErr w:type="spellStart"/>
      <w:r w:rsidR="00191923">
        <w:t>là</w:t>
      </w:r>
      <w:proofErr w:type="spellEnd"/>
      <w:r w:rsidR="00191923"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 w:rsidR="00191923">
        <w:t xml:space="preserve"> </w:t>
      </w:r>
      <w:proofErr w:type="spellStart"/>
      <w:r w:rsidR="00191923">
        <w:t>thẩm</w:t>
      </w:r>
      <w:proofErr w:type="spellEnd"/>
      <w:r w:rsidR="00191923">
        <w:t xml:space="preserve"> </w:t>
      </w:r>
      <w:proofErr w:type="spellStart"/>
      <w:r w:rsidR="00191923">
        <w:t>vấn</w:t>
      </w:r>
      <w:proofErr w:type="spellEnd"/>
      <w:r w:rsidR="00191923">
        <w:t xml:space="preserve"> </w:t>
      </w:r>
      <w:proofErr w:type="spellStart"/>
      <w:r w:rsidR="00191923">
        <w:t>các</w:t>
      </w:r>
      <w:proofErr w:type="spellEnd"/>
      <w:r w:rsidR="00191923">
        <w:t xml:space="preserve"> </w:t>
      </w:r>
      <w:proofErr w:type="spellStart"/>
      <w:r w:rsidR="00191923">
        <w:t>nhân</w:t>
      </w:r>
      <w:proofErr w:type="spellEnd"/>
      <w:r w:rsidR="00191923">
        <w:t xml:space="preserve"> </w:t>
      </w:r>
      <w:proofErr w:type="spellStart"/>
      <w:r w:rsidR="00191923">
        <w:t>chứng</w:t>
      </w:r>
      <w:proofErr w:type="spellEnd"/>
      <w:r w:rsidR="00191923">
        <w:t xml:space="preserve"> </w:t>
      </w:r>
      <w:proofErr w:type="spellStart"/>
      <w:r w:rsidR="00191923">
        <w:t>của</w:t>
      </w:r>
      <w:proofErr w:type="spellEnd"/>
      <w:r w:rsidR="00191923"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 w:rsidR="00191923"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chứng</w:t>
      </w:r>
      <w:proofErr w:type="spellEnd"/>
      <w:r w:rsidR="00191923">
        <w:t xml:space="preserve"> </w:t>
      </w:r>
      <w:proofErr w:type="spellStart"/>
      <w:r w:rsidR="00191923">
        <w:t>là</w:t>
      </w:r>
      <w:proofErr w:type="spellEnd"/>
      <w:r w:rsidR="00191923"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 w:rsidR="00191923">
        <w:t xml:space="preserve"> </w:t>
      </w:r>
      <w:proofErr w:type="spellStart"/>
      <w:r w:rsidR="00191923">
        <w:t>thẩm</w:t>
      </w:r>
      <w:proofErr w:type="spellEnd"/>
      <w:r w:rsidR="00191923">
        <w:t xml:space="preserve"> </w:t>
      </w:r>
      <w:proofErr w:type="spellStart"/>
      <w:r w:rsidR="00191923">
        <w:t>vấn</w:t>
      </w:r>
      <w:proofErr w:type="spellEnd"/>
      <w:r w:rsidR="00191923">
        <w:t xml:space="preserve"> </w:t>
      </w:r>
      <w:proofErr w:type="spellStart"/>
      <w:r w:rsidR="00191923">
        <w:t>các</w:t>
      </w:r>
      <w:proofErr w:type="spellEnd"/>
      <w:r w:rsidR="00191923">
        <w:t xml:space="preserve"> </w:t>
      </w:r>
      <w:proofErr w:type="spellStart"/>
      <w:r w:rsidR="00191923">
        <w:t>nhân</w:t>
      </w:r>
      <w:proofErr w:type="spellEnd"/>
      <w:r w:rsidR="00191923">
        <w:t xml:space="preserve"> </w:t>
      </w:r>
      <w:proofErr w:type="spellStart"/>
      <w:r w:rsidR="00191923">
        <w:t>chứng</w:t>
      </w:r>
      <w:proofErr w:type="spellEnd"/>
      <w:r w:rsidR="00191923">
        <w:t xml:space="preserve"> </w:t>
      </w:r>
      <w:proofErr w:type="spellStart"/>
      <w:r w:rsidR="00191923">
        <w:t>của</w:t>
      </w:r>
      <w:proofErr w:type="spellEnd"/>
      <w:r w:rsidR="00191923">
        <w:t xml:space="preserve"> </w:t>
      </w:r>
      <w:proofErr w:type="spellStart"/>
      <w:r w:rsidR="00191923">
        <w:t>cơ</w:t>
      </w:r>
      <w:proofErr w:type="spellEnd"/>
      <w:r w:rsidR="00191923">
        <w:t xml:space="preserve"> </w:t>
      </w:r>
      <w:proofErr w:type="spellStart"/>
      <w:r w:rsidR="00191923">
        <w:t>quan</w:t>
      </w:r>
      <w:proofErr w:type="spellEnd"/>
      <w:r w:rsidR="00191923">
        <w:t xml:space="preserve"> </w:t>
      </w:r>
      <w:proofErr w:type="spellStart"/>
      <w:r w:rsidR="00E64589">
        <w:t>chánh</w:t>
      </w:r>
      <w:proofErr w:type="spellEnd"/>
      <w:r w:rsidR="00E64589">
        <w:t xml:space="preserve"> </w:t>
      </w:r>
      <w:proofErr w:type="spellStart"/>
      <w:r w:rsidR="00E64589">
        <w:t>phủ</w:t>
      </w:r>
      <w:proofErr w:type="spellEnd"/>
      <w:r w:rsidR="00191923">
        <w:t xml:space="preserve"> </w:t>
      </w:r>
      <w:proofErr w:type="spellStart"/>
      <w:r w:rsidR="00191923">
        <w:t>hoặc</w:t>
      </w:r>
      <w:proofErr w:type="spellEnd"/>
      <w:r w:rsidR="00191923">
        <w:t xml:space="preserve"> </w:t>
      </w:r>
      <w:proofErr w:type="spellStart"/>
      <w:r w:rsidR="00191923">
        <w:t>luật</w:t>
      </w:r>
      <w:proofErr w:type="spellEnd"/>
      <w:r w:rsidR="00191923">
        <w:t xml:space="preserve"> </w:t>
      </w:r>
      <w:proofErr w:type="spellStart"/>
      <w:r w:rsidR="00191923">
        <w:t>sư</w:t>
      </w:r>
      <w:proofErr w:type="spellEnd"/>
      <w:r w:rsidR="00191923">
        <w:t xml:space="preserve"> </w:t>
      </w:r>
      <w:proofErr w:type="spellStart"/>
      <w:r w:rsidR="00191923">
        <w:t>của</w:t>
      </w:r>
      <w:proofErr w:type="spellEnd"/>
      <w:r w:rsidR="00191923">
        <w:t xml:space="preserve"> </w:t>
      </w:r>
      <w:proofErr w:type="spellStart"/>
      <w:r w:rsidR="00191923">
        <w:t>cơ</w:t>
      </w:r>
      <w:proofErr w:type="spellEnd"/>
      <w:r w:rsidR="00191923">
        <w:t xml:space="preserve"> </w:t>
      </w:r>
      <w:proofErr w:type="spellStart"/>
      <w:r w:rsidR="00191923">
        <w:lastRenderedPageBreak/>
        <w:t>quan</w:t>
      </w:r>
      <w:proofErr w:type="spellEnd"/>
      <w:r w:rsidR="00191923">
        <w:t xml:space="preserve"> </w:t>
      </w:r>
      <w:proofErr w:type="spellStart"/>
      <w:r w:rsidR="00E64589">
        <w:t>chánh</w:t>
      </w:r>
      <w:proofErr w:type="spellEnd"/>
      <w:r w:rsidR="00E64589">
        <w:t xml:space="preserve"> </w:t>
      </w:r>
      <w:proofErr w:type="spellStart"/>
      <w:r w:rsidR="00E64589">
        <w:t>phủ</w:t>
      </w:r>
      <w:proofErr w:type="spellEnd"/>
      <w:r w:rsidR="00191923">
        <w:t xml:space="preserve"> </w:t>
      </w:r>
      <w:proofErr w:type="spellStart"/>
      <w:r w:rsidR="00191923">
        <w:t>thẩm</w:t>
      </w:r>
      <w:proofErr w:type="spellEnd"/>
      <w:r w:rsidR="00191923">
        <w:t xml:space="preserve"> </w:t>
      </w:r>
      <w:proofErr w:type="spellStart"/>
      <w:r w:rsidR="00191923">
        <w:t>vấn</w:t>
      </w:r>
      <w:proofErr w:type="spellEnd"/>
      <w:r w:rsidR="00191923">
        <w:t xml:space="preserve"> </w:t>
      </w:r>
      <w:proofErr w:type="spellStart"/>
      <w:r w:rsidR="00191923">
        <w:t>các</w:t>
      </w:r>
      <w:proofErr w:type="spellEnd"/>
      <w:r w:rsidR="00191923">
        <w:t xml:space="preserve"> </w:t>
      </w:r>
      <w:proofErr w:type="spellStart"/>
      <w:r w:rsidR="00191923">
        <w:t>nhân</w:t>
      </w:r>
      <w:proofErr w:type="spellEnd"/>
      <w:r w:rsidR="00191923">
        <w:t xml:space="preserve"> </w:t>
      </w:r>
      <w:proofErr w:type="spellStart"/>
      <w:r w:rsidR="00191923">
        <w:t>chứng</w:t>
      </w:r>
      <w:proofErr w:type="spellEnd"/>
      <w:r w:rsidR="00191923">
        <w:t xml:space="preserve"> </w:t>
      </w:r>
      <w:proofErr w:type="spellStart"/>
      <w:r w:rsidR="00191923">
        <w:t>của</w:t>
      </w:r>
      <w:proofErr w:type="spellEnd"/>
      <w:r w:rsidR="00191923"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 w:rsidR="00191923">
        <w:t xml:space="preserve"> (bao </w:t>
      </w:r>
      <w:proofErr w:type="spellStart"/>
      <w:r w:rsidR="00191923">
        <w:t>gồm</w:t>
      </w:r>
      <w:proofErr w:type="spellEnd"/>
      <w:r w:rsidR="00191923">
        <w:t xml:space="preserve"> </w:t>
      </w:r>
      <w:proofErr w:type="spellStart"/>
      <w:r w:rsidR="00191923">
        <w:t>cả</w:t>
      </w:r>
      <w:proofErr w:type="spellEnd"/>
      <w:r w:rsidR="00191923"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 w:rsidR="00191923">
        <w:t>).</w:t>
      </w:r>
    </w:p>
    <w:p w14:paraId="15A4C82E" w14:textId="77777777" w:rsidR="00967E61" w:rsidRDefault="00967E61"/>
    <w:p w14:paraId="12B1DED6" w14:textId="03B2B8A1" w:rsidR="00967E61" w:rsidRDefault="00191923">
      <w:pPr>
        <w:pStyle w:val="BodyText"/>
        <w:spacing w:before="79"/>
        <w:ind w:left="120"/>
      </w:pPr>
      <w:proofErr w:type="spellStart"/>
      <w:r>
        <w:rPr>
          <w:u w:val="single"/>
        </w:rPr>
        <w:t>Loại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trừ</w:t>
      </w:r>
      <w:proofErr w:type="spellEnd"/>
      <w:r>
        <w:t xml:space="preserve">: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 w:rsidR="00E64589">
        <w:t>giấy</w:t>
      </w:r>
      <w:proofErr w:type="spellEnd"/>
      <w:r w:rsidR="00E64589">
        <w:t xml:space="preserve"> </w:t>
      </w:r>
      <w:proofErr w:type="spellStart"/>
      <w:r w:rsidR="00E64589">
        <w:t>tờ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rPr>
          <w:spacing w:val="-2"/>
        </w:rPr>
        <w:t>bằng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chứng</w:t>
      </w:r>
      <w:proofErr w:type="spellEnd"/>
      <w:r>
        <w:rPr>
          <w:spacing w:val="-2"/>
        </w:rPr>
        <w:t>.</w:t>
      </w:r>
    </w:p>
    <w:p w14:paraId="4CBE65F9" w14:textId="77777777" w:rsidR="00967E61" w:rsidRDefault="00967E61">
      <w:pPr>
        <w:pStyle w:val="BodyText"/>
      </w:pPr>
    </w:p>
    <w:p w14:paraId="3F5ADE12" w14:textId="1D8CFD73" w:rsidR="00967E61" w:rsidRDefault="00352A85">
      <w:pPr>
        <w:pStyle w:val="BodyText"/>
        <w:ind w:left="120"/>
      </w:pPr>
      <w:proofErr w:type="spellStart"/>
      <w:r>
        <w:rPr>
          <w:u w:val="single"/>
        </w:rPr>
        <w:t>Trưng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liệu</w:t>
      </w:r>
      <w:proofErr w:type="spellEnd"/>
      <w:r w:rsidR="00191923">
        <w:t xml:space="preserve">: </w:t>
      </w:r>
      <w:proofErr w:type="spellStart"/>
      <w:r w:rsidR="00E64589">
        <w:t>Giấy</w:t>
      </w:r>
      <w:proofErr w:type="spellEnd"/>
      <w:r w:rsidR="00E64589">
        <w:t xml:space="preserve"> </w:t>
      </w:r>
      <w:proofErr w:type="spellStart"/>
      <w:r w:rsidR="00E64589">
        <w:t>tờ</w:t>
      </w:r>
      <w:proofErr w:type="spellEnd"/>
      <w:r w:rsidR="00191923">
        <w:t xml:space="preserve"> </w:t>
      </w:r>
      <w:proofErr w:type="spellStart"/>
      <w:r w:rsidR="00191923">
        <w:t>được</w:t>
      </w:r>
      <w:proofErr w:type="spellEnd"/>
      <w:r w:rsidR="00191923">
        <w:t xml:space="preserve"> </w:t>
      </w:r>
      <w:proofErr w:type="spellStart"/>
      <w:r w:rsidR="00191923">
        <w:t>trình</w:t>
      </w:r>
      <w:proofErr w:type="spellEnd"/>
      <w:r w:rsidR="00441F11">
        <w:t xml:space="preserve"> </w:t>
      </w:r>
      <w:proofErr w:type="spellStart"/>
      <w:r w:rsidR="00441F11">
        <w:t>bày</w:t>
      </w:r>
      <w:proofErr w:type="spellEnd"/>
      <w:r w:rsidR="00191923">
        <w:t xml:space="preserve"> </w:t>
      </w:r>
      <w:proofErr w:type="spellStart"/>
      <w:r w:rsidR="00191923">
        <w:t>và</w:t>
      </w:r>
      <w:proofErr w:type="spellEnd"/>
      <w:r w:rsidR="00191923">
        <w:t xml:space="preserve"> </w:t>
      </w:r>
      <w:proofErr w:type="spellStart"/>
      <w:r w:rsidR="00191923">
        <w:t>thừa</w:t>
      </w:r>
      <w:proofErr w:type="spellEnd"/>
      <w:r w:rsidR="00191923">
        <w:t xml:space="preserve"> </w:t>
      </w:r>
      <w:proofErr w:type="spellStart"/>
      <w:r w:rsidR="00191923">
        <w:t>nhận</w:t>
      </w:r>
      <w:proofErr w:type="spellEnd"/>
      <w:r w:rsidR="00191923">
        <w:t xml:space="preserve"> </w:t>
      </w:r>
      <w:proofErr w:type="spellStart"/>
      <w:r w:rsidR="00191923">
        <w:t>làm</w:t>
      </w:r>
      <w:proofErr w:type="spellEnd"/>
      <w:r w:rsidR="00191923">
        <w:t xml:space="preserve"> </w:t>
      </w:r>
      <w:proofErr w:type="spellStart"/>
      <w:r w:rsidR="00191923">
        <w:rPr>
          <w:spacing w:val="-2"/>
        </w:rPr>
        <w:t>bằng</w:t>
      </w:r>
      <w:proofErr w:type="spellEnd"/>
      <w:r w:rsidR="00191923">
        <w:rPr>
          <w:spacing w:val="-2"/>
        </w:rPr>
        <w:t xml:space="preserve"> </w:t>
      </w:r>
      <w:proofErr w:type="spellStart"/>
      <w:r w:rsidR="00191923">
        <w:rPr>
          <w:spacing w:val="-2"/>
        </w:rPr>
        <w:t>chứng</w:t>
      </w:r>
      <w:proofErr w:type="spellEnd"/>
      <w:r w:rsidR="00191923">
        <w:rPr>
          <w:spacing w:val="-2"/>
        </w:rPr>
        <w:t>.</w:t>
      </w:r>
    </w:p>
    <w:p w14:paraId="1C061F80" w14:textId="77777777" w:rsidR="00967E61" w:rsidRDefault="00967E61">
      <w:pPr>
        <w:pStyle w:val="BodyText"/>
      </w:pPr>
    </w:p>
    <w:p w14:paraId="31F32580" w14:textId="32F486EE" w:rsidR="00967E61" w:rsidRDefault="00191923">
      <w:pPr>
        <w:pStyle w:val="BodyText"/>
        <w:ind w:left="120"/>
      </w:pPr>
      <w:proofErr w:type="spellStart"/>
      <w:r w:rsidRPr="00352A85">
        <w:rPr>
          <w:u w:val="single"/>
        </w:rPr>
        <w:t>Phiên</w:t>
      </w:r>
      <w:proofErr w:type="spellEnd"/>
      <w:r w:rsidRPr="00352A85">
        <w:rPr>
          <w:u w:val="single"/>
        </w:rPr>
        <w:t xml:space="preserve"> </w:t>
      </w:r>
      <w:proofErr w:type="spellStart"/>
      <w:r w:rsidR="00E64589" w:rsidRPr="00352A85">
        <w:rPr>
          <w:u w:val="single"/>
        </w:rPr>
        <w:t>xét</w:t>
      </w:r>
      <w:proofErr w:type="spellEnd"/>
      <w:r w:rsidR="00E64589" w:rsidRPr="00352A85">
        <w:rPr>
          <w:u w:val="single"/>
        </w:rPr>
        <w:t xml:space="preserve"> </w:t>
      </w:r>
      <w:proofErr w:type="spellStart"/>
      <w:r w:rsidR="00E64589" w:rsidRPr="00352A85">
        <w:rPr>
          <w:u w:val="single"/>
        </w:rPr>
        <w:t>xử</w:t>
      </w:r>
      <w:proofErr w:type="spellEnd"/>
      <w:r w:rsidRPr="00191923">
        <w:rPr>
          <w:u w:val="single"/>
        </w:rPr>
        <w:t xml:space="preserve"> </w:t>
      </w:r>
      <w:proofErr w:type="spellStart"/>
      <w:r w:rsidR="00352A85">
        <w:rPr>
          <w:u w:val="single"/>
        </w:rPr>
        <w:t>cấp</w:t>
      </w:r>
      <w:proofErr w:type="spellEnd"/>
      <w:r w:rsidR="00352A85">
        <w:rPr>
          <w:u w:val="single"/>
        </w:rPr>
        <w:t xml:space="preserve"> </w:t>
      </w:r>
      <w:proofErr w:type="spellStart"/>
      <w:r w:rsidR="00352A85">
        <w:rPr>
          <w:u w:val="single"/>
        </w:rPr>
        <w:t>bách</w:t>
      </w:r>
      <w:proofErr w:type="spellEnd"/>
      <w:r>
        <w:t xml:space="preserve">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, do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bách</w:t>
      </w:r>
      <w:proofErr w:type="spellEnd"/>
      <w:r>
        <w:t>.</w:t>
      </w:r>
    </w:p>
    <w:p w14:paraId="57F27B96" w14:textId="77777777" w:rsidR="00967E61" w:rsidRDefault="00967E61">
      <w:pPr>
        <w:pStyle w:val="BodyText"/>
      </w:pPr>
    </w:p>
    <w:p w14:paraId="0C7C0C67" w14:textId="75FECD21" w:rsidR="00967E61" w:rsidRDefault="00352A85">
      <w:pPr>
        <w:pStyle w:val="BodyText"/>
        <w:ind w:left="120" w:right="7"/>
      </w:pPr>
      <w:proofErr w:type="spellStart"/>
      <w:r>
        <w:rPr>
          <w:u w:val="single"/>
        </w:rPr>
        <w:t>Bằng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chứng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không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thể</w:t>
      </w:r>
      <w:proofErr w:type="spellEnd"/>
      <w:r>
        <w:rPr>
          <w:u w:val="single"/>
        </w:rPr>
        <w:t xml:space="preserve"> </w:t>
      </w:r>
      <w:proofErr w:type="spellStart"/>
      <w:r w:rsidRPr="00352A85">
        <w:rPr>
          <w:u w:val="single"/>
        </w:rPr>
        <w:t>chấp</w:t>
      </w:r>
      <w:proofErr w:type="spellEnd"/>
      <w:r w:rsidRPr="00191923">
        <w:rPr>
          <w:u w:val="single"/>
        </w:rPr>
        <w:t xml:space="preserve"> </w:t>
      </w:r>
      <w:proofErr w:type="spellStart"/>
      <w:r w:rsidRPr="00191923">
        <w:rPr>
          <w:u w:val="single"/>
        </w:rPr>
        <w:t>nhận</w:t>
      </w:r>
      <w:proofErr w:type="spellEnd"/>
      <w:r w:rsidRPr="00191923">
        <w:rPr>
          <w:u w:val="single"/>
        </w:rPr>
        <w:t xml:space="preserve"> </w:t>
      </w:r>
      <w:proofErr w:type="spellStart"/>
      <w:r w:rsidRPr="00191923">
        <w:rPr>
          <w:u w:val="single"/>
        </w:rPr>
        <w:t>được</w:t>
      </w:r>
      <w:proofErr w:type="spellEnd"/>
      <w:r>
        <w:t xml:space="preserve">: </w:t>
      </w:r>
      <w:proofErr w:type="spellStart"/>
      <w:r w:rsidR="00E64589">
        <w:t>Giấy</w:t>
      </w:r>
      <w:proofErr w:type="spellEnd"/>
      <w:r w:rsidR="00E64589">
        <w:t xml:space="preserve"> </w:t>
      </w:r>
      <w:proofErr w:type="spellStart"/>
      <w:r w:rsidR="00E64589">
        <w:t>tờ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t>.</w:t>
      </w:r>
    </w:p>
    <w:p w14:paraId="0DF475E8" w14:textId="77777777" w:rsidR="00967E61" w:rsidRDefault="00967E61">
      <w:pPr>
        <w:pStyle w:val="BodyText"/>
      </w:pPr>
    </w:p>
    <w:p w14:paraId="765BF861" w14:textId="3E27536E" w:rsidR="00967E61" w:rsidRDefault="00441F11">
      <w:pPr>
        <w:pStyle w:val="BodyText"/>
        <w:ind w:left="120"/>
      </w:pPr>
      <w:proofErr w:type="spellStart"/>
      <w:r>
        <w:rPr>
          <w:u w:val="single"/>
        </w:rPr>
        <w:t>Đồng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thuận</w:t>
      </w:r>
      <w:proofErr w:type="spellEnd"/>
      <w:r w:rsidR="00191923">
        <w:t xml:space="preserve">: </w:t>
      </w:r>
      <w:proofErr w:type="spellStart"/>
      <w:r w:rsidR="00191923">
        <w:t>Thêm</w:t>
      </w:r>
      <w:proofErr w:type="spellEnd"/>
      <w:r w:rsidR="00191923">
        <w:t xml:space="preserve"> </w:t>
      </w:r>
      <w:proofErr w:type="spellStart"/>
      <w:r w:rsidR="00191923">
        <w:t>một</w:t>
      </w:r>
      <w:proofErr w:type="spellEnd"/>
      <w:r w:rsidR="00191923">
        <w:t xml:space="preserve"> </w:t>
      </w:r>
      <w:proofErr w:type="spellStart"/>
      <w:r>
        <w:t>đương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 w:rsidR="00191923">
        <w:t>khác</w:t>
      </w:r>
      <w:proofErr w:type="spellEnd"/>
      <w:r w:rsidR="00191923">
        <w:t xml:space="preserve"> </w:t>
      </w:r>
      <w:proofErr w:type="spellStart"/>
      <w:r w:rsidR="00191923">
        <w:t>vào</w:t>
      </w:r>
      <w:proofErr w:type="spellEnd"/>
      <w:r w:rsidR="00191923">
        <w:t xml:space="preserve"> </w:t>
      </w:r>
      <w:proofErr w:type="spellStart"/>
      <w:r w:rsidR="00191923">
        <w:t>quá</w:t>
      </w:r>
      <w:proofErr w:type="spellEnd"/>
      <w:r w:rsidR="00191923">
        <w:t xml:space="preserve"> </w:t>
      </w:r>
      <w:proofErr w:type="spellStart"/>
      <w:r w:rsidR="00191923">
        <w:t>trình</w:t>
      </w:r>
      <w:proofErr w:type="spellEnd"/>
      <w:r w:rsidR="00191923">
        <w:t xml:space="preserve"> </w:t>
      </w:r>
      <w:proofErr w:type="spellStart"/>
      <w:r w:rsidR="00191923">
        <w:t>tố</w:t>
      </w:r>
      <w:proofErr w:type="spellEnd"/>
      <w:r w:rsidR="00191923">
        <w:t xml:space="preserve"> </w:t>
      </w:r>
      <w:proofErr w:type="spellStart"/>
      <w:r w:rsidR="00191923">
        <w:t>t</w:t>
      </w:r>
      <w:r w:rsidR="00191923">
        <w:t>ụng</w:t>
      </w:r>
      <w:proofErr w:type="spellEnd"/>
      <w:r w:rsidR="00191923">
        <w:t xml:space="preserve">, </w:t>
      </w:r>
      <w:proofErr w:type="spellStart"/>
      <w:r w:rsidR="00191923">
        <w:t>người</w:t>
      </w:r>
      <w:proofErr w:type="spellEnd"/>
      <w:r w:rsidR="00191923">
        <w:t xml:space="preserve"> </w:t>
      </w:r>
      <w:proofErr w:type="spellStart"/>
      <w:r w:rsidR="00191923">
        <w:t>có</w:t>
      </w:r>
      <w:proofErr w:type="spellEnd"/>
      <w:r w:rsidR="00191923">
        <w:t xml:space="preserve"> </w:t>
      </w:r>
      <w:proofErr w:type="spellStart"/>
      <w:r w:rsidR="00191923">
        <w:t>thể</w:t>
      </w:r>
      <w:proofErr w:type="spellEnd"/>
      <w:r w:rsidR="00191923"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 w:rsidR="00191923">
        <w:t>đến</w:t>
      </w:r>
      <w:proofErr w:type="spellEnd"/>
      <w:r w:rsidR="00191923">
        <w:t xml:space="preserve"> </w:t>
      </w:r>
      <w:proofErr w:type="spellStart"/>
      <w:r w:rsidR="00191923">
        <w:t>kết</w:t>
      </w:r>
      <w:proofErr w:type="spellEnd"/>
      <w:r w:rsidR="00191923">
        <w:t xml:space="preserve"> </w:t>
      </w:r>
      <w:proofErr w:type="spellStart"/>
      <w:r w:rsidR="00191923">
        <w:rPr>
          <w:spacing w:val="-2"/>
        </w:rPr>
        <w:t>quả</w:t>
      </w:r>
      <w:proofErr w:type="spellEnd"/>
      <w:r w:rsidR="00191923">
        <w:t>.</w:t>
      </w:r>
    </w:p>
    <w:p w14:paraId="41549CCC" w14:textId="77777777" w:rsidR="00967E61" w:rsidRDefault="00967E61">
      <w:pPr>
        <w:pStyle w:val="BodyText"/>
      </w:pPr>
    </w:p>
    <w:p w14:paraId="661005D0" w14:textId="5D54FDA6" w:rsidR="00967E61" w:rsidRDefault="00191923">
      <w:pPr>
        <w:pStyle w:val="BodyText"/>
        <w:ind w:left="120"/>
      </w:pPr>
      <w:proofErr w:type="spellStart"/>
      <w:r>
        <w:rPr>
          <w:u w:val="single"/>
        </w:rPr>
        <w:t>Phản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đối</w:t>
      </w:r>
      <w:proofErr w:type="spellEnd"/>
      <w:r>
        <w:t xml:space="preserve">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qua </w:t>
      </w:r>
      <w:proofErr w:type="spellStart"/>
      <w:r>
        <w:t>một</w:t>
      </w:r>
      <w:proofErr w:type="spellEnd"/>
      <w:r>
        <w:t xml:space="preserve"> </w:t>
      </w:r>
      <w:proofErr w:type="spellStart"/>
      <w:r w:rsidR="00E64589">
        <w:t>giấy</w:t>
      </w:r>
      <w:proofErr w:type="spellEnd"/>
      <w:r w:rsidR="00E64589">
        <w:t xml:space="preserve"> </w:t>
      </w:r>
      <w:proofErr w:type="spellStart"/>
      <w:r w:rsidR="00E64589">
        <w:t>tờ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.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.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đối</w:t>
      </w:r>
      <w:proofErr w:type="spellEnd"/>
      <w:r>
        <w:t>.</w:t>
      </w:r>
    </w:p>
    <w:p w14:paraId="0FBBF640" w14:textId="77777777" w:rsidR="00967E61" w:rsidRDefault="00967E61">
      <w:pPr>
        <w:pStyle w:val="BodyText"/>
      </w:pPr>
    </w:p>
    <w:p w14:paraId="38E2A821" w14:textId="5276B707" w:rsidR="00967E61" w:rsidRDefault="00A565EA">
      <w:pPr>
        <w:pStyle w:val="BodyText"/>
        <w:ind w:left="120"/>
      </w:pPr>
      <w:proofErr w:type="spellStart"/>
      <w:r>
        <w:rPr>
          <w:u w:val="single"/>
        </w:rPr>
        <w:t>Lời</w:t>
      </w:r>
      <w:proofErr w:type="spellEnd"/>
      <w:r w:rsidR="00191923">
        <w:rPr>
          <w:u w:val="single"/>
        </w:rPr>
        <w:t xml:space="preserve"> </w:t>
      </w:r>
      <w:proofErr w:type="spellStart"/>
      <w:r w:rsidR="00191923">
        <w:rPr>
          <w:u w:val="single"/>
        </w:rPr>
        <w:t>mở</w:t>
      </w:r>
      <w:proofErr w:type="spellEnd"/>
      <w:r w:rsidR="00191923" w:rsidRPr="00191923">
        <w:rPr>
          <w:u w:val="single"/>
        </w:rPr>
        <w:t xml:space="preserve"> </w:t>
      </w:r>
      <w:proofErr w:type="spellStart"/>
      <w:r w:rsidR="00191923" w:rsidRPr="00191923">
        <w:rPr>
          <w:u w:val="single"/>
        </w:rPr>
        <w:t>đầu</w:t>
      </w:r>
      <w:proofErr w:type="spellEnd"/>
      <w:r w:rsidR="00191923">
        <w:t xml:space="preserve">: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g</w:t>
      </w:r>
      <w:r w:rsidR="00191923">
        <w:t>iới</w:t>
      </w:r>
      <w:proofErr w:type="spellEnd"/>
      <w:r w:rsidR="00191923">
        <w:t xml:space="preserve"> </w:t>
      </w:r>
      <w:proofErr w:type="spellStart"/>
      <w:r w:rsidR="00191923">
        <w:t>thiệu</w:t>
      </w:r>
      <w:proofErr w:type="spellEnd"/>
      <w:r w:rsidR="00191923">
        <w:t xml:space="preserve"> </w:t>
      </w:r>
      <w:proofErr w:type="spellStart"/>
      <w:r w:rsidR="00191923">
        <w:t>chính</w:t>
      </w:r>
      <w:proofErr w:type="spellEnd"/>
      <w:r w:rsidR="00191923">
        <w:t xml:space="preserve"> </w:t>
      </w:r>
      <w:proofErr w:type="spellStart"/>
      <w:r w:rsidR="00191923">
        <w:t>thức</w:t>
      </w:r>
      <w:proofErr w:type="spellEnd"/>
      <w:r w:rsidR="00191923">
        <w:t xml:space="preserve"> </w:t>
      </w:r>
      <w:proofErr w:type="spellStart"/>
      <w:r w:rsidR="00191923">
        <w:t>của</w:t>
      </w:r>
      <w:proofErr w:type="spellEnd"/>
      <w:r w:rsidR="00191923">
        <w:t xml:space="preserve"> </w:t>
      </w:r>
      <w:proofErr w:type="spellStart"/>
      <w:r w:rsidR="00E64589">
        <w:t>quý</w:t>
      </w:r>
      <w:proofErr w:type="spellEnd"/>
      <w:r w:rsidR="00E64589">
        <w:t xml:space="preserve"> </w:t>
      </w:r>
      <w:proofErr w:type="spellStart"/>
      <w:r w:rsidR="00E64589">
        <w:t>vị</w:t>
      </w:r>
      <w:proofErr w:type="spellEnd"/>
      <w:r w:rsidR="00191923">
        <w:t xml:space="preserve"> </w:t>
      </w:r>
      <w:proofErr w:type="spellStart"/>
      <w:r w:rsidR="00191923">
        <w:t>về</w:t>
      </w:r>
      <w:proofErr w:type="spellEnd"/>
      <w:r w:rsidR="00191923">
        <w:t xml:space="preserve"> </w:t>
      </w:r>
      <w:proofErr w:type="spellStart"/>
      <w:r w:rsidR="00191923">
        <w:t>các</w:t>
      </w:r>
      <w:proofErr w:type="spellEnd"/>
      <w:r w:rsidR="00191923">
        <w:t xml:space="preserve"> </w:t>
      </w:r>
      <w:proofErr w:type="spellStart"/>
      <w:r w:rsidR="00191923">
        <w:t>vấn</w:t>
      </w:r>
      <w:proofErr w:type="spellEnd"/>
      <w:r w:rsidR="00191923">
        <w:t xml:space="preserve"> </w:t>
      </w:r>
      <w:proofErr w:type="spellStart"/>
      <w:r w:rsidR="00191923">
        <w:t>đề</w:t>
      </w:r>
      <w:proofErr w:type="spellEnd"/>
      <w:r w:rsidR="00191923">
        <w:t xml:space="preserve"> </w:t>
      </w:r>
      <w:proofErr w:type="spellStart"/>
      <w:r w:rsidR="00191923">
        <w:t>và</w:t>
      </w:r>
      <w:proofErr w:type="spellEnd"/>
      <w:r w:rsidR="00191923">
        <w:t xml:space="preserve"> </w:t>
      </w:r>
      <w:proofErr w:type="spellStart"/>
      <w:r w:rsidR="00191923">
        <w:t>sự</w:t>
      </w:r>
      <w:proofErr w:type="spellEnd"/>
      <w:r w:rsidR="00191923">
        <w:t xml:space="preserve"> </w:t>
      </w:r>
      <w:proofErr w:type="spellStart"/>
      <w:r w:rsidR="00191923">
        <w:t>kiện</w:t>
      </w:r>
      <w:proofErr w:type="spellEnd"/>
      <w:r w:rsidR="00191923">
        <w:t xml:space="preserve"> </w:t>
      </w:r>
      <w:proofErr w:type="spellStart"/>
      <w:r w:rsidR="00191923">
        <w:t>cho</w:t>
      </w:r>
      <w:proofErr w:type="spellEnd"/>
      <w:r w:rsidR="00191923">
        <w:t xml:space="preserve"> </w:t>
      </w:r>
      <w:proofErr w:type="spellStart"/>
      <w:r w:rsidR="00191923">
        <w:rPr>
          <w:spacing w:val="-2"/>
        </w:rPr>
        <w:t>thẩm</w:t>
      </w:r>
      <w:proofErr w:type="spellEnd"/>
      <w:r w:rsidR="00191923">
        <w:rPr>
          <w:spacing w:val="-2"/>
        </w:rPr>
        <w:t xml:space="preserve"> </w:t>
      </w:r>
      <w:proofErr w:type="spellStart"/>
      <w:r w:rsidR="00191923">
        <w:rPr>
          <w:spacing w:val="-2"/>
        </w:rPr>
        <w:t>phán</w:t>
      </w:r>
      <w:proofErr w:type="spellEnd"/>
      <w:r w:rsidR="00191923">
        <w:rPr>
          <w:spacing w:val="-2"/>
        </w:rPr>
        <w:t>.</w:t>
      </w:r>
    </w:p>
    <w:p w14:paraId="6A58BA46" w14:textId="77777777" w:rsidR="00967E61" w:rsidRDefault="00967E61">
      <w:pPr>
        <w:pStyle w:val="BodyText"/>
      </w:pPr>
    </w:p>
    <w:p w14:paraId="68EF09C9" w14:textId="2F586534" w:rsidR="00967E61" w:rsidRDefault="00A565EA">
      <w:pPr>
        <w:pStyle w:val="BodyText"/>
        <w:ind w:left="120"/>
      </w:pPr>
      <w:proofErr w:type="spellStart"/>
      <w:r>
        <w:rPr>
          <w:u w:val="single"/>
        </w:rPr>
        <w:t>Đương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sự</w:t>
      </w:r>
      <w:proofErr w:type="spellEnd"/>
      <w:r w:rsidR="00191923">
        <w:t xml:space="preserve">: </w:t>
      </w:r>
      <w:proofErr w:type="spellStart"/>
      <w:r w:rsidR="00191923">
        <w:t>Một</w:t>
      </w:r>
      <w:proofErr w:type="spellEnd"/>
      <w:r w:rsidR="00191923">
        <w:t xml:space="preserve"> </w:t>
      </w:r>
      <w:proofErr w:type="spellStart"/>
      <w:r w:rsidR="00191923">
        <w:t>người</w:t>
      </w:r>
      <w:proofErr w:type="spellEnd"/>
      <w:r w:rsidR="00191923">
        <w:t xml:space="preserve"> </w:t>
      </w:r>
      <w:proofErr w:type="spellStart"/>
      <w:r w:rsidR="00191923">
        <w:t>tham</w:t>
      </w:r>
      <w:proofErr w:type="spellEnd"/>
      <w:r w:rsidR="00191923">
        <w:t xml:space="preserve"> </w:t>
      </w:r>
      <w:proofErr w:type="spellStart"/>
      <w:r w:rsidR="00191923">
        <w:t>gia</w:t>
      </w:r>
      <w:proofErr w:type="spellEnd"/>
      <w:r w:rsidR="00191923">
        <w:t xml:space="preserve"> </w:t>
      </w:r>
      <w:proofErr w:type="spellStart"/>
      <w:r w:rsidR="00191923">
        <w:t>vụ</w:t>
      </w:r>
      <w:proofErr w:type="spellEnd"/>
      <w:r w:rsidR="00191923">
        <w:t xml:space="preserve"> </w:t>
      </w:r>
      <w:proofErr w:type="spellStart"/>
      <w:r w:rsidR="00191923">
        <w:t>án</w:t>
      </w:r>
      <w:proofErr w:type="spellEnd"/>
      <w:r w:rsidR="00191923">
        <w:t xml:space="preserve">; </w:t>
      </w:r>
      <w:proofErr w:type="spellStart"/>
      <w:r w:rsidR="00191923">
        <w:t>một</w:t>
      </w:r>
      <w:proofErr w:type="spellEnd"/>
      <w:r w:rsidR="00191923">
        <w:t xml:space="preserve"> </w:t>
      </w:r>
      <w:proofErr w:type="spellStart"/>
      <w:r w:rsidR="00191923">
        <w:t>trong</w:t>
      </w:r>
      <w:proofErr w:type="spellEnd"/>
      <w:r w:rsidR="00191923">
        <w:t xml:space="preserve"> </w:t>
      </w:r>
      <w:proofErr w:type="spellStart"/>
      <w:r w:rsidR="00191923">
        <w:t>các</w:t>
      </w:r>
      <w:proofErr w:type="spellEnd"/>
      <w:r w:rsidR="00191923">
        <w:t xml:space="preserve"> </w:t>
      </w:r>
      <w:proofErr w:type="spellStart"/>
      <w:r w:rsidR="00191923">
        <w:t>bên</w:t>
      </w:r>
      <w:proofErr w:type="spellEnd"/>
      <w:r w:rsidR="00191923">
        <w:t xml:space="preserve"> </w:t>
      </w:r>
      <w:proofErr w:type="spellStart"/>
      <w:r w:rsidR="00191923">
        <w:t>trong</w:t>
      </w:r>
      <w:proofErr w:type="spellEnd"/>
      <w:r w:rsidR="00191923">
        <w:t xml:space="preserve"> </w:t>
      </w:r>
      <w:proofErr w:type="spellStart"/>
      <w:r w:rsidR="00191923">
        <w:t>vụ</w:t>
      </w:r>
      <w:proofErr w:type="spellEnd"/>
      <w:r w:rsidR="00191923">
        <w:t xml:space="preserve"> </w:t>
      </w:r>
      <w:proofErr w:type="spellStart"/>
      <w:r w:rsidR="00191923">
        <w:rPr>
          <w:spacing w:val="-2"/>
        </w:rPr>
        <w:t>án</w:t>
      </w:r>
      <w:proofErr w:type="spellEnd"/>
      <w:r w:rsidR="00191923">
        <w:rPr>
          <w:spacing w:val="-2"/>
        </w:rPr>
        <w:t>.</w:t>
      </w:r>
    </w:p>
    <w:p w14:paraId="3557559D" w14:textId="77777777" w:rsidR="00967E61" w:rsidRDefault="00967E61">
      <w:pPr>
        <w:pStyle w:val="BodyText"/>
      </w:pPr>
    </w:p>
    <w:p w14:paraId="727C2998" w14:textId="35F52586" w:rsidR="00967E61" w:rsidRDefault="00191923">
      <w:pPr>
        <w:pStyle w:val="BodyText"/>
        <w:ind w:left="120"/>
      </w:pPr>
      <w:r>
        <w:rPr>
          <w:i/>
          <w:u w:val="single"/>
        </w:rPr>
        <w:t>Pro Se</w:t>
      </w:r>
      <w:r>
        <w:t>: “</w:t>
      </w:r>
      <w:proofErr w:type="spellStart"/>
      <w:r w:rsidR="00A565EA">
        <w:t>Tự</w:t>
      </w:r>
      <w:proofErr w:type="spellEnd"/>
      <w:r w:rsidR="00A565EA">
        <w:t xml:space="preserve"> </w:t>
      </w:r>
      <w:proofErr w:type="spellStart"/>
      <w:r w:rsidR="00A565EA">
        <w:t>biện</w:t>
      </w:r>
      <w:proofErr w:type="spellEnd"/>
      <w:r w:rsidR="00A565EA">
        <w:t xml:space="preserve"> </w:t>
      </w:r>
      <w:proofErr w:type="spellStart"/>
      <w:r w:rsidR="00A565EA">
        <w:t>hộ</w:t>
      </w:r>
      <w:proofErr w:type="spellEnd"/>
      <w:r>
        <w:t xml:space="preserve">.” </w:t>
      </w:r>
      <w:proofErr w:type="spellStart"/>
      <w:r>
        <w:t>Một</w:t>
      </w:r>
      <w:proofErr w:type="spellEnd"/>
      <w:r>
        <w:t xml:space="preserve"> </w:t>
      </w:r>
      <w:proofErr w:type="spellStart"/>
      <w:r w:rsidR="00A565EA" w:rsidRPr="00191923">
        <w:rPr>
          <w:iCs/>
        </w:rPr>
        <w:t>đương</w:t>
      </w:r>
      <w:proofErr w:type="spellEnd"/>
      <w:r w:rsidR="00A565EA" w:rsidRPr="00191923">
        <w:rPr>
          <w:iCs/>
        </w:rPr>
        <w:t xml:space="preserve"> </w:t>
      </w:r>
      <w:proofErr w:type="spellStart"/>
      <w:r w:rsidR="00A565EA" w:rsidRPr="00191923">
        <w:rPr>
          <w:iCs/>
        </w:rPr>
        <w:t>sự</w:t>
      </w:r>
      <w:proofErr w:type="spellEnd"/>
      <w:r w:rsidR="00A565EA">
        <w:rPr>
          <w:i/>
        </w:rPr>
        <w:t xml:space="preserve"> </w:t>
      </w:r>
      <w:proofErr w:type="spellStart"/>
      <w:r w:rsidR="00A565EA">
        <w:rPr>
          <w:i/>
        </w:rPr>
        <w:t>tự</w:t>
      </w:r>
      <w:proofErr w:type="spellEnd"/>
      <w:r w:rsidR="00A565EA">
        <w:rPr>
          <w:i/>
        </w:rPr>
        <w:t xml:space="preserve"> </w:t>
      </w:r>
      <w:proofErr w:type="spellStart"/>
      <w:r w:rsidR="00A565EA">
        <w:rPr>
          <w:i/>
        </w:rPr>
        <w:t>biện</w:t>
      </w:r>
      <w:proofErr w:type="spellEnd"/>
      <w:r w:rsidR="00A565EA">
        <w:rPr>
          <w:i/>
        </w:rPr>
        <w:t xml:space="preserve"> </w:t>
      </w:r>
      <w:proofErr w:type="spellStart"/>
      <w:r w:rsidR="00A565EA">
        <w:rPr>
          <w:i/>
        </w:rPr>
        <w:t>hộ</w:t>
      </w:r>
      <w:proofErr w:type="spellEnd"/>
      <w:r>
        <w:rPr>
          <w:i/>
        </w:rP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="00A565EA">
        <w:t>chính</w:t>
      </w:r>
      <w:proofErr w:type="spellEnd"/>
      <w:r w:rsidR="00A565EA">
        <w:t xml:space="preserve"> </w:t>
      </w:r>
      <w:proofErr w:type="spellStart"/>
      <w:r w:rsidR="00A565EA">
        <w:t>bản</w:t>
      </w:r>
      <w:proofErr w:type="spellEnd"/>
      <w:r w:rsidR="00A565EA">
        <w:t xml:space="preserve"> </w:t>
      </w:r>
      <w:proofErr w:type="spellStart"/>
      <w:r w:rsidR="00A565EA">
        <w:t>thân</w:t>
      </w:r>
      <w:proofErr w:type="spellEnd"/>
      <w:r w:rsidR="00A565EA"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t xml:space="preserve">,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14:paraId="2054A9F3" w14:textId="77777777" w:rsidR="00967E61" w:rsidRDefault="00967E61">
      <w:pPr>
        <w:pStyle w:val="BodyText"/>
      </w:pPr>
    </w:p>
    <w:p w14:paraId="6B08A152" w14:textId="595CDB86" w:rsidR="00967E61" w:rsidRDefault="00191923">
      <w:pPr>
        <w:pStyle w:val="BodyText"/>
        <w:ind w:left="120"/>
      </w:pPr>
      <w:proofErr w:type="spellStart"/>
      <w:r w:rsidRPr="00A565EA">
        <w:rPr>
          <w:u w:val="single"/>
        </w:rPr>
        <w:t>Nghỉ</w:t>
      </w:r>
      <w:proofErr w:type="spellEnd"/>
      <w:r w:rsidRPr="00A565EA">
        <w:rPr>
          <w:u w:val="single"/>
        </w:rPr>
        <w:t xml:space="preserve"> </w:t>
      </w:r>
      <w:proofErr w:type="spellStart"/>
      <w:r w:rsidRPr="00A565EA">
        <w:rPr>
          <w:u w:val="single"/>
        </w:rPr>
        <w:t>giải</w:t>
      </w:r>
      <w:proofErr w:type="spellEnd"/>
      <w:r w:rsidRPr="00191923">
        <w:rPr>
          <w:u w:val="single"/>
        </w:rPr>
        <w:t xml:space="preserve"> </w:t>
      </w:r>
      <w:proofErr w:type="spellStart"/>
      <w:r w:rsidRPr="00191923">
        <w:rPr>
          <w:u w:val="single"/>
        </w:rPr>
        <w:t>lao</w:t>
      </w:r>
      <w:proofErr w:type="spellEnd"/>
      <w:r>
        <w:t xml:space="preserve">: </w:t>
      </w:r>
      <w:proofErr w:type="spellStart"/>
      <w:r>
        <w:t>Ngh</w:t>
      </w:r>
      <w:r>
        <w:t>ỉ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 w:rsidR="00E64589">
        <w:t>xét</w:t>
      </w:r>
      <w:proofErr w:type="spellEnd"/>
      <w:r w:rsidR="00E64589">
        <w:t xml:space="preserve"> </w:t>
      </w:r>
      <w:proofErr w:type="spellStart"/>
      <w:r w:rsidR="00E64589">
        <w:t>xử</w:t>
      </w:r>
      <w:proofErr w:type="spellEnd"/>
      <w:r>
        <w:t>.</w:t>
      </w:r>
    </w:p>
    <w:p w14:paraId="4521C305" w14:textId="77777777" w:rsidR="00967E61" w:rsidRDefault="00967E61">
      <w:pPr>
        <w:pStyle w:val="BodyText"/>
      </w:pPr>
    </w:p>
    <w:p w14:paraId="3B4376F3" w14:textId="0E16282A" w:rsidR="00967E61" w:rsidRDefault="00A565EA">
      <w:pPr>
        <w:pStyle w:val="BodyText"/>
        <w:ind w:left="120" w:right="128"/>
      </w:pPr>
      <w:proofErr w:type="spellStart"/>
      <w:r>
        <w:rPr>
          <w:u w:val="single"/>
        </w:rPr>
        <w:t>Trình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bày</w:t>
      </w:r>
      <w:proofErr w:type="spellEnd"/>
      <w:r>
        <w:rPr>
          <w:u w:val="single"/>
        </w:rPr>
        <w:t xml:space="preserve"> </w:t>
      </w:r>
      <w:proofErr w:type="spellStart"/>
      <w:r w:rsidR="00083B86">
        <w:rPr>
          <w:u w:val="single"/>
        </w:rPr>
        <w:t>lý</w:t>
      </w:r>
      <w:proofErr w:type="spellEnd"/>
      <w:r w:rsidR="00083B86">
        <w:rPr>
          <w:u w:val="single"/>
        </w:rPr>
        <w:t xml:space="preserve"> do</w:t>
      </w:r>
      <w:r w:rsidR="00191923">
        <w:t xml:space="preserve">: “Nói </w:t>
      </w:r>
      <w:proofErr w:type="spellStart"/>
      <w:r w:rsidR="00191923">
        <w:t>cho</w:t>
      </w:r>
      <w:proofErr w:type="spellEnd"/>
      <w:r w:rsidR="00191923">
        <w:t xml:space="preserve"> </w:t>
      </w:r>
      <w:proofErr w:type="spellStart"/>
      <w:r w:rsidR="00191923">
        <w:t>tôi</w:t>
      </w:r>
      <w:proofErr w:type="spellEnd"/>
      <w:r w:rsidR="00191923">
        <w:t xml:space="preserve"> </w:t>
      </w:r>
      <w:proofErr w:type="spellStart"/>
      <w:r w:rsidR="00191923">
        <w:t>biết</w:t>
      </w:r>
      <w:proofErr w:type="spellEnd"/>
      <w:r w:rsidR="00191923">
        <w:t xml:space="preserve"> </w:t>
      </w:r>
      <w:proofErr w:type="spellStart"/>
      <w:r w:rsidR="00191923">
        <w:t>tại</w:t>
      </w:r>
      <w:proofErr w:type="spellEnd"/>
      <w:r w:rsidR="00191923">
        <w:t xml:space="preserve"> </w:t>
      </w:r>
      <w:proofErr w:type="spellStart"/>
      <w:r w:rsidR="00191923">
        <w:t>sao</w:t>
      </w:r>
      <w:proofErr w:type="spellEnd"/>
      <w:r w:rsidR="00191923">
        <w:t xml:space="preserve">.” </w:t>
      </w:r>
      <w:proofErr w:type="spellStart"/>
      <w:r w:rsidR="00083B86">
        <w:t>Một</w:t>
      </w:r>
      <w:proofErr w:type="spellEnd"/>
      <w:r w:rsidR="00083B86">
        <w:t xml:space="preserve"> </w:t>
      </w:r>
      <w:proofErr w:type="spellStart"/>
      <w:r w:rsidR="00EA2ABE">
        <w:t>L</w:t>
      </w:r>
      <w:r w:rsidR="00083B86">
        <w:t>ệnh</w:t>
      </w:r>
      <w:proofErr w:type="spellEnd"/>
      <w:r w:rsidR="00083B86">
        <w:t xml:space="preserve"> </w:t>
      </w:r>
      <w:proofErr w:type="spellStart"/>
      <w:r w:rsidR="00083B86">
        <w:t>trình</w:t>
      </w:r>
      <w:proofErr w:type="spellEnd"/>
      <w:r w:rsidR="00083B86">
        <w:t xml:space="preserve"> </w:t>
      </w:r>
      <w:proofErr w:type="spellStart"/>
      <w:r w:rsidR="00083B86">
        <w:t>bày</w:t>
      </w:r>
      <w:proofErr w:type="spellEnd"/>
      <w:r w:rsidR="00083B86">
        <w:t xml:space="preserve"> </w:t>
      </w:r>
      <w:proofErr w:type="spellStart"/>
      <w:r w:rsidR="005F4EA3">
        <w:t>lý</w:t>
      </w:r>
      <w:proofErr w:type="spellEnd"/>
      <w:r w:rsidR="005F4EA3">
        <w:t xml:space="preserve"> do</w:t>
      </w:r>
      <w:r w:rsidR="00191923">
        <w:t xml:space="preserve"> </w:t>
      </w:r>
      <w:proofErr w:type="spellStart"/>
      <w:r w:rsidR="00191923">
        <w:t>yêu</w:t>
      </w:r>
      <w:proofErr w:type="spellEnd"/>
      <w:r w:rsidR="00191923">
        <w:t xml:space="preserve"> </w:t>
      </w:r>
      <w:proofErr w:type="spellStart"/>
      <w:r w:rsidR="00191923">
        <w:t>cầu</w:t>
      </w:r>
      <w:proofErr w:type="spellEnd"/>
      <w:r w:rsidR="00191923">
        <w:t xml:space="preserve"> </w:t>
      </w:r>
      <w:proofErr w:type="spellStart"/>
      <w:r w:rsidR="00191923">
        <w:t>các</w:t>
      </w:r>
      <w:proofErr w:type="spellEnd"/>
      <w:r w:rsidR="00191923">
        <w:t xml:space="preserve"> </w:t>
      </w:r>
      <w:proofErr w:type="spellStart"/>
      <w:r w:rsidR="00083B86">
        <w:t>đương</w:t>
      </w:r>
      <w:proofErr w:type="spellEnd"/>
      <w:r w:rsidR="00083B86">
        <w:t xml:space="preserve"> </w:t>
      </w:r>
      <w:proofErr w:type="spellStart"/>
      <w:r w:rsidR="00083B86">
        <w:t>sự</w:t>
      </w:r>
      <w:proofErr w:type="spellEnd"/>
      <w:r w:rsidR="00083B86">
        <w:t xml:space="preserve"> </w:t>
      </w:r>
      <w:proofErr w:type="spellStart"/>
      <w:r w:rsidR="00191923">
        <w:t>nêu</w:t>
      </w:r>
      <w:proofErr w:type="spellEnd"/>
      <w:r w:rsidR="00191923">
        <w:t xml:space="preserve"> </w:t>
      </w:r>
      <w:proofErr w:type="spellStart"/>
      <w:r w:rsidR="00191923">
        <w:t>rõ</w:t>
      </w:r>
      <w:proofErr w:type="spellEnd"/>
      <w:r w:rsidR="00191923">
        <w:t xml:space="preserve"> </w:t>
      </w:r>
      <w:proofErr w:type="spellStart"/>
      <w:r w:rsidR="00191923">
        <w:t>bằng</w:t>
      </w:r>
      <w:proofErr w:type="spellEnd"/>
      <w:r w:rsidR="00191923">
        <w:t xml:space="preserve"> </w:t>
      </w:r>
      <w:proofErr w:type="spellStart"/>
      <w:r w:rsidR="00191923">
        <w:t>văn</w:t>
      </w:r>
      <w:proofErr w:type="spellEnd"/>
      <w:r w:rsidR="00191923">
        <w:t xml:space="preserve"> </w:t>
      </w:r>
      <w:proofErr w:type="spellStart"/>
      <w:r w:rsidR="00191923">
        <w:t>bản</w:t>
      </w:r>
      <w:proofErr w:type="spellEnd"/>
      <w:r w:rsidR="00191923">
        <w:t xml:space="preserve"> </w:t>
      </w:r>
      <w:proofErr w:type="spellStart"/>
      <w:r w:rsidR="00191923">
        <w:t>tại</w:t>
      </w:r>
      <w:proofErr w:type="spellEnd"/>
      <w:r w:rsidR="00191923">
        <w:t xml:space="preserve"> </w:t>
      </w:r>
      <w:proofErr w:type="spellStart"/>
      <w:r w:rsidR="00191923">
        <w:t>sao</w:t>
      </w:r>
      <w:proofErr w:type="spellEnd"/>
      <w:r w:rsidR="00191923">
        <w:t xml:space="preserve"> </w:t>
      </w:r>
      <w:proofErr w:type="spellStart"/>
      <w:r w:rsidR="00191923">
        <w:t>một</w:t>
      </w:r>
      <w:proofErr w:type="spellEnd"/>
      <w:r w:rsidR="00191923">
        <w:t xml:space="preserve"> </w:t>
      </w:r>
      <w:proofErr w:type="spellStart"/>
      <w:r w:rsidR="00083B86">
        <w:t>biện</w:t>
      </w:r>
      <w:proofErr w:type="spellEnd"/>
      <w:r w:rsidR="00083B86">
        <w:t xml:space="preserve"> </w:t>
      </w:r>
      <w:proofErr w:type="spellStart"/>
      <w:r w:rsidR="00083B86">
        <w:t>pháp</w:t>
      </w:r>
      <w:proofErr w:type="spellEnd"/>
      <w:r w:rsidR="00191923">
        <w:t xml:space="preserve"> </w:t>
      </w:r>
      <w:proofErr w:type="spellStart"/>
      <w:r w:rsidR="00191923">
        <w:t>nhất</w:t>
      </w:r>
      <w:proofErr w:type="spellEnd"/>
      <w:r w:rsidR="00191923">
        <w:t xml:space="preserve"> </w:t>
      </w:r>
      <w:proofErr w:type="spellStart"/>
      <w:r w:rsidR="00191923">
        <w:t>định</w:t>
      </w:r>
      <w:proofErr w:type="spellEnd"/>
      <w:r w:rsidR="00191923">
        <w:t xml:space="preserve"> do </w:t>
      </w:r>
      <w:proofErr w:type="spellStart"/>
      <w:r w:rsidR="00191923">
        <w:t>thẩm</w:t>
      </w:r>
      <w:proofErr w:type="spellEnd"/>
      <w:r w:rsidR="00191923">
        <w:t xml:space="preserve"> </w:t>
      </w:r>
      <w:proofErr w:type="spellStart"/>
      <w:r w:rsidR="00191923">
        <w:t>phán</w:t>
      </w:r>
      <w:proofErr w:type="spellEnd"/>
      <w:r w:rsidR="00191923">
        <w:t xml:space="preserve"> </w:t>
      </w:r>
      <w:proofErr w:type="spellStart"/>
      <w:r w:rsidR="00191923">
        <w:t>đề</w:t>
      </w:r>
      <w:proofErr w:type="spellEnd"/>
      <w:r w:rsidR="00191923">
        <w:t xml:space="preserve"> </w:t>
      </w:r>
      <w:proofErr w:type="spellStart"/>
      <w:r w:rsidR="00191923">
        <w:t>xuất</w:t>
      </w:r>
      <w:proofErr w:type="spellEnd"/>
      <w:r w:rsidR="00191923">
        <w:t xml:space="preserve"> </w:t>
      </w:r>
      <w:proofErr w:type="spellStart"/>
      <w:r w:rsidR="00191923">
        <w:t>không</w:t>
      </w:r>
      <w:proofErr w:type="spellEnd"/>
      <w:r w:rsidR="00191923">
        <w:t xml:space="preserve"> </w:t>
      </w:r>
      <w:proofErr w:type="spellStart"/>
      <w:r w:rsidR="00191923">
        <w:t>nên</w:t>
      </w:r>
      <w:proofErr w:type="spellEnd"/>
      <w:r w:rsidR="00191923">
        <w:t xml:space="preserve"> </w:t>
      </w:r>
      <w:proofErr w:type="spellStart"/>
      <w:r w:rsidR="00191923">
        <w:t>được</w:t>
      </w:r>
      <w:proofErr w:type="spellEnd"/>
      <w:r w:rsidR="00191923">
        <w:t xml:space="preserve"> </w:t>
      </w:r>
      <w:proofErr w:type="spellStart"/>
      <w:r w:rsidR="00083B86">
        <w:t>thi</w:t>
      </w:r>
      <w:proofErr w:type="spellEnd"/>
      <w:r w:rsidR="00083B86">
        <w:t xml:space="preserve"> </w:t>
      </w:r>
      <w:proofErr w:type="spellStart"/>
      <w:r w:rsidR="00083B86">
        <w:t>hành</w:t>
      </w:r>
      <w:proofErr w:type="spellEnd"/>
      <w:r w:rsidR="00191923">
        <w:t xml:space="preserve">. </w:t>
      </w:r>
      <w:proofErr w:type="spellStart"/>
      <w:r w:rsidR="00191923">
        <w:t>Nếu</w:t>
      </w:r>
      <w:proofErr w:type="spellEnd"/>
      <w:r w:rsidR="00191923">
        <w:t xml:space="preserve"> </w:t>
      </w:r>
      <w:proofErr w:type="spellStart"/>
      <w:r w:rsidR="00191923">
        <w:t>các</w:t>
      </w:r>
      <w:proofErr w:type="spellEnd"/>
      <w:r w:rsidR="00191923">
        <w:t xml:space="preserve"> </w:t>
      </w:r>
      <w:proofErr w:type="spellStart"/>
      <w:r w:rsidR="00083B86">
        <w:t>đương</w:t>
      </w:r>
      <w:proofErr w:type="spellEnd"/>
      <w:r w:rsidR="00083B86">
        <w:t xml:space="preserve"> </w:t>
      </w:r>
      <w:proofErr w:type="spellStart"/>
      <w:r w:rsidR="00083B86">
        <w:t>sự</w:t>
      </w:r>
      <w:proofErr w:type="spellEnd"/>
      <w:r w:rsidR="00083B86">
        <w:t xml:space="preserve"> </w:t>
      </w:r>
      <w:proofErr w:type="spellStart"/>
      <w:r w:rsidR="00191923">
        <w:t>không</w:t>
      </w:r>
      <w:proofErr w:type="spellEnd"/>
      <w:r w:rsidR="00191923">
        <w:t xml:space="preserve"> </w:t>
      </w:r>
      <w:proofErr w:type="spellStart"/>
      <w:r w:rsidR="00191923">
        <w:t>trả</w:t>
      </w:r>
      <w:proofErr w:type="spellEnd"/>
      <w:r w:rsidR="00191923">
        <w:t xml:space="preserve"> </w:t>
      </w:r>
      <w:proofErr w:type="spellStart"/>
      <w:r w:rsidR="00191923">
        <w:t>lời</w:t>
      </w:r>
      <w:proofErr w:type="spellEnd"/>
      <w:r w:rsidR="00191923">
        <w:t xml:space="preserve">, </w:t>
      </w:r>
      <w:proofErr w:type="spellStart"/>
      <w:r w:rsidR="00191923">
        <w:t>hoặc</w:t>
      </w:r>
      <w:proofErr w:type="spellEnd"/>
      <w:r w:rsidR="00191923">
        <w:t xml:space="preserve"> </w:t>
      </w:r>
      <w:proofErr w:type="spellStart"/>
      <w:r w:rsidR="00191923">
        <w:t>không</w:t>
      </w:r>
      <w:proofErr w:type="spellEnd"/>
      <w:r w:rsidR="00191923">
        <w:t xml:space="preserve"> </w:t>
      </w:r>
      <w:proofErr w:type="spellStart"/>
      <w:r w:rsidR="00191923">
        <w:t>đưa</w:t>
      </w:r>
      <w:proofErr w:type="spellEnd"/>
      <w:r w:rsidR="00191923">
        <w:t xml:space="preserve"> </w:t>
      </w:r>
      <w:proofErr w:type="spellStart"/>
      <w:r w:rsidR="00191923">
        <w:t>ra</w:t>
      </w:r>
      <w:proofErr w:type="spellEnd"/>
      <w:r w:rsidR="00191923">
        <w:t xml:space="preserve"> </w:t>
      </w:r>
      <w:proofErr w:type="spellStart"/>
      <w:r w:rsidR="00191923">
        <w:t>lý</w:t>
      </w:r>
      <w:proofErr w:type="spellEnd"/>
      <w:r w:rsidR="00191923">
        <w:t xml:space="preserve"> do </w:t>
      </w:r>
      <w:proofErr w:type="spellStart"/>
      <w:r w:rsidR="00191923">
        <w:t>thuyết</w:t>
      </w:r>
      <w:proofErr w:type="spellEnd"/>
      <w:r w:rsidR="00191923">
        <w:t xml:space="preserve"> </w:t>
      </w:r>
      <w:proofErr w:type="spellStart"/>
      <w:r w:rsidR="00191923">
        <w:t>phục</w:t>
      </w:r>
      <w:proofErr w:type="spellEnd"/>
      <w:r w:rsidR="00191923">
        <w:t xml:space="preserve"> </w:t>
      </w:r>
      <w:proofErr w:type="spellStart"/>
      <w:r w:rsidR="00191923">
        <w:t>để</w:t>
      </w:r>
      <w:proofErr w:type="spellEnd"/>
      <w:r w:rsidR="00191923">
        <w:t xml:space="preserve"> </w:t>
      </w:r>
      <w:proofErr w:type="spellStart"/>
      <w:r w:rsidR="00191923">
        <w:t>thẩm</w:t>
      </w:r>
      <w:proofErr w:type="spellEnd"/>
      <w:r w:rsidR="00191923">
        <w:t xml:space="preserve"> </w:t>
      </w:r>
      <w:proofErr w:type="spellStart"/>
      <w:r w:rsidR="00191923">
        <w:t>phán</w:t>
      </w:r>
      <w:proofErr w:type="spellEnd"/>
      <w:r w:rsidR="00191923">
        <w:t xml:space="preserve"> </w:t>
      </w:r>
      <w:proofErr w:type="spellStart"/>
      <w:r w:rsidR="00191923">
        <w:t>không</w:t>
      </w:r>
      <w:proofErr w:type="spellEnd"/>
      <w:r w:rsidR="00191923">
        <w:t xml:space="preserve"> </w:t>
      </w:r>
      <w:proofErr w:type="spellStart"/>
      <w:r w:rsidR="00083B86">
        <w:t>thi</w:t>
      </w:r>
      <w:proofErr w:type="spellEnd"/>
      <w:r w:rsidR="00083B86">
        <w:t xml:space="preserve"> </w:t>
      </w:r>
      <w:proofErr w:type="spellStart"/>
      <w:r w:rsidR="00083B86">
        <w:t>hành</w:t>
      </w:r>
      <w:proofErr w:type="spellEnd"/>
      <w:r w:rsidR="00083B86">
        <w:t xml:space="preserve"> </w:t>
      </w:r>
      <w:proofErr w:type="spellStart"/>
      <w:r w:rsidR="00083B86">
        <w:t>biện</w:t>
      </w:r>
      <w:proofErr w:type="spellEnd"/>
      <w:r w:rsidR="00083B86">
        <w:t xml:space="preserve"> </w:t>
      </w:r>
      <w:proofErr w:type="spellStart"/>
      <w:r w:rsidR="00083B86">
        <w:t>pháp</w:t>
      </w:r>
      <w:proofErr w:type="spellEnd"/>
      <w:r w:rsidR="00083B86">
        <w:t xml:space="preserve"> </w:t>
      </w:r>
      <w:proofErr w:type="spellStart"/>
      <w:r w:rsidR="00083B86">
        <w:t>đó</w:t>
      </w:r>
      <w:proofErr w:type="spellEnd"/>
      <w:r w:rsidR="00191923">
        <w:t xml:space="preserve">, </w:t>
      </w:r>
      <w:proofErr w:type="spellStart"/>
      <w:r w:rsidR="00083B86">
        <w:t>thì</w:t>
      </w:r>
      <w:proofErr w:type="spellEnd"/>
      <w:r w:rsidR="00083B86">
        <w:t xml:space="preserve"> </w:t>
      </w:r>
      <w:proofErr w:type="spellStart"/>
      <w:r w:rsidR="00191923">
        <w:t>có</w:t>
      </w:r>
      <w:proofErr w:type="spellEnd"/>
      <w:r w:rsidR="00191923">
        <w:t xml:space="preserve"> </w:t>
      </w:r>
      <w:proofErr w:type="spellStart"/>
      <w:r w:rsidR="00191923">
        <w:t>thể</w:t>
      </w:r>
      <w:proofErr w:type="spellEnd"/>
      <w:r w:rsidR="00191923">
        <w:t xml:space="preserve"> </w:t>
      </w:r>
      <w:proofErr w:type="spellStart"/>
      <w:r w:rsidR="00191923">
        <w:t>sẽ</w:t>
      </w:r>
      <w:proofErr w:type="spellEnd"/>
      <w:r w:rsidR="00191923">
        <w:t xml:space="preserve"> </w:t>
      </w:r>
      <w:proofErr w:type="spellStart"/>
      <w:r w:rsidR="00191923">
        <w:t>được</w:t>
      </w:r>
      <w:proofErr w:type="spellEnd"/>
      <w:r w:rsidR="00191923">
        <w:t xml:space="preserve"> </w:t>
      </w:r>
      <w:proofErr w:type="spellStart"/>
      <w:r w:rsidR="00083B86">
        <w:t>thi</w:t>
      </w:r>
      <w:proofErr w:type="spellEnd"/>
      <w:r w:rsidR="00083B86">
        <w:t xml:space="preserve"> </w:t>
      </w:r>
      <w:proofErr w:type="spellStart"/>
      <w:r w:rsidR="00083B86">
        <w:t>hành</w:t>
      </w:r>
      <w:proofErr w:type="spellEnd"/>
      <w:r w:rsidR="00191923">
        <w:t xml:space="preserve">. Thông </w:t>
      </w:r>
      <w:proofErr w:type="spellStart"/>
      <w:r w:rsidR="00191923">
        <w:t>thường</w:t>
      </w:r>
      <w:proofErr w:type="spellEnd"/>
      <w:r w:rsidR="00191923">
        <w:t xml:space="preserve">, </w:t>
      </w:r>
      <w:proofErr w:type="spellStart"/>
      <w:r w:rsidR="00083B86">
        <w:t>một</w:t>
      </w:r>
      <w:proofErr w:type="spellEnd"/>
      <w:r w:rsidR="00083B86">
        <w:t xml:space="preserve"> </w:t>
      </w:r>
      <w:proofErr w:type="spellStart"/>
      <w:r w:rsidR="00EA2ABE">
        <w:t>L</w:t>
      </w:r>
      <w:r w:rsidR="00083B86">
        <w:t>ệnh</w:t>
      </w:r>
      <w:proofErr w:type="spellEnd"/>
      <w:r w:rsidR="00EA2ABE">
        <w:t xml:space="preserve"> </w:t>
      </w:r>
      <w:proofErr w:type="spellStart"/>
      <w:r w:rsidR="00083B86">
        <w:t>Trình</w:t>
      </w:r>
      <w:proofErr w:type="spellEnd"/>
      <w:r w:rsidR="00083B86">
        <w:t xml:space="preserve"> </w:t>
      </w:r>
      <w:proofErr w:type="spellStart"/>
      <w:r w:rsidR="00083B86">
        <w:t>bày</w:t>
      </w:r>
      <w:proofErr w:type="spellEnd"/>
      <w:r w:rsidR="00083B86">
        <w:t xml:space="preserve"> </w:t>
      </w:r>
      <w:proofErr w:type="spellStart"/>
      <w:r w:rsidR="005F4EA3">
        <w:t>lý</w:t>
      </w:r>
      <w:proofErr w:type="spellEnd"/>
      <w:r w:rsidR="005F4EA3">
        <w:t xml:space="preserve"> do</w:t>
      </w:r>
      <w:r w:rsidR="00083B86">
        <w:t xml:space="preserve"> </w:t>
      </w:r>
      <w:proofErr w:type="spellStart"/>
      <w:r w:rsidR="00191923">
        <w:t>được</w:t>
      </w:r>
      <w:proofErr w:type="spellEnd"/>
      <w:r w:rsidR="00191923">
        <w:t xml:space="preserve"> ban </w:t>
      </w:r>
      <w:proofErr w:type="spellStart"/>
      <w:r w:rsidR="00191923">
        <w:t>hành</w:t>
      </w:r>
      <w:proofErr w:type="spellEnd"/>
      <w:r w:rsidR="00191923">
        <w:t xml:space="preserve"> </w:t>
      </w:r>
      <w:proofErr w:type="spellStart"/>
      <w:r w:rsidR="00191923">
        <w:t>nếu</w:t>
      </w:r>
      <w:proofErr w:type="spellEnd"/>
      <w:r w:rsidR="00191923">
        <w:t xml:space="preserve"> </w:t>
      </w:r>
      <w:proofErr w:type="spellStart"/>
      <w:r w:rsidR="00191923">
        <w:t>thẩm</w:t>
      </w:r>
      <w:proofErr w:type="spellEnd"/>
      <w:r w:rsidR="00191923">
        <w:t xml:space="preserve"> </w:t>
      </w:r>
      <w:proofErr w:type="spellStart"/>
      <w:r w:rsidR="00191923">
        <w:t>phán</w:t>
      </w:r>
      <w:proofErr w:type="spellEnd"/>
      <w:r w:rsidR="00191923">
        <w:t xml:space="preserve"> tin </w:t>
      </w:r>
      <w:proofErr w:type="spellStart"/>
      <w:r w:rsidR="00191923">
        <w:t>rằng</w:t>
      </w:r>
      <w:proofErr w:type="spellEnd"/>
      <w:r w:rsidR="00191923">
        <w:t xml:space="preserve"> </w:t>
      </w:r>
      <w:proofErr w:type="spellStart"/>
      <w:r w:rsidR="00191923">
        <w:t>có</w:t>
      </w:r>
      <w:proofErr w:type="spellEnd"/>
      <w:r w:rsidR="00191923">
        <w:t xml:space="preserve"> </w:t>
      </w:r>
      <w:proofErr w:type="spellStart"/>
      <w:r w:rsidR="00191923">
        <w:t>lý</w:t>
      </w:r>
      <w:proofErr w:type="spellEnd"/>
      <w:r w:rsidR="00191923">
        <w:t xml:space="preserve"> do </w:t>
      </w:r>
      <w:proofErr w:type="spellStart"/>
      <w:r w:rsidR="00191923">
        <w:t>để</w:t>
      </w:r>
      <w:proofErr w:type="spellEnd"/>
      <w:r w:rsidR="00191923">
        <w:t xml:space="preserve"> </w:t>
      </w:r>
      <w:proofErr w:type="spellStart"/>
      <w:r w:rsidR="00083B86">
        <w:t>hủy</w:t>
      </w:r>
      <w:proofErr w:type="spellEnd"/>
      <w:r w:rsidR="00083B86">
        <w:t xml:space="preserve"> </w:t>
      </w:r>
      <w:proofErr w:type="spellStart"/>
      <w:r w:rsidR="00083B86">
        <w:t>bỏ</w:t>
      </w:r>
      <w:proofErr w:type="spellEnd"/>
      <w:r w:rsidR="00083B86">
        <w:t xml:space="preserve"> </w:t>
      </w:r>
      <w:proofErr w:type="spellStart"/>
      <w:r w:rsidR="00083B86">
        <w:t>vụ</w:t>
      </w:r>
      <w:proofErr w:type="spellEnd"/>
      <w:r w:rsidR="00083B86">
        <w:t xml:space="preserve"> </w:t>
      </w:r>
      <w:proofErr w:type="spellStart"/>
      <w:r w:rsidR="00083B86">
        <w:t>kiện</w:t>
      </w:r>
      <w:proofErr w:type="spellEnd"/>
      <w:r w:rsidR="00191923">
        <w:t>.</w:t>
      </w:r>
    </w:p>
    <w:p w14:paraId="263723D7" w14:textId="77777777" w:rsidR="00967E61" w:rsidRDefault="00967E61">
      <w:pPr>
        <w:pStyle w:val="BodyText"/>
      </w:pPr>
    </w:p>
    <w:p w14:paraId="2C66C799" w14:textId="030F85D7" w:rsidR="00967E61" w:rsidRDefault="00191923">
      <w:pPr>
        <w:pStyle w:val="BodyText"/>
        <w:spacing w:before="1"/>
        <w:ind w:left="120"/>
      </w:pPr>
      <w:proofErr w:type="spellStart"/>
      <w:r>
        <w:rPr>
          <w:u w:val="single"/>
        </w:rPr>
        <w:t>Trát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hầu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tòa</w:t>
      </w:r>
      <w:proofErr w:type="spellEnd"/>
      <w:r>
        <w:t xml:space="preserve">: </w:t>
      </w:r>
      <w:proofErr w:type="spellStart"/>
      <w:r>
        <w:t>L</w:t>
      </w:r>
      <w:r>
        <w:t>ệnh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>.</w:t>
      </w:r>
    </w:p>
    <w:p w14:paraId="7E03FFE9" w14:textId="058E2D86" w:rsidR="00967E61" w:rsidRDefault="00191923">
      <w:pPr>
        <w:pStyle w:val="BodyText"/>
        <w:spacing w:before="276"/>
        <w:ind w:left="120" w:right="195"/>
      </w:pPr>
      <w:proofErr w:type="spellStart"/>
      <w:r>
        <w:rPr>
          <w:u w:val="single"/>
        </w:rPr>
        <w:t>Trát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đòi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hầu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tòa</w:t>
      </w:r>
      <w:proofErr w:type="spellEnd"/>
      <w:r>
        <w:rPr>
          <w:u w:val="single"/>
        </w:rPr>
        <w:t xml:space="preserve"> Duces Tecum</w:t>
      </w:r>
      <w:r>
        <w:t xml:space="preserve">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="00E64589">
        <w:t>giấy</w:t>
      </w:r>
      <w:proofErr w:type="spellEnd"/>
      <w:r w:rsidR="00E64589">
        <w:t xml:space="preserve"> </w:t>
      </w:r>
      <w:proofErr w:type="spellStart"/>
      <w:r w:rsidR="00E64589">
        <w:t>tờ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>.</w:t>
      </w:r>
    </w:p>
    <w:sectPr w:rsidR="00967E61">
      <w:pgSz w:w="12240" w:h="15840"/>
      <w:pgMar w:top="1360" w:right="1340" w:bottom="1260" w:left="132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F2D82" w14:textId="77777777" w:rsidR="00660960" w:rsidRDefault="00660960">
      <w:r>
        <w:separator/>
      </w:r>
    </w:p>
  </w:endnote>
  <w:endnote w:type="continuationSeparator" w:id="0">
    <w:p w14:paraId="0E08C065" w14:textId="77777777" w:rsidR="00660960" w:rsidRDefault="0066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1970F" w14:textId="77777777" w:rsidR="00967E61" w:rsidRDefault="001919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B9C4F82" wp14:editId="06A2EA3F">
              <wp:simplePos x="0" y="0"/>
              <wp:positionH relativeFrom="page">
                <wp:posOffset>3810000</wp:posOffset>
              </wp:positionH>
              <wp:positionV relativeFrom="page">
                <wp:posOffset>9243906</wp:posOffset>
              </wp:positionV>
              <wp:extent cx="165100" cy="194310"/>
              <wp:effectExtent l="0" t="0" r="0" b="0"/>
              <wp:wrapNone/>
              <wp:docPr id="1" name="Hộp văn bả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013952" w14:textId="77777777" w:rsidR="00967E61" w:rsidRDefault="00191923">
                          <w:pPr>
                            <w:pStyle w:val="P68B1DB1-BodyText4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C4F82" id="_x0000_t202" coordsize="21600,21600" o:spt="202" path="m,l,21600r21600,l21600,xe">
              <v:stroke joinstyle="miter"/>
              <v:path gradientshapeok="t" o:connecttype="rect"/>
            </v:shapetype>
            <v:shape id="Hộp văn bản 1" o:spid="_x0000_s1026" type="#_x0000_t202" style="position:absolute;margin-left:300pt;margin-top:727.85pt;width:13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KY4viTgAAAADQEA&#10;AA8AAAAAAAAAAAAAAAAA7AMAAGRycy9kb3ducmV2LnhtbFBLBQYAAAAABAAEAPMAAAD5BAAAAAA=&#10;" filled="f" stroked="f">
              <v:textbox inset="0,0,0,0">
                <w:txbxContent>
                  <w:p w14:paraId="33013952" w14:textId="77777777" w:rsidR="00967E61" w:rsidRDefault="00191923">
                    <w:pPr>
                      <w:pStyle w:val="P68B1DB1-BodyText4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DB693" w14:textId="77777777" w:rsidR="00660960" w:rsidRDefault="00660960">
      <w:r>
        <w:separator/>
      </w:r>
    </w:p>
  </w:footnote>
  <w:footnote w:type="continuationSeparator" w:id="0">
    <w:p w14:paraId="1B5D515C" w14:textId="77777777" w:rsidR="00660960" w:rsidRDefault="00660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33C56"/>
    <w:multiLevelType w:val="hybridMultilevel"/>
    <w:tmpl w:val="D51AFB88"/>
    <w:lvl w:ilvl="0" w:tplc="25661876">
      <w:start w:val="1"/>
      <w:numFmt w:val="upperRoman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7A0452">
      <w:start w:val="1"/>
      <w:numFmt w:val="decimal"/>
      <w:lvlText w:val="%2.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4C8CDA2">
      <w:numFmt w:val="bullet"/>
      <w:lvlText w:val="•"/>
      <w:lvlJc w:val="left"/>
      <w:pPr>
        <w:ind w:left="1811" w:hanging="720"/>
      </w:pPr>
      <w:rPr>
        <w:rFonts w:hint="default"/>
        <w:lang w:val="en-US" w:eastAsia="en-US" w:bidi="ar-SA"/>
      </w:rPr>
    </w:lvl>
    <w:lvl w:ilvl="3" w:tplc="6300527C">
      <w:numFmt w:val="bullet"/>
      <w:lvlText w:val="•"/>
      <w:lvlJc w:val="left"/>
      <w:pPr>
        <w:ind w:left="2782" w:hanging="720"/>
      </w:pPr>
      <w:rPr>
        <w:rFonts w:hint="default"/>
        <w:lang w:val="en-US" w:eastAsia="en-US" w:bidi="ar-SA"/>
      </w:rPr>
    </w:lvl>
    <w:lvl w:ilvl="4" w:tplc="DA267D7C">
      <w:numFmt w:val="bullet"/>
      <w:lvlText w:val="•"/>
      <w:lvlJc w:val="left"/>
      <w:pPr>
        <w:ind w:left="3753" w:hanging="720"/>
      </w:pPr>
      <w:rPr>
        <w:rFonts w:hint="default"/>
        <w:lang w:val="en-US" w:eastAsia="en-US" w:bidi="ar-SA"/>
      </w:rPr>
    </w:lvl>
    <w:lvl w:ilvl="5" w:tplc="64A45FB4">
      <w:numFmt w:val="bullet"/>
      <w:lvlText w:val="•"/>
      <w:lvlJc w:val="left"/>
      <w:pPr>
        <w:ind w:left="4724" w:hanging="720"/>
      </w:pPr>
      <w:rPr>
        <w:rFonts w:hint="default"/>
        <w:lang w:val="en-US" w:eastAsia="en-US" w:bidi="ar-SA"/>
      </w:rPr>
    </w:lvl>
    <w:lvl w:ilvl="6" w:tplc="F596188E">
      <w:numFmt w:val="bullet"/>
      <w:lvlText w:val="•"/>
      <w:lvlJc w:val="left"/>
      <w:pPr>
        <w:ind w:left="5695" w:hanging="720"/>
      </w:pPr>
      <w:rPr>
        <w:rFonts w:hint="default"/>
        <w:lang w:val="en-US" w:eastAsia="en-US" w:bidi="ar-SA"/>
      </w:rPr>
    </w:lvl>
    <w:lvl w:ilvl="7" w:tplc="44F267BA">
      <w:numFmt w:val="bullet"/>
      <w:lvlText w:val="•"/>
      <w:lvlJc w:val="left"/>
      <w:pPr>
        <w:ind w:left="6666" w:hanging="720"/>
      </w:pPr>
      <w:rPr>
        <w:rFonts w:hint="default"/>
        <w:lang w:val="en-US" w:eastAsia="en-US" w:bidi="ar-SA"/>
      </w:rPr>
    </w:lvl>
    <w:lvl w:ilvl="8" w:tplc="C938F9D8">
      <w:numFmt w:val="bullet"/>
      <w:lvlText w:val="•"/>
      <w:lvlJc w:val="left"/>
      <w:pPr>
        <w:ind w:left="7637" w:hanging="720"/>
      </w:pPr>
      <w:rPr>
        <w:rFonts w:hint="default"/>
        <w:lang w:val="en-US" w:eastAsia="en-US" w:bidi="ar-SA"/>
      </w:rPr>
    </w:lvl>
  </w:abstractNum>
  <w:num w:numId="1" w16cid:durableId="55562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61"/>
    <w:rsid w:val="00083B86"/>
    <w:rsid w:val="00191923"/>
    <w:rsid w:val="003263EF"/>
    <w:rsid w:val="00352A85"/>
    <w:rsid w:val="00441F11"/>
    <w:rsid w:val="004C0417"/>
    <w:rsid w:val="005F4EA3"/>
    <w:rsid w:val="00654ADA"/>
    <w:rsid w:val="00660960"/>
    <w:rsid w:val="007038AD"/>
    <w:rsid w:val="00967E61"/>
    <w:rsid w:val="00A565EA"/>
    <w:rsid w:val="00D66699"/>
    <w:rsid w:val="00E64589"/>
    <w:rsid w:val="00EA2ABE"/>
    <w:rsid w:val="00EB7509"/>
    <w:rsid w:val="00F7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8E3FA"/>
  <w15:docId w15:val="{2C34B84B-321D-4639-B6F8-6CF3367D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39" w:hanging="7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4" w:right="43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20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i/>
      <w:sz w:val="24"/>
    </w:rPr>
  </w:style>
  <w:style w:type="paragraph" w:customStyle="1" w:styleId="P68B1DB1-ListParagraph2">
    <w:name w:val="P68B1DB1-ListParagraph2"/>
    <w:basedOn w:val="ListParagraph"/>
    <w:rPr>
      <w:sz w:val="24"/>
    </w:rPr>
  </w:style>
  <w:style w:type="paragraph" w:customStyle="1" w:styleId="P68B1DB1-Heading13">
    <w:name w:val="P68B1DB1-Heading13"/>
    <w:basedOn w:val="Heading1"/>
    <w:rPr>
      <w:spacing w:val="-2"/>
    </w:rPr>
  </w:style>
  <w:style w:type="paragraph" w:customStyle="1" w:styleId="P68B1DB1-BodyText4">
    <w:name w:val="P68B1DB1-BodyText4"/>
    <w:basedOn w:val="BodyText"/>
    <w:rPr>
      <w:spacing w:val="-10"/>
    </w:rPr>
  </w:style>
  <w:style w:type="paragraph" w:styleId="Revision">
    <w:name w:val="Revision"/>
    <w:hidden/>
    <w:uiPriority w:val="99"/>
    <w:semiHidden/>
    <w:rsid w:val="00E64589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anf/hearings-and-appeals/admin-appeals-proc/practice-and-procedures/801-cmr-1-0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apleadings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Heidlage, Richard (ALA)</dc:creator>
  <cp:lastModifiedBy>May Kamel</cp:lastModifiedBy>
  <cp:revision>3</cp:revision>
  <dcterms:created xsi:type="dcterms:W3CDTF">2024-06-10T16:08:00Z</dcterms:created>
  <dcterms:modified xsi:type="dcterms:W3CDTF">2024-06-10T16:09:00Z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2024-06-04T00:00:00Z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D:20230510155033</vt:lpwstr>
  </property>
</Properties>
</file>