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56"/>
        <w:tblW w:w="14238" w:type="dxa"/>
        <w:tblLook w:val="04A0" w:firstRow="1" w:lastRow="0" w:firstColumn="1" w:lastColumn="0" w:noHBand="0" w:noVBand="1"/>
      </w:tblPr>
      <w:tblGrid>
        <w:gridCol w:w="3438"/>
        <w:gridCol w:w="2340"/>
        <w:gridCol w:w="2790"/>
        <w:gridCol w:w="4140"/>
        <w:gridCol w:w="1530"/>
      </w:tblGrid>
      <w:tr w:rsidR="00013A73" w:rsidRPr="008F25A6" w:rsidTr="002C12EA">
        <w:tc>
          <w:tcPr>
            <w:tcW w:w="3438" w:type="dxa"/>
            <w:shd w:val="clear" w:color="auto" w:fill="F2F2F2" w:themeFill="background1" w:themeFillShade="F2"/>
          </w:tcPr>
          <w:p w:rsidR="00331958" w:rsidRPr="008F25A6" w:rsidRDefault="00331958" w:rsidP="002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5A6">
              <w:rPr>
                <w:rFonts w:ascii="Times New Roman" w:hAnsi="Times New Roman" w:cs="Times New Roman"/>
                <w:b/>
              </w:rPr>
              <w:t>Report Title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331958" w:rsidRPr="008F25A6" w:rsidRDefault="00331958" w:rsidP="002C1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Submitted for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331958" w:rsidRPr="008F25A6" w:rsidRDefault="00331958" w:rsidP="002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5A6">
              <w:rPr>
                <w:rFonts w:ascii="Times New Roman" w:hAnsi="Times New Roman" w:cs="Times New Roman"/>
                <w:b/>
              </w:rPr>
              <w:t>Report Content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:rsidR="00331958" w:rsidRPr="008F25A6" w:rsidRDefault="00331958" w:rsidP="002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5A6">
              <w:rPr>
                <w:rFonts w:ascii="Times New Roman" w:hAnsi="Times New Roman" w:cs="Times New Roman"/>
                <w:b/>
              </w:rPr>
              <w:t>Submission Date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331958" w:rsidRPr="008F25A6" w:rsidRDefault="00331958" w:rsidP="002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5A6">
              <w:rPr>
                <w:rFonts w:ascii="Times New Roman" w:hAnsi="Times New Roman" w:cs="Times New Roman"/>
                <w:b/>
              </w:rPr>
              <w:t>Submission Mode</w:t>
            </w:r>
          </w:p>
        </w:tc>
      </w:tr>
      <w:tr w:rsidR="00013A73" w:rsidRPr="008F25A6" w:rsidTr="002C12EA">
        <w:trPr>
          <w:trHeight w:val="692"/>
        </w:trPr>
        <w:tc>
          <w:tcPr>
            <w:tcW w:w="3438" w:type="dxa"/>
          </w:tcPr>
          <w:p w:rsidR="00331958" w:rsidRPr="008F25A6" w:rsidRDefault="002C12EA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Quarterly</w:t>
            </w:r>
            <w:r w:rsidRPr="008F25A6">
              <w:rPr>
                <w:rFonts w:ascii="Times New Roman" w:hAnsi="Times New Roman" w:cs="Times New Roman"/>
              </w:rPr>
              <w:t xml:space="preserve"> </w:t>
            </w:r>
            <w:r w:rsidR="00331958" w:rsidRPr="008F25A6">
              <w:rPr>
                <w:rFonts w:ascii="Times New Roman" w:hAnsi="Times New Roman" w:cs="Times New Roman"/>
              </w:rPr>
              <w:t>Aggregated Report</w:t>
            </w:r>
          </w:p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service models, </w:t>
            </w:r>
            <w:r w:rsidRPr="002C12EA">
              <w:rPr>
                <w:rFonts w:ascii="Times New Roman" w:hAnsi="Times New Roman" w:cs="Times New Roman"/>
                <w:b/>
                <w:u w:val="single"/>
              </w:rPr>
              <w:t>except IPAEP</w:t>
            </w:r>
          </w:p>
        </w:tc>
        <w:tc>
          <w:tcPr>
            <w:tcW w:w="279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Individual-level (one-on-one) services and demographics of clients receiving individual-level services </w:t>
            </w:r>
          </w:p>
        </w:tc>
        <w:tc>
          <w:tcPr>
            <w:tcW w:w="41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Quarterly (by the 20</w:t>
            </w:r>
            <w:r w:rsidRPr="008F25A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25A6">
              <w:rPr>
                <w:rFonts w:ascii="Times New Roman" w:hAnsi="Times New Roman" w:cs="Times New Roman"/>
              </w:rPr>
              <w:t xml:space="preserve"> of the following month, </w:t>
            </w:r>
            <w:r w:rsidRPr="008F25A6">
              <w:rPr>
                <w:rFonts w:ascii="Times New Roman" w:hAnsi="Times New Roman" w:cs="Times New Roman"/>
                <w:u w:val="single"/>
              </w:rPr>
              <w:t>beginning in FY20</w:t>
            </w:r>
            <w:r w:rsidRPr="008F25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Interchange </w:t>
            </w:r>
          </w:p>
        </w:tc>
      </w:tr>
      <w:tr w:rsidR="00013A73" w:rsidRPr="008F25A6" w:rsidTr="002C12EA">
        <w:tc>
          <w:tcPr>
            <w:tcW w:w="3438" w:type="dxa"/>
          </w:tcPr>
          <w:p w:rsidR="00013A73" w:rsidRPr="007834DC" w:rsidRDefault="002C12EA" w:rsidP="007834DC">
            <w:pPr>
              <w:rPr>
                <w:rFonts w:ascii="Times New Roman" w:hAnsi="Times New Roman" w:cs="Times New Roman"/>
                <w:b/>
                <w:i/>
              </w:rPr>
            </w:pPr>
            <w:r w:rsidRPr="008F25A6">
              <w:rPr>
                <w:rFonts w:ascii="Times New Roman" w:hAnsi="Times New Roman" w:cs="Times New Roman"/>
              </w:rPr>
              <w:t>Aggregated Group Services Report</w:t>
            </w:r>
          </w:p>
        </w:tc>
        <w:tc>
          <w:tcPr>
            <w:tcW w:w="2340" w:type="dxa"/>
          </w:tcPr>
          <w:p w:rsidR="00331958" w:rsidRPr="008F25A6" w:rsidRDefault="00331958" w:rsidP="002C1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service models, </w:t>
            </w:r>
            <w:proofErr w:type="gramStart"/>
            <w:r w:rsidRPr="002C12EA">
              <w:rPr>
                <w:rFonts w:ascii="Times New Roman" w:hAnsi="Times New Roman" w:cs="Times New Roman"/>
                <w:b/>
                <w:u w:val="single"/>
              </w:rPr>
              <w:t xml:space="preserve">except </w:t>
            </w:r>
            <w:r w:rsidR="002C12EA" w:rsidRPr="002C12EA">
              <w:rPr>
                <w:rFonts w:ascii="Times New Roman" w:hAnsi="Times New Roman" w:cs="Times New Roman"/>
                <w:i/>
              </w:rPr>
              <w:t xml:space="preserve"> </w:t>
            </w:r>
            <w:r w:rsidRPr="002C12EA">
              <w:rPr>
                <w:rFonts w:ascii="Times New Roman" w:hAnsi="Times New Roman" w:cs="Times New Roman"/>
                <w:b/>
                <w:u w:val="single"/>
              </w:rPr>
              <w:t>IPAEP</w:t>
            </w:r>
            <w:proofErr w:type="gramEnd"/>
            <w:r w:rsidR="002C12EA" w:rsidRPr="002C12EA">
              <w:rPr>
                <w:rFonts w:ascii="Times New Roman" w:hAnsi="Times New Roman" w:cs="Times New Roman"/>
                <w:i/>
              </w:rPr>
              <w:t xml:space="preserve"> </w:t>
            </w:r>
            <w:r w:rsidR="002C12EA" w:rsidRPr="002C12EA">
              <w:rPr>
                <w:rFonts w:ascii="Times New Roman" w:hAnsi="Times New Roman" w:cs="Times New Roman"/>
                <w:i/>
              </w:rPr>
              <w:t>NOTE</w:t>
            </w:r>
            <w:r w:rsidR="002C12EA" w:rsidRPr="000A197B">
              <w:rPr>
                <w:rFonts w:ascii="Times New Roman" w:hAnsi="Times New Roman" w:cs="Times New Roman"/>
                <w:i/>
              </w:rPr>
              <w:t xml:space="preserve">: </w:t>
            </w:r>
            <w:r w:rsidR="002C12EA" w:rsidRPr="000A197B">
              <w:rPr>
                <w:rFonts w:ascii="Times New Roman" w:hAnsi="Times New Roman" w:cs="Times New Roman"/>
                <w:i/>
                <w:u w:val="single"/>
              </w:rPr>
              <w:t>Legal-focused</w:t>
            </w:r>
            <w:r w:rsidR="002C12EA" w:rsidRPr="000A197B">
              <w:rPr>
                <w:rFonts w:ascii="Times New Roman" w:hAnsi="Times New Roman" w:cs="Times New Roman"/>
                <w:i/>
              </w:rPr>
              <w:t xml:space="preserve"> SDVEI program</w:t>
            </w:r>
            <w:r w:rsidR="002C12EA">
              <w:rPr>
                <w:rFonts w:ascii="Times New Roman" w:hAnsi="Times New Roman" w:cs="Times New Roman"/>
                <w:i/>
              </w:rPr>
              <w:t xml:space="preserve">s also </w:t>
            </w:r>
            <w:r w:rsidR="002C12EA" w:rsidRPr="000A197B">
              <w:rPr>
                <w:rFonts w:ascii="Times New Roman" w:hAnsi="Times New Roman" w:cs="Times New Roman"/>
                <w:i/>
              </w:rPr>
              <w:t xml:space="preserve">do </w:t>
            </w:r>
            <w:r w:rsidR="002C12EA" w:rsidRPr="000A197B">
              <w:rPr>
                <w:rFonts w:ascii="Times New Roman" w:hAnsi="Times New Roman" w:cs="Times New Roman"/>
                <w:i/>
                <w:u w:val="single"/>
              </w:rPr>
              <w:t>not</w:t>
            </w:r>
            <w:r w:rsidR="002C12EA" w:rsidRPr="000A197B">
              <w:rPr>
                <w:rFonts w:ascii="Times New Roman" w:hAnsi="Times New Roman" w:cs="Times New Roman"/>
                <w:i/>
              </w:rPr>
              <w:t xml:space="preserve"> submit this report.</w:t>
            </w:r>
          </w:p>
        </w:tc>
        <w:tc>
          <w:tcPr>
            <w:tcW w:w="2790" w:type="dxa"/>
          </w:tcPr>
          <w:p w:rsidR="00331958" w:rsidRPr="008F25A6" w:rsidRDefault="002C12EA" w:rsidP="002C12EA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Group-level services</w:t>
            </w:r>
            <w:r w:rsidRPr="008F2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Quarterly (by the 20</w:t>
            </w:r>
            <w:r w:rsidRPr="008F25A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25A6">
              <w:rPr>
                <w:rFonts w:ascii="Times New Roman" w:hAnsi="Times New Roman" w:cs="Times New Roman"/>
              </w:rPr>
              <w:t xml:space="preserve"> of the following month)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Interchange</w:t>
            </w:r>
          </w:p>
        </w:tc>
      </w:tr>
      <w:tr w:rsidR="00013A73" w:rsidRPr="008F25A6" w:rsidTr="002C12EA">
        <w:trPr>
          <w:trHeight w:val="377"/>
        </w:trPr>
        <w:tc>
          <w:tcPr>
            <w:tcW w:w="3438" w:type="dxa"/>
          </w:tcPr>
          <w:p w:rsidR="002C12EA" w:rsidRPr="002C12EA" w:rsidRDefault="002C12EA" w:rsidP="002C12EA">
            <w:pPr>
              <w:rPr>
                <w:rFonts w:ascii="Times New Roman" w:hAnsi="Times New Roman" w:cs="Times New Roman"/>
              </w:rPr>
            </w:pPr>
            <w:r w:rsidRPr="002C12EA">
              <w:rPr>
                <w:rFonts w:ascii="Times New Roman" w:hAnsi="Times New Roman" w:cs="Times New Roman"/>
              </w:rPr>
              <w:t xml:space="preserve">Outreach &amp; Prevention Activity Report Form (ARF) </w:t>
            </w:r>
          </w:p>
          <w:p w:rsidR="002C12EA" w:rsidRPr="002C12EA" w:rsidRDefault="002C12EA" w:rsidP="002C12EA">
            <w:pPr>
              <w:rPr>
                <w:rFonts w:ascii="Times New Roman" w:hAnsi="Times New Roman" w:cs="Times New Roman"/>
              </w:rPr>
            </w:pPr>
          </w:p>
          <w:p w:rsidR="00331958" w:rsidRPr="002C12EA" w:rsidRDefault="002C12EA" w:rsidP="002C12EA">
            <w:pPr>
              <w:rPr>
                <w:rFonts w:ascii="Times New Roman" w:hAnsi="Times New Roman" w:cs="Times New Roman"/>
              </w:rPr>
            </w:pPr>
            <w:r w:rsidRPr="002C12EA">
              <w:rPr>
                <w:rFonts w:ascii="Times New Roman" w:hAnsi="Times New Roman" w:cs="Times New Roman"/>
                <w:b/>
                <w:i/>
              </w:rPr>
              <w:t>NOTE: RPE sub-recipients continue to complete the RCC ARF</w:t>
            </w:r>
            <w:r w:rsidRPr="002C12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331958" w:rsidRPr="002C12EA" w:rsidRDefault="00331958" w:rsidP="007834D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C12EA">
              <w:rPr>
                <w:rFonts w:ascii="Times New Roman" w:hAnsi="Times New Roman" w:cs="Times New Roman"/>
              </w:rPr>
              <w:t xml:space="preserve">All service models, </w:t>
            </w:r>
            <w:r w:rsidRPr="002C12EA">
              <w:rPr>
                <w:rFonts w:ascii="Times New Roman" w:hAnsi="Times New Roman" w:cs="Times New Roman"/>
                <w:b/>
                <w:u w:val="single"/>
              </w:rPr>
              <w:t>except IPAEP</w:t>
            </w:r>
          </w:p>
          <w:p w:rsidR="00331958" w:rsidRPr="002C12EA" w:rsidRDefault="00331958" w:rsidP="007834D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90" w:type="dxa"/>
          </w:tcPr>
          <w:p w:rsidR="00331958" w:rsidRPr="008F25A6" w:rsidRDefault="002C12EA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Prevention</w:t>
            </w:r>
            <w:r>
              <w:rPr>
                <w:rFonts w:ascii="Times New Roman" w:hAnsi="Times New Roman" w:cs="Times New Roman"/>
              </w:rPr>
              <w:t>, awareness-building,</w:t>
            </w:r>
            <w:r w:rsidRPr="008F25A6">
              <w:rPr>
                <w:rFonts w:ascii="Times New Roman" w:hAnsi="Times New Roman" w:cs="Times New Roman"/>
              </w:rPr>
              <w:t xml:space="preserve"> and outreach activities</w:t>
            </w:r>
          </w:p>
        </w:tc>
        <w:tc>
          <w:tcPr>
            <w:tcW w:w="4140" w:type="dxa"/>
          </w:tcPr>
          <w:p w:rsidR="00331958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Quarterly (by the 20</w:t>
            </w:r>
            <w:r w:rsidRPr="008F25A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25A6">
              <w:rPr>
                <w:rFonts w:ascii="Times New Roman" w:hAnsi="Times New Roman" w:cs="Times New Roman"/>
              </w:rPr>
              <w:t xml:space="preserve"> of the following month)</w:t>
            </w:r>
          </w:p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Interchange</w:t>
            </w:r>
          </w:p>
        </w:tc>
      </w:tr>
      <w:tr w:rsidR="00013A73" w:rsidRPr="008F25A6" w:rsidTr="002C12EA">
        <w:trPr>
          <w:trHeight w:val="1394"/>
        </w:trPr>
        <w:tc>
          <w:tcPr>
            <w:tcW w:w="3438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Incident Report Form </w:t>
            </w:r>
          </w:p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1958" w:rsidRPr="002C12EA" w:rsidRDefault="000A197B" w:rsidP="007834D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C12EA">
              <w:rPr>
                <w:rFonts w:ascii="Times New Roman" w:hAnsi="Times New Roman" w:cs="Times New Roman"/>
                <w:b/>
                <w:u w:val="single"/>
              </w:rPr>
              <w:t>RCCs Only</w:t>
            </w:r>
          </w:p>
        </w:tc>
        <w:tc>
          <w:tcPr>
            <w:tcW w:w="279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Incidents of sexual assault repor</w:t>
            </w:r>
            <w:r w:rsidR="00E475C3">
              <w:rPr>
                <w:rFonts w:ascii="Times New Roman" w:hAnsi="Times New Roman" w:cs="Times New Roman"/>
              </w:rPr>
              <w:t xml:space="preserve">ted for the first time to a MA </w:t>
            </w:r>
            <w:r w:rsidRPr="008F25A6">
              <w:rPr>
                <w:rFonts w:ascii="Times New Roman" w:hAnsi="Times New Roman" w:cs="Times New Roman"/>
              </w:rPr>
              <w:t xml:space="preserve">RCC. The last page automatically aggregates incidents for monthly </w:t>
            </w:r>
            <w:r w:rsidR="00B62690">
              <w:rPr>
                <w:rFonts w:ascii="Times New Roman" w:hAnsi="Times New Roman" w:cs="Times New Roman"/>
              </w:rPr>
              <w:t xml:space="preserve">submissions </w:t>
            </w:r>
            <w:r w:rsidRPr="008F25A6">
              <w:rPr>
                <w:rFonts w:ascii="Times New Roman" w:hAnsi="Times New Roman" w:cs="Times New Roman"/>
              </w:rPr>
              <w:t xml:space="preserve">and </w:t>
            </w:r>
            <w:r w:rsidR="00B62690">
              <w:rPr>
                <w:rFonts w:ascii="Times New Roman" w:hAnsi="Times New Roman" w:cs="Times New Roman"/>
              </w:rPr>
              <w:t>provides RCCs year-to-date and, at the end of the fiscal year, annual counts</w:t>
            </w:r>
            <w:r w:rsidRPr="008F25A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40" w:type="dxa"/>
          </w:tcPr>
          <w:p w:rsidR="00331958" w:rsidRPr="008F25A6" w:rsidRDefault="00331958" w:rsidP="002C12EA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The PDF </w:t>
            </w:r>
            <w:r w:rsidR="00013A73">
              <w:rPr>
                <w:rFonts w:ascii="Times New Roman" w:hAnsi="Times New Roman" w:cs="Times New Roman"/>
              </w:rPr>
              <w:t>file containing</w:t>
            </w:r>
            <w:r w:rsidRPr="008F25A6">
              <w:rPr>
                <w:rFonts w:ascii="Times New Roman" w:hAnsi="Times New Roman" w:cs="Times New Roman"/>
              </w:rPr>
              <w:t xml:space="preserve"> these forms </w:t>
            </w:r>
            <w:r w:rsidRPr="008F25A6">
              <w:rPr>
                <w:rFonts w:ascii="Times New Roman" w:hAnsi="Times New Roman" w:cs="Times New Roman"/>
                <w:b/>
              </w:rPr>
              <w:t>will not be submitted to DPH</w:t>
            </w:r>
            <w:r w:rsidRPr="008F25A6">
              <w:rPr>
                <w:rFonts w:ascii="Times New Roman" w:hAnsi="Times New Roman" w:cs="Times New Roman"/>
              </w:rPr>
              <w:t>. Aggregated counts will be submitted monthly (by the 10</w:t>
            </w:r>
            <w:r w:rsidRPr="008F25A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25A6">
              <w:rPr>
                <w:rFonts w:ascii="Times New Roman" w:hAnsi="Times New Roman" w:cs="Times New Roman"/>
              </w:rPr>
              <w:t xml:space="preserve"> of the following month)</w:t>
            </w:r>
            <w:r w:rsidR="000A197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DPH will calculate state-level and program-specific total counts </w:t>
            </w:r>
            <w:r w:rsidRPr="008F25A6">
              <w:rPr>
                <w:rFonts w:ascii="Times New Roman" w:hAnsi="Times New Roman" w:cs="Times New Roman"/>
              </w:rPr>
              <w:t xml:space="preserve">annually </w:t>
            </w:r>
            <w:r>
              <w:rPr>
                <w:rFonts w:ascii="Times New Roman" w:hAnsi="Times New Roman" w:cs="Times New Roman"/>
              </w:rPr>
              <w:t>from the monthly counts and provide RCCs (among others) these annual results. Starting in FY20, DPH will consult with RCCs to develop other useful reports from these data.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EIM (monthly counts</w:t>
            </w:r>
            <w:r w:rsidR="000A197B">
              <w:rPr>
                <w:rFonts w:ascii="Times New Roman" w:hAnsi="Times New Roman" w:cs="Times New Roman"/>
              </w:rPr>
              <w:t xml:space="preserve"> only</w:t>
            </w:r>
            <w:r w:rsidRPr="008F25A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13A73" w:rsidRPr="008F25A6" w:rsidTr="002C12EA">
        <w:tc>
          <w:tcPr>
            <w:tcW w:w="3438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EIM Invoice Assessment </w:t>
            </w:r>
          </w:p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1958" w:rsidRDefault="000A197B" w:rsidP="007834DC">
            <w:pPr>
              <w:rPr>
                <w:rFonts w:ascii="Times New Roman" w:hAnsi="Times New Roman" w:cs="Times New Roman"/>
              </w:rPr>
            </w:pPr>
            <w:r w:rsidRPr="007834DC">
              <w:rPr>
                <w:rFonts w:ascii="Times New Roman" w:hAnsi="Times New Roman" w:cs="Times New Roman"/>
                <w:b/>
                <w:highlight w:val="yellow"/>
                <w:u w:val="single"/>
              </w:rPr>
              <w:t>All</w:t>
            </w:r>
            <w:r>
              <w:rPr>
                <w:rFonts w:ascii="Times New Roman" w:hAnsi="Times New Roman" w:cs="Times New Roman"/>
              </w:rPr>
              <w:t xml:space="preserve"> service models</w:t>
            </w:r>
          </w:p>
          <w:p w:rsidR="000A197B" w:rsidRPr="000A197B" w:rsidRDefault="000A197B" w:rsidP="007834DC">
            <w:pPr>
              <w:rPr>
                <w:rFonts w:ascii="Times New Roman" w:hAnsi="Times New Roman" w:cs="Times New Roman"/>
                <w:i/>
              </w:rPr>
            </w:pPr>
            <w:r w:rsidRPr="000A197B">
              <w:rPr>
                <w:rFonts w:ascii="Times New Roman" w:hAnsi="Times New Roman" w:cs="Times New Roman"/>
                <w:i/>
              </w:rPr>
              <w:t>(each service model has its own)</w:t>
            </w:r>
          </w:p>
        </w:tc>
        <w:tc>
          <w:tcPr>
            <w:tcW w:w="279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Monthly data collected for </w:t>
            </w:r>
            <w:r w:rsidR="002C12EA">
              <w:rPr>
                <w:rFonts w:ascii="Times New Roman" w:hAnsi="Times New Roman" w:cs="Times New Roman"/>
              </w:rPr>
              <w:t xml:space="preserve">invoice support and </w:t>
            </w:r>
            <w:r w:rsidRPr="008F25A6">
              <w:rPr>
                <w:rFonts w:ascii="Times New Roman" w:hAnsi="Times New Roman" w:cs="Times New Roman"/>
              </w:rPr>
              <w:t xml:space="preserve">contract management purposes  </w:t>
            </w:r>
          </w:p>
        </w:tc>
        <w:tc>
          <w:tcPr>
            <w:tcW w:w="41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 xml:space="preserve">Monthly </w:t>
            </w:r>
            <w:r>
              <w:rPr>
                <w:rFonts w:ascii="Times New Roman" w:hAnsi="Times New Roman" w:cs="Times New Roman"/>
              </w:rPr>
              <w:t>(</w:t>
            </w:r>
            <w:r w:rsidRPr="008F25A6">
              <w:rPr>
                <w:rFonts w:ascii="Times New Roman" w:hAnsi="Times New Roman" w:cs="Times New Roman"/>
              </w:rPr>
              <w:t>by the 10</w:t>
            </w:r>
            <w:r w:rsidRPr="008F25A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25A6">
              <w:rPr>
                <w:rFonts w:ascii="Times New Roman" w:hAnsi="Times New Roman" w:cs="Times New Roman"/>
              </w:rPr>
              <w:t xml:space="preserve"> of the following month</w:t>
            </w:r>
            <w:r>
              <w:rPr>
                <w:rFonts w:ascii="Times New Roman" w:hAnsi="Times New Roman" w:cs="Times New Roman"/>
              </w:rPr>
              <w:t>)</w:t>
            </w:r>
            <w:r w:rsidRPr="008F2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 w:rsidRPr="008F25A6">
              <w:rPr>
                <w:rFonts w:ascii="Times New Roman" w:hAnsi="Times New Roman" w:cs="Times New Roman"/>
              </w:rPr>
              <w:t>EIM</w:t>
            </w:r>
          </w:p>
        </w:tc>
      </w:tr>
      <w:tr w:rsidR="00013A73" w:rsidRPr="008F25A6" w:rsidTr="002C12EA">
        <w:tc>
          <w:tcPr>
            <w:tcW w:w="3438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IPAEP Enrollment Assessment </w:t>
            </w:r>
          </w:p>
        </w:tc>
        <w:tc>
          <w:tcPr>
            <w:tcW w:w="2340" w:type="dxa"/>
          </w:tcPr>
          <w:p w:rsidR="00331958" w:rsidRPr="002C12EA" w:rsidRDefault="000A197B" w:rsidP="007834DC">
            <w:pPr>
              <w:rPr>
                <w:rFonts w:ascii="Times New Roman" w:hAnsi="Times New Roman" w:cs="Times New Roman"/>
                <w:b/>
              </w:rPr>
            </w:pPr>
            <w:r w:rsidRPr="002C12EA">
              <w:rPr>
                <w:rFonts w:ascii="Times New Roman" w:hAnsi="Times New Roman" w:cs="Times New Roman"/>
                <w:b/>
              </w:rPr>
              <w:t>IPAEPs Only</w:t>
            </w:r>
          </w:p>
        </w:tc>
        <w:tc>
          <w:tcPr>
            <w:tcW w:w="279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collected at IPAEP intake for </w:t>
            </w:r>
            <w:r w:rsidRPr="00331958">
              <w:rPr>
                <w:rFonts w:ascii="Times New Roman" w:hAnsi="Times New Roman" w:cs="Times New Roman"/>
                <w:u w:val="single"/>
              </w:rPr>
              <w:t>all</w:t>
            </w:r>
            <w:r>
              <w:rPr>
                <w:rFonts w:ascii="Times New Roman" w:hAnsi="Times New Roman" w:cs="Times New Roman"/>
              </w:rPr>
              <w:t xml:space="preserve"> potential and accepted IPAEP clients</w:t>
            </w:r>
          </w:p>
        </w:tc>
        <w:tc>
          <w:tcPr>
            <w:tcW w:w="41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(by the 10</w:t>
            </w:r>
            <w:r w:rsidRPr="0033195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of the following month)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</w:t>
            </w:r>
          </w:p>
        </w:tc>
      </w:tr>
      <w:tr w:rsidR="00013A73" w:rsidRPr="008F25A6" w:rsidTr="002C12EA">
        <w:tc>
          <w:tcPr>
            <w:tcW w:w="3438" w:type="dxa"/>
          </w:tcPr>
          <w:p w:rsidR="00331958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IPAEP Disenrollment Assessment</w:t>
            </w:r>
          </w:p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31958" w:rsidRPr="002C12EA" w:rsidRDefault="000A197B" w:rsidP="007834DC">
            <w:pPr>
              <w:rPr>
                <w:rFonts w:ascii="Times New Roman" w:hAnsi="Times New Roman" w:cs="Times New Roman"/>
                <w:b/>
              </w:rPr>
            </w:pPr>
            <w:r w:rsidRPr="002C12EA">
              <w:rPr>
                <w:rFonts w:ascii="Times New Roman" w:hAnsi="Times New Roman" w:cs="Times New Roman"/>
                <w:b/>
              </w:rPr>
              <w:t>IPAEPs Only</w:t>
            </w:r>
          </w:p>
        </w:tc>
        <w:tc>
          <w:tcPr>
            <w:tcW w:w="279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entered for each client at client discharge from an IPAEP</w:t>
            </w:r>
          </w:p>
        </w:tc>
        <w:tc>
          <w:tcPr>
            <w:tcW w:w="414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(by the 10</w:t>
            </w:r>
            <w:r w:rsidRPr="0033195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of the following month)</w:t>
            </w:r>
          </w:p>
        </w:tc>
        <w:tc>
          <w:tcPr>
            <w:tcW w:w="1530" w:type="dxa"/>
          </w:tcPr>
          <w:p w:rsidR="00331958" w:rsidRPr="008F25A6" w:rsidRDefault="00331958" w:rsidP="0078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</w:t>
            </w:r>
          </w:p>
        </w:tc>
      </w:tr>
    </w:tbl>
    <w:p w:rsidR="003E3BC9" w:rsidRPr="008F25A6" w:rsidRDefault="003E3BC9" w:rsidP="007834DC">
      <w:pPr>
        <w:spacing w:after="0" w:line="240" w:lineRule="auto"/>
        <w:rPr>
          <w:rFonts w:ascii="Times New Roman" w:hAnsi="Times New Roman" w:cs="Times New Roman"/>
          <w:sz w:val="20"/>
        </w:rPr>
        <w:sectPr w:rsidR="003E3BC9" w:rsidRPr="008F25A6" w:rsidSect="007834DC">
          <w:headerReference w:type="default" r:id="rId9"/>
          <w:footerReference w:type="default" r:id="rId10"/>
          <w:pgSz w:w="15840" w:h="12240" w:orient="landscape"/>
          <w:pgMar w:top="720" w:right="720" w:bottom="720" w:left="720" w:header="720" w:footer="432" w:gutter="0"/>
          <w:cols w:space="720"/>
          <w:docGrid w:linePitch="360"/>
        </w:sectPr>
      </w:pPr>
    </w:p>
    <w:p w:rsidR="008F25A6" w:rsidRDefault="008F25A6" w:rsidP="00633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1414" w:rsidRPr="008F25A6" w:rsidRDefault="00601414" w:rsidP="00633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5A6">
        <w:rPr>
          <w:rFonts w:ascii="Times New Roman" w:hAnsi="Times New Roman" w:cs="Times New Roman"/>
          <w:b/>
        </w:rPr>
        <w:t>Data Submission via Interchange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  <w:u w:val="single"/>
        </w:rPr>
        <w:t>Amy Waldman</w:t>
      </w:r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  <w:u w:val="single"/>
        </w:rPr>
        <w:t>Bob Haynor</w:t>
      </w:r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Elizabeth Freeman Center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Stanley Street Treatment &amp; Resources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Safe Passage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Behavioral Health Network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8F25A6">
        <w:rPr>
          <w:rFonts w:ascii="Times New Roman" w:hAnsi="Times New Roman" w:cs="Times New Roman"/>
        </w:rPr>
        <w:t>Womanshelter</w:t>
      </w:r>
      <w:proofErr w:type="spellEnd"/>
      <w:r w:rsidRPr="008F25A6">
        <w:rPr>
          <w:rFonts w:ascii="Times New Roman" w:hAnsi="Times New Roman" w:cs="Times New Roman"/>
        </w:rPr>
        <w:t xml:space="preserve"> </w:t>
      </w:r>
      <w:proofErr w:type="spellStart"/>
      <w:r w:rsidRPr="008F25A6">
        <w:rPr>
          <w:rFonts w:ascii="Times New Roman" w:hAnsi="Times New Roman" w:cs="Times New Roman"/>
        </w:rPr>
        <w:t>Companeras</w:t>
      </w:r>
      <w:proofErr w:type="spellEnd"/>
      <w:r w:rsidRPr="008F25A6">
        <w:rPr>
          <w:rFonts w:ascii="Times New Roman" w:hAnsi="Times New Roman" w:cs="Times New Roman"/>
        </w:rPr>
        <w:tab/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8"/>
          <w:szCs w:val="4"/>
        </w:rPr>
      </w:pPr>
      <w:r w:rsidRPr="008F25A6">
        <w:rPr>
          <w:rFonts w:ascii="Times New Roman" w:hAnsi="Times New Roman" w:cs="Times New Roman"/>
          <w:sz w:val="4"/>
        </w:rPr>
        <w:tab/>
      </w:r>
      <w:r w:rsidRPr="008F25A6">
        <w:rPr>
          <w:rFonts w:ascii="Times New Roman" w:hAnsi="Times New Roman" w:cs="Times New Roman"/>
          <w:sz w:val="4"/>
        </w:rPr>
        <w:tab/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Email files via Interchange to: </w:t>
      </w:r>
      <w:hyperlink r:id="rId11" w:history="1">
        <w:r w:rsidRPr="008F25A6">
          <w:rPr>
            <w:rStyle w:val="Hyperlink"/>
            <w:rFonts w:ascii="Times New Roman" w:hAnsi="Times New Roman" w:cs="Times New Roman"/>
          </w:rPr>
          <w:t>Amy.Waldman@state.ma.us</w:t>
        </w:r>
      </w:hyperlink>
      <w:r w:rsidRPr="008F25A6">
        <w:rPr>
          <w:rFonts w:ascii="Times New Roman" w:hAnsi="Times New Roman" w:cs="Times New Roman"/>
          <w:b/>
        </w:rPr>
        <w:t xml:space="preserve"> AND </w:t>
      </w:r>
      <w:hyperlink r:id="rId12" w:history="1">
        <w:r w:rsidRPr="008F25A6">
          <w:rPr>
            <w:rStyle w:val="Hyperlink"/>
            <w:rFonts w:ascii="Times New Roman" w:hAnsi="Times New Roman" w:cs="Times New Roman"/>
          </w:rPr>
          <w:t>Robert.Haynor@state.ma.us</w:t>
        </w:r>
      </w:hyperlink>
      <w:r w:rsidRPr="008F25A6">
        <w:rPr>
          <w:rFonts w:ascii="Times New Roman" w:hAnsi="Times New Roman" w:cs="Times New Roman"/>
        </w:rPr>
        <w:t xml:space="preserve"> </w:t>
      </w:r>
    </w:p>
    <w:p w:rsidR="00601414" w:rsidRPr="008F25A6" w:rsidRDefault="00601414" w:rsidP="00601414">
      <w:pPr>
        <w:spacing w:after="0" w:line="240" w:lineRule="auto"/>
        <w:rPr>
          <w:rFonts w:ascii="Times New Roman" w:hAnsi="Times New Roman" w:cs="Times New Roman"/>
          <w:sz w:val="10"/>
          <w:szCs w:val="4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8F25A6">
        <w:rPr>
          <w:rFonts w:ascii="Times New Roman" w:hAnsi="Times New Roman" w:cs="Times New Roman"/>
          <w:u w:val="single"/>
        </w:rPr>
        <w:t>Caroline Stack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  <w:u w:val="single"/>
        </w:rPr>
        <w:t>Charles Smith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Jewish Family &amp; Children’s Service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Boston Medical Center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L.U.K. Crisis Center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Children’s Services of Roxbury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Elizabeth Stone House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Community Health Link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Refugee &amp; Immigrant Assistance Center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New Hope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Respond 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Seven Hills Behavioral Health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Association of Haitian Women in Boston</w:t>
      </w:r>
      <w:r w:rsidRPr="008F25A6">
        <w:rPr>
          <w:rFonts w:ascii="Times New Roman" w:hAnsi="Times New Roman" w:cs="Times New Roman"/>
        </w:rPr>
        <w:tab/>
        <w:t>South Middlesex Opportunity Council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8"/>
          <w:szCs w:val="4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Email files via Interchange to: </w:t>
      </w:r>
      <w:hyperlink r:id="rId13" w:history="1">
        <w:r w:rsidRPr="008F25A6">
          <w:rPr>
            <w:rStyle w:val="Hyperlink"/>
            <w:rFonts w:ascii="Times New Roman" w:hAnsi="Times New Roman" w:cs="Times New Roman"/>
          </w:rPr>
          <w:t>Caroline.Stack@state.ma.us</w:t>
        </w:r>
      </w:hyperlink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  <w:b/>
        </w:rPr>
        <w:t xml:space="preserve">AND </w:t>
      </w:r>
      <w:hyperlink r:id="rId14" w:history="1">
        <w:r w:rsidRPr="008F25A6">
          <w:rPr>
            <w:rStyle w:val="Hyperlink"/>
            <w:rFonts w:ascii="Times New Roman" w:hAnsi="Times New Roman" w:cs="Times New Roman"/>
          </w:rPr>
          <w:t>Charles.Smith@state.ma.us</w:t>
        </w:r>
      </w:hyperlink>
      <w:r w:rsidRPr="008F25A6">
        <w:rPr>
          <w:rFonts w:ascii="Times New Roman" w:hAnsi="Times New Roman" w:cs="Times New Roman"/>
        </w:rPr>
        <w:t xml:space="preserve"> </w:t>
      </w:r>
    </w:p>
    <w:p w:rsidR="00601414" w:rsidRPr="008F25A6" w:rsidRDefault="00601414" w:rsidP="00601414">
      <w:pPr>
        <w:spacing w:after="0" w:line="240" w:lineRule="auto"/>
        <w:rPr>
          <w:rFonts w:ascii="Times New Roman" w:hAnsi="Times New Roman" w:cs="Times New Roman"/>
          <w:sz w:val="10"/>
          <w:szCs w:val="4"/>
          <w:u w:val="single"/>
        </w:rPr>
      </w:pP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  <w:u w:val="single"/>
        </w:rPr>
        <w:t>Chris Newman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  <w:u w:val="single"/>
        </w:rPr>
        <w:t>Janice Mirabassi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Asian Task Force </w:t>
      </w:r>
      <w:proofErr w:type="gramStart"/>
      <w:r w:rsidRPr="008F25A6">
        <w:rPr>
          <w:rFonts w:ascii="Times New Roman" w:hAnsi="Times New Roman" w:cs="Times New Roman"/>
        </w:rPr>
        <w:t>Against</w:t>
      </w:r>
      <w:proofErr w:type="gramEnd"/>
      <w:r w:rsidRPr="008F25A6">
        <w:rPr>
          <w:rFonts w:ascii="Times New Roman" w:hAnsi="Times New Roman" w:cs="Times New Roman"/>
        </w:rPr>
        <w:t xml:space="preserve"> Domestic Violence</w:t>
      </w:r>
      <w:r w:rsidRPr="008F25A6">
        <w:rPr>
          <w:rFonts w:ascii="Times New Roman" w:hAnsi="Times New Roman" w:cs="Times New Roman"/>
        </w:rPr>
        <w:tab/>
        <w:t>A Safe Place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Benevolent Fraternity of Unitarian Churches</w:t>
      </w:r>
      <w:r w:rsidRPr="008F25A6">
        <w:rPr>
          <w:rFonts w:ascii="Times New Roman" w:hAnsi="Times New Roman" w:cs="Times New Roman"/>
        </w:rPr>
        <w:tab/>
        <w:t>Boston Area Rape Crisis Center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8F25A6">
        <w:rPr>
          <w:rFonts w:ascii="Times New Roman" w:hAnsi="Times New Roman" w:cs="Times New Roman"/>
        </w:rPr>
        <w:t>Brookview</w:t>
      </w:r>
      <w:proofErr w:type="spellEnd"/>
      <w:r w:rsidRPr="008F25A6">
        <w:rPr>
          <w:rFonts w:ascii="Times New Roman" w:hAnsi="Times New Roman" w:cs="Times New Roman"/>
        </w:rPr>
        <w:t xml:space="preserve"> House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Center for Women &amp; Community, UMass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HarborCOV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Martha’s Vineyard Community Services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8F25A6">
        <w:rPr>
          <w:rFonts w:ascii="Times New Roman" w:hAnsi="Times New Roman" w:cs="Times New Roman"/>
        </w:rPr>
        <w:t>WayFinders</w:t>
      </w:r>
      <w:proofErr w:type="spellEnd"/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New England Learning Center for Women in Transition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 w:rsidRPr="008F25A6">
        <w:rPr>
          <w:rFonts w:ascii="Times New Roman" w:hAnsi="Times New Roman" w:cs="Times New Roman"/>
        </w:rPr>
        <w:t>YWCA of Central Mass.</w:t>
      </w:r>
      <w:proofErr w:type="gramEnd"/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proofErr w:type="gramStart"/>
      <w:r w:rsidRPr="008F25A6">
        <w:rPr>
          <w:rFonts w:ascii="Times New Roman" w:hAnsi="Times New Roman" w:cs="Times New Roman"/>
        </w:rPr>
        <w:t>YWCA of Western Mass.</w:t>
      </w:r>
      <w:proofErr w:type="gramEnd"/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Finex House </w:t>
      </w: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8"/>
          <w:szCs w:val="4"/>
        </w:rPr>
      </w:pPr>
    </w:p>
    <w:p w:rsidR="00601414" w:rsidRPr="008F25A6" w:rsidRDefault="00601414" w:rsidP="00633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Email files via Interchange to: </w:t>
      </w:r>
      <w:hyperlink r:id="rId15" w:history="1">
        <w:r w:rsidRPr="008F25A6">
          <w:rPr>
            <w:rStyle w:val="Hyperlink"/>
            <w:rFonts w:ascii="Times New Roman" w:hAnsi="Times New Roman" w:cs="Times New Roman"/>
          </w:rPr>
          <w:t>Christopher.Newman@state.ma.us</w:t>
        </w:r>
      </w:hyperlink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  <w:b/>
        </w:rPr>
        <w:t>AND</w:t>
      </w:r>
      <w:r w:rsidRPr="008F25A6">
        <w:rPr>
          <w:rFonts w:ascii="Times New Roman" w:hAnsi="Times New Roman" w:cs="Times New Roman"/>
        </w:rPr>
        <w:t xml:space="preserve"> </w:t>
      </w:r>
      <w:hyperlink r:id="rId16" w:history="1">
        <w:r w:rsidRPr="008F25A6">
          <w:rPr>
            <w:rStyle w:val="Hyperlink"/>
            <w:rFonts w:ascii="Times New Roman" w:hAnsi="Times New Roman" w:cs="Times New Roman"/>
          </w:rPr>
          <w:t>Janice.Mirabassi@state.ma.us</w:t>
        </w:r>
      </w:hyperlink>
      <w:r w:rsidRPr="008F25A6">
        <w:rPr>
          <w:rFonts w:ascii="Times New Roman" w:hAnsi="Times New Roman" w:cs="Times New Roman"/>
        </w:rPr>
        <w:t xml:space="preserve"> </w:t>
      </w:r>
    </w:p>
    <w:p w:rsidR="00601414" w:rsidRPr="008F25A6" w:rsidRDefault="00601414" w:rsidP="00633F92">
      <w:pPr>
        <w:spacing w:after="0" w:line="240" w:lineRule="auto"/>
        <w:rPr>
          <w:rFonts w:ascii="Times New Roman" w:hAnsi="Times New Roman" w:cs="Times New Roman"/>
          <w:sz w:val="10"/>
          <w:szCs w:val="4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  <w:u w:val="single"/>
        </w:rPr>
        <w:t>Josh Lubbers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  <w:u w:val="single"/>
        </w:rPr>
        <w:t>Mark Bergeron-Naper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Alternative House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Pathways for Change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Children’s Charter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Wayside Youth &amp; Family Support Center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DOVE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Health Imperatives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HAWC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Independence House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Jeanne Geiger Crisis Center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YWCA of Northeast Mass.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Transition House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Southeast Family Services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8"/>
          <w:szCs w:val="4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Email files via Interchange to: </w:t>
      </w:r>
      <w:hyperlink r:id="rId17" w:history="1">
        <w:r w:rsidRPr="008F25A6">
          <w:rPr>
            <w:rStyle w:val="Hyperlink"/>
            <w:rFonts w:ascii="Times New Roman" w:hAnsi="Times New Roman" w:cs="Times New Roman"/>
          </w:rPr>
          <w:t>Joshua.Lubbers@state.ma.us</w:t>
        </w:r>
      </w:hyperlink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  <w:b/>
        </w:rPr>
        <w:t>AND</w:t>
      </w:r>
      <w:r w:rsidRPr="008F25A6">
        <w:rPr>
          <w:rFonts w:ascii="Times New Roman" w:hAnsi="Times New Roman" w:cs="Times New Roman"/>
        </w:rPr>
        <w:t xml:space="preserve"> </w:t>
      </w:r>
      <w:hyperlink r:id="rId18" w:history="1">
        <w:r w:rsidRPr="008F25A6">
          <w:rPr>
            <w:rStyle w:val="Hyperlink"/>
            <w:rFonts w:ascii="Times New Roman" w:hAnsi="Times New Roman" w:cs="Times New Roman"/>
          </w:rPr>
          <w:t>Mark.Bergeron-Naper@state.ma.us</w:t>
        </w:r>
      </w:hyperlink>
      <w:r w:rsidRPr="008F25A6">
        <w:rPr>
          <w:rFonts w:ascii="Times New Roman" w:hAnsi="Times New Roman" w:cs="Times New Roman"/>
        </w:rPr>
        <w:t xml:space="preserve"> </w:t>
      </w:r>
    </w:p>
    <w:p w:rsidR="00601414" w:rsidRPr="008F25A6" w:rsidRDefault="00601414" w:rsidP="00601414">
      <w:pPr>
        <w:spacing w:after="0" w:line="240" w:lineRule="auto"/>
        <w:rPr>
          <w:rFonts w:ascii="Times New Roman" w:hAnsi="Times New Roman" w:cs="Times New Roman"/>
          <w:sz w:val="10"/>
          <w:szCs w:val="4"/>
          <w:u w:val="single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  <w:u w:val="single"/>
        </w:rPr>
        <w:t>Quynh Dang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  <w:u w:val="single"/>
        </w:rPr>
        <w:t>Taneekah Johnson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Northeast Legal Aid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Casa Myrna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South Coastal Counties Legal Services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Center for Hope &amp; Healing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Community Legal Aid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Family &amp; Community Resources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Greater Boston Legal Services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proofErr w:type="gramStart"/>
      <w:r w:rsidRPr="008F25A6">
        <w:rPr>
          <w:rFonts w:ascii="Times New Roman" w:hAnsi="Times New Roman" w:cs="Times New Roman"/>
        </w:rPr>
        <w:t>On</w:t>
      </w:r>
      <w:proofErr w:type="gramEnd"/>
      <w:r w:rsidRPr="008F25A6">
        <w:rPr>
          <w:rFonts w:ascii="Times New Roman" w:hAnsi="Times New Roman" w:cs="Times New Roman"/>
        </w:rPr>
        <w:t xml:space="preserve"> the Rise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MAPS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proofErr w:type="spellStart"/>
      <w:r w:rsidRPr="008F25A6">
        <w:rPr>
          <w:rFonts w:ascii="Times New Roman" w:hAnsi="Times New Roman" w:cs="Times New Roman"/>
        </w:rPr>
        <w:t>Saheli</w:t>
      </w:r>
      <w:proofErr w:type="spellEnd"/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Metro West Legal Services</w:t>
      </w: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8"/>
          <w:szCs w:val="4"/>
        </w:rPr>
      </w:pPr>
    </w:p>
    <w:p w:rsidR="00601414" w:rsidRPr="008F25A6" w:rsidRDefault="00601414" w:rsidP="0060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 xml:space="preserve">Email files via Interchange to:  </w:t>
      </w:r>
      <w:hyperlink r:id="rId19" w:history="1">
        <w:r w:rsidRPr="008F25A6">
          <w:rPr>
            <w:rStyle w:val="Hyperlink"/>
            <w:rFonts w:ascii="Times New Roman" w:hAnsi="Times New Roman" w:cs="Times New Roman"/>
          </w:rPr>
          <w:t>Quynh.Dang@state.ma.us</w:t>
        </w:r>
      </w:hyperlink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  <w:b/>
        </w:rPr>
        <w:t xml:space="preserve">AND </w:t>
      </w:r>
      <w:hyperlink r:id="rId20" w:history="1">
        <w:r w:rsidRPr="008F25A6">
          <w:rPr>
            <w:rStyle w:val="Hyperlink"/>
            <w:rFonts w:ascii="Times New Roman" w:hAnsi="Times New Roman" w:cs="Times New Roman"/>
          </w:rPr>
          <w:t>Taneekah.Johnson@state.ma.us</w:t>
        </w:r>
      </w:hyperlink>
      <w:r w:rsidRPr="008F25A6">
        <w:rPr>
          <w:rFonts w:ascii="Times New Roman" w:hAnsi="Times New Roman" w:cs="Times New Roman"/>
        </w:rPr>
        <w:t xml:space="preserve"> </w:t>
      </w:r>
    </w:p>
    <w:p w:rsidR="00601414" w:rsidRPr="008F25A6" w:rsidRDefault="00601414" w:rsidP="00FB46C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B46C0" w:rsidRPr="008F25A6" w:rsidRDefault="00FB46C0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  <w:u w:val="single"/>
        </w:rPr>
        <w:t>Vera Mouradian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Reach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</w:p>
    <w:p w:rsidR="00FB46C0" w:rsidRPr="008F25A6" w:rsidRDefault="00FB46C0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The Network/La Red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 xml:space="preserve">Riverside Community Care </w:t>
      </w:r>
    </w:p>
    <w:p w:rsidR="00FB46C0" w:rsidRPr="008F25A6" w:rsidRDefault="00FB46C0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Western MA Training Consortium</w:t>
      </w:r>
      <w:r w:rsidRPr="008F25A6">
        <w:rPr>
          <w:rFonts w:ascii="Times New Roman" w:hAnsi="Times New Roman" w:cs="Times New Roman"/>
        </w:rPr>
        <w:tab/>
      </w:r>
      <w:r w:rsidRPr="008F25A6">
        <w:rPr>
          <w:rFonts w:ascii="Times New Roman" w:hAnsi="Times New Roman" w:cs="Times New Roman"/>
        </w:rPr>
        <w:tab/>
        <w:t>Spanish American C</w:t>
      </w:r>
      <w:bookmarkStart w:id="0" w:name="_GoBack"/>
      <w:bookmarkEnd w:id="0"/>
      <w:r w:rsidRPr="008F25A6">
        <w:rPr>
          <w:rFonts w:ascii="Times New Roman" w:hAnsi="Times New Roman" w:cs="Times New Roman"/>
        </w:rPr>
        <w:t>enter</w:t>
      </w:r>
    </w:p>
    <w:p w:rsidR="00FB46C0" w:rsidRPr="008F25A6" w:rsidRDefault="00FB46C0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8F25A6">
        <w:rPr>
          <w:rFonts w:ascii="Times New Roman" w:hAnsi="Times New Roman" w:cs="Times New Roman"/>
        </w:rPr>
        <w:t>New Bedford Women’s Center</w:t>
      </w:r>
    </w:p>
    <w:p w:rsidR="002727F7" w:rsidRPr="008F25A6" w:rsidRDefault="002727F7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8"/>
          <w:szCs w:val="10"/>
        </w:rPr>
      </w:pPr>
    </w:p>
    <w:p w:rsidR="00513364" w:rsidRPr="008F25A6" w:rsidRDefault="00FB46C0" w:rsidP="00633F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4"/>
        </w:rPr>
      </w:pPr>
      <w:r w:rsidRPr="008F25A6">
        <w:rPr>
          <w:rFonts w:ascii="Times New Roman" w:hAnsi="Times New Roman" w:cs="Times New Roman"/>
        </w:rPr>
        <w:t xml:space="preserve">Email files via Interchange to:  </w:t>
      </w:r>
      <w:r w:rsidRPr="008F25A6">
        <w:rPr>
          <w:rStyle w:val="Hyperlink"/>
          <w:rFonts w:ascii="Times New Roman" w:hAnsi="Times New Roman" w:cs="Times New Roman"/>
        </w:rPr>
        <w:t>Vera.Mouradian@state.ma.us</w:t>
      </w:r>
      <w:r w:rsidRPr="008F25A6">
        <w:rPr>
          <w:rFonts w:ascii="Times New Roman" w:hAnsi="Times New Roman" w:cs="Times New Roman"/>
        </w:rPr>
        <w:t xml:space="preserve"> </w:t>
      </w:r>
      <w:r w:rsidRPr="008F25A6">
        <w:rPr>
          <w:rFonts w:ascii="Times New Roman" w:hAnsi="Times New Roman" w:cs="Times New Roman"/>
          <w:b/>
        </w:rPr>
        <w:t xml:space="preserve">AND </w:t>
      </w:r>
      <w:r w:rsidR="0003651F" w:rsidRPr="008F25A6">
        <w:rPr>
          <w:rStyle w:val="Hyperlink"/>
          <w:rFonts w:ascii="Times New Roman" w:hAnsi="Times New Roman" w:cs="Times New Roman"/>
        </w:rPr>
        <w:t>Sujata.Ghosh1@state.ma.us</w:t>
      </w:r>
    </w:p>
    <w:sectPr w:rsidR="00513364" w:rsidRPr="008F25A6" w:rsidSect="007834DC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BA" w:rsidRDefault="00AF5CBA" w:rsidP="00407629">
      <w:pPr>
        <w:spacing w:after="0" w:line="240" w:lineRule="auto"/>
      </w:pPr>
      <w:r>
        <w:separator/>
      </w:r>
    </w:p>
  </w:endnote>
  <w:endnote w:type="continuationSeparator" w:id="0">
    <w:p w:rsidR="00AF5CBA" w:rsidRDefault="00AF5CBA" w:rsidP="0040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DC" w:rsidRDefault="007834DC" w:rsidP="007834DC">
    <w:pPr>
      <w:pStyle w:val="Footer"/>
      <w:jc w:val="right"/>
    </w:pPr>
    <w:r>
      <w:t>Updated 3/28/2019</w:t>
    </w:r>
  </w:p>
  <w:p w:rsidR="00407629" w:rsidRDefault="00407629" w:rsidP="00D74D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BA" w:rsidRDefault="00AF5CBA" w:rsidP="00407629">
      <w:pPr>
        <w:spacing w:after="0" w:line="240" w:lineRule="auto"/>
      </w:pPr>
      <w:r>
        <w:separator/>
      </w:r>
    </w:p>
  </w:footnote>
  <w:footnote w:type="continuationSeparator" w:id="0">
    <w:p w:rsidR="00AF5CBA" w:rsidRDefault="00AF5CBA" w:rsidP="0040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50" w:rsidRPr="008F25A6" w:rsidRDefault="00635CE0">
    <w:pPr>
      <w:pStyle w:val="Header"/>
      <w:rPr>
        <w:rFonts w:ascii="Times New Roman" w:hAnsi="Times New Roman" w:cs="Times New Roman"/>
      </w:rPr>
    </w:pPr>
    <w:r w:rsidRPr="008F25A6">
      <w:rPr>
        <w:rFonts w:ascii="Times New Roman" w:hAnsi="Times New Roman" w:cs="Times New Roman"/>
      </w:rPr>
      <w:t>MDPH Division of Sexual &amp; Domestic Violence Prevention &amp;</w:t>
    </w:r>
    <w:r w:rsidR="00D74D87" w:rsidRPr="008F25A6">
      <w:rPr>
        <w:rFonts w:ascii="Times New Roman" w:hAnsi="Times New Roman" w:cs="Times New Roman"/>
      </w:rPr>
      <w:t xml:space="preserve"> Services: Data Report Glossary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CD6"/>
    <w:multiLevelType w:val="hybridMultilevel"/>
    <w:tmpl w:val="8B16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03BF"/>
    <w:multiLevelType w:val="hybridMultilevel"/>
    <w:tmpl w:val="D07E147E"/>
    <w:lvl w:ilvl="0" w:tplc="ABF8EC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A0282"/>
    <w:multiLevelType w:val="hybridMultilevel"/>
    <w:tmpl w:val="AD3C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77E4"/>
    <w:multiLevelType w:val="hybridMultilevel"/>
    <w:tmpl w:val="8B16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12DC"/>
    <w:multiLevelType w:val="hybridMultilevel"/>
    <w:tmpl w:val="5582EC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012720"/>
    <w:multiLevelType w:val="hybridMultilevel"/>
    <w:tmpl w:val="C2A23E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D7235"/>
    <w:multiLevelType w:val="hybridMultilevel"/>
    <w:tmpl w:val="C0B0D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30F25"/>
    <w:multiLevelType w:val="hybridMultilevel"/>
    <w:tmpl w:val="BF0A8BA8"/>
    <w:lvl w:ilvl="0" w:tplc="512A42A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32008"/>
    <w:multiLevelType w:val="hybridMultilevel"/>
    <w:tmpl w:val="B80C53EA"/>
    <w:lvl w:ilvl="0" w:tplc="B730573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9D5424"/>
    <w:multiLevelType w:val="hybridMultilevel"/>
    <w:tmpl w:val="3E0CDF3A"/>
    <w:lvl w:ilvl="0" w:tplc="363050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563A1D"/>
    <w:multiLevelType w:val="hybridMultilevel"/>
    <w:tmpl w:val="318C4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24BA1"/>
    <w:multiLevelType w:val="hybridMultilevel"/>
    <w:tmpl w:val="3F447C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EF"/>
    <w:rsid w:val="000047FB"/>
    <w:rsid w:val="00006084"/>
    <w:rsid w:val="00013A73"/>
    <w:rsid w:val="0003651F"/>
    <w:rsid w:val="00053349"/>
    <w:rsid w:val="00060AAF"/>
    <w:rsid w:val="000663D1"/>
    <w:rsid w:val="00095478"/>
    <w:rsid w:val="000A197B"/>
    <w:rsid w:val="000C0991"/>
    <w:rsid w:val="000D0BB9"/>
    <w:rsid w:val="000D3AA7"/>
    <w:rsid w:val="000D46EA"/>
    <w:rsid w:val="000F53D1"/>
    <w:rsid w:val="00125660"/>
    <w:rsid w:val="00140FDB"/>
    <w:rsid w:val="00152EF0"/>
    <w:rsid w:val="00165926"/>
    <w:rsid w:val="001663CE"/>
    <w:rsid w:val="0016773D"/>
    <w:rsid w:val="00172516"/>
    <w:rsid w:val="001A056C"/>
    <w:rsid w:val="001A6246"/>
    <w:rsid w:val="001B474D"/>
    <w:rsid w:val="001C092A"/>
    <w:rsid w:val="001C2579"/>
    <w:rsid w:val="001D7973"/>
    <w:rsid w:val="001E3F6E"/>
    <w:rsid w:val="00200CE2"/>
    <w:rsid w:val="00203DE2"/>
    <w:rsid w:val="00220E2D"/>
    <w:rsid w:val="00246D15"/>
    <w:rsid w:val="002727F7"/>
    <w:rsid w:val="00286C49"/>
    <w:rsid w:val="00286FBE"/>
    <w:rsid w:val="00293F50"/>
    <w:rsid w:val="002A0C08"/>
    <w:rsid w:val="002A22E2"/>
    <w:rsid w:val="002B587F"/>
    <w:rsid w:val="002C0B4F"/>
    <w:rsid w:val="002C12EA"/>
    <w:rsid w:val="00331958"/>
    <w:rsid w:val="00351104"/>
    <w:rsid w:val="0036475C"/>
    <w:rsid w:val="00390937"/>
    <w:rsid w:val="00396225"/>
    <w:rsid w:val="003B0D2C"/>
    <w:rsid w:val="003B7C61"/>
    <w:rsid w:val="003D20B2"/>
    <w:rsid w:val="003D3C6A"/>
    <w:rsid w:val="003E3BC9"/>
    <w:rsid w:val="003E68AE"/>
    <w:rsid w:val="00405295"/>
    <w:rsid w:val="00407629"/>
    <w:rsid w:val="00407781"/>
    <w:rsid w:val="00442549"/>
    <w:rsid w:val="00444C4B"/>
    <w:rsid w:val="00454880"/>
    <w:rsid w:val="00463B37"/>
    <w:rsid w:val="00476BC9"/>
    <w:rsid w:val="004C6F34"/>
    <w:rsid w:val="004E715F"/>
    <w:rsid w:val="00501481"/>
    <w:rsid w:val="00501799"/>
    <w:rsid w:val="00513364"/>
    <w:rsid w:val="00584796"/>
    <w:rsid w:val="005D66D9"/>
    <w:rsid w:val="00601414"/>
    <w:rsid w:val="006060A2"/>
    <w:rsid w:val="00606E32"/>
    <w:rsid w:val="00633F92"/>
    <w:rsid w:val="00635CE0"/>
    <w:rsid w:val="006513EE"/>
    <w:rsid w:val="00655776"/>
    <w:rsid w:val="006639E7"/>
    <w:rsid w:val="00664DC9"/>
    <w:rsid w:val="006722E1"/>
    <w:rsid w:val="006842EB"/>
    <w:rsid w:val="006B3671"/>
    <w:rsid w:val="006B6036"/>
    <w:rsid w:val="006D3579"/>
    <w:rsid w:val="006E125A"/>
    <w:rsid w:val="0073507D"/>
    <w:rsid w:val="00776C32"/>
    <w:rsid w:val="007834DC"/>
    <w:rsid w:val="0079110A"/>
    <w:rsid w:val="007A3A4B"/>
    <w:rsid w:val="007C0154"/>
    <w:rsid w:val="007D0A40"/>
    <w:rsid w:val="007E7978"/>
    <w:rsid w:val="007F3DF3"/>
    <w:rsid w:val="0080686A"/>
    <w:rsid w:val="008461A6"/>
    <w:rsid w:val="00864E64"/>
    <w:rsid w:val="0087078A"/>
    <w:rsid w:val="00877235"/>
    <w:rsid w:val="008D7696"/>
    <w:rsid w:val="008E11AD"/>
    <w:rsid w:val="008E2232"/>
    <w:rsid w:val="008E3F44"/>
    <w:rsid w:val="008F25A6"/>
    <w:rsid w:val="008F44CA"/>
    <w:rsid w:val="008F480C"/>
    <w:rsid w:val="00984A82"/>
    <w:rsid w:val="00985627"/>
    <w:rsid w:val="00987159"/>
    <w:rsid w:val="009B7D14"/>
    <w:rsid w:val="009E6622"/>
    <w:rsid w:val="009E7C62"/>
    <w:rsid w:val="00A11E75"/>
    <w:rsid w:val="00A20AC6"/>
    <w:rsid w:val="00A70047"/>
    <w:rsid w:val="00AA074E"/>
    <w:rsid w:val="00AB5B56"/>
    <w:rsid w:val="00AD7019"/>
    <w:rsid w:val="00AE244E"/>
    <w:rsid w:val="00AF2D74"/>
    <w:rsid w:val="00AF5CBA"/>
    <w:rsid w:val="00B24392"/>
    <w:rsid w:val="00B3317C"/>
    <w:rsid w:val="00B54F6D"/>
    <w:rsid w:val="00B564DC"/>
    <w:rsid w:val="00B56693"/>
    <w:rsid w:val="00B62690"/>
    <w:rsid w:val="00B70FDF"/>
    <w:rsid w:val="00B73FDC"/>
    <w:rsid w:val="00B7564C"/>
    <w:rsid w:val="00B80EEE"/>
    <w:rsid w:val="00B85DFA"/>
    <w:rsid w:val="00BA4000"/>
    <w:rsid w:val="00BD17FD"/>
    <w:rsid w:val="00BD7647"/>
    <w:rsid w:val="00C16E94"/>
    <w:rsid w:val="00C2557A"/>
    <w:rsid w:val="00C2633A"/>
    <w:rsid w:val="00C42E50"/>
    <w:rsid w:val="00C42ED8"/>
    <w:rsid w:val="00C46E54"/>
    <w:rsid w:val="00C51709"/>
    <w:rsid w:val="00C635B4"/>
    <w:rsid w:val="00C94FC4"/>
    <w:rsid w:val="00C97E7E"/>
    <w:rsid w:val="00CB60C9"/>
    <w:rsid w:val="00CC23C1"/>
    <w:rsid w:val="00CD350C"/>
    <w:rsid w:val="00CD7961"/>
    <w:rsid w:val="00CE1D52"/>
    <w:rsid w:val="00D32110"/>
    <w:rsid w:val="00D411E7"/>
    <w:rsid w:val="00D604C6"/>
    <w:rsid w:val="00D74D87"/>
    <w:rsid w:val="00D87743"/>
    <w:rsid w:val="00DC63E6"/>
    <w:rsid w:val="00DD417E"/>
    <w:rsid w:val="00DE250A"/>
    <w:rsid w:val="00DE3047"/>
    <w:rsid w:val="00DE3194"/>
    <w:rsid w:val="00DF4F23"/>
    <w:rsid w:val="00E06A98"/>
    <w:rsid w:val="00E128FC"/>
    <w:rsid w:val="00E31031"/>
    <w:rsid w:val="00E403FF"/>
    <w:rsid w:val="00E475C3"/>
    <w:rsid w:val="00E5517B"/>
    <w:rsid w:val="00E824C2"/>
    <w:rsid w:val="00E964BA"/>
    <w:rsid w:val="00EB236F"/>
    <w:rsid w:val="00EB4227"/>
    <w:rsid w:val="00EB7AEB"/>
    <w:rsid w:val="00F01BF4"/>
    <w:rsid w:val="00F20994"/>
    <w:rsid w:val="00F32535"/>
    <w:rsid w:val="00F566DF"/>
    <w:rsid w:val="00F679A4"/>
    <w:rsid w:val="00F91C21"/>
    <w:rsid w:val="00FB46C0"/>
    <w:rsid w:val="00FC7FEF"/>
    <w:rsid w:val="00FE4EA9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F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FEF"/>
    <w:rPr>
      <w:color w:val="0000FF" w:themeColor="hyperlink"/>
      <w:u w:val="single"/>
    </w:rPr>
  </w:style>
  <w:style w:type="paragraph" w:customStyle="1" w:styleId="Default">
    <w:name w:val="Default"/>
    <w:rsid w:val="002C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29"/>
  </w:style>
  <w:style w:type="paragraph" w:styleId="Footer">
    <w:name w:val="footer"/>
    <w:basedOn w:val="Normal"/>
    <w:link w:val="FooterChar"/>
    <w:uiPriority w:val="99"/>
    <w:unhideWhenUsed/>
    <w:rsid w:val="0040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29"/>
  </w:style>
  <w:style w:type="paragraph" w:styleId="BalloonText">
    <w:name w:val="Balloon Text"/>
    <w:basedOn w:val="Normal"/>
    <w:link w:val="BalloonTextChar"/>
    <w:uiPriority w:val="99"/>
    <w:semiHidden/>
    <w:unhideWhenUsed/>
    <w:rsid w:val="003B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5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F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FEF"/>
    <w:rPr>
      <w:color w:val="0000FF" w:themeColor="hyperlink"/>
      <w:u w:val="single"/>
    </w:rPr>
  </w:style>
  <w:style w:type="paragraph" w:customStyle="1" w:styleId="Default">
    <w:name w:val="Default"/>
    <w:rsid w:val="002C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29"/>
  </w:style>
  <w:style w:type="paragraph" w:styleId="Footer">
    <w:name w:val="footer"/>
    <w:basedOn w:val="Normal"/>
    <w:link w:val="FooterChar"/>
    <w:uiPriority w:val="99"/>
    <w:unhideWhenUsed/>
    <w:rsid w:val="00407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29"/>
  </w:style>
  <w:style w:type="paragraph" w:styleId="BalloonText">
    <w:name w:val="Balloon Text"/>
    <w:basedOn w:val="Normal"/>
    <w:link w:val="BalloonTextChar"/>
    <w:uiPriority w:val="99"/>
    <w:semiHidden/>
    <w:unhideWhenUsed/>
    <w:rsid w:val="003B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C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ine.Stack@state.ma.us" TargetMode="External"/><Relationship Id="rId18" Type="http://schemas.openxmlformats.org/officeDocument/2006/relationships/hyperlink" Target="mailto:Mark.Bergeron-Naper@state.ma.u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Robert.Haynor@state.ma.us" TargetMode="External"/><Relationship Id="rId17" Type="http://schemas.openxmlformats.org/officeDocument/2006/relationships/hyperlink" Target="mailto:Joshua.Lubbers@state.ma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ice.Mirabassi@state.ma.us" TargetMode="External"/><Relationship Id="rId20" Type="http://schemas.openxmlformats.org/officeDocument/2006/relationships/hyperlink" Target="mailto:Taneekah.Johnson@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y.Waldman@state.ma.u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ristopher.Newman@state.ma.us" TargetMode="External"/><Relationship Id="rId10" Type="http://schemas.openxmlformats.org/officeDocument/2006/relationships/footer" Target="footer1.xml"/><Relationship Id="rId19" Type="http://schemas.openxmlformats.org/officeDocument/2006/relationships/hyperlink" Target="mailto:Quynh.Dang@state.ma.u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Charles.Smith@state.ma.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BDA1-0F52-4240-BB03-5D9CD7B8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Stack, Caroline (DPH)</dc:creator>
  <cp:lastModifiedBy> </cp:lastModifiedBy>
  <cp:revision>2</cp:revision>
  <cp:lastPrinted>2018-11-29T21:31:00Z</cp:lastPrinted>
  <dcterms:created xsi:type="dcterms:W3CDTF">2019-03-29T17:06:00Z</dcterms:created>
  <dcterms:modified xsi:type="dcterms:W3CDTF">2019-03-29T17:06:00Z</dcterms:modified>
</cp:coreProperties>
</file>