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262DCD19">
            <wp:extent cx="2682060" cy="804672"/>
            <wp:effectExtent l="0" t="0" r="0" b="0"/>
            <wp:docPr id="155348894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A98F85F" w:rsidR="00680B92" w:rsidRPr="00CA6AF1" w:rsidRDefault="00680B92" w:rsidP="00680B92">
      <w:pPr>
        <w:pStyle w:val="Heading1"/>
        <w:jc w:val="center"/>
      </w:pPr>
      <w:bookmarkStart w:id="1" w:name="_Toc206762628"/>
      <w:bookmarkStart w:id="2" w:name="_Toc216433743"/>
      <w:r w:rsidRPr="00CA6AF1">
        <w:t>Contract User Guid</w:t>
      </w:r>
      <w:r>
        <w:t>e</w:t>
      </w:r>
      <w:r>
        <w:br/>
      </w:r>
      <w:bookmarkEnd w:id="1"/>
      <w:r w:rsidR="007B2EAC" w:rsidRPr="007B2EAC">
        <w:t>GRO42: K-12 School Nutrition Products</w:t>
      </w:r>
      <w:bookmarkEnd w:id="2"/>
    </w:p>
    <w:p w14:paraId="5BE0B3B8" w14:textId="5C08AB66" w:rsidR="00A53436" w:rsidRPr="00A53436" w:rsidRDefault="00803BD8" w:rsidP="006667CD">
      <w:pPr>
        <w:pStyle w:val="Heading2"/>
      </w:pPr>
      <w:bookmarkStart w:id="3" w:name="_Toc216433744"/>
      <w:r w:rsidRPr="003E0898">
        <w:t xml:space="preserve">Contract </w:t>
      </w:r>
      <w:r w:rsidR="003E0898">
        <w:t>Overview</w:t>
      </w:r>
      <w:bookmarkEnd w:id="3"/>
    </w:p>
    <w:tbl>
      <w:tblPr>
        <w:tblStyle w:val="GridTable5Dark-Accent1"/>
        <w:tblpPr w:leftFromText="180" w:rightFromText="180" w:vertAnchor="text" w:tblpXSpec="center" w:tblpY="1"/>
        <w:tblOverlap w:val="never"/>
        <w:tblW w:w="10444"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4045"/>
        <w:gridCol w:w="6399"/>
      </w:tblGrid>
      <w:tr w:rsidR="0064148A" w:rsidRPr="00136526" w14:paraId="67B75A24" w14:textId="77777777" w:rsidTr="0026416B">
        <w:trPr>
          <w:cnfStyle w:val="100000000000" w:firstRow="1" w:lastRow="0" w:firstColumn="0" w:lastColumn="0" w:oddVBand="0" w:evenVBand="0" w:oddHBand="0" w:evenHBand="0" w:firstRowFirstColumn="0" w:firstRowLastColumn="0" w:lastRowFirstColumn="0" w:lastRowLastColumn="0"/>
          <w:trHeight w:val="1392"/>
          <w:tblCellSpacing w:w="14" w:type="dxa"/>
        </w:trPr>
        <w:tc>
          <w:tcPr>
            <w:cnfStyle w:val="001000000000" w:firstRow="0" w:lastRow="0" w:firstColumn="1" w:lastColumn="0" w:oddVBand="0" w:evenVBand="0" w:oddHBand="0" w:evenHBand="0" w:firstRowFirstColumn="0" w:firstRowLastColumn="0" w:lastRowFirstColumn="0" w:lastRowLastColumn="0"/>
            <w:tcW w:w="4003" w:type="dxa"/>
            <w:shd w:val="clear" w:color="auto" w:fill="2E3192"/>
          </w:tcPr>
          <w:p w14:paraId="0A4D33B9" w14:textId="77777777" w:rsidR="0064148A" w:rsidRPr="00136526" w:rsidRDefault="0064148A">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6357" w:type="dxa"/>
            <w:shd w:val="clear" w:color="auto" w:fill="C8D9EB"/>
          </w:tcPr>
          <w:p w14:paraId="3383D06B" w14:textId="77777777" w:rsidR="004D75EC" w:rsidRPr="00A970EC" w:rsidRDefault="004D75EC" w:rsidP="004D75EC">
            <w:pPr>
              <w:tabs>
                <w:tab w:val="left" w:pos="9165"/>
              </w:tabs>
              <w:rPr>
                <w:color w:val="000000" w:themeColor="text1"/>
                <w:sz w:val="24"/>
                <w:szCs w:val="24"/>
              </w:rPr>
            </w:pPr>
            <w:hyperlink r:id="rId12" w:history="1">
              <w:r w:rsidRPr="00A970EC">
                <w:rPr>
                  <w:rStyle w:val="Hyperlink"/>
                  <w:b w:val="0"/>
                  <w:bCs w:val="0"/>
                  <w:sz w:val="24"/>
                  <w:szCs w:val="24"/>
                </w:rPr>
                <w:t>Michael Barry</w:t>
              </w:r>
            </w:hyperlink>
          </w:p>
          <w:p w14:paraId="62DF6F56" w14:textId="77777777" w:rsidR="004D75EC" w:rsidRPr="00A970EC" w:rsidRDefault="004D75EC" w:rsidP="004D75EC">
            <w:pPr>
              <w:tabs>
                <w:tab w:val="left" w:pos="9165"/>
              </w:tabs>
              <w:rPr>
                <w:b w:val="0"/>
                <w:bCs w:val="0"/>
                <w:color w:val="000000" w:themeColor="text1"/>
                <w:sz w:val="24"/>
                <w:szCs w:val="24"/>
              </w:rPr>
            </w:pPr>
            <w:r w:rsidRPr="00A970EC">
              <w:rPr>
                <w:b w:val="0"/>
                <w:bCs w:val="0"/>
                <w:color w:val="000000" w:themeColor="text1"/>
                <w:sz w:val="24"/>
                <w:szCs w:val="24"/>
              </w:rPr>
              <w:t>617-720-3182</w:t>
            </w:r>
          </w:p>
          <w:p w14:paraId="30BF279C" w14:textId="77777777" w:rsidR="004D75EC" w:rsidRPr="00A970EC" w:rsidRDefault="004D75EC" w:rsidP="004D75EC">
            <w:pPr>
              <w:tabs>
                <w:tab w:val="left" w:pos="9165"/>
              </w:tabs>
              <w:rPr>
                <w:b w:val="0"/>
                <w:bCs w:val="0"/>
                <w:color w:val="auto"/>
                <w:sz w:val="24"/>
                <w:szCs w:val="24"/>
              </w:rPr>
            </w:pPr>
          </w:p>
          <w:p w14:paraId="305F5EB2" w14:textId="77777777" w:rsidR="004D75EC" w:rsidRPr="00A970EC" w:rsidRDefault="004D75EC" w:rsidP="004D75EC">
            <w:pPr>
              <w:tabs>
                <w:tab w:val="left" w:pos="9165"/>
              </w:tabs>
              <w:rPr>
                <w:color w:val="000000" w:themeColor="text1"/>
                <w:sz w:val="24"/>
                <w:szCs w:val="24"/>
              </w:rPr>
            </w:pPr>
            <w:hyperlink r:id="rId13" w:history="1">
              <w:r w:rsidRPr="00A970EC">
                <w:rPr>
                  <w:rStyle w:val="Hyperlink"/>
                  <w:b w:val="0"/>
                  <w:bCs w:val="0"/>
                  <w:sz w:val="24"/>
                  <w:szCs w:val="24"/>
                </w:rPr>
                <w:t>Kelly Minichello</w:t>
              </w:r>
            </w:hyperlink>
            <w:r w:rsidRPr="00A970EC">
              <w:rPr>
                <w:color w:val="000000" w:themeColor="text1"/>
                <w:sz w:val="24"/>
                <w:szCs w:val="24"/>
              </w:rPr>
              <w:t xml:space="preserve"> </w:t>
            </w:r>
          </w:p>
          <w:p w14:paraId="18E36C1D" w14:textId="55C09008" w:rsidR="00B1168A" w:rsidRPr="00A970EC" w:rsidRDefault="004D75EC" w:rsidP="004D75EC">
            <w:pPr>
              <w:tabs>
                <w:tab w:val="left" w:pos="9165"/>
              </w:tabs>
              <w:rPr>
                <w:color w:val="auto"/>
                <w:sz w:val="24"/>
                <w:szCs w:val="24"/>
              </w:rPr>
            </w:pPr>
            <w:r w:rsidRPr="00A970EC">
              <w:rPr>
                <w:b w:val="0"/>
                <w:bCs w:val="0"/>
                <w:color w:val="000000" w:themeColor="text1"/>
                <w:sz w:val="24"/>
                <w:szCs w:val="24"/>
              </w:rPr>
              <w:t>351-667-9536</w:t>
            </w:r>
          </w:p>
        </w:tc>
      </w:tr>
      <w:tr w:rsidR="0064148A" w:rsidRPr="00136526" w14:paraId="22AC3B9B" w14:textId="77777777" w:rsidTr="0026416B">
        <w:trPr>
          <w:trHeight w:val="1139"/>
          <w:tblCellSpacing w:w="14" w:type="dxa"/>
        </w:trPr>
        <w:tc>
          <w:tcPr>
            <w:cnfStyle w:val="001000000000" w:firstRow="0" w:lastRow="0" w:firstColumn="1" w:lastColumn="0" w:oddVBand="0" w:evenVBand="0" w:oddHBand="0" w:evenHBand="0" w:firstRowFirstColumn="0" w:firstRowLastColumn="0" w:lastRowFirstColumn="0" w:lastRowLastColumn="0"/>
            <w:tcW w:w="4003" w:type="dxa"/>
            <w:shd w:val="clear" w:color="auto" w:fill="2E3192"/>
          </w:tcPr>
          <w:p w14:paraId="000A0D78" w14:textId="77777777" w:rsidR="0064148A" w:rsidRPr="00136526" w:rsidRDefault="0064148A">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6357" w:type="dxa"/>
            <w:tcBorders>
              <w:top w:val="nil"/>
              <w:left w:val="nil"/>
              <w:bottom w:val="nil"/>
              <w:right w:val="nil"/>
            </w:tcBorders>
            <w:shd w:val="clear" w:color="auto" w:fill="C8D9EB"/>
          </w:tcPr>
          <w:p w14:paraId="1641545A" w14:textId="540941B8" w:rsidR="00457501" w:rsidRPr="00A970EC" w:rsidRDefault="00457501" w:rsidP="001E3781">
            <w:pPr>
              <w:pStyle w:val="ListParagraph"/>
              <w:numPr>
                <w:ilvl w:val="0"/>
                <w:numId w:val="13"/>
              </w:numPr>
              <w:spacing w:after="200" w:line="276" w:lineRule="auto"/>
              <w:rPr>
                <w:rFonts w:cstheme="minorHAnsi"/>
                <w:b/>
                <w:bCs/>
                <w:sz w:val="24"/>
                <w:szCs w:val="24"/>
              </w:rPr>
            </w:pPr>
            <w:r w:rsidRPr="00A970EC">
              <w:rPr>
                <w:rFonts w:cstheme="minorHAnsi"/>
                <w:b/>
                <w:bCs/>
                <w:sz w:val="24"/>
                <w:szCs w:val="24"/>
              </w:rPr>
              <w:t xml:space="preserve">Current Contract Term: </w:t>
            </w:r>
            <w:r w:rsidRPr="00A970EC">
              <w:rPr>
                <w:sz w:val="24"/>
                <w:szCs w:val="24"/>
              </w:rPr>
              <w:t>February 1, 2025–January 31, 2027</w:t>
            </w:r>
          </w:p>
          <w:p w14:paraId="18DAF315" w14:textId="192150EC" w:rsidR="0064148A" w:rsidRPr="00EC1398" w:rsidRDefault="00457501" w:rsidP="00EC1398">
            <w:pPr>
              <w:pStyle w:val="ListParagraph"/>
              <w:numPr>
                <w:ilvl w:val="0"/>
                <w:numId w:val="13"/>
              </w:numPr>
              <w:rPr>
                <w:sz w:val="24"/>
                <w:szCs w:val="24"/>
              </w:rPr>
            </w:pPr>
            <w:r w:rsidRPr="00A970EC">
              <w:rPr>
                <w:rFonts w:cstheme="minorHAnsi"/>
                <w:b/>
                <w:bCs/>
                <w:sz w:val="24"/>
                <w:szCs w:val="24"/>
              </w:rPr>
              <w:t xml:space="preserve">Maximum End Date: </w:t>
            </w:r>
            <w:r w:rsidR="00D16300" w:rsidRPr="00A970EC">
              <w:rPr>
                <w:rFonts w:cstheme="minorHAnsi"/>
                <w:sz w:val="24"/>
                <w:szCs w:val="24"/>
              </w:rPr>
              <w:t xml:space="preserve">January </w:t>
            </w:r>
            <w:r w:rsidR="00AD25EE" w:rsidRPr="00A970EC">
              <w:rPr>
                <w:rFonts w:cstheme="minorHAnsi"/>
                <w:sz w:val="24"/>
                <w:szCs w:val="24"/>
              </w:rPr>
              <w:t>31, 2033</w:t>
            </w:r>
            <w:r w:rsidR="00FE401A">
              <w:rPr>
                <w:rFonts w:cstheme="minorHAnsi"/>
                <w:sz w:val="24"/>
                <w:szCs w:val="24"/>
              </w:rPr>
              <w:t xml:space="preserve">. </w:t>
            </w:r>
            <w:r w:rsidR="00FE401A" w:rsidRPr="00A970EC">
              <w:rPr>
                <w:sz w:val="24"/>
                <w:szCs w:val="24"/>
              </w:rPr>
              <w:t xml:space="preserve">Two </w:t>
            </w:r>
            <w:r w:rsidR="00232266">
              <w:rPr>
                <w:sz w:val="24"/>
                <w:szCs w:val="24"/>
              </w:rPr>
              <w:t xml:space="preserve">possible </w:t>
            </w:r>
            <w:r w:rsidR="00C32496">
              <w:rPr>
                <w:sz w:val="24"/>
                <w:szCs w:val="24"/>
              </w:rPr>
              <w:t>t</w:t>
            </w:r>
            <w:r w:rsidR="00FE401A" w:rsidRPr="00A970EC">
              <w:rPr>
                <w:sz w:val="24"/>
                <w:szCs w:val="24"/>
              </w:rPr>
              <w:t>hree</w:t>
            </w:r>
            <w:r w:rsidR="00C32496">
              <w:rPr>
                <w:sz w:val="24"/>
                <w:szCs w:val="24"/>
              </w:rPr>
              <w:t>-</w:t>
            </w:r>
            <w:r w:rsidR="00FE401A" w:rsidRPr="00A970EC">
              <w:rPr>
                <w:sz w:val="24"/>
                <w:szCs w:val="24"/>
              </w:rPr>
              <w:t>year extensions to 2033</w:t>
            </w:r>
            <w:r w:rsidR="00FE401A">
              <w:rPr>
                <w:sz w:val="24"/>
                <w:szCs w:val="24"/>
              </w:rPr>
              <w:t>.</w:t>
            </w:r>
          </w:p>
        </w:tc>
      </w:tr>
      <w:tr w:rsidR="0064148A" w:rsidRPr="00136526" w14:paraId="7146EE8A" w14:textId="77777777" w:rsidTr="0026416B">
        <w:trPr>
          <w:trHeight w:val="1067"/>
          <w:tblCellSpacing w:w="14" w:type="dxa"/>
        </w:trPr>
        <w:tc>
          <w:tcPr>
            <w:cnfStyle w:val="001000000000" w:firstRow="0" w:lastRow="0" w:firstColumn="1" w:lastColumn="0" w:oddVBand="0" w:evenVBand="0" w:oddHBand="0" w:evenHBand="0" w:firstRowFirstColumn="0" w:firstRowLastColumn="0" w:lastRowFirstColumn="0" w:lastRowLastColumn="0"/>
            <w:tcW w:w="4003" w:type="dxa"/>
            <w:shd w:val="clear" w:color="auto" w:fill="2E3192"/>
          </w:tcPr>
          <w:p w14:paraId="44776E05" w14:textId="4F72CB31" w:rsidR="0064148A" w:rsidRPr="00136526" w:rsidRDefault="006626DD">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6357" w:type="dxa"/>
            <w:shd w:val="clear" w:color="auto" w:fill="C8D9EB"/>
          </w:tcPr>
          <w:p w14:paraId="5EA9FD51" w14:textId="1BB5458D" w:rsidR="00287F65" w:rsidRPr="00A970EC" w:rsidRDefault="00457501">
            <w:pPr>
              <w:rPr>
                <w:rFonts w:cstheme="minorHAnsi"/>
                <w:b/>
                <w:bCs/>
                <w:sz w:val="24"/>
                <w:szCs w:val="24"/>
              </w:rPr>
            </w:pPr>
            <w:r w:rsidRPr="00A970EC">
              <w:rPr>
                <w:rFonts w:cstheme="minorHAnsi"/>
                <w:b/>
                <w:bCs/>
                <w:sz w:val="24"/>
                <w:szCs w:val="24"/>
              </w:rPr>
              <w:t>GRO</w:t>
            </w:r>
            <w:r w:rsidR="00A3066D" w:rsidRPr="00A970EC">
              <w:rPr>
                <w:rFonts w:cstheme="minorHAnsi"/>
                <w:b/>
                <w:bCs/>
                <w:sz w:val="24"/>
                <w:szCs w:val="24"/>
              </w:rPr>
              <w:t>42*</w:t>
            </w:r>
          </w:p>
          <w:p w14:paraId="0C92712D" w14:textId="77777777" w:rsidR="00A3066D" w:rsidRPr="00A970EC" w:rsidRDefault="00A3066D">
            <w:pPr>
              <w:rPr>
                <w:rFonts w:cstheme="minorHAnsi"/>
                <w:b/>
                <w:bCs/>
                <w:sz w:val="24"/>
                <w:szCs w:val="24"/>
              </w:rPr>
            </w:pPr>
          </w:p>
          <w:p w14:paraId="34C47EF3" w14:textId="68DF6EC9" w:rsidR="002B4F4A" w:rsidRPr="00A970EC" w:rsidRDefault="002B4F4A">
            <w:pPr>
              <w:rPr>
                <w:rFonts w:cstheme="minorHAnsi"/>
                <w:b/>
                <w:bCs/>
                <w:sz w:val="24"/>
                <w:szCs w:val="24"/>
              </w:rPr>
            </w:pPr>
            <w:r w:rsidRPr="00A970EC">
              <w:rPr>
                <w:rFonts w:cstheme="minorHAnsi"/>
                <w:b/>
                <w:bCs/>
                <w:sz w:val="24"/>
                <w:szCs w:val="24"/>
              </w:rPr>
              <w:t>Note:</w:t>
            </w:r>
            <w:r w:rsidRPr="00A970EC">
              <w:rPr>
                <w:rFonts w:cstheme="minorHAnsi"/>
                <w:sz w:val="24"/>
                <w:szCs w:val="24"/>
              </w:rPr>
              <w:t xml:space="preserve"> *The asterisk is required when referencing the contract in the MMARS</w:t>
            </w:r>
            <w:r w:rsidR="008D670A" w:rsidRPr="00A970EC">
              <w:rPr>
                <w:rFonts w:cstheme="minorHAnsi"/>
                <w:sz w:val="24"/>
                <w:szCs w:val="24"/>
              </w:rPr>
              <w:t xml:space="preserve"> system</w:t>
            </w:r>
            <w:r w:rsidRPr="00A970EC">
              <w:rPr>
                <w:rFonts w:cstheme="minorHAnsi"/>
                <w:sz w:val="24"/>
                <w:szCs w:val="24"/>
              </w:rPr>
              <w:t>.</w:t>
            </w:r>
          </w:p>
        </w:tc>
      </w:tr>
      <w:tr w:rsidR="0064148A" w:rsidRPr="00136526" w14:paraId="3CFEDB13" w14:textId="77777777" w:rsidTr="0026416B">
        <w:trPr>
          <w:trHeight w:val="833"/>
          <w:tblCellSpacing w:w="14" w:type="dxa"/>
        </w:trPr>
        <w:tc>
          <w:tcPr>
            <w:cnfStyle w:val="001000000000" w:firstRow="0" w:lastRow="0" w:firstColumn="1" w:lastColumn="0" w:oddVBand="0" w:evenVBand="0" w:oddHBand="0" w:evenHBand="0" w:firstRowFirstColumn="0" w:firstRowLastColumn="0" w:lastRowFirstColumn="0" w:lastRowLastColumn="0"/>
            <w:tcW w:w="4003" w:type="dxa"/>
            <w:shd w:val="clear" w:color="auto" w:fill="2E3192"/>
          </w:tcPr>
          <w:p w14:paraId="493A2229" w14:textId="77777777" w:rsidR="0064148A" w:rsidRPr="00136526" w:rsidRDefault="0064148A">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6357" w:type="dxa"/>
          </w:tcPr>
          <w:p w14:paraId="598ACD9D" w14:textId="69A7A6F9" w:rsidR="0064148A" w:rsidRPr="00A970EC" w:rsidRDefault="00116414" w:rsidP="00116414">
            <w:pPr>
              <w:rPr>
                <w:sz w:val="24"/>
                <w:szCs w:val="24"/>
                <w:highlight w:val="yellow"/>
              </w:rPr>
            </w:pPr>
            <w:r w:rsidRPr="00A970EC">
              <w:rPr>
                <w:sz w:val="24"/>
                <w:szCs w:val="24"/>
              </w:rPr>
              <w:t xml:space="preserve">Quotes are required for purchasing. Refer to the </w:t>
            </w:r>
            <w:hyperlink w:anchor="_Quote_Response_and" w:history="1">
              <w:r w:rsidRPr="00A970EC">
                <w:rPr>
                  <w:rStyle w:val="Hyperlink"/>
                  <w:sz w:val="24"/>
                  <w:szCs w:val="24"/>
                </w:rPr>
                <w:t>Quote Response and Requirements</w:t>
              </w:r>
            </w:hyperlink>
            <w:r w:rsidRPr="00A970EC">
              <w:rPr>
                <w:sz w:val="24"/>
                <w:szCs w:val="24"/>
              </w:rPr>
              <w:t xml:space="preserve"> section for guidelines.</w:t>
            </w:r>
          </w:p>
        </w:tc>
      </w:tr>
      <w:tr w:rsidR="0064148A" w:rsidRPr="00136526" w14:paraId="0C1AC47B" w14:textId="77777777" w:rsidTr="0026416B">
        <w:trPr>
          <w:trHeight w:val="536"/>
          <w:tblCellSpacing w:w="14" w:type="dxa"/>
        </w:trPr>
        <w:tc>
          <w:tcPr>
            <w:cnfStyle w:val="001000000000" w:firstRow="0" w:lastRow="0" w:firstColumn="1" w:lastColumn="0" w:oddVBand="0" w:evenVBand="0" w:oddHBand="0" w:evenHBand="0" w:firstRowFirstColumn="0" w:firstRowLastColumn="0" w:lastRowFirstColumn="0" w:lastRowLastColumn="0"/>
            <w:tcW w:w="4003" w:type="dxa"/>
            <w:shd w:val="clear" w:color="auto" w:fill="2E3192"/>
          </w:tcPr>
          <w:p w14:paraId="182735FB" w14:textId="77777777" w:rsidR="0064148A" w:rsidRPr="00136526" w:rsidRDefault="0064148A">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6357" w:type="dxa"/>
            <w:shd w:val="clear" w:color="auto" w:fill="C8D9EB"/>
          </w:tcPr>
          <w:p w14:paraId="69C38038" w14:textId="4994B12B" w:rsidR="0064148A" w:rsidRPr="00A970EC" w:rsidRDefault="0064148A" w:rsidP="00B258E1">
            <w:pPr>
              <w:rPr>
                <w:sz w:val="24"/>
                <w:szCs w:val="24"/>
                <w:highlight w:val="yellow"/>
              </w:rPr>
            </w:pPr>
            <w:r w:rsidRPr="00A970EC">
              <w:rPr>
                <w:sz w:val="24"/>
                <w:szCs w:val="24"/>
              </w:rPr>
              <w:t xml:space="preserve">Refer to </w:t>
            </w:r>
            <w:hyperlink w:anchor="_Appendix_A:_Vendor" w:history="1">
              <w:r w:rsidRPr="00A970EC">
                <w:rPr>
                  <w:rStyle w:val="Hyperlink"/>
                  <w:sz w:val="24"/>
                  <w:szCs w:val="24"/>
                </w:rPr>
                <w:t>Vendor List and Information</w:t>
              </w:r>
            </w:hyperlink>
            <w:r w:rsidRPr="00A970EC">
              <w:rPr>
                <w:sz w:val="24"/>
                <w:szCs w:val="24"/>
              </w:rPr>
              <w:t xml:space="preserve"> for eligible vendors on this contract.</w:t>
            </w:r>
          </w:p>
        </w:tc>
      </w:tr>
      <w:tr w:rsidR="0064148A" w:rsidRPr="00136526" w14:paraId="010EFBA1" w14:textId="77777777" w:rsidTr="0026416B">
        <w:trPr>
          <w:trHeight w:val="2750"/>
          <w:tblCellSpacing w:w="14" w:type="dxa"/>
        </w:trPr>
        <w:tc>
          <w:tcPr>
            <w:cnfStyle w:val="001000000000" w:firstRow="0" w:lastRow="0" w:firstColumn="1" w:lastColumn="0" w:oddVBand="0" w:evenVBand="0" w:oddHBand="0" w:evenHBand="0" w:firstRowFirstColumn="0" w:firstRowLastColumn="0" w:lastRowFirstColumn="0" w:lastRowLastColumn="0"/>
            <w:tcW w:w="4003" w:type="dxa"/>
            <w:shd w:val="clear" w:color="auto" w:fill="2E3192"/>
          </w:tcPr>
          <w:p w14:paraId="79F057E1" w14:textId="77777777" w:rsidR="0064148A" w:rsidRPr="00C12B9B" w:rsidRDefault="0064148A">
            <w:pPr>
              <w:tabs>
                <w:tab w:val="left" w:pos="9165"/>
              </w:tabs>
              <w:rPr>
                <w:b w:val="0"/>
                <w:bCs w:val="0"/>
                <w:color w:val="auto"/>
                <w:sz w:val="24"/>
                <w:szCs w:val="24"/>
              </w:rPr>
            </w:pPr>
            <w:r w:rsidRPr="00C12B9B">
              <w:rPr>
                <w:b w:val="0"/>
                <w:bCs w:val="0"/>
                <w:color w:val="auto"/>
                <w:sz w:val="24"/>
                <w:szCs w:val="24"/>
              </w:rPr>
              <w:t>Updates</w:t>
            </w:r>
          </w:p>
        </w:tc>
        <w:tc>
          <w:tcPr>
            <w:cnfStyle w:val="000010000000" w:firstRow="0" w:lastRow="0" w:firstColumn="0" w:lastColumn="0" w:oddVBand="1" w:evenVBand="0" w:oddHBand="0" w:evenHBand="0" w:firstRowFirstColumn="0" w:firstRowLastColumn="0" w:lastRowFirstColumn="0" w:lastRowLastColumn="0"/>
            <w:tcW w:w="6357" w:type="dxa"/>
          </w:tcPr>
          <w:p w14:paraId="3296DF51" w14:textId="2DCCAD28" w:rsidR="00FB322D" w:rsidRDefault="12FC3199" w:rsidP="47E5F161">
            <w:pPr>
              <w:rPr>
                <w:sz w:val="24"/>
                <w:szCs w:val="24"/>
              </w:rPr>
            </w:pPr>
            <w:r w:rsidRPr="00C12B9B">
              <w:rPr>
                <w:sz w:val="24"/>
                <w:szCs w:val="24"/>
              </w:rPr>
              <w:t>1</w:t>
            </w:r>
            <w:r w:rsidR="00C12B9B" w:rsidRPr="00C12B9B">
              <w:rPr>
                <w:sz w:val="24"/>
                <w:szCs w:val="24"/>
              </w:rPr>
              <w:t>1</w:t>
            </w:r>
            <w:r w:rsidR="006F52F2" w:rsidRPr="00C12B9B">
              <w:rPr>
                <w:sz w:val="24"/>
                <w:szCs w:val="24"/>
              </w:rPr>
              <w:t>/</w:t>
            </w:r>
            <w:r w:rsidR="00C12B9B" w:rsidRPr="00C12B9B">
              <w:rPr>
                <w:sz w:val="24"/>
                <w:szCs w:val="24"/>
              </w:rPr>
              <w:t>0</w:t>
            </w:r>
            <w:r w:rsidR="00E62A3C">
              <w:rPr>
                <w:sz w:val="24"/>
                <w:szCs w:val="24"/>
              </w:rPr>
              <w:t>5</w:t>
            </w:r>
            <w:r w:rsidR="006F52F2" w:rsidRPr="00C12B9B">
              <w:rPr>
                <w:sz w:val="24"/>
                <w:szCs w:val="24"/>
              </w:rPr>
              <w:t>/</w:t>
            </w:r>
            <w:r w:rsidR="00B258E1" w:rsidRPr="00C12B9B">
              <w:rPr>
                <w:sz w:val="24"/>
                <w:szCs w:val="24"/>
              </w:rPr>
              <w:t>2025</w:t>
            </w:r>
            <w:r w:rsidR="006F52F2" w:rsidRPr="00C12B9B">
              <w:rPr>
                <w:sz w:val="24"/>
                <w:szCs w:val="24"/>
              </w:rPr>
              <w:t>:</w:t>
            </w:r>
            <w:r w:rsidR="006F52F2" w:rsidRPr="05B51BD3">
              <w:rPr>
                <w:sz w:val="24"/>
                <w:szCs w:val="24"/>
              </w:rPr>
              <w:t xml:space="preserve"> </w:t>
            </w:r>
          </w:p>
          <w:p w14:paraId="7B419DD4" w14:textId="0F1EFB2E" w:rsidR="0064148A" w:rsidRDefault="00C12B9B" w:rsidP="47E5F161">
            <w:pPr>
              <w:rPr>
                <w:sz w:val="24"/>
                <w:szCs w:val="24"/>
              </w:rPr>
            </w:pPr>
            <w:r>
              <w:rPr>
                <w:sz w:val="24"/>
                <w:szCs w:val="24"/>
              </w:rPr>
              <w:t>Adding new Vendors:</w:t>
            </w:r>
          </w:p>
          <w:p w14:paraId="4065BBD6" w14:textId="2951BDA4" w:rsidR="00CB6BB5" w:rsidRPr="00CB6BB5" w:rsidRDefault="00CB6BB5" w:rsidP="00CB6BB5">
            <w:pPr>
              <w:pStyle w:val="ListParagraph"/>
              <w:numPr>
                <w:ilvl w:val="0"/>
                <w:numId w:val="27"/>
              </w:numPr>
              <w:rPr>
                <w:sz w:val="24"/>
                <w:szCs w:val="24"/>
              </w:rPr>
            </w:pPr>
            <w:r w:rsidRPr="00CB6BB5">
              <w:rPr>
                <w:sz w:val="24"/>
                <w:szCs w:val="24"/>
              </w:rPr>
              <w:t>CAPE DAIRY, LLC</w:t>
            </w:r>
            <w:r>
              <w:rPr>
                <w:sz w:val="24"/>
                <w:szCs w:val="24"/>
              </w:rPr>
              <w:t xml:space="preserve"> dba </w:t>
            </w:r>
            <w:r w:rsidRPr="00CB6BB5">
              <w:rPr>
                <w:sz w:val="24"/>
                <w:szCs w:val="24"/>
              </w:rPr>
              <w:t>White Brothers Dairy</w:t>
            </w:r>
          </w:p>
          <w:p w14:paraId="126119DB" w14:textId="106A9618" w:rsidR="00C12B9B" w:rsidRPr="00C12B9B" w:rsidRDefault="00C12B9B" w:rsidP="00C12B9B">
            <w:pPr>
              <w:pStyle w:val="ListParagraph"/>
              <w:numPr>
                <w:ilvl w:val="0"/>
                <w:numId w:val="27"/>
              </w:numPr>
              <w:rPr>
                <w:sz w:val="24"/>
                <w:szCs w:val="24"/>
              </w:rPr>
            </w:pPr>
            <w:r w:rsidRPr="00C12B9B">
              <w:rPr>
                <w:sz w:val="24"/>
                <w:szCs w:val="24"/>
              </w:rPr>
              <w:t>JW Lopes LLC</w:t>
            </w:r>
          </w:p>
          <w:p w14:paraId="2E1904D1" w14:textId="77777777" w:rsidR="00471D53" w:rsidRDefault="00C12B9B" w:rsidP="00C12B9B">
            <w:pPr>
              <w:pStyle w:val="ListParagraph"/>
              <w:numPr>
                <w:ilvl w:val="0"/>
                <w:numId w:val="27"/>
              </w:numPr>
              <w:rPr>
                <w:sz w:val="24"/>
                <w:szCs w:val="24"/>
              </w:rPr>
            </w:pPr>
            <w:r w:rsidRPr="00C12B9B">
              <w:rPr>
                <w:sz w:val="24"/>
                <w:szCs w:val="24"/>
              </w:rPr>
              <w:t>Marty's Local, Inc.</w:t>
            </w:r>
          </w:p>
          <w:p w14:paraId="3FD4AE7E" w14:textId="77777777" w:rsidR="00CB6BB5" w:rsidRDefault="00CB6BB5" w:rsidP="00C12B9B">
            <w:pPr>
              <w:pStyle w:val="ListParagraph"/>
              <w:numPr>
                <w:ilvl w:val="0"/>
                <w:numId w:val="27"/>
              </w:numPr>
              <w:rPr>
                <w:sz w:val="24"/>
                <w:szCs w:val="24"/>
              </w:rPr>
            </w:pPr>
            <w:r w:rsidRPr="00CB6BB5">
              <w:rPr>
                <w:sz w:val="24"/>
                <w:szCs w:val="24"/>
              </w:rPr>
              <w:t>Thomsen Buyer LLC.</w:t>
            </w:r>
            <w:r>
              <w:rPr>
                <w:sz w:val="24"/>
                <w:szCs w:val="24"/>
              </w:rPr>
              <w:t xml:space="preserve"> dba </w:t>
            </w:r>
            <w:r w:rsidRPr="00CB6BB5">
              <w:rPr>
                <w:sz w:val="24"/>
                <w:szCs w:val="24"/>
              </w:rPr>
              <w:t>Thomsen Foodservice</w:t>
            </w:r>
          </w:p>
          <w:p w14:paraId="3417932A" w14:textId="5A533B8A" w:rsidR="00F312E3" w:rsidRDefault="00F312E3" w:rsidP="00F312E3">
            <w:pPr>
              <w:pStyle w:val="ListParagraph"/>
              <w:numPr>
                <w:ilvl w:val="0"/>
                <w:numId w:val="27"/>
              </w:numPr>
              <w:rPr>
                <w:sz w:val="24"/>
                <w:szCs w:val="24"/>
              </w:rPr>
            </w:pPr>
            <w:r w:rsidRPr="00F312E3">
              <w:rPr>
                <w:sz w:val="24"/>
                <w:szCs w:val="24"/>
              </w:rPr>
              <w:t>Thurston Foods Inc.</w:t>
            </w:r>
            <w:r w:rsidR="00A92873">
              <w:rPr>
                <w:sz w:val="24"/>
                <w:szCs w:val="24"/>
              </w:rPr>
              <w:t xml:space="preserve"> </w:t>
            </w:r>
          </w:p>
          <w:p w14:paraId="14685198" w14:textId="1E53C7A6" w:rsidR="007C5D0C" w:rsidRPr="007C5D0C" w:rsidRDefault="00A92873" w:rsidP="007C5D0C">
            <w:pPr>
              <w:ind w:left="50"/>
              <w:rPr>
                <w:sz w:val="24"/>
                <w:szCs w:val="24"/>
              </w:rPr>
            </w:pPr>
            <w:r>
              <w:rPr>
                <w:sz w:val="24"/>
                <w:szCs w:val="24"/>
              </w:rPr>
              <w:t>Change to the Category 3</w:t>
            </w:r>
            <w:r w:rsidRPr="47E5F161">
              <w:rPr>
                <w:rFonts w:cs="Arial"/>
                <w:b/>
                <w:bCs/>
                <w:sz w:val="24"/>
                <w:szCs w:val="24"/>
              </w:rPr>
              <w:t xml:space="preserve"> </w:t>
            </w:r>
            <w:r w:rsidRPr="00A92873">
              <w:rPr>
                <w:rFonts w:cs="Arial"/>
                <w:sz w:val="24"/>
                <w:szCs w:val="24"/>
              </w:rPr>
              <w:t>Locally Sourced Foods</w:t>
            </w:r>
            <w:r w:rsidRPr="47E5F161">
              <w:rPr>
                <w:rFonts w:cs="Arial"/>
                <w:sz w:val="24"/>
                <w:szCs w:val="24"/>
              </w:rPr>
              <w:t xml:space="preserve"> Expected start date</w:t>
            </w:r>
            <w:r w:rsidR="00FB322D">
              <w:rPr>
                <w:rFonts w:cs="Arial"/>
                <w:sz w:val="24"/>
                <w:szCs w:val="24"/>
              </w:rPr>
              <w:t>.</w:t>
            </w:r>
          </w:p>
        </w:tc>
      </w:tr>
    </w:tbl>
    <w:p w14:paraId="2EE53A3B" w14:textId="3ADB882A" w:rsidR="00AC1E9E" w:rsidRPr="006E4CCA" w:rsidRDefault="00AC1E9E" w:rsidP="006E4CCA">
      <w:pPr>
        <w:tabs>
          <w:tab w:val="left" w:pos="9165"/>
        </w:tabs>
        <w:spacing w:after="0"/>
        <w:ind w:left="36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0472803A"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DC0A79">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DC0A79">
        <w:rPr>
          <w:rStyle w:val="PageNumber"/>
          <w:noProof/>
          <w:sz w:val="24"/>
          <w:szCs w:val="24"/>
        </w:rPr>
        <w:t>20</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4C95A33F" w14:textId="7F34F6CC" w:rsidR="0094719A"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6433743" w:history="1">
            <w:r w:rsidR="0094719A" w:rsidRPr="0066297D">
              <w:rPr>
                <w:rStyle w:val="Hyperlink"/>
              </w:rPr>
              <w:t>Contract User Guide GRO42: K-12 School Nutrition Products</w:t>
            </w:r>
            <w:r w:rsidR="0094719A">
              <w:rPr>
                <w:webHidden/>
              </w:rPr>
              <w:tab/>
            </w:r>
            <w:r w:rsidR="0094719A">
              <w:rPr>
                <w:webHidden/>
              </w:rPr>
              <w:fldChar w:fldCharType="begin"/>
            </w:r>
            <w:r w:rsidR="0094719A">
              <w:rPr>
                <w:webHidden/>
              </w:rPr>
              <w:instrText xml:space="preserve"> PAGEREF _Toc216433743 \h </w:instrText>
            </w:r>
            <w:r w:rsidR="0094719A">
              <w:rPr>
                <w:webHidden/>
              </w:rPr>
            </w:r>
            <w:r w:rsidR="0094719A">
              <w:rPr>
                <w:webHidden/>
              </w:rPr>
              <w:fldChar w:fldCharType="separate"/>
            </w:r>
            <w:r w:rsidR="0094719A">
              <w:rPr>
                <w:webHidden/>
              </w:rPr>
              <w:t>1</w:t>
            </w:r>
            <w:r w:rsidR="0094719A">
              <w:rPr>
                <w:webHidden/>
              </w:rPr>
              <w:fldChar w:fldCharType="end"/>
            </w:r>
          </w:hyperlink>
        </w:p>
        <w:p w14:paraId="23A476DD" w14:textId="77B4A8D2" w:rsidR="0094719A" w:rsidRDefault="0094719A">
          <w:pPr>
            <w:pStyle w:val="TOC2"/>
            <w:tabs>
              <w:tab w:val="right" w:leader="dot" w:pos="4598"/>
            </w:tabs>
            <w:rPr>
              <w:rFonts w:cstheme="minorBidi"/>
              <w:noProof/>
              <w:kern w:val="2"/>
              <w:sz w:val="24"/>
              <w:szCs w:val="24"/>
              <w14:ligatures w14:val="standardContextual"/>
            </w:rPr>
          </w:pPr>
          <w:hyperlink w:anchor="_Toc216433744" w:history="1">
            <w:r w:rsidRPr="0066297D">
              <w:rPr>
                <w:rStyle w:val="Hyperlink"/>
                <w:noProof/>
              </w:rPr>
              <w:t>Contract Overview</w:t>
            </w:r>
            <w:r>
              <w:rPr>
                <w:noProof/>
                <w:webHidden/>
              </w:rPr>
              <w:tab/>
            </w:r>
            <w:r>
              <w:rPr>
                <w:noProof/>
                <w:webHidden/>
              </w:rPr>
              <w:fldChar w:fldCharType="begin"/>
            </w:r>
            <w:r>
              <w:rPr>
                <w:noProof/>
                <w:webHidden/>
              </w:rPr>
              <w:instrText xml:space="preserve"> PAGEREF _Toc216433744 \h </w:instrText>
            </w:r>
            <w:r>
              <w:rPr>
                <w:noProof/>
                <w:webHidden/>
              </w:rPr>
            </w:r>
            <w:r>
              <w:rPr>
                <w:noProof/>
                <w:webHidden/>
              </w:rPr>
              <w:fldChar w:fldCharType="separate"/>
            </w:r>
            <w:r>
              <w:rPr>
                <w:noProof/>
                <w:webHidden/>
              </w:rPr>
              <w:t>1</w:t>
            </w:r>
            <w:r>
              <w:rPr>
                <w:noProof/>
                <w:webHidden/>
              </w:rPr>
              <w:fldChar w:fldCharType="end"/>
            </w:r>
          </w:hyperlink>
        </w:p>
        <w:p w14:paraId="7770C0FE" w14:textId="48701986" w:rsidR="0094719A" w:rsidRDefault="0094719A">
          <w:pPr>
            <w:pStyle w:val="TOC2"/>
            <w:tabs>
              <w:tab w:val="right" w:leader="dot" w:pos="4598"/>
            </w:tabs>
            <w:rPr>
              <w:rFonts w:cstheme="minorBidi"/>
              <w:noProof/>
              <w:kern w:val="2"/>
              <w:sz w:val="24"/>
              <w:szCs w:val="24"/>
              <w14:ligatures w14:val="standardContextual"/>
            </w:rPr>
          </w:pPr>
          <w:hyperlink w:anchor="_Toc216433745" w:history="1">
            <w:r w:rsidRPr="0066297D">
              <w:rPr>
                <w:rStyle w:val="Hyperlink"/>
                <w:noProof/>
              </w:rPr>
              <w:t>Contract Summary</w:t>
            </w:r>
            <w:r>
              <w:rPr>
                <w:noProof/>
                <w:webHidden/>
              </w:rPr>
              <w:tab/>
            </w:r>
            <w:r>
              <w:rPr>
                <w:noProof/>
                <w:webHidden/>
              </w:rPr>
              <w:fldChar w:fldCharType="begin"/>
            </w:r>
            <w:r>
              <w:rPr>
                <w:noProof/>
                <w:webHidden/>
              </w:rPr>
              <w:instrText xml:space="preserve"> PAGEREF _Toc216433745 \h </w:instrText>
            </w:r>
            <w:r>
              <w:rPr>
                <w:noProof/>
                <w:webHidden/>
              </w:rPr>
            </w:r>
            <w:r>
              <w:rPr>
                <w:noProof/>
                <w:webHidden/>
              </w:rPr>
              <w:fldChar w:fldCharType="separate"/>
            </w:r>
            <w:r>
              <w:rPr>
                <w:noProof/>
                <w:webHidden/>
              </w:rPr>
              <w:t>3</w:t>
            </w:r>
            <w:r>
              <w:rPr>
                <w:noProof/>
                <w:webHidden/>
              </w:rPr>
              <w:fldChar w:fldCharType="end"/>
            </w:r>
          </w:hyperlink>
        </w:p>
        <w:p w14:paraId="3BA8BFC4" w14:textId="231A7488" w:rsidR="0094719A" w:rsidRDefault="0094719A">
          <w:pPr>
            <w:pStyle w:val="TOC3"/>
            <w:rPr>
              <w:rFonts w:cstheme="minorBidi"/>
              <w:iCs w:val="0"/>
              <w:noProof/>
              <w:kern w:val="2"/>
              <w:sz w:val="24"/>
              <w:szCs w:val="24"/>
              <w14:ligatures w14:val="standardContextual"/>
            </w:rPr>
          </w:pPr>
          <w:hyperlink w:anchor="_Toc216433746" w:history="1">
            <w:r w:rsidRPr="0066297D">
              <w:rPr>
                <w:rStyle w:val="Hyperlink"/>
                <w:noProof/>
              </w:rPr>
              <w:t>Benefits and Cost Savings</w:t>
            </w:r>
            <w:r>
              <w:rPr>
                <w:noProof/>
                <w:webHidden/>
              </w:rPr>
              <w:tab/>
            </w:r>
            <w:r>
              <w:rPr>
                <w:noProof/>
                <w:webHidden/>
              </w:rPr>
              <w:fldChar w:fldCharType="begin"/>
            </w:r>
            <w:r>
              <w:rPr>
                <w:noProof/>
                <w:webHidden/>
              </w:rPr>
              <w:instrText xml:space="preserve"> PAGEREF _Toc216433746 \h </w:instrText>
            </w:r>
            <w:r>
              <w:rPr>
                <w:noProof/>
                <w:webHidden/>
              </w:rPr>
            </w:r>
            <w:r>
              <w:rPr>
                <w:noProof/>
                <w:webHidden/>
              </w:rPr>
              <w:fldChar w:fldCharType="separate"/>
            </w:r>
            <w:r>
              <w:rPr>
                <w:noProof/>
                <w:webHidden/>
              </w:rPr>
              <w:t>3</w:t>
            </w:r>
            <w:r>
              <w:rPr>
                <w:noProof/>
                <w:webHidden/>
              </w:rPr>
              <w:fldChar w:fldCharType="end"/>
            </w:r>
          </w:hyperlink>
        </w:p>
        <w:p w14:paraId="53D1A6D5" w14:textId="0806290E" w:rsidR="0094719A" w:rsidRDefault="0094719A">
          <w:pPr>
            <w:pStyle w:val="TOC2"/>
            <w:tabs>
              <w:tab w:val="right" w:leader="dot" w:pos="4598"/>
            </w:tabs>
            <w:rPr>
              <w:rFonts w:cstheme="minorBidi"/>
              <w:noProof/>
              <w:kern w:val="2"/>
              <w:sz w:val="24"/>
              <w:szCs w:val="24"/>
              <w14:ligatures w14:val="standardContextual"/>
            </w:rPr>
          </w:pPr>
          <w:hyperlink w:anchor="_Toc216433747" w:history="1">
            <w:r w:rsidRPr="0066297D">
              <w:rPr>
                <w:rStyle w:val="Hyperlink"/>
                <w:noProof/>
              </w:rPr>
              <w:t>Contract Categories</w:t>
            </w:r>
            <w:r>
              <w:rPr>
                <w:noProof/>
                <w:webHidden/>
              </w:rPr>
              <w:tab/>
            </w:r>
            <w:r>
              <w:rPr>
                <w:noProof/>
                <w:webHidden/>
              </w:rPr>
              <w:fldChar w:fldCharType="begin"/>
            </w:r>
            <w:r>
              <w:rPr>
                <w:noProof/>
                <w:webHidden/>
              </w:rPr>
              <w:instrText xml:space="preserve"> PAGEREF _Toc216433747 \h </w:instrText>
            </w:r>
            <w:r>
              <w:rPr>
                <w:noProof/>
                <w:webHidden/>
              </w:rPr>
            </w:r>
            <w:r>
              <w:rPr>
                <w:noProof/>
                <w:webHidden/>
              </w:rPr>
              <w:fldChar w:fldCharType="separate"/>
            </w:r>
            <w:r>
              <w:rPr>
                <w:noProof/>
                <w:webHidden/>
              </w:rPr>
              <w:t>3</w:t>
            </w:r>
            <w:r>
              <w:rPr>
                <w:noProof/>
                <w:webHidden/>
              </w:rPr>
              <w:fldChar w:fldCharType="end"/>
            </w:r>
          </w:hyperlink>
        </w:p>
        <w:p w14:paraId="2CFA110C" w14:textId="1141DA5C" w:rsidR="0094719A" w:rsidRDefault="0094719A">
          <w:pPr>
            <w:pStyle w:val="TOC2"/>
            <w:tabs>
              <w:tab w:val="right" w:leader="dot" w:pos="4598"/>
            </w:tabs>
            <w:rPr>
              <w:rFonts w:cstheme="minorBidi"/>
              <w:noProof/>
              <w:kern w:val="2"/>
              <w:sz w:val="24"/>
              <w:szCs w:val="24"/>
              <w14:ligatures w14:val="standardContextual"/>
            </w:rPr>
          </w:pPr>
          <w:hyperlink w:anchor="_Toc216433748" w:history="1">
            <w:r w:rsidRPr="0066297D">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_Toc216433748 \h </w:instrText>
            </w:r>
            <w:r>
              <w:rPr>
                <w:noProof/>
                <w:webHidden/>
              </w:rPr>
            </w:r>
            <w:r>
              <w:rPr>
                <w:noProof/>
                <w:webHidden/>
              </w:rPr>
              <w:fldChar w:fldCharType="separate"/>
            </w:r>
            <w:r>
              <w:rPr>
                <w:noProof/>
                <w:webHidden/>
              </w:rPr>
              <w:t>4</w:t>
            </w:r>
            <w:r>
              <w:rPr>
                <w:noProof/>
                <w:webHidden/>
              </w:rPr>
              <w:fldChar w:fldCharType="end"/>
            </w:r>
          </w:hyperlink>
        </w:p>
        <w:p w14:paraId="106CC0C5" w14:textId="338337BA" w:rsidR="0094719A" w:rsidRDefault="0094719A">
          <w:pPr>
            <w:pStyle w:val="TOC2"/>
            <w:tabs>
              <w:tab w:val="right" w:leader="dot" w:pos="4598"/>
            </w:tabs>
            <w:rPr>
              <w:rFonts w:cstheme="minorBidi"/>
              <w:noProof/>
              <w:kern w:val="2"/>
              <w:sz w:val="24"/>
              <w:szCs w:val="24"/>
              <w14:ligatures w14:val="standardContextual"/>
            </w:rPr>
          </w:pPr>
          <w:hyperlink w:anchor="_Toc216433749" w:history="1">
            <w:r w:rsidRPr="0066297D">
              <w:rPr>
                <w:rStyle w:val="Hyperlink"/>
                <w:noProof/>
              </w:rPr>
              <w:t>Who May Use the Contract</w:t>
            </w:r>
            <w:r>
              <w:rPr>
                <w:noProof/>
                <w:webHidden/>
              </w:rPr>
              <w:tab/>
            </w:r>
            <w:r>
              <w:rPr>
                <w:noProof/>
                <w:webHidden/>
              </w:rPr>
              <w:fldChar w:fldCharType="begin"/>
            </w:r>
            <w:r>
              <w:rPr>
                <w:noProof/>
                <w:webHidden/>
              </w:rPr>
              <w:instrText xml:space="preserve"> PAGEREF _Toc216433749 \h </w:instrText>
            </w:r>
            <w:r>
              <w:rPr>
                <w:noProof/>
                <w:webHidden/>
              </w:rPr>
            </w:r>
            <w:r>
              <w:rPr>
                <w:noProof/>
                <w:webHidden/>
              </w:rPr>
              <w:fldChar w:fldCharType="separate"/>
            </w:r>
            <w:r>
              <w:rPr>
                <w:noProof/>
                <w:webHidden/>
              </w:rPr>
              <w:t>4</w:t>
            </w:r>
            <w:r>
              <w:rPr>
                <w:noProof/>
                <w:webHidden/>
              </w:rPr>
              <w:fldChar w:fldCharType="end"/>
            </w:r>
          </w:hyperlink>
        </w:p>
        <w:p w14:paraId="372BFD04" w14:textId="5D9A81DA" w:rsidR="0094719A" w:rsidRDefault="0094719A">
          <w:pPr>
            <w:pStyle w:val="TOC2"/>
            <w:tabs>
              <w:tab w:val="right" w:leader="dot" w:pos="4598"/>
            </w:tabs>
            <w:rPr>
              <w:rFonts w:cstheme="minorBidi"/>
              <w:noProof/>
              <w:kern w:val="2"/>
              <w:sz w:val="24"/>
              <w:szCs w:val="24"/>
              <w14:ligatures w14:val="standardContextual"/>
            </w:rPr>
          </w:pPr>
          <w:hyperlink w:anchor="_Toc216433750" w:history="1">
            <w:r w:rsidRPr="0066297D">
              <w:rPr>
                <w:rStyle w:val="Hyperlink"/>
                <w:noProof/>
              </w:rPr>
              <w:t>Pricing Options</w:t>
            </w:r>
            <w:r>
              <w:rPr>
                <w:noProof/>
                <w:webHidden/>
              </w:rPr>
              <w:tab/>
            </w:r>
            <w:r>
              <w:rPr>
                <w:noProof/>
                <w:webHidden/>
              </w:rPr>
              <w:fldChar w:fldCharType="begin"/>
            </w:r>
            <w:r>
              <w:rPr>
                <w:noProof/>
                <w:webHidden/>
              </w:rPr>
              <w:instrText xml:space="preserve"> PAGEREF _Toc216433750 \h </w:instrText>
            </w:r>
            <w:r>
              <w:rPr>
                <w:noProof/>
                <w:webHidden/>
              </w:rPr>
            </w:r>
            <w:r>
              <w:rPr>
                <w:noProof/>
                <w:webHidden/>
              </w:rPr>
              <w:fldChar w:fldCharType="separate"/>
            </w:r>
            <w:r>
              <w:rPr>
                <w:noProof/>
                <w:webHidden/>
              </w:rPr>
              <w:t>5</w:t>
            </w:r>
            <w:r>
              <w:rPr>
                <w:noProof/>
                <w:webHidden/>
              </w:rPr>
              <w:fldChar w:fldCharType="end"/>
            </w:r>
          </w:hyperlink>
        </w:p>
        <w:p w14:paraId="2D9645D1" w14:textId="0CA7F083" w:rsidR="0094719A" w:rsidRDefault="0094719A">
          <w:pPr>
            <w:pStyle w:val="TOC2"/>
            <w:tabs>
              <w:tab w:val="right" w:leader="dot" w:pos="4598"/>
            </w:tabs>
            <w:rPr>
              <w:rFonts w:cstheme="minorBidi"/>
              <w:noProof/>
              <w:kern w:val="2"/>
              <w:sz w:val="24"/>
              <w:szCs w:val="24"/>
              <w14:ligatures w14:val="standardContextual"/>
            </w:rPr>
          </w:pPr>
          <w:hyperlink w:anchor="_Toc216433751" w:history="1">
            <w:r w:rsidRPr="0066297D">
              <w:rPr>
                <w:rStyle w:val="Hyperlink"/>
                <w:noProof/>
              </w:rPr>
              <w:t>Quote Response and Requirements</w:t>
            </w:r>
            <w:r>
              <w:rPr>
                <w:noProof/>
                <w:webHidden/>
              </w:rPr>
              <w:tab/>
            </w:r>
            <w:r>
              <w:rPr>
                <w:noProof/>
                <w:webHidden/>
              </w:rPr>
              <w:fldChar w:fldCharType="begin"/>
            </w:r>
            <w:r>
              <w:rPr>
                <w:noProof/>
                <w:webHidden/>
              </w:rPr>
              <w:instrText xml:space="preserve"> PAGEREF _Toc216433751 \h </w:instrText>
            </w:r>
            <w:r>
              <w:rPr>
                <w:noProof/>
                <w:webHidden/>
              </w:rPr>
            </w:r>
            <w:r>
              <w:rPr>
                <w:noProof/>
                <w:webHidden/>
              </w:rPr>
              <w:fldChar w:fldCharType="separate"/>
            </w:r>
            <w:r>
              <w:rPr>
                <w:noProof/>
                <w:webHidden/>
              </w:rPr>
              <w:t>5</w:t>
            </w:r>
            <w:r>
              <w:rPr>
                <w:noProof/>
                <w:webHidden/>
              </w:rPr>
              <w:fldChar w:fldCharType="end"/>
            </w:r>
          </w:hyperlink>
        </w:p>
        <w:p w14:paraId="790121B6" w14:textId="3E8EADD0" w:rsidR="0094719A" w:rsidRDefault="0094719A">
          <w:pPr>
            <w:pStyle w:val="TOC2"/>
            <w:tabs>
              <w:tab w:val="right" w:leader="dot" w:pos="4598"/>
            </w:tabs>
            <w:rPr>
              <w:rFonts w:cstheme="minorBidi"/>
              <w:noProof/>
              <w:kern w:val="2"/>
              <w:sz w:val="24"/>
              <w:szCs w:val="24"/>
              <w14:ligatures w14:val="standardContextual"/>
            </w:rPr>
          </w:pPr>
          <w:hyperlink w:anchor="_Toc216433752" w:history="1">
            <w:r w:rsidRPr="0066297D">
              <w:rPr>
                <w:rStyle w:val="Hyperlink"/>
                <w:noProof/>
              </w:rPr>
              <w:t>Purchase Options</w:t>
            </w:r>
            <w:r>
              <w:rPr>
                <w:noProof/>
                <w:webHidden/>
              </w:rPr>
              <w:tab/>
            </w:r>
            <w:r>
              <w:rPr>
                <w:noProof/>
                <w:webHidden/>
              </w:rPr>
              <w:fldChar w:fldCharType="begin"/>
            </w:r>
            <w:r>
              <w:rPr>
                <w:noProof/>
                <w:webHidden/>
              </w:rPr>
              <w:instrText xml:space="preserve"> PAGEREF _Toc216433752 \h </w:instrText>
            </w:r>
            <w:r>
              <w:rPr>
                <w:noProof/>
                <w:webHidden/>
              </w:rPr>
            </w:r>
            <w:r>
              <w:rPr>
                <w:noProof/>
                <w:webHidden/>
              </w:rPr>
              <w:fldChar w:fldCharType="separate"/>
            </w:r>
            <w:r>
              <w:rPr>
                <w:noProof/>
                <w:webHidden/>
              </w:rPr>
              <w:t>6</w:t>
            </w:r>
            <w:r>
              <w:rPr>
                <w:noProof/>
                <w:webHidden/>
              </w:rPr>
              <w:fldChar w:fldCharType="end"/>
            </w:r>
          </w:hyperlink>
        </w:p>
        <w:p w14:paraId="3B774B90" w14:textId="0A549E8F" w:rsidR="0094719A" w:rsidRDefault="0094719A">
          <w:pPr>
            <w:pStyle w:val="TOC2"/>
            <w:tabs>
              <w:tab w:val="right" w:leader="dot" w:pos="4598"/>
            </w:tabs>
            <w:rPr>
              <w:rFonts w:cstheme="minorBidi"/>
              <w:noProof/>
              <w:kern w:val="2"/>
              <w:sz w:val="24"/>
              <w:szCs w:val="24"/>
              <w14:ligatures w14:val="standardContextual"/>
            </w:rPr>
          </w:pPr>
          <w:hyperlink w:anchor="_Toc216433753" w:history="1">
            <w:r w:rsidRPr="0066297D">
              <w:rPr>
                <w:rStyle w:val="Hyperlink"/>
                <w:noProof/>
              </w:rPr>
              <w:t>Setting Up a COMMBUYS Account</w:t>
            </w:r>
            <w:r>
              <w:rPr>
                <w:noProof/>
                <w:webHidden/>
              </w:rPr>
              <w:tab/>
            </w:r>
            <w:r>
              <w:rPr>
                <w:noProof/>
                <w:webHidden/>
              </w:rPr>
              <w:fldChar w:fldCharType="begin"/>
            </w:r>
            <w:r>
              <w:rPr>
                <w:noProof/>
                <w:webHidden/>
              </w:rPr>
              <w:instrText xml:space="preserve"> PAGEREF _Toc216433753 \h </w:instrText>
            </w:r>
            <w:r>
              <w:rPr>
                <w:noProof/>
                <w:webHidden/>
              </w:rPr>
            </w:r>
            <w:r>
              <w:rPr>
                <w:noProof/>
                <w:webHidden/>
              </w:rPr>
              <w:fldChar w:fldCharType="separate"/>
            </w:r>
            <w:r>
              <w:rPr>
                <w:noProof/>
                <w:webHidden/>
              </w:rPr>
              <w:t>7</w:t>
            </w:r>
            <w:r>
              <w:rPr>
                <w:noProof/>
                <w:webHidden/>
              </w:rPr>
              <w:fldChar w:fldCharType="end"/>
            </w:r>
          </w:hyperlink>
        </w:p>
        <w:p w14:paraId="6A9AA44F" w14:textId="7DE9CFFC" w:rsidR="0094719A" w:rsidRDefault="0094719A">
          <w:pPr>
            <w:pStyle w:val="TOC2"/>
            <w:tabs>
              <w:tab w:val="right" w:leader="dot" w:pos="4598"/>
            </w:tabs>
            <w:rPr>
              <w:rFonts w:cstheme="minorBidi"/>
              <w:noProof/>
              <w:kern w:val="2"/>
              <w:sz w:val="24"/>
              <w:szCs w:val="24"/>
              <w14:ligatures w14:val="standardContextual"/>
            </w:rPr>
          </w:pPr>
          <w:hyperlink w:anchor="_Toc216433754" w:history="1">
            <w:r w:rsidRPr="0066297D">
              <w:rPr>
                <w:rStyle w:val="Hyperlink"/>
                <w:noProof/>
              </w:rPr>
              <w:t>Finding Contract Documents</w:t>
            </w:r>
            <w:r>
              <w:rPr>
                <w:noProof/>
                <w:webHidden/>
              </w:rPr>
              <w:tab/>
            </w:r>
            <w:r>
              <w:rPr>
                <w:noProof/>
                <w:webHidden/>
              </w:rPr>
              <w:fldChar w:fldCharType="begin"/>
            </w:r>
            <w:r>
              <w:rPr>
                <w:noProof/>
                <w:webHidden/>
              </w:rPr>
              <w:instrText xml:space="preserve"> PAGEREF _Toc216433754 \h </w:instrText>
            </w:r>
            <w:r>
              <w:rPr>
                <w:noProof/>
                <w:webHidden/>
              </w:rPr>
            </w:r>
            <w:r>
              <w:rPr>
                <w:noProof/>
                <w:webHidden/>
              </w:rPr>
              <w:fldChar w:fldCharType="separate"/>
            </w:r>
            <w:r>
              <w:rPr>
                <w:noProof/>
                <w:webHidden/>
              </w:rPr>
              <w:t>7</w:t>
            </w:r>
            <w:r>
              <w:rPr>
                <w:noProof/>
                <w:webHidden/>
              </w:rPr>
              <w:fldChar w:fldCharType="end"/>
            </w:r>
          </w:hyperlink>
        </w:p>
        <w:p w14:paraId="499E521A" w14:textId="709CB960" w:rsidR="0094719A" w:rsidRDefault="0094719A">
          <w:pPr>
            <w:pStyle w:val="TOC2"/>
            <w:tabs>
              <w:tab w:val="right" w:leader="dot" w:pos="4598"/>
            </w:tabs>
            <w:rPr>
              <w:rFonts w:cstheme="minorBidi"/>
              <w:noProof/>
              <w:kern w:val="2"/>
              <w:sz w:val="24"/>
              <w:szCs w:val="24"/>
              <w14:ligatures w14:val="standardContextual"/>
            </w:rPr>
          </w:pPr>
          <w:hyperlink w:anchor="_Toc216433755" w:history="1">
            <w:r w:rsidRPr="0066297D">
              <w:rPr>
                <w:rStyle w:val="Hyperlink"/>
                <w:noProof/>
              </w:rPr>
              <w:t>Finding Vendor-Specific Documents</w:t>
            </w:r>
            <w:r>
              <w:rPr>
                <w:noProof/>
                <w:webHidden/>
              </w:rPr>
              <w:tab/>
            </w:r>
            <w:r>
              <w:rPr>
                <w:noProof/>
                <w:webHidden/>
              </w:rPr>
              <w:fldChar w:fldCharType="begin"/>
            </w:r>
            <w:r>
              <w:rPr>
                <w:noProof/>
                <w:webHidden/>
              </w:rPr>
              <w:instrText xml:space="preserve"> PAGEREF _Toc216433755 \h </w:instrText>
            </w:r>
            <w:r>
              <w:rPr>
                <w:noProof/>
                <w:webHidden/>
              </w:rPr>
            </w:r>
            <w:r>
              <w:rPr>
                <w:noProof/>
                <w:webHidden/>
              </w:rPr>
              <w:fldChar w:fldCharType="separate"/>
            </w:r>
            <w:r>
              <w:rPr>
                <w:noProof/>
                <w:webHidden/>
              </w:rPr>
              <w:t>8</w:t>
            </w:r>
            <w:r>
              <w:rPr>
                <w:noProof/>
                <w:webHidden/>
              </w:rPr>
              <w:fldChar w:fldCharType="end"/>
            </w:r>
          </w:hyperlink>
        </w:p>
        <w:p w14:paraId="59C07C65" w14:textId="27D91129" w:rsidR="0094719A" w:rsidRDefault="0094719A">
          <w:pPr>
            <w:pStyle w:val="TOC2"/>
            <w:tabs>
              <w:tab w:val="right" w:leader="dot" w:pos="4598"/>
            </w:tabs>
            <w:rPr>
              <w:rFonts w:cstheme="minorBidi"/>
              <w:noProof/>
              <w:kern w:val="2"/>
              <w:sz w:val="24"/>
              <w:szCs w:val="24"/>
              <w14:ligatures w14:val="standardContextual"/>
            </w:rPr>
          </w:pPr>
          <w:hyperlink w:anchor="_Toc216433756" w:history="1">
            <w:r w:rsidRPr="0066297D">
              <w:rPr>
                <w:rStyle w:val="Hyperlink"/>
                <w:noProof/>
              </w:rPr>
              <w:t>Statement of Work (SOW) Requirements</w:t>
            </w:r>
            <w:r>
              <w:rPr>
                <w:noProof/>
                <w:webHidden/>
              </w:rPr>
              <w:tab/>
            </w:r>
            <w:r>
              <w:rPr>
                <w:noProof/>
                <w:webHidden/>
              </w:rPr>
              <w:fldChar w:fldCharType="begin"/>
            </w:r>
            <w:r>
              <w:rPr>
                <w:noProof/>
                <w:webHidden/>
              </w:rPr>
              <w:instrText xml:space="preserve"> PAGEREF _Toc216433756 \h </w:instrText>
            </w:r>
            <w:r>
              <w:rPr>
                <w:noProof/>
                <w:webHidden/>
              </w:rPr>
            </w:r>
            <w:r>
              <w:rPr>
                <w:noProof/>
                <w:webHidden/>
              </w:rPr>
              <w:fldChar w:fldCharType="separate"/>
            </w:r>
            <w:r>
              <w:rPr>
                <w:noProof/>
                <w:webHidden/>
              </w:rPr>
              <w:t>8</w:t>
            </w:r>
            <w:r>
              <w:rPr>
                <w:noProof/>
                <w:webHidden/>
              </w:rPr>
              <w:fldChar w:fldCharType="end"/>
            </w:r>
          </w:hyperlink>
        </w:p>
        <w:p w14:paraId="48711D6F" w14:textId="794664ED" w:rsidR="0094719A" w:rsidRDefault="0094719A">
          <w:pPr>
            <w:pStyle w:val="TOC2"/>
            <w:tabs>
              <w:tab w:val="right" w:leader="dot" w:pos="4598"/>
            </w:tabs>
            <w:rPr>
              <w:rFonts w:cstheme="minorBidi"/>
              <w:noProof/>
              <w:kern w:val="2"/>
              <w:sz w:val="24"/>
              <w:szCs w:val="24"/>
              <w14:ligatures w14:val="standardContextual"/>
            </w:rPr>
          </w:pPr>
          <w:hyperlink w:anchor="_Toc216433757" w:history="1">
            <w:r w:rsidRPr="0066297D">
              <w:rPr>
                <w:rStyle w:val="Hyperlink"/>
                <w:noProof/>
              </w:rPr>
              <w:t>Supplier Diversity Office (SDO) Requirements</w:t>
            </w:r>
            <w:r>
              <w:rPr>
                <w:noProof/>
                <w:webHidden/>
              </w:rPr>
              <w:tab/>
            </w:r>
            <w:r>
              <w:rPr>
                <w:noProof/>
                <w:webHidden/>
              </w:rPr>
              <w:fldChar w:fldCharType="begin"/>
            </w:r>
            <w:r>
              <w:rPr>
                <w:noProof/>
                <w:webHidden/>
              </w:rPr>
              <w:instrText xml:space="preserve"> PAGEREF _Toc216433757 \h </w:instrText>
            </w:r>
            <w:r>
              <w:rPr>
                <w:noProof/>
                <w:webHidden/>
              </w:rPr>
            </w:r>
            <w:r>
              <w:rPr>
                <w:noProof/>
                <w:webHidden/>
              </w:rPr>
              <w:fldChar w:fldCharType="separate"/>
            </w:r>
            <w:r>
              <w:rPr>
                <w:noProof/>
                <w:webHidden/>
              </w:rPr>
              <w:t>8</w:t>
            </w:r>
            <w:r>
              <w:rPr>
                <w:noProof/>
                <w:webHidden/>
              </w:rPr>
              <w:fldChar w:fldCharType="end"/>
            </w:r>
          </w:hyperlink>
        </w:p>
        <w:p w14:paraId="368316FF" w14:textId="7C74279D" w:rsidR="0094719A" w:rsidRDefault="0094719A">
          <w:pPr>
            <w:pStyle w:val="TOC3"/>
            <w:rPr>
              <w:rFonts w:cstheme="minorBidi"/>
              <w:iCs w:val="0"/>
              <w:noProof/>
              <w:kern w:val="2"/>
              <w:sz w:val="24"/>
              <w:szCs w:val="24"/>
              <w14:ligatures w14:val="standardContextual"/>
            </w:rPr>
          </w:pPr>
          <w:hyperlink w:anchor="_Toc216433758" w:history="1">
            <w:r w:rsidRPr="0066297D">
              <w:rPr>
                <w:rStyle w:val="Hyperlink"/>
                <w:noProof/>
              </w:rPr>
              <w:t>Supplier Diversity Program (SDP) Requirements</w:t>
            </w:r>
            <w:r>
              <w:rPr>
                <w:noProof/>
                <w:webHidden/>
              </w:rPr>
              <w:tab/>
            </w:r>
            <w:r>
              <w:rPr>
                <w:noProof/>
                <w:webHidden/>
              </w:rPr>
              <w:fldChar w:fldCharType="begin"/>
            </w:r>
            <w:r>
              <w:rPr>
                <w:noProof/>
                <w:webHidden/>
              </w:rPr>
              <w:instrText xml:space="preserve"> PAGEREF _Toc216433758 \h </w:instrText>
            </w:r>
            <w:r>
              <w:rPr>
                <w:noProof/>
                <w:webHidden/>
              </w:rPr>
            </w:r>
            <w:r>
              <w:rPr>
                <w:noProof/>
                <w:webHidden/>
              </w:rPr>
              <w:fldChar w:fldCharType="separate"/>
            </w:r>
            <w:r>
              <w:rPr>
                <w:noProof/>
                <w:webHidden/>
              </w:rPr>
              <w:t>9</w:t>
            </w:r>
            <w:r>
              <w:rPr>
                <w:noProof/>
                <w:webHidden/>
              </w:rPr>
              <w:fldChar w:fldCharType="end"/>
            </w:r>
          </w:hyperlink>
        </w:p>
        <w:p w14:paraId="5E160F26" w14:textId="745FC01C" w:rsidR="0094719A" w:rsidRDefault="0094719A">
          <w:pPr>
            <w:pStyle w:val="TOC3"/>
            <w:rPr>
              <w:rFonts w:cstheme="minorBidi"/>
              <w:iCs w:val="0"/>
              <w:noProof/>
              <w:kern w:val="2"/>
              <w:sz w:val="24"/>
              <w:szCs w:val="24"/>
              <w14:ligatures w14:val="standardContextual"/>
            </w:rPr>
          </w:pPr>
          <w:hyperlink w:anchor="_Toc216433759" w:history="1">
            <w:r w:rsidRPr="0066297D">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_Toc216433759 \h </w:instrText>
            </w:r>
            <w:r>
              <w:rPr>
                <w:noProof/>
                <w:webHidden/>
              </w:rPr>
            </w:r>
            <w:r>
              <w:rPr>
                <w:noProof/>
                <w:webHidden/>
              </w:rPr>
              <w:fldChar w:fldCharType="separate"/>
            </w:r>
            <w:r>
              <w:rPr>
                <w:noProof/>
                <w:webHidden/>
              </w:rPr>
              <w:t>9</w:t>
            </w:r>
            <w:r>
              <w:rPr>
                <w:noProof/>
                <w:webHidden/>
              </w:rPr>
              <w:fldChar w:fldCharType="end"/>
            </w:r>
          </w:hyperlink>
        </w:p>
        <w:p w14:paraId="0F500ED5" w14:textId="4A97E285" w:rsidR="0094719A" w:rsidRDefault="0094719A">
          <w:pPr>
            <w:pStyle w:val="TOC2"/>
            <w:tabs>
              <w:tab w:val="right" w:leader="dot" w:pos="4598"/>
            </w:tabs>
            <w:rPr>
              <w:rFonts w:cstheme="minorBidi"/>
              <w:noProof/>
              <w:kern w:val="2"/>
              <w:sz w:val="24"/>
              <w:szCs w:val="24"/>
              <w14:ligatures w14:val="standardContextual"/>
            </w:rPr>
          </w:pPr>
          <w:hyperlink w:anchor="_Toc216433760" w:history="1">
            <w:r w:rsidRPr="0066297D">
              <w:rPr>
                <w:rStyle w:val="Hyperlink"/>
                <w:noProof/>
              </w:rPr>
              <w:t>Subcontractors</w:t>
            </w:r>
            <w:r>
              <w:rPr>
                <w:noProof/>
                <w:webHidden/>
              </w:rPr>
              <w:tab/>
            </w:r>
            <w:r>
              <w:rPr>
                <w:noProof/>
                <w:webHidden/>
              </w:rPr>
              <w:fldChar w:fldCharType="begin"/>
            </w:r>
            <w:r>
              <w:rPr>
                <w:noProof/>
                <w:webHidden/>
              </w:rPr>
              <w:instrText xml:space="preserve"> PAGEREF _Toc216433760 \h </w:instrText>
            </w:r>
            <w:r>
              <w:rPr>
                <w:noProof/>
                <w:webHidden/>
              </w:rPr>
            </w:r>
            <w:r>
              <w:rPr>
                <w:noProof/>
                <w:webHidden/>
              </w:rPr>
              <w:fldChar w:fldCharType="separate"/>
            </w:r>
            <w:r>
              <w:rPr>
                <w:noProof/>
                <w:webHidden/>
              </w:rPr>
              <w:t>9</w:t>
            </w:r>
            <w:r>
              <w:rPr>
                <w:noProof/>
                <w:webHidden/>
              </w:rPr>
              <w:fldChar w:fldCharType="end"/>
            </w:r>
          </w:hyperlink>
        </w:p>
        <w:p w14:paraId="0D55B5AF" w14:textId="25640318" w:rsidR="0094719A" w:rsidRDefault="0094719A">
          <w:pPr>
            <w:pStyle w:val="TOC2"/>
            <w:tabs>
              <w:tab w:val="right" w:leader="dot" w:pos="4598"/>
            </w:tabs>
            <w:rPr>
              <w:rFonts w:cstheme="minorBidi"/>
              <w:noProof/>
              <w:kern w:val="2"/>
              <w:sz w:val="24"/>
              <w:szCs w:val="24"/>
              <w14:ligatures w14:val="standardContextual"/>
            </w:rPr>
          </w:pPr>
          <w:hyperlink w:anchor="_Toc216433761" w:history="1">
            <w:r w:rsidRPr="0066297D">
              <w:rPr>
                <w:rStyle w:val="Hyperlink"/>
                <w:noProof/>
              </w:rPr>
              <w:t>Delivery and Returns</w:t>
            </w:r>
            <w:r>
              <w:rPr>
                <w:noProof/>
                <w:webHidden/>
              </w:rPr>
              <w:tab/>
            </w:r>
            <w:r>
              <w:rPr>
                <w:noProof/>
                <w:webHidden/>
              </w:rPr>
              <w:fldChar w:fldCharType="begin"/>
            </w:r>
            <w:r>
              <w:rPr>
                <w:noProof/>
                <w:webHidden/>
              </w:rPr>
              <w:instrText xml:space="preserve"> PAGEREF _Toc216433761 \h </w:instrText>
            </w:r>
            <w:r>
              <w:rPr>
                <w:noProof/>
                <w:webHidden/>
              </w:rPr>
            </w:r>
            <w:r>
              <w:rPr>
                <w:noProof/>
                <w:webHidden/>
              </w:rPr>
              <w:fldChar w:fldCharType="separate"/>
            </w:r>
            <w:r>
              <w:rPr>
                <w:noProof/>
                <w:webHidden/>
              </w:rPr>
              <w:t>10</w:t>
            </w:r>
            <w:r>
              <w:rPr>
                <w:noProof/>
                <w:webHidden/>
              </w:rPr>
              <w:fldChar w:fldCharType="end"/>
            </w:r>
          </w:hyperlink>
        </w:p>
        <w:p w14:paraId="2C27A5CF" w14:textId="4A7B2189" w:rsidR="0094719A" w:rsidRDefault="0094719A">
          <w:pPr>
            <w:pStyle w:val="TOC3"/>
            <w:rPr>
              <w:rFonts w:cstheme="minorBidi"/>
              <w:iCs w:val="0"/>
              <w:noProof/>
              <w:kern w:val="2"/>
              <w:sz w:val="24"/>
              <w:szCs w:val="24"/>
              <w14:ligatures w14:val="standardContextual"/>
            </w:rPr>
          </w:pPr>
          <w:hyperlink w:anchor="_Toc216433762" w:history="1">
            <w:r w:rsidRPr="0066297D">
              <w:rPr>
                <w:rStyle w:val="Hyperlink"/>
                <w:noProof/>
              </w:rPr>
              <w:t>Delivery Terms and Schedules</w:t>
            </w:r>
            <w:r>
              <w:rPr>
                <w:noProof/>
                <w:webHidden/>
              </w:rPr>
              <w:tab/>
            </w:r>
            <w:r>
              <w:rPr>
                <w:noProof/>
                <w:webHidden/>
              </w:rPr>
              <w:fldChar w:fldCharType="begin"/>
            </w:r>
            <w:r>
              <w:rPr>
                <w:noProof/>
                <w:webHidden/>
              </w:rPr>
              <w:instrText xml:space="preserve"> PAGEREF _Toc216433762 \h </w:instrText>
            </w:r>
            <w:r>
              <w:rPr>
                <w:noProof/>
                <w:webHidden/>
              </w:rPr>
            </w:r>
            <w:r>
              <w:rPr>
                <w:noProof/>
                <w:webHidden/>
              </w:rPr>
              <w:fldChar w:fldCharType="separate"/>
            </w:r>
            <w:r>
              <w:rPr>
                <w:noProof/>
                <w:webHidden/>
              </w:rPr>
              <w:t>10</w:t>
            </w:r>
            <w:r>
              <w:rPr>
                <w:noProof/>
                <w:webHidden/>
              </w:rPr>
              <w:fldChar w:fldCharType="end"/>
            </w:r>
          </w:hyperlink>
        </w:p>
        <w:p w14:paraId="0810C8A0" w14:textId="695013E3" w:rsidR="0094719A" w:rsidRDefault="0094719A">
          <w:pPr>
            <w:pStyle w:val="TOC3"/>
            <w:rPr>
              <w:rFonts w:cstheme="minorBidi"/>
              <w:iCs w:val="0"/>
              <w:noProof/>
              <w:kern w:val="2"/>
              <w:sz w:val="24"/>
              <w:szCs w:val="24"/>
              <w14:ligatures w14:val="standardContextual"/>
            </w:rPr>
          </w:pPr>
          <w:hyperlink w:anchor="_Toc216433763" w:history="1">
            <w:r w:rsidRPr="0066297D">
              <w:rPr>
                <w:rStyle w:val="Hyperlink"/>
                <w:noProof/>
              </w:rPr>
              <w:t>Delivery Requirements for K-12 School Districts</w:t>
            </w:r>
            <w:r>
              <w:rPr>
                <w:noProof/>
                <w:webHidden/>
              </w:rPr>
              <w:tab/>
            </w:r>
            <w:r>
              <w:rPr>
                <w:noProof/>
                <w:webHidden/>
              </w:rPr>
              <w:fldChar w:fldCharType="begin"/>
            </w:r>
            <w:r>
              <w:rPr>
                <w:noProof/>
                <w:webHidden/>
              </w:rPr>
              <w:instrText xml:space="preserve"> PAGEREF _Toc216433763 \h </w:instrText>
            </w:r>
            <w:r>
              <w:rPr>
                <w:noProof/>
                <w:webHidden/>
              </w:rPr>
            </w:r>
            <w:r>
              <w:rPr>
                <w:noProof/>
                <w:webHidden/>
              </w:rPr>
              <w:fldChar w:fldCharType="separate"/>
            </w:r>
            <w:r>
              <w:rPr>
                <w:noProof/>
                <w:webHidden/>
              </w:rPr>
              <w:t>11</w:t>
            </w:r>
            <w:r>
              <w:rPr>
                <w:noProof/>
                <w:webHidden/>
              </w:rPr>
              <w:fldChar w:fldCharType="end"/>
            </w:r>
          </w:hyperlink>
        </w:p>
        <w:p w14:paraId="06ED4E1D" w14:textId="6FFB1953" w:rsidR="0094719A" w:rsidRDefault="0094719A">
          <w:pPr>
            <w:pStyle w:val="TOC3"/>
            <w:rPr>
              <w:rFonts w:cstheme="minorBidi"/>
              <w:iCs w:val="0"/>
              <w:noProof/>
              <w:kern w:val="2"/>
              <w:sz w:val="24"/>
              <w:szCs w:val="24"/>
              <w14:ligatures w14:val="standardContextual"/>
            </w:rPr>
          </w:pPr>
          <w:hyperlink w:anchor="_Toc216433764" w:history="1">
            <w:r w:rsidRPr="0066297D">
              <w:rPr>
                <w:rStyle w:val="Hyperlink"/>
                <w:noProof/>
              </w:rPr>
              <w:t>Substitutions</w:t>
            </w:r>
            <w:r>
              <w:rPr>
                <w:noProof/>
                <w:webHidden/>
              </w:rPr>
              <w:tab/>
            </w:r>
            <w:r>
              <w:rPr>
                <w:noProof/>
                <w:webHidden/>
              </w:rPr>
              <w:fldChar w:fldCharType="begin"/>
            </w:r>
            <w:r>
              <w:rPr>
                <w:noProof/>
                <w:webHidden/>
              </w:rPr>
              <w:instrText xml:space="preserve"> PAGEREF _Toc216433764 \h </w:instrText>
            </w:r>
            <w:r>
              <w:rPr>
                <w:noProof/>
                <w:webHidden/>
              </w:rPr>
            </w:r>
            <w:r>
              <w:rPr>
                <w:noProof/>
                <w:webHidden/>
              </w:rPr>
              <w:fldChar w:fldCharType="separate"/>
            </w:r>
            <w:r>
              <w:rPr>
                <w:noProof/>
                <w:webHidden/>
              </w:rPr>
              <w:t>11</w:t>
            </w:r>
            <w:r>
              <w:rPr>
                <w:noProof/>
                <w:webHidden/>
              </w:rPr>
              <w:fldChar w:fldCharType="end"/>
            </w:r>
          </w:hyperlink>
        </w:p>
        <w:p w14:paraId="58DA538C" w14:textId="2F06C0A2" w:rsidR="0094719A" w:rsidRDefault="0094719A">
          <w:pPr>
            <w:pStyle w:val="TOC3"/>
            <w:rPr>
              <w:rFonts w:cstheme="minorBidi"/>
              <w:iCs w:val="0"/>
              <w:noProof/>
              <w:kern w:val="2"/>
              <w:sz w:val="24"/>
              <w:szCs w:val="24"/>
              <w14:ligatures w14:val="standardContextual"/>
            </w:rPr>
          </w:pPr>
          <w:hyperlink w:anchor="_Toc216433765" w:history="1">
            <w:r w:rsidRPr="0066297D">
              <w:rPr>
                <w:rStyle w:val="Hyperlink"/>
                <w:noProof/>
              </w:rPr>
              <w:t>Will Call Orders</w:t>
            </w:r>
            <w:r>
              <w:rPr>
                <w:noProof/>
                <w:webHidden/>
              </w:rPr>
              <w:tab/>
            </w:r>
            <w:r>
              <w:rPr>
                <w:noProof/>
                <w:webHidden/>
              </w:rPr>
              <w:fldChar w:fldCharType="begin"/>
            </w:r>
            <w:r>
              <w:rPr>
                <w:noProof/>
                <w:webHidden/>
              </w:rPr>
              <w:instrText xml:space="preserve"> PAGEREF _Toc216433765 \h </w:instrText>
            </w:r>
            <w:r>
              <w:rPr>
                <w:noProof/>
                <w:webHidden/>
              </w:rPr>
            </w:r>
            <w:r>
              <w:rPr>
                <w:noProof/>
                <w:webHidden/>
              </w:rPr>
              <w:fldChar w:fldCharType="separate"/>
            </w:r>
            <w:r>
              <w:rPr>
                <w:noProof/>
                <w:webHidden/>
              </w:rPr>
              <w:t>11</w:t>
            </w:r>
            <w:r>
              <w:rPr>
                <w:noProof/>
                <w:webHidden/>
              </w:rPr>
              <w:fldChar w:fldCharType="end"/>
            </w:r>
          </w:hyperlink>
        </w:p>
        <w:p w14:paraId="4AC417B9" w14:textId="21B5E062" w:rsidR="0094719A" w:rsidRDefault="0094719A">
          <w:pPr>
            <w:pStyle w:val="TOC3"/>
            <w:rPr>
              <w:rFonts w:cstheme="minorBidi"/>
              <w:iCs w:val="0"/>
              <w:noProof/>
              <w:kern w:val="2"/>
              <w:sz w:val="24"/>
              <w:szCs w:val="24"/>
              <w14:ligatures w14:val="standardContextual"/>
            </w:rPr>
          </w:pPr>
          <w:hyperlink w:anchor="_Toc216433766" w:history="1">
            <w:r w:rsidRPr="0066297D">
              <w:rPr>
                <w:rStyle w:val="Hyperlink"/>
                <w:noProof/>
              </w:rPr>
              <w:t>Returns</w:t>
            </w:r>
            <w:r>
              <w:rPr>
                <w:noProof/>
                <w:webHidden/>
              </w:rPr>
              <w:tab/>
            </w:r>
            <w:r>
              <w:rPr>
                <w:noProof/>
                <w:webHidden/>
              </w:rPr>
              <w:fldChar w:fldCharType="begin"/>
            </w:r>
            <w:r>
              <w:rPr>
                <w:noProof/>
                <w:webHidden/>
              </w:rPr>
              <w:instrText xml:space="preserve"> PAGEREF _Toc216433766 \h </w:instrText>
            </w:r>
            <w:r>
              <w:rPr>
                <w:noProof/>
                <w:webHidden/>
              </w:rPr>
            </w:r>
            <w:r>
              <w:rPr>
                <w:noProof/>
                <w:webHidden/>
              </w:rPr>
              <w:fldChar w:fldCharType="separate"/>
            </w:r>
            <w:r>
              <w:rPr>
                <w:noProof/>
                <w:webHidden/>
              </w:rPr>
              <w:t>11</w:t>
            </w:r>
            <w:r>
              <w:rPr>
                <w:noProof/>
                <w:webHidden/>
              </w:rPr>
              <w:fldChar w:fldCharType="end"/>
            </w:r>
          </w:hyperlink>
        </w:p>
        <w:p w14:paraId="5FCEE354" w14:textId="62B689E0" w:rsidR="0094719A" w:rsidRDefault="0094719A">
          <w:pPr>
            <w:pStyle w:val="TOC2"/>
            <w:tabs>
              <w:tab w:val="right" w:leader="dot" w:pos="4598"/>
            </w:tabs>
            <w:rPr>
              <w:rFonts w:cstheme="minorBidi"/>
              <w:noProof/>
              <w:kern w:val="2"/>
              <w:sz w:val="24"/>
              <w:szCs w:val="24"/>
              <w14:ligatures w14:val="standardContextual"/>
            </w:rPr>
          </w:pPr>
          <w:hyperlink w:anchor="_Toc216433767" w:history="1">
            <w:r w:rsidRPr="0066297D">
              <w:rPr>
                <w:rStyle w:val="Hyperlink"/>
                <w:noProof/>
              </w:rPr>
              <w:t>Order Minimum</w:t>
            </w:r>
            <w:r>
              <w:rPr>
                <w:noProof/>
                <w:webHidden/>
              </w:rPr>
              <w:tab/>
            </w:r>
            <w:r>
              <w:rPr>
                <w:noProof/>
                <w:webHidden/>
              </w:rPr>
              <w:fldChar w:fldCharType="begin"/>
            </w:r>
            <w:r>
              <w:rPr>
                <w:noProof/>
                <w:webHidden/>
              </w:rPr>
              <w:instrText xml:space="preserve"> PAGEREF _Toc216433767 \h </w:instrText>
            </w:r>
            <w:r>
              <w:rPr>
                <w:noProof/>
                <w:webHidden/>
              </w:rPr>
            </w:r>
            <w:r>
              <w:rPr>
                <w:noProof/>
                <w:webHidden/>
              </w:rPr>
              <w:fldChar w:fldCharType="separate"/>
            </w:r>
            <w:r>
              <w:rPr>
                <w:noProof/>
                <w:webHidden/>
              </w:rPr>
              <w:t>12</w:t>
            </w:r>
            <w:r>
              <w:rPr>
                <w:noProof/>
                <w:webHidden/>
              </w:rPr>
              <w:fldChar w:fldCharType="end"/>
            </w:r>
          </w:hyperlink>
        </w:p>
        <w:p w14:paraId="1EF40687" w14:textId="5DBCF7F3" w:rsidR="0094719A" w:rsidRDefault="0094719A">
          <w:pPr>
            <w:pStyle w:val="TOC2"/>
            <w:tabs>
              <w:tab w:val="right" w:leader="dot" w:pos="4598"/>
            </w:tabs>
            <w:rPr>
              <w:rFonts w:cstheme="minorBidi"/>
              <w:noProof/>
              <w:kern w:val="2"/>
              <w:sz w:val="24"/>
              <w:szCs w:val="24"/>
              <w14:ligatures w14:val="standardContextual"/>
            </w:rPr>
          </w:pPr>
          <w:hyperlink w:anchor="_Toc216433768" w:history="1">
            <w:r w:rsidRPr="0066297D">
              <w:rPr>
                <w:rStyle w:val="Hyperlink"/>
                <w:noProof/>
              </w:rPr>
              <w:t>Fuel Surcharge Provisions</w:t>
            </w:r>
            <w:r>
              <w:rPr>
                <w:noProof/>
                <w:webHidden/>
              </w:rPr>
              <w:tab/>
            </w:r>
            <w:r>
              <w:rPr>
                <w:noProof/>
                <w:webHidden/>
              </w:rPr>
              <w:fldChar w:fldCharType="begin"/>
            </w:r>
            <w:r>
              <w:rPr>
                <w:noProof/>
                <w:webHidden/>
              </w:rPr>
              <w:instrText xml:space="preserve"> PAGEREF _Toc216433768 \h </w:instrText>
            </w:r>
            <w:r>
              <w:rPr>
                <w:noProof/>
                <w:webHidden/>
              </w:rPr>
            </w:r>
            <w:r>
              <w:rPr>
                <w:noProof/>
                <w:webHidden/>
              </w:rPr>
              <w:fldChar w:fldCharType="separate"/>
            </w:r>
            <w:r>
              <w:rPr>
                <w:noProof/>
                <w:webHidden/>
              </w:rPr>
              <w:t>12</w:t>
            </w:r>
            <w:r>
              <w:rPr>
                <w:noProof/>
                <w:webHidden/>
              </w:rPr>
              <w:fldChar w:fldCharType="end"/>
            </w:r>
          </w:hyperlink>
        </w:p>
        <w:p w14:paraId="12AB29EF" w14:textId="30D652ED" w:rsidR="0094719A" w:rsidRDefault="0094719A">
          <w:pPr>
            <w:pStyle w:val="TOC2"/>
            <w:tabs>
              <w:tab w:val="right" w:leader="dot" w:pos="4598"/>
            </w:tabs>
            <w:rPr>
              <w:rFonts w:cstheme="minorBidi"/>
              <w:noProof/>
              <w:kern w:val="2"/>
              <w:sz w:val="24"/>
              <w:szCs w:val="24"/>
              <w14:ligatures w14:val="standardContextual"/>
            </w:rPr>
          </w:pPr>
          <w:hyperlink w:anchor="_Toc216433769" w:history="1">
            <w:r w:rsidRPr="0066297D">
              <w:rPr>
                <w:rStyle w:val="Hyperlink"/>
                <w:noProof/>
              </w:rPr>
              <w:t>Additional Discounts</w:t>
            </w:r>
            <w:r>
              <w:rPr>
                <w:noProof/>
                <w:webHidden/>
              </w:rPr>
              <w:tab/>
            </w:r>
            <w:r>
              <w:rPr>
                <w:noProof/>
                <w:webHidden/>
              </w:rPr>
              <w:fldChar w:fldCharType="begin"/>
            </w:r>
            <w:r>
              <w:rPr>
                <w:noProof/>
                <w:webHidden/>
              </w:rPr>
              <w:instrText xml:space="preserve"> PAGEREF _Toc216433769 \h </w:instrText>
            </w:r>
            <w:r>
              <w:rPr>
                <w:noProof/>
                <w:webHidden/>
              </w:rPr>
            </w:r>
            <w:r>
              <w:rPr>
                <w:noProof/>
                <w:webHidden/>
              </w:rPr>
              <w:fldChar w:fldCharType="separate"/>
            </w:r>
            <w:r>
              <w:rPr>
                <w:noProof/>
                <w:webHidden/>
              </w:rPr>
              <w:t>12</w:t>
            </w:r>
            <w:r>
              <w:rPr>
                <w:noProof/>
                <w:webHidden/>
              </w:rPr>
              <w:fldChar w:fldCharType="end"/>
            </w:r>
          </w:hyperlink>
        </w:p>
        <w:p w14:paraId="4B7474D7" w14:textId="67393833" w:rsidR="0094719A" w:rsidRDefault="0094719A">
          <w:pPr>
            <w:pStyle w:val="TOC2"/>
            <w:tabs>
              <w:tab w:val="right" w:leader="dot" w:pos="4598"/>
            </w:tabs>
            <w:rPr>
              <w:rFonts w:cstheme="minorBidi"/>
              <w:noProof/>
              <w:kern w:val="2"/>
              <w:sz w:val="24"/>
              <w:szCs w:val="24"/>
              <w14:ligatures w14:val="standardContextual"/>
            </w:rPr>
          </w:pPr>
          <w:hyperlink w:anchor="_Toc216433770" w:history="1">
            <w:r w:rsidRPr="0066297D">
              <w:rPr>
                <w:rStyle w:val="Hyperlink"/>
                <w:noProof/>
              </w:rPr>
              <w:t>Emergency Services</w:t>
            </w:r>
            <w:r>
              <w:rPr>
                <w:noProof/>
                <w:webHidden/>
              </w:rPr>
              <w:tab/>
            </w:r>
            <w:r>
              <w:rPr>
                <w:noProof/>
                <w:webHidden/>
              </w:rPr>
              <w:fldChar w:fldCharType="begin"/>
            </w:r>
            <w:r>
              <w:rPr>
                <w:noProof/>
                <w:webHidden/>
              </w:rPr>
              <w:instrText xml:space="preserve"> PAGEREF _Toc216433770 \h </w:instrText>
            </w:r>
            <w:r>
              <w:rPr>
                <w:noProof/>
                <w:webHidden/>
              </w:rPr>
            </w:r>
            <w:r>
              <w:rPr>
                <w:noProof/>
                <w:webHidden/>
              </w:rPr>
              <w:fldChar w:fldCharType="separate"/>
            </w:r>
            <w:r>
              <w:rPr>
                <w:noProof/>
                <w:webHidden/>
              </w:rPr>
              <w:t>13</w:t>
            </w:r>
            <w:r>
              <w:rPr>
                <w:noProof/>
                <w:webHidden/>
              </w:rPr>
              <w:fldChar w:fldCharType="end"/>
            </w:r>
          </w:hyperlink>
        </w:p>
        <w:p w14:paraId="4DB32CBA" w14:textId="0F857A50" w:rsidR="0094719A" w:rsidRDefault="0094719A">
          <w:pPr>
            <w:pStyle w:val="TOC2"/>
            <w:tabs>
              <w:tab w:val="right" w:leader="dot" w:pos="4598"/>
            </w:tabs>
            <w:rPr>
              <w:rFonts w:cstheme="minorBidi"/>
              <w:noProof/>
              <w:kern w:val="2"/>
              <w:sz w:val="24"/>
              <w:szCs w:val="24"/>
              <w14:ligatures w14:val="standardContextual"/>
            </w:rPr>
          </w:pPr>
          <w:hyperlink w:anchor="_Toc216433771" w:history="1">
            <w:r w:rsidRPr="0066297D">
              <w:rPr>
                <w:rStyle w:val="Hyperlink"/>
                <w:noProof/>
              </w:rPr>
              <w:t>Vendor Performance</w:t>
            </w:r>
            <w:r>
              <w:rPr>
                <w:noProof/>
                <w:webHidden/>
              </w:rPr>
              <w:tab/>
            </w:r>
            <w:r>
              <w:rPr>
                <w:noProof/>
                <w:webHidden/>
              </w:rPr>
              <w:fldChar w:fldCharType="begin"/>
            </w:r>
            <w:r>
              <w:rPr>
                <w:noProof/>
                <w:webHidden/>
              </w:rPr>
              <w:instrText xml:space="preserve"> PAGEREF _Toc216433771 \h </w:instrText>
            </w:r>
            <w:r>
              <w:rPr>
                <w:noProof/>
                <w:webHidden/>
              </w:rPr>
            </w:r>
            <w:r>
              <w:rPr>
                <w:noProof/>
                <w:webHidden/>
              </w:rPr>
              <w:fldChar w:fldCharType="separate"/>
            </w:r>
            <w:r>
              <w:rPr>
                <w:noProof/>
                <w:webHidden/>
              </w:rPr>
              <w:t>13</w:t>
            </w:r>
            <w:r>
              <w:rPr>
                <w:noProof/>
                <w:webHidden/>
              </w:rPr>
              <w:fldChar w:fldCharType="end"/>
            </w:r>
          </w:hyperlink>
        </w:p>
        <w:p w14:paraId="6DC7C67E" w14:textId="608DBD7B" w:rsidR="0094719A" w:rsidRDefault="0094719A">
          <w:pPr>
            <w:pStyle w:val="TOC2"/>
            <w:tabs>
              <w:tab w:val="right" w:leader="dot" w:pos="4598"/>
            </w:tabs>
            <w:rPr>
              <w:rFonts w:cstheme="minorBidi"/>
              <w:noProof/>
              <w:kern w:val="2"/>
              <w:sz w:val="24"/>
              <w:szCs w:val="24"/>
              <w14:ligatures w14:val="standardContextual"/>
            </w:rPr>
          </w:pPr>
          <w:hyperlink w:anchor="_Toc216433772" w:history="1">
            <w:r w:rsidRPr="0066297D">
              <w:rPr>
                <w:rStyle w:val="Hyperlink"/>
                <w:noProof/>
              </w:rPr>
              <w:t>General Procurement Guidelines and Best Practices</w:t>
            </w:r>
            <w:r>
              <w:rPr>
                <w:noProof/>
                <w:webHidden/>
              </w:rPr>
              <w:tab/>
            </w:r>
            <w:r>
              <w:rPr>
                <w:noProof/>
                <w:webHidden/>
              </w:rPr>
              <w:fldChar w:fldCharType="begin"/>
            </w:r>
            <w:r>
              <w:rPr>
                <w:noProof/>
                <w:webHidden/>
              </w:rPr>
              <w:instrText xml:space="preserve"> PAGEREF _Toc216433772 \h </w:instrText>
            </w:r>
            <w:r>
              <w:rPr>
                <w:noProof/>
                <w:webHidden/>
              </w:rPr>
            </w:r>
            <w:r>
              <w:rPr>
                <w:noProof/>
                <w:webHidden/>
              </w:rPr>
              <w:fldChar w:fldCharType="separate"/>
            </w:r>
            <w:r>
              <w:rPr>
                <w:noProof/>
                <w:webHidden/>
              </w:rPr>
              <w:t>13</w:t>
            </w:r>
            <w:r>
              <w:rPr>
                <w:noProof/>
                <w:webHidden/>
              </w:rPr>
              <w:fldChar w:fldCharType="end"/>
            </w:r>
          </w:hyperlink>
        </w:p>
        <w:p w14:paraId="2416B155" w14:textId="13A9B4B4" w:rsidR="0094719A" w:rsidRDefault="0094719A">
          <w:pPr>
            <w:pStyle w:val="TOC2"/>
            <w:tabs>
              <w:tab w:val="right" w:leader="dot" w:pos="4598"/>
            </w:tabs>
            <w:rPr>
              <w:rFonts w:cstheme="minorBidi"/>
              <w:noProof/>
              <w:kern w:val="2"/>
              <w:sz w:val="24"/>
              <w:szCs w:val="24"/>
              <w14:ligatures w14:val="standardContextual"/>
            </w:rPr>
          </w:pPr>
          <w:hyperlink w:anchor="_Toc216433773" w:history="1">
            <w:r w:rsidRPr="0066297D">
              <w:rPr>
                <w:rStyle w:val="Hyperlink"/>
                <w:noProof/>
              </w:rPr>
              <w:t>Adding a Product</w:t>
            </w:r>
            <w:r>
              <w:rPr>
                <w:noProof/>
                <w:webHidden/>
              </w:rPr>
              <w:tab/>
            </w:r>
            <w:r>
              <w:rPr>
                <w:noProof/>
                <w:webHidden/>
              </w:rPr>
              <w:fldChar w:fldCharType="begin"/>
            </w:r>
            <w:r>
              <w:rPr>
                <w:noProof/>
                <w:webHidden/>
              </w:rPr>
              <w:instrText xml:space="preserve"> PAGEREF _Toc216433773 \h </w:instrText>
            </w:r>
            <w:r>
              <w:rPr>
                <w:noProof/>
                <w:webHidden/>
              </w:rPr>
            </w:r>
            <w:r>
              <w:rPr>
                <w:noProof/>
                <w:webHidden/>
              </w:rPr>
              <w:fldChar w:fldCharType="separate"/>
            </w:r>
            <w:r>
              <w:rPr>
                <w:noProof/>
                <w:webHidden/>
              </w:rPr>
              <w:t>14</w:t>
            </w:r>
            <w:r>
              <w:rPr>
                <w:noProof/>
                <w:webHidden/>
              </w:rPr>
              <w:fldChar w:fldCharType="end"/>
            </w:r>
          </w:hyperlink>
        </w:p>
        <w:p w14:paraId="159DD08A" w14:textId="654CE345" w:rsidR="0094719A" w:rsidRDefault="0094719A">
          <w:pPr>
            <w:pStyle w:val="TOC2"/>
            <w:tabs>
              <w:tab w:val="right" w:leader="dot" w:pos="4598"/>
            </w:tabs>
            <w:rPr>
              <w:rFonts w:cstheme="minorBidi"/>
              <w:noProof/>
              <w:kern w:val="2"/>
              <w:sz w:val="24"/>
              <w:szCs w:val="24"/>
              <w14:ligatures w14:val="standardContextual"/>
            </w:rPr>
          </w:pPr>
          <w:hyperlink w:anchor="_Toc216433774" w:history="1">
            <w:r w:rsidRPr="0066297D">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_Toc216433774 \h </w:instrText>
            </w:r>
            <w:r>
              <w:rPr>
                <w:noProof/>
                <w:webHidden/>
              </w:rPr>
            </w:r>
            <w:r>
              <w:rPr>
                <w:noProof/>
                <w:webHidden/>
              </w:rPr>
              <w:fldChar w:fldCharType="separate"/>
            </w:r>
            <w:r>
              <w:rPr>
                <w:noProof/>
                <w:webHidden/>
              </w:rPr>
              <w:t>14</w:t>
            </w:r>
            <w:r>
              <w:rPr>
                <w:noProof/>
                <w:webHidden/>
              </w:rPr>
              <w:fldChar w:fldCharType="end"/>
            </w:r>
          </w:hyperlink>
        </w:p>
        <w:p w14:paraId="6255FC9F" w14:textId="12BEC6C2" w:rsidR="0094719A" w:rsidRDefault="0094719A">
          <w:pPr>
            <w:pStyle w:val="TOC3"/>
            <w:rPr>
              <w:rFonts w:cstheme="minorBidi"/>
              <w:iCs w:val="0"/>
              <w:noProof/>
              <w:kern w:val="2"/>
              <w:sz w:val="24"/>
              <w:szCs w:val="24"/>
              <w14:ligatures w14:val="standardContextual"/>
            </w:rPr>
          </w:pPr>
          <w:hyperlink w:anchor="_Toc216433775" w:history="1">
            <w:r w:rsidRPr="0066297D">
              <w:rPr>
                <w:rStyle w:val="Hyperlink"/>
                <w:noProof/>
              </w:rPr>
              <w:t>Learn More</w:t>
            </w:r>
            <w:r>
              <w:rPr>
                <w:noProof/>
                <w:webHidden/>
              </w:rPr>
              <w:tab/>
            </w:r>
            <w:r>
              <w:rPr>
                <w:noProof/>
                <w:webHidden/>
              </w:rPr>
              <w:fldChar w:fldCharType="begin"/>
            </w:r>
            <w:r>
              <w:rPr>
                <w:noProof/>
                <w:webHidden/>
              </w:rPr>
              <w:instrText xml:space="preserve"> PAGEREF _Toc216433775 \h </w:instrText>
            </w:r>
            <w:r>
              <w:rPr>
                <w:noProof/>
                <w:webHidden/>
              </w:rPr>
            </w:r>
            <w:r>
              <w:rPr>
                <w:noProof/>
                <w:webHidden/>
              </w:rPr>
              <w:fldChar w:fldCharType="separate"/>
            </w:r>
            <w:r>
              <w:rPr>
                <w:noProof/>
                <w:webHidden/>
              </w:rPr>
              <w:t>15</w:t>
            </w:r>
            <w:r>
              <w:rPr>
                <w:noProof/>
                <w:webHidden/>
              </w:rPr>
              <w:fldChar w:fldCharType="end"/>
            </w:r>
          </w:hyperlink>
        </w:p>
        <w:p w14:paraId="17C94C56" w14:textId="7A4DBE5F" w:rsidR="0094719A" w:rsidRDefault="0094719A">
          <w:pPr>
            <w:pStyle w:val="TOC2"/>
            <w:tabs>
              <w:tab w:val="right" w:leader="dot" w:pos="4598"/>
            </w:tabs>
            <w:rPr>
              <w:rFonts w:cstheme="minorBidi"/>
              <w:noProof/>
              <w:kern w:val="2"/>
              <w:sz w:val="24"/>
              <w:szCs w:val="24"/>
              <w14:ligatures w14:val="standardContextual"/>
            </w:rPr>
          </w:pPr>
          <w:hyperlink w:anchor="_Toc216433776" w:history="1">
            <w:r w:rsidRPr="0066297D">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_Toc216433776 \h </w:instrText>
            </w:r>
            <w:r>
              <w:rPr>
                <w:noProof/>
                <w:webHidden/>
              </w:rPr>
            </w:r>
            <w:r>
              <w:rPr>
                <w:noProof/>
                <w:webHidden/>
              </w:rPr>
              <w:fldChar w:fldCharType="separate"/>
            </w:r>
            <w:r>
              <w:rPr>
                <w:noProof/>
                <w:webHidden/>
              </w:rPr>
              <w:t>15</w:t>
            </w:r>
            <w:r>
              <w:rPr>
                <w:noProof/>
                <w:webHidden/>
              </w:rPr>
              <w:fldChar w:fldCharType="end"/>
            </w:r>
          </w:hyperlink>
        </w:p>
        <w:p w14:paraId="20823A4A" w14:textId="2F2262C3" w:rsidR="0094719A" w:rsidRDefault="0094719A">
          <w:pPr>
            <w:pStyle w:val="TOC2"/>
            <w:tabs>
              <w:tab w:val="right" w:leader="dot" w:pos="4598"/>
            </w:tabs>
            <w:rPr>
              <w:rFonts w:cstheme="minorBidi"/>
              <w:noProof/>
              <w:kern w:val="2"/>
              <w:sz w:val="24"/>
              <w:szCs w:val="24"/>
              <w14:ligatures w14:val="standardContextual"/>
            </w:rPr>
          </w:pPr>
          <w:hyperlink w:anchor="_Toc216433777" w:history="1">
            <w:r w:rsidRPr="0066297D">
              <w:rPr>
                <w:rStyle w:val="Hyperlink"/>
                <w:noProof/>
              </w:rPr>
              <w:t>Buy American Provision</w:t>
            </w:r>
            <w:r>
              <w:rPr>
                <w:noProof/>
                <w:webHidden/>
              </w:rPr>
              <w:tab/>
            </w:r>
            <w:r>
              <w:rPr>
                <w:noProof/>
                <w:webHidden/>
              </w:rPr>
              <w:fldChar w:fldCharType="begin"/>
            </w:r>
            <w:r>
              <w:rPr>
                <w:noProof/>
                <w:webHidden/>
              </w:rPr>
              <w:instrText xml:space="preserve"> PAGEREF _Toc216433777 \h </w:instrText>
            </w:r>
            <w:r>
              <w:rPr>
                <w:noProof/>
                <w:webHidden/>
              </w:rPr>
            </w:r>
            <w:r>
              <w:rPr>
                <w:noProof/>
                <w:webHidden/>
              </w:rPr>
              <w:fldChar w:fldCharType="separate"/>
            </w:r>
            <w:r>
              <w:rPr>
                <w:noProof/>
                <w:webHidden/>
              </w:rPr>
              <w:t>15</w:t>
            </w:r>
            <w:r>
              <w:rPr>
                <w:noProof/>
                <w:webHidden/>
              </w:rPr>
              <w:fldChar w:fldCharType="end"/>
            </w:r>
          </w:hyperlink>
        </w:p>
        <w:p w14:paraId="3F02E174" w14:textId="36A5ECBA" w:rsidR="0094719A" w:rsidRDefault="0094719A">
          <w:pPr>
            <w:pStyle w:val="TOC2"/>
            <w:tabs>
              <w:tab w:val="right" w:leader="dot" w:pos="4598"/>
            </w:tabs>
            <w:rPr>
              <w:rFonts w:cstheme="minorBidi"/>
              <w:noProof/>
              <w:kern w:val="2"/>
              <w:sz w:val="24"/>
              <w:szCs w:val="24"/>
              <w14:ligatures w14:val="standardContextual"/>
            </w:rPr>
          </w:pPr>
          <w:hyperlink w:anchor="_Toc216433778" w:history="1">
            <w:r w:rsidRPr="0066297D">
              <w:rPr>
                <w:rStyle w:val="Hyperlink"/>
                <w:noProof/>
              </w:rPr>
              <w:t>Vendor List and Information</w:t>
            </w:r>
            <w:r>
              <w:rPr>
                <w:noProof/>
                <w:webHidden/>
              </w:rPr>
              <w:tab/>
            </w:r>
            <w:r>
              <w:rPr>
                <w:noProof/>
                <w:webHidden/>
              </w:rPr>
              <w:fldChar w:fldCharType="begin"/>
            </w:r>
            <w:r>
              <w:rPr>
                <w:noProof/>
                <w:webHidden/>
              </w:rPr>
              <w:instrText xml:space="preserve"> PAGEREF _Toc216433778 \h </w:instrText>
            </w:r>
            <w:r>
              <w:rPr>
                <w:noProof/>
                <w:webHidden/>
              </w:rPr>
            </w:r>
            <w:r>
              <w:rPr>
                <w:noProof/>
                <w:webHidden/>
              </w:rPr>
              <w:fldChar w:fldCharType="separate"/>
            </w:r>
            <w:r>
              <w:rPr>
                <w:noProof/>
                <w:webHidden/>
              </w:rPr>
              <w:t>17</w:t>
            </w:r>
            <w:r>
              <w:rPr>
                <w:noProof/>
                <w:webHidden/>
              </w:rPr>
              <w:fldChar w:fldCharType="end"/>
            </w:r>
          </w:hyperlink>
        </w:p>
        <w:p w14:paraId="6C8FFE4C" w14:textId="7C735642" w:rsidR="0094719A" w:rsidRDefault="0094719A">
          <w:pPr>
            <w:pStyle w:val="TOC2"/>
            <w:tabs>
              <w:tab w:val="right" w:leader="dot" w:pos="4598"/>
            </w:tabs>
            <w:rPr>
              <w:rFonts w:cstheme="minorBidi"/>
              <w:noProof/>
              <w:kern w:val="2"/>
              <w:sz w:val="24"/>
              <w:szCs w:val="24"/>
              <w14:ligatures w14:val="standardContextual"/>
            </w:rPr>
          </w:pPr>
          <w:hyperlink w:anchor="_Toc216433779" w:history="1">
            <w:r w:rsidRPr="0066297D">
              <w:rPr>
                <w:rStyle w:val="Hyperlink"/>
                <w:noProof/>
              </w:rPr>
              <w:t>United Nations Standard Products and Services Code</w:t>
            </w:r>
            <w:r w:rsidRPr="0066297D">
              <w:rPr>
                <w:rStyle w:val="Hyperlink"/>
                <w:noProof/>
                <w:vertAlign w:val="superscript"/>
              </w:rPr>
              <w:t>®</w:t>
            </w:r>
            <w:r w:rsidRPr="0066297D">
              <w:rPr>
                <w:rStyle w:val="Hyperlink"/>
                <w:noProof/>
              </w:rPr>
              <w:t xml:space="preserve"> (UNSPSC</w:t>
            </w:r>
            <w:r w:rsidRPr="0066297D">
              <w:rPr>
                <w:rStyle w:val="Hyperlink"/>
                <w:noProof/>
                <w:vertAlign w:val="superscript"/>
              </w:rPr>
              <w:t>®</w:t>
            </w:r>
            <w:r w:rsidRPr="0066297D">
              <w:rPr>
                <w:rStyle w:val="Hyperlink"/>
                <w:noProof/>
              </w:rPr>
              <w:t>)</w:t>
            </w:r>
            <w:r>
              <w:rPr>
                <w:noProof/>
                <w:webHidden/>
              </w:rPr>
              <w:tab/>
            </w:r>
            <w:r>
              <w:rPr>
                <w:noProof/>
                <w:webHidden/>
              </w:rPr>
              <w:fldChar w:fldCharType="begin"/>
            </w:r>
            <w:r>
              <w:rPr>
                <w:noProof/>
                <w:webHidden/>
              </w:rPr>
              <w:instrText xml:space="preserve"> PAGEREF _Toc216433779 \h </w:instrText>
            </w:r>
            <w:r>
              <w:rPr>
                <w:noProof/>
                <w:webHidden/>
              </w:rPr>
            </w:r>
            <w:r>
              <w:rPr>
                <w:noProof/>
                <w:webHidden/>
              </w:rPr>
              <w:fldChar w:fldCharType="separate"/>
            </w:r>
            <w:r>
              <w:rPr>
                <w:noProof/>
                <w:webHidden/>
              </w:rPr>
              <w:t>19</w:t>
            </w:r>
            <w:r>
              <w:rPr>
                <w:noProof/>
                <w:webHidden/>
              </w:rPr>
              <w:fldChar w:fldCharType="end"/>
            </w:r>
          </w:hyperlink>
        </w:p>
        <w:p w14:paraId="6B1B9DAC" w14:textId="5DDC00CE" w:rsidR="0094719A" w:rsidRDefault="0094719A">
          <w:pPr>
            <w:pStyle w:val="TOC2"/>
            <w:tabs>
              <w:tab w:val="right" w:leader="dot" w:pos="4598"/>
            </w:tabs>
            <w:rPr>
              <w:rFonts w:cstheme="minorBidi"/>
              <w:noProof/>
              <w:kern w:val="2"/>
              <w:sz w:val="24"/>
              <w:szCs w:val="24"/>
              <w14:ligatures w14:val="standardContextual"/>
            </w:rPr>
          </w:pPr>
          <w:hyperlink w:anchor="_Toc216433780" w:history="1">
            <w:r w:rsidRPr="0066297D">
              <w:rPr>
                <w:rStyle w:val="Hyperlink"/>
                <w:noProof/>
              </w:rPr>
              <w:t>Appendix A: Vendor Geographic Delivery Areas</w:t>
            </w:r>
            <w:r>
              <w:rPr>
                <w:noProof/>
                <w:webHidden/>
              </w:rPr>
              <w:tab/>
            </w:r>
            <w:r>
              <w:rPr>
                <w:noProof/>
                <w:webHidden/>
              </w:rPr>
              <w:fldChar w:fldCharType="begin"/>
            </w:r>
            <w:r>
              <w:rPr>
                <w:noProof/>
                <w:webHidden/>
              </w:rPr>
              <w:instrText xml:space="preserve"> PAGEREF _Toc216433780 \h </w:instrText>
            </w:r>
            <w:r>
              <w:rPr>
                <w:noProof/>
                <w:webHidden/>
              </w:rPr>
            </w:r>
            <w:r>
              <w:rPr>
                <w:noProof/>
                <w:webHidden/>
              </w:rPr>
              <w:fldChar w:fldCharType="separate"/>
            </w:r>
            <w:r>
              <w:rPr>
                <w:noProof/>
                <w:webHidden/>
              </w:rPr>
              <w:t>1</w:t>
            </w:r>
            <w:r>
              <w:rPr>
                <w:noProof/>
                <w:webHidden/>
              </w:rPr>
              <w:t>9</w:t>
            </w:r>
            <w:r>
              <w:rPr>
                <w:noProof/>
                <w:webHidden/>
              </w:rPr>
              <w:fldChar w:fldCharType="end"/>
            </w:r>
          </w:hyperlink>
        </w:p>
        <w:p w14:paraId="50AC2B20" w14:textId="1D7CB743"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1E37EADC" w14:textId="77777777" w:rsidR="001F713B" w:rsidRDefault="001F713B" w:rsidP="00B854B6">
      <w:pPr>
        <w:jc w:val="center"/>
        <w:rPr>
          <w:b/>
          <w:bCs/>
          <w:sz w:val="26"/>
          <w:szCs w:val="26"/>
        </w:rPr>
      </w:pPr>
    </w:p>
    <w:p w14:paraId="76DCC826" w14:textId="6C05310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2749603" w14:textId="77777777" w:rsidR="00F03125" w:rsidRDefault="00F03125" w:rsidP="00F03125">
      <w:pPr>
        <w:pStyle w:val="Heading2"/>
      </w:pPr>
      <w:bookmarkStart w:id="5" w:name="_Toc208305396"/>
      <w:bookmarkStart w:id="6" w:name="_Toc194066597"/>
      <w:bookmarkStart w:id="7" w:name="_Toc216433745"/>
      <w:bookmarkEnd w:id="4"/>
      <w:r w:rsidRPr="00564A93">
        <w:lastRenderedPageBreak/>
        <w:t xml:space="preserve">Contract </w:t>
      </w:r>
      <w:r w:rsidRPr="00633557">
        <w:t>Summary</w:t>
      </w:r>
      <w:bookmarkEnd w:id="5"/>
      <w:bookmarkEnd w:id="7"/>
    </w:p>
    <w:p w14:paraId="4DABB2A7" w14:textId="5BC5AD83" w:rsidR="00F03125" w:rsidRPr="007D6301" w:rsidRDefault="00F03125" w:rsidP="00F03125">
      <w:pPr>
        <w:tabs>
          <w:tab w:val="left" w:pos="540"/>
        </w:tabs>
        <w:spacing w:after="0" w:line="240" w:lineRule="auto"/>
        <w:rPr>
          <w:rFonts w:cs="Arial"/>
          <w:bCs/>
          <w:color w:val="000000"/>
          <w:sz w:val="24"/>
          <w:szCs w:val="24"/>
        </w:rPr>
      </w:pPr>
      <w:r w:rsidRPr="007D6301">
        <w:rPr>
          <w:b/>
          <w:bCs/>
          <w:sz w:val="24"/>
          <w:szCs w:val="24"/>
        </w:rPr>
        <w:t>GRO42: K-12 School Nutrition Products</w:t>
      </w:r>
      <w:r w:rsidR="006370F4">
        <w:rPr>
          <w:b/>
          <w:bCs/>
          <w:sz w:val="24"/>
          <w:szCs w:val="24"/>
        </w:rPr>
        <w:t>–</w:t>
      </w:r>
      <w:r w:rsidRPr="007D6301">
        <w:rPr>
          <w:rFonts w:cs="Arial"/>
          <w:color w:val="000000"/>
          <w:sz w:val="24"/>
          <w:szCs w:val="24"/>
        </w:rPr>
        <w:t xml:space="preserve">This Statewide Contract (SWC) </w:t>
      </w:r>
      <w:r w:rsidRPr="007D6301">
        <w:rPr>
          <w:rFonts w:cs="Arial"/>
          <w:bCs/>
          <w:color w:val="000000"/>
          <w:sz w:val="24"/>
          <w:szCs w:val="24"/>
        </w:rPr>
        <w:t>is for the acquisition of organic and non-organic produce, groceries, meat, seafood</w:t>
      </w:r>
      <w:r w:rsidR="00015255">
        <w:rPr>
          <w:rFonts w:cs="Arial"/>
          <w:bCs/>
          <w:color w:val="000000"/>
          <w:sz w:val="24"/>
          <w:szCs w:val="24"/>
        </w:rPr>
        <w:t>,</w:t>
      </w:r>
      <w:r w:rsidRPr="007D6301">
        <w:rPr>
          <w:rFonts w:cs="Arial"/>
          <w:bCs/>
          <w:color w:val="000000"/>
          <w:sz w:val="24"/>
          <w:szCs w:val="24"/>
        </w:rPr>
        <w:t xml:space="preserve"> and locally sourced foods. This contract that can assist K-12 schools and other eligible entities in the Commonwealth to comply with federal and state procurement regulations, including, but not limited to, the </w:t>
      </w:r>
      <w:hyperlink r:id="rId21" w:history="1">
        <w:r w:rsidRPr="00A23868">
          <w:rPr>
            <w:rStyle w:val="Hyperlink"/>
            <w:rFonts w:cs="Arial"/>
            <w:bCs/>
            <w:sz w:val="24"/>
            <w:szCs w:val="24"/>
          </w:rPr>
          <w:t>USDA Buy American provision</w:t>
        </w:r>
      </w:hyperlink>
      <w:r w:rsidRPr="007D6301">
        <w:rPr>
          <w:rFonts w:cs="Arial"/>
          <w:bCs/>
          <w:color w:val="000000"/>
          <w:sz w:val="24"/>
          <w:szCs w:val="24"/>
        </w:rPr>
        <w:t>. Food products under this contract will include, but are not limited to</w:t>
      </w:r>
      <w:r w:rsidR="00A23868">
        <w:rPr>
          <w:rFonts w:cs="Arial"/>
          <w:bCs/>
          <w:color w:val="000000"/>
          <w:sz w:val="24"/>
          <w:szCs w:val="24"/>
        </w:rPr>
        <w:t xml:space="preserve">, </w:t>
      </w:r>
      <w:r w:rsidRPr="007D6301">
        <w:rPr>
          <w:rFonts w:cs="Arial"/>
          <w:bCs/>
          <w:color w:val="000000"/>
          <w:sz w:val="24"/>
          <w:szCs w:val="24"/>
        </w:rPr>
        <w:t xml:space="preserve">fresh fruits, vegetables, herbs, canned goods, cereals, meats, seafood, frozen foods, pasta, specialty foods, or any other food product categories identified in the Vendor Order Guide/Vendor Market Basket Price File. </w:t>
      </w:r>
    </w:p>
    <w:p w14:paraId="4EF18809" w14:textId="77777777" w:rsidR="00F03125" w:rsidRPr="007D6301" w:rsidRDefault="00F03125" w:rsidP="00F03125">
      <w:pPr>
        <w:tabs>
          <w:tab w:val="left" w:pos="540"/>
        </w:tabs>
        <w:spacing w:after="0" w:line="240" w:lineRule="auto"/>
        <w:rPr>
          <w:rFonts w:cs="Arial"/>
          <w:bCs/>
          <w:color w:val="000000"/>
          <w:sz w:val="24"/>
          <w:szCs w:val="24"/>
        </w:rPr>
      </w:pPr>
    </w:p>
    <w:p w14:paraId="22FCAA2C" w14:textId="77777777" w:rsidR="00F03125" w:rsidRPr="007D6301" w:rsidRDefault="00F03125" w:rsidP="00AC1860">
      <w:pPr>
        <w:spacing w:after="100" w:afterAutospacing="1" w:line="240" w:lineRule="auto"/>
        <w:rPr>
          <w:rFonts w:cs="Arial"/>
          <w:color w:val="000000"/>
          <w:sz w:val="24"/>
          <w:szCs w:val="24"/>
        </w:rPr>
      </w:pPr>
      <w:r w:rsidRPr="007D6301">
        <w:rPr>
          <w:rFonts w:cs="Arial"/>
          <w:bCs/>
          <w:color w:val="000000"/>
          <w:sz w:val="24"/>
          <w:szCs w:val="24"/>
        </w:rPr>
        <w:t>This contract does not replace</w:t>
      </w:r>
      <w:bookmarkStart w:id="8" w:name="_Hlk188524593"/>
      <w:r w:rsidRPr="007D6301">
        <w:rPr>
          <w:rFonts w:cs="Arial"/>
          <w:bCs/>
          <w:color w:val="000000"/>
          <w:sz w:val="24"/>
          <w:szCs w:val="24"/>
        </w:rPr>
        <w:t xml:space="preserve"> GRO38 Prime Grocers, GRO39 Drinking Water, and GRO41 Dairy Products and Baked Goods (or their successor contracts) but some overlap is expected</w:t>
      </w:r>
      <w:bookmarkEnd w:id="8"/>
      <w:r w:rsidRPr="007D6301">
        <w:rPr>
          <w:rFonts w:cs="Arial"/>
          <w:color w:val="000000"/>
          <w:sz w:val="24"/>
          <w:szCs w:val="24"/>
        </w:rPr>
        <w:t>.</w:t>
      </w:r>
    </w:p>
    <w:p w14:paraId="1D491BE8" w14:textId="77777777" w:rsidR="00F03125" w:rsidRDefault="00F03125" w:rsidP="00F03125">
      <w:pPr>
        <w:rPr>
          <w:sz w:val="24"/>
          <w:szCs w:val="24"/>
        </w:rPr>
      </w:pPr>
      <w:r w:rsidRPr="000C7194">
        <w:rPr>
          <w:b/>
          <w:bCs/>
          <w:sz w:val="24"/>
          <w:szCs w:val="24"/>
        </w:rPr>
        <w:t>Note:</w:t>
      </w:r>
      <w:r w:rsidRPr="00815201">
        <w:rPr>
          <w:sz w:val="24"/>
          <w:szCs w:val="24"/>
        </w:rPr>
        <w:t xml:space="preserve"> This contract </w:t>
      </w:r>
      <w:r>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18C04DBA" w14:textId="536FC8EC" w:rsidR="00F03125" w:rsidRPr="00625BEA" w:rsidRDefault="00F03125" w:rsidP="00F03125">
      <w:r w:rsidRPr="00505933">
        <w:rPr>
          <w:sz w:val="24"/>
          <w:szCs w:val="24"/>
        </w:rPr>
        <w:t xml:space="preserve">For </w:t>
      </w:r>
      <w:r w:rsidR="008D54C5">
        <w:rPr>
          <w:sz w:val="24"/>
          <w:szCs w:val="24"/>
        </w:rPr>
        <w:t xml:space="preserve">the </w:t>
      </w:r>
      <w:r w:rsidRPr="00505933">
        <w:rPr>
          <w:sz w:val="24"/>
          <w:szCs w:val="24"/>
        </w:rPr>
        <w:t>Master Contract Record</w:t>
      </w:r>
      <w:r w:rsidR="008D54C5">
        <w:rPr>
          <w:sz w:val="24"/>
          <w:szCs w:val="24"/>
        </w:rPr>
        <w:t xml:space="preserve"> with Request for Response (RFR)</w:t>
      </w:r>
      <w:r w:rsidR="007B0154">
        <w:rPr>
          <w:sz w:val="24"/>
          <w:szCs w:val="24"/>
        </w:rPr>
        <w:t xml:space="preserve"> and Statement of Work (SOW)</w:t>
      </w:r>
      <w:r w:rsidR="008B6B8D">
        <w:rPr>
          <w:sz w:val="24"/>
          <w:szCs w:val="24"/>
        </w:rPr>
        <w:t>,</w:t>
      </w:r>
      <w:r w:rsidRPr="00505933">
        <w:rPr>
          <w:sz w:val="24"/>
          <w:szCs w:val="24"/>
        </w:rPr>
        <w:t xml:space="preserve"> </w:t>
      </w:r>
      <w:r>
        <w:rPr>
          <w:sz w:val="24"/>
          <w:szCs w:val="24"/>
        </w:rPr>
        <w:t xml:space="preserve">refer </w:t>
      </w:r>
      <w:r w:rsidR="008D54C5">
        <w:rPr>
          <w:sz w:val="24"/>
          <w:szCs w:val="24"/>
        </w:rPr>
        <w:t xml:space="preserve">to the </w:t>
      </w:r>
      <w:hyperlink r:id="rId22" w:history="1">
        <w:r w:rsidR="008D54C5">
          <w:rPr>
            <w:rStyle w:val="Hyperlink"/>
            <w:sz w:val="24"/>
            <w:szCs w:val="24"/>
          </w:rPr>
          <w:t>GRO42 Master Contract Record</w:t>
        </w:r>
      </w:hyperlink>
      <w:r>
        <w:t>.</w:t>
      </w:r>
    </w:p>
    <w:p w14:paraId="2472A620" w14:textId="77777777" w:rsidR="00F03125" w:rsidRPr="00705E5A" w:rsidRDefault="00F03125" w:rsidP="00F03125">
      <w:pPr>
        <w:pStyle w:val="Heading3"/>
      </w:pPr>
      <w:bookmarkStart w:id="9" w:name="_Toc194066617"/>
      <w:bookmarkStart w:id="10" w:name="_Toc208305397"/>
      <w:bookmarkStart w:id="11" w:name="_Toc216433746"/>
      <w:r>
        <w:t xml:space="preserve">Benefits and </w:t>
      </w:r>
      <w:r w:rsidRPr="00633557">
        <w:rPr>
          <w:color w:val="4F81BD"/>
        </w:rPr>
        <w:t>Cost</w:t>
      </w:r>
      <w:r>
        <w:t xml:space="preserve"> Savings</w:t>
      </w:r>
      <w:bookmarkEnd w:id="9"/>
      <w:bookmarkEnd w:id="10"/>
      <w:bookmarkEnd w:id="11"/>
    </w:p>
    <w:p w14:paraId="5D5BCD06" w14:textId="12DC782C" w:rsidR="00F03125" w:rsidRPr="00A12C2C" w:rsidRDefault="00F03125" w:rsidP="00F03125">
      <w:pPr>
        <w:rPr>
          <w:b/>
          <w:bCs/>
          <w:color w:val="000000" w:themeColor="text1"/>
          <w:sz w:val="24"/>
          <w:szCs w:val="24"/>
        </w:rPr>
      </w:pPr>
      <w:bookmarkStart w:id="12" w:name="_Toc188457898"/>
      <w:bookmarkEnd w:id="12"/>
      <w:r w:rsidRPr="00A12C2C">
        <w:rPr>
          <w:color w:val="000000" w:themeColor="text1"/>
          <w:sz w:val="24"/>
          <w:szCs w:val="24"/>
        </w:rPr>
        <w:t xml:space="preserve">Statewide </w:t>
      </w:r>
      <w:r w:rsidR="00FF2B87">
        <w:rPr>
          <w:color w:val="000000" w:themeColor="text1"/>
          <w:sz w:val="24"/>
          <w:szCs w:val="24"/>
        </w:rPr>
        <w:t>C</w:t>
      </w:r>
      <w:r w:rsidRPr="00A12C2C">
        <w:rPr>
          <w:color w:val="000000" w:themeColor="text1"/>
          <w:sz w:val="24"/>
          <w:szCs w:val="24"/>
        </w:rPr>
        <w:t xml:space="preserve">ontracts are an easy way to obtain benefits for your organization by: </w:t>
      </w:r>
    </w:p>
    <w:p w14:paraId="25D55040"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Leveraging the Commonwealth’s buying power</w:t>
      </w:r>
    </w:p>
    <w:p w14:paraId="03745E67"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Simplifying the solicitation process</w:t>
      </w:r>
    </w:p>
    <w:p w14:paraId="22563CE8"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Providing contracting expertise</w:t>
      </w:r>
    </w:p>
    <w:p w14:paraId="616B5F8E" w14:textId="77777777" w:rsidR="00F03125" w:rsidRPr="00A12C2C" w:rsidRDefault="00F03125" w:rsidP="001E3781">
      <w:pPr>
        <w:pStyle w:val="ListParagraph"/>
        <w:numPr>
          <w:ilvl w:val="0"/>
          <w:numId w:val="9"/>
        </w:numPr>
        <w:rPr>
          <w:color w:val="000000" w:themeColor="text1"/>
          <w:sz w:val="24"/>
          <w:szCs w:val="24"/>
        </w:rPr>
      </w:pPr>
      <w:r w:rsidRPr="00A12C2C">
        <w:rPr>
          <w:color w:val="000000" w:themeColor="text1"/>
          <w:sz w:val="24"/>
          <w:szCs w:val="24"/>
        </w:rPr>
        <w:t>Enhancing vendor relationships through proactive management and oversight</w:t>
      </w:r>
    </w:p>
    <w:p w14:paraId="6F3DAB2A"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Offering competitive pricing</w:t>
      </w:r>
    </w:p>
    <w:p w14:paraId="2BDC6FA2" w14:textId="77777777" w:rsidR="00F03125" w:rsidRPr="00A12C2C" w:rsidRDefault="00F03125" w:rsidP="001E3781">
      <w:pPr>
        <w:pStyle w:val="ListParagraph"/>
        <w:numPr>
          <w:ilvl w:val="0"/>
          <w:numId w:val="9"/>
        </w:numPr>
        <w:rPr>
          <w:color w:val="000000" w:themeColor="text1"/>
          <w:sz w:val="24"/>
          <w:szCs w:val="24"/>
        </w:rPr>
      </w:pPr>
      <w:r w:rsidRPr="00A12C2C">
        <w:rPr>
          <w:color w:val="000000" w:themeColor="text1"/>
          <w:sz w:val="24"/>
          <w:szCs w:val="24"/>
        </w:rPr>
        <w:t xml:space="preserve">Partnering with a pool of qualified and experienced vendors </w:t>
      </w:r>
    </w:p>
    <w:p w14:paraId="42B3599E" w14:textId="77777777" w:rsidR="00F03125" w:rsidRPr="00A12C2C" w:rsidRDefault="00F03125" w:rsidP="001E3781">
      <w:pPr>
        <w:pStyle w:val="ListParagraph"/>
        <w:numPr>
          <w:ilvl w:val="0"/>
          <w:numId w:val="9"/>
        </w:numPr>
        <w:rPr>
          <w:b/>
          <w:bCs/>
          <w:color w:val="000000" w:themeColor="text1"/>
          <w:sz w:val="24"/>
          <w:szCs w:val="24"/>
        </w:rPr>
      </w:pPr>
      <w:r w:rsidRPr="00A12C2C">
        <w:rPr>
          <w:color w:val="000000" w:themeColor="text1"/>
          <w:sz w:val="24"/>
          <w:szCs w:val="24"/>
        </w:rPr>
        <w:t>Offering Prompt Pay</w:t>
      </w:r>
      <w:r>
        <w:rPr>
          <w:color w:val="000000" w:themeColor="text1"/>
          <w:sz w:val="24"/>
          <w:szCs w:val="24"/>
        </w:rPr>
        <w:t>ment</w:t>
      </w:r>
      <w:r w:rsidRPr="00A12C2C">
        <w:rPr>
          <w:color w:val="000000" w:themeColor="text1"/>
          <w:sz w:val="24"/>
          <w:szCs w:val="24"/>
        </w:rPr>
        <w:t xml:space="preserve"> Discount</w:t>
      </w:r>
    </w:p>
    <w:p w14:paraId="7581CBFA" w14:textId="77777777" w:rsidR="00F03125" w:rsidRDefault="00F03125" w:rsidP="001E3781">
      <w:pPr>
        <w:pStyle w:val="ListParagraph"/>
        <w:numPr>
          <w:ilvl w:val="0"/>
          <w:numId w:val="9"/>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0F7B1DE6" w14:textId="77777777" w:rsidR="00F03125" w:rsidRPr="00625BEA" w:rsidRDefault="00F03125" w:rsidP="001E3781">
      <w:pPr>
        <w:pStyle w:val="ListParagraph"/>
        <w:numPr>
          <w:ilvl w:val="0"/>
          <w:numId w:val="9"/>
        </w:numPr>
        <w:rPr>
          <w:color w:val="000000" w:themeColor="text1"/>
          <w:sz w:val="24"/>
          <w:szCs w:val="24"/>
        </w:rPr>
      </w:pPr>
      <w:r>
        <w:rPr>
          <w:color w:val="000000" w:themeColor="text1"/>
          <w:sz w:val="24"/>
          <w:szCs w:val="24"/>
        </w:rPr>
        <w:t>Gain greater efficiencies in School Nutrition Programs</w:t>
      </w:r>
    </w:p>
    <w:p w14:paraId="0136BF93" w14:textId="77777777" w:rsidR="00F03125" w:rsidRDefault="00F03125" w:rsidP="00F03125">
      <w:pPr>
        <w:pStyle w:val="Heading2"/>
      </w:pPr>
      <w:bookmarkStart w:id="13" w:name="_Toc208305398"/>
      <w:bookmarkStart w:id="14" w:name="_Toc194066593"/>
      <w:bookmarkStart w:id="15" w:name="_Toc216433747"/>
      <w:r>
        <w:t>Contract Categories</w:t>
      </w:r>
      <w:bookmarkEnd w:id="13"/>
      <w:bookmarkEnd w:id="15"/>
      <w:r>
        <w:t xml:space="preserve"> </w:t>
      </w:r>
      <w:bookmarkEnd w:id="14"/>
    </w:p>
    <w:p w14:paraId="2C6014AA" w14:textId="02F4E19C" w:rsidR="00F03125" w:rsidRDefault="00F03125" w:rsidP="00F03125">
      <w:pPr>
        <w:tabs>
          <w:tab w:val="left" w:pos="540"/>
        </w:tabs>
        <w:spacing w:after="0" w:line="240" w:lineRule="auto"/>
        <w:rPr>
          <w:rFonts w:cs="Arial"/>
          <w:sz w:val="24"/>
          <w:szCs w:val="24"/>
        </w:rPr>
      </w:pPr>
      <w:bookmarkStart w:id="16" w:name="_Toc194066595"/>
      <w:r w:rsidRPr="009545C5">
        <w:rPr>
          <w:rFonts w:cs="Arial"/>
          <w:sz w:val="24"/>
          <w:szCs w:val="24"/>
        </w:rPr>
        <w:t xml:space="preserve">This contract includes </w:t>
      </w:r>
      <w:r w:rsidR="00916AC4">
        <w:rPr>
          <w:rFonts w:cs="Arial"/>
          <w:sz w:val="24"/>
          <w:szCs w:val="24"/>
        </w:rPr>
        <w:t>three</w:t>
      </w:r>
      <w:r w:rsidRPr="009545C5">
        <w:rPr>
          <w:rFonts w:cs="Arial"/>
          <w:sz w:val="24"/>
          <w:szCs w:val="24"/>
        </w:rPr>
        <w:t xml:space="preserve"> categories of products</w:t>
      </w:r>
      <w:r>
        <w:rPr>
          <w:rFonts w:cs="Arial"/>
          <w:sz w:val="24"/>
          <w:szCs w:val="24"/>
        </w:rPr>
        <w:t>, listed as follows:</w:t>
      </w:r>
    </w:p>
    <w:p w14:paraId="2033EE3E" w14:textId="77777777" w:rsidR="00356278" w:rsidRDefault="00356278" w:rsidP="00F03125">
      <w:pPr>
        <w:tabs>
          <w:tab w:val="left" w:pos="540"/>
        </w:tabs>
        <w:spacing w:after="0" w:line="240" w:lineRule="auto"/>
        <w:rPr>
          <w:rFonts w:cs="Arial"/>
          <w:sz w:val="24"/>
          <w:szCs w:val="24"/>
        </w:rPr>
      </w:pPr>
    </w:p>
    <w:p w14:paraId="7D058251" w14:textId="4B9F32D8" w:rsidR="00F03125" w:rsidRPr="004F5233" w:rsidRDefault="00F03125" w:rsidP="00EA3331">
      <w:pPr>
        <w:tabs>
          <w:tab w:val="left" w:pos="540"/>
        </w:tabs>
        <w:spacing w:after="120" w:line="240" w:lineRule="auto"/>
        <w:rPr>
          <w:rFonts w:cs="Arial"/>
          <w:iCs/>
          <w:sz w:val="24"/>
          <w:szCs w:val="24"/>
        </w:rPr>
      </w:pPr>
      <w:r w:rsidRPr="004F5233">
        <w:rPr>
          <w:rFonts w:cs="Arial"/>
          <w:b/>
          <w:bCs/>
          <w:iCs/>
          <w:sz w:val="24"/>
          <w:szCs w:val="24"/>
        </w:rPr>
        <w:lastRenderedPageBreak/>
        <w:t>Category 1:</w:t>
      </w:r>
      <w:r w:rsidRPr="004F5233">
        <w:rPr>
          <w:rFonts w:cs="Arial"/>
          <w:b/>
          <w:bCs/>
          <w:iCs/>
          <w:sz w:val="24"/>
          <w:szCs w:val="24"/>
        </w:rPr>
        <w:tab/>
        <w:t>Produce</w:t>
      </w:r>
      <w:r w:rsidR="002C3894">
        <w:rPr>
          <w:rFonts w:cs="Arial"/>
          <w:iCs/>
          <w:sz w:val="24"/>
          <w:szCs w:val="24"/>
        </w:rPr>
        <w:t>–</w:t>
      </w:r>
      <w:r w:rsidRPr="004F5233">
        <w:rPr>
          <w:rFonts w:cs="Arial"/>
          <w:iCs/>
          <w:sz w:val="24"/>
          <w:szCs w:val="24"/>
        </w:rPr>
        <w:t xml:space="preserve">including fresh fruits, vegetables, herbs, </w:t>
      </w:r>
      <w:r w:rsidR="00AD6A6B">
        <w:rPr>
          <w:rFonts w:cs="Arial"/>
          <w:iCs/>
          <w:sz w:val="24"/>
          <w:szCs w:val="24"/>
        </w:rPr>
        <w:t xml:space="preserve">and </w:t>
      </w:r>
      <w:r w:rsidRPr="004F5233">
        <w:rPr>
          <w:rFonts w:cs="Arial"/>
          <w:iCs/>
          <w:sz w:val="24"/>
          <w:szCs w:val="24"/>
        </w:rPr>
        <w:t>organic and locally sourced products</w:t>
      </w:r>
      <w:r w:rsidR="00A71B28">
        <w:rPr>
          <w:rFonts w:cs="Arial"/>
          <w:iCs/>
          <w:sz w:val="24"/>
          <w:szCs w:val="24"/>
        </w:rPr>
        <w:t>.</w:t>
      </w:r>
    </w:p>
    <w:p w14:paraId="57654A7C" w14:textId="5A8A77B5" w:rsidR="00F03125" w:rsidRPr="004F5233" w:rsidRDefault="00F03125" w:rsidP="00EA3331">
      <w:pPr>
        <w:tabs>
          <w:tab w:val="left" w:pos="540"/>
        </w:tabs>
        <w:spacing w:after="120" w:line="240" w:lineRule="auto"/>
        <w:rPr>
          <w:rFonts w:cs="Arial"/>
          <w:iCs/>
          <w:sz w:val="24"/>
          <w:szCs w:val="24"/>
        </w:rPr>
      </w:pPr>
      <w:r w:rsidRPr="004F5233">
        <w:rPr>
          <w:rFonts w:cs="Arial"/>
          <w:b/>
          <w:bCs/>
          <w:iCs/>
          <w:sz w:val="24"/>
          <w:szCs w:val="24"/>
        </w:rPr>
        <w:t>Category 2:</w:t>
      </w:r>
      <w:r w:rsidRPr="004F5233">
        <w:rPr>
          <w:rFonts w:cs="Arial"/>
          <w:b/>
          <w:bCs/>
          <w:iCs/>
          <w:sz w:val="24"/>
          <w:szCs w:val="24"/>
        </w:rPr>
        <w:tab/>
        <w:t>Groceries</w:t>
      </w:r>
      <w:r w:rsidR="002C3894">
        <w:rPr>
          <w:rFonts w:cs="Arial"/>
          <w:iCs/>
          <w:sz w:val="24"/>
          <w:szCs w:val="24"/>
        </w:rPr>
        <w:t>–</w:t>
      </w:r>
      <w:r w:rsidRPr="004F5233">
        <w:rPr>
          <w:rFonts w:cs="Arial"/>
          <w:iCs/>
          <w:sz w:val="24"/>
          <w:szCs w:val="24"/>
        </w:rPr>
        <w:t xml:space="preserve">high volume commercial grocery distributors </w:t>
      </w:r>
      <w:r w:rsidR="007A1332">
        <w:rPr>
          <w:rFonts w:cs="Arial"/>
          <w:iCs/>
          <w:sz w:val="24"/>
          <w:szCs w:val="24"/>
        </w:rPr>
        <w:t>that</w:t>
      </w:r>
      <w:r w:rsidRPr="004F5233">
        <w:rPr>
          <w:rFonts w:cs="Arial"/>
          <w:iCs/>
          <w:sz w:val="24"/>
          <w:szCs w:val="24"/>
        </w:rPr>
        <w:t xml:space="preserve"> specialize in K-12 school        nutrition products. Expected start date late summer 2025</w:t>
      </w:r>
      <w:r w:rsidR="00537860">
        <w:rPr>
          <w:rFonts w:cs="Arial"/>
          <w:iCs/>
          <w:sz w:val="24"/>
          <w:szCs w:val="24"/>
        </w:rPr>
        <w:t>.</w:t>
      </w:r>
    </w:p>
    <w:p w14:paraId="63E74C3D" w14:textId="51DB950C" w:rsidR="00F03125" w:rsidRPr="005118FD" w:rsidRDefault="00F03125" w:rsidP="47E5F161">
      <w:pPr>
        <w:tabs>
          <w:tab w:val="left" w:pos="540"/>
        </w:tabs>
        <w:spacing w:after="120" w:line="240" w:lineRule="auto"/>
        <w:rPr>
          <w:rFonts w:cs="Arial"/>
          <w:b/>
          <w:bCs/>
          <w:sz w:val="24"/>
          <w:szCs w:val="24"/>
        </w:rPr>
      </w:pPr>
      <w:r w:rsidRPr="47E5F161">
        <w:rPr>
          <w:rFonts w:cs="Arial"/>
          <w:b/>
          <w:bCs/>
          <w:sz w:val="24"/>
          <w:szCs w:val="24"/>
        </w:rPr>
        <w:t>Category 3</w:t>
      </w:r>
      <w:r w:rsidRPr="47E5F161">
        <w:rPr>
          <w:rFonts w:cs="Arial"/>
          <w:sz w:val="24"/>
          <w:szCs w:val="24"/>
        </w:rPr>
        <w:t>:</w:t>
      </w:r>
      <w:r>
        <w:tab/>
      </w:r>
      <w:r w:rsidRPr="47E5F161">
        <w:rPr>
          <w:rFonts w:cs="Arial"/>
          <w:b/>
          <w:bCs/>
          <w:sz w:val="24"/>
          <w:szCs w:val="24"/>
        </w:rPr>
        <w:t>Locally Sourced Foods</w:t>
      </w:r>
      <w:r w:rsidR="002C3894" w:rsidRPr="47E5F161">
        <w:rPr>
          <w:rFonts w:cs="Arial"/>
          <w:sz w:val="24"/>
          <w:szCs w:val="24"/>
        </w:rPr>
        <w:t>–</w:t>
      </w:r>
      <w:r w:rsidRPr="47E5F161">
        <w:rPr>
          <w:rFonts w:cs="Arial"/>
          <w:sz w:val="24"/>
          <w:szCs w:val="24"/>
        </w:rPr>
        <w:t xml:space="preserve">food hubs, local food processors, local farmers, fisheries, </w:t>
      </w:r>
      <w:r w:rsidR="00AD6A6B" w:rsidRPr="47E5F161">
        <w:rPr>
          <w:rFonts w:cs="Arial"/>
          <w:sz w:val="24"/>
          <w:szCs w:val="24"/>
        </w:rPr>
        <w:t xml:space="preserve">and </w:t>
      </w:r>
      <w:r w:rsidRPr="47E5F161">
        <w:rPr>
          <w:rFonts w:cs="Arial"/>
          <w:sz w:val="24"/>
          <w:szCs w:val="24"/>
        </w:rPr>
        <w:t>meat processors</w:t>
      </w:r>
      <w:r w:rsidR="00B75826" w:rsidRPr="47E5F161">
        <w:rPr>
          <w:rFonts w:cs="Arial"/>
          <w:sz w:val="24"/>
          <w:szCs w:val="24"/>
        </w:rPr>
        <w:t xml:space="preserve"> that</w:t>
      </w:r>
      <w:r w:rsidRPr="47E5F161">
        <w:rPr>
          <w:rFonts w:cs="Arial"/>
          <w:sz w:val="24"/>
          <w:szCs w:val="24"/>
        </w:rPr>
        <w:t xml:space="preserve"> focus on locally sourced and organic products. Expected start date </w:t>
      </w:r>
      <w:r w:rsidR="00DD4BDA">
        <w:rPr>
          <w:rFonts w:cs="Arial"/>
          <w:b/>
          <w:bCs/>
          <w:sz w:val="24"/>
          <w:szCs w:val="24"/>
        </w:rPr>
        <w:t>Fall</w:t>
      </w:r>
      <w:r w:rsidRPr="005118FD">
        <w:rPr>
          <w:rFonts w:cs="Arial"/>
          <w:b/>
          <w:bCs/>
          <w:sz w:val="24"/>
          <w:szCs w:val="24"/>
        </w:rPr>
        <w:t xml:space="preserve"> 202</w:t>
      </w:r>
      <w:r w:rsidR="00115283" w:rsidRPr="005118FD">
        <w:rPr>
          <w:rFonts w:cs="Arial"/>
          <w:b/>
          <w:bCs/>
          <w:sz w:val="24"/>
          <w:szCs w:val="24"/>
        </w:rPr>
        <w:t>6</w:t>
      </w:r>
      <w:r w:rsidRPr="005118FD">
        <w:rPr>
          <w:rFonts w:cs="Arial"/>
          <w:sz w:val="24"/>
          <w:szCs w:val="24"/>
        </w:rPr>
        <w:t>.</w:t>
      </w:r>
    </w:p>
    <w:p w14:paraId="045A478F" w14:textId="590A8F12"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color w:val="000000" w:themeColor="text1"/>
          <w:sz w:val="24"/>
          <w:szCs w:val="24"/>
        </w:rPr>
        <w:t>This contract promotes the Massachusetts laws and directives aimed at the purchasing of locally grown products, as well as more nutritional, pesticide-free produce and products.</w:t>
      </w:r>
    </w:p>
    <w:p w14:paraId="2E5AD8F8" w14:textId="276C2F14"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b/>
          <w:bCs/>
          <w:color w:val="000000" w:themeColor="text1"/>
          <w:sz w:val="24"/>
          <w:szCs w:val="24"/>
        </w:rPr>
        <w:t>Nutritional Standards</w:t>
      </w:r>
      <w:r w:rsidRPr="47E5F161">
        <w:rPr>
          <w:rFonts w:ascii="Calibri" w:eastAsia="MS Mincho" w:hAnsi="Calibri" w:cs="Arial"/>
          <w:color w:val="000000" w:themeColor="text1"/>
          <w:sz w:val="24"/>
          <w:szCs w:val="24"/>
        </w:rPr>
        <w:t xml:space="preserve">–Executive Order (EO) 509 establishes mandatory nutrition standards for state agencies. The directive, signed by the Governor, requires agencies to ensure that any food and beverages they purchase or contract for, which are provided to state-dependent clients, comply with specific nutritional standards. To ensure compliance, please refer to </w:t>
      </w:r>
      <w:hyperlink r:id="rId23">
        <w:r w:rsidRPr="47E5F161">
          <w:rPr>
            <w:rStyle w:val="Hyperlink"/>
            <w:rFonts w:ascii="Calibri" w:eastAsia="MS Mincho" w:hAnsi="Calibri" w:cs="Arial"/>
            <w:sz w:val="24"/>
            <w:szCs w:val="24"/>
          </w:rPr>
          <w:t>Executive Order 509</w:t>
        </w:r>
      </w:hyperlink>
      <w:r w:rsidRPr="47E5F161">
        <w:rPr>
          <w:rFonts w:ascii="Calibri" w:eastAsia="MS Mincho" w:hAnsi="Calibri" w:cs="Arial"/>
          <w:color w:val="000000" w:themeColor="text1"/>
          <w:sz w:val="24"/>
          <w:szCs w:val="24"/>
        </w:rPr>
        <w:t xml:space="preserve"> for detailed information.</w:t>
      </w:r>
    </w:p>
    <w:p w14:paraId="609AB716" w14:textId="0DF4A6F4"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b/>
          <w:bCs/>
          <w:color w:val="000000" w:themeColor="text1"/>
          <w:sz w:val="24"/>
          <w:szCs w:val="24"/>
        </w:rPr>
        <w:t>Locally Grown or Produced Within The Commonwealth of MA-</w:t>
      </w:r>
      <w:r w:rsidRPr="47E5F161">
        <w:rPr>
          <w:rFonts w:ascii="Calibri" w:eastAsia="MS Mincho" w:hAnsi="Calibri" w:cs="Arial"/>
          <w:color w:val="000000" w:themeColor="text1"/>
          <w:sz w:val="24"/>
          <w:szCs w:val="24"/>
        </w:rPr>
        <w:t xml:space="preserve">Commonwealth Grown Agriculture Products: </w:t>
      </w:r>
      <w:hyperlink r:id="rId24">
        <w:r w:rsidRPr="47E5F161">
          <w:rPr>
            <w:rStyle w:val="Hyperlink"/>
            <w:rFonts w:ascii="Calibri" w:eastAsia="MS Mincho" w:hAnsi="Calibri" w:cs="Arial"/>
            <w:sz w:val="24"/>
            <w:szCs w:val="24"/>
          </w:rPr>
          <w:t>M.G.L. c. 7, § 23B</w:t>
        </w:r>
      </w:hyperlink>
      <w:r w:rsidRPr="47E5F161">
        <w:rPr>
          <w:rFonts w:ascii="Calibri" w:eastAsia="MS Mincho" w:hAnsi="Calibri" w:cs="Arial"/>
          <w:color w:val="000000" w:themeColor="text1"/>
          <w:sz w:val="24"/>
          <w:szCs w:val="24"/>
        </w:rPr>
        <w:t xml:space="preserve"> requires that State Purchasing Agents grant a preference to products of agriculture grown or produced using products grown in the Commonwealth or products produced using products grown in the Commonwealth, as well as fish, seafood, and other aquatic products. </w:t>
      </w:r>
    </w:p>
    <w:p w14:paraId="5DF90749" w14:textId="58B5706F"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color w:val="000000" w:themeColor="text1"/>
          <w:sz w:val="24"/>
          <w:szCs w:val="24"/>
        </w:rPr>
        <w:t xml:space="preserve">Such locally grown or produced products must be purchased unless the price of goods exceeds the price of products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fur-bearing animals and any forestry or lumbering operations. </w:t>
      </w:r>
    </w:p>
    <w:p w14:paraId="324A034E" w14:textId="4F58157A" w:rsidR="383DCEA3" w:rsidRDefault="383DCEA3" w:rsidP="47E5F161">
      <w:pPr>
        <w:tabs>
          <w:tab w:val="left" w:pos="540"/>
        </w:tabs>
        <w:spacing w:after="120" w:line="240" w:lineRule="auto"/>
        <w:rPr>
          <w:rFonts w:ascii="Calibri" w:eastAsia="MS Mincho" w:hAnsi="Calibri" w:cs="Arial"/>
          <w:color w:val="000000" w:themeColor="text1"/>
          <w:sz w:val="24"/>
          <w:szCs w:val="24"/>
        </w:rPr>
      </w:pPr>
      <w:r w:rsidRPr="47E5F161">
        <w:rPr>
          <w:rFonts w:ascii="Calibri" w:eastAsia="MS Mincho" w:hAnsi="Calibri" w:cs="Arial"/>
          <w:color w:val="000000" w:themeColor="text1"/>
          <w:sz w:val="24"/>
          <w:szCs w:val="24"/>
        </w:rPr>
        <w:t xml:space="preserve">Vendors have been instructed to identify MA locally grown goods in the </w:t>
      </w:r>
      <w:hyperlink w:anchor="_Pricing_Options" w:history="1">
        <w:r w:rsidR="162D2690" w:rsidRPr="00095498">
          <w:rPr>
            <w:rStyle w:val="Hyperlink"/>
            <w:rFonts w:ascii="Calibri" w:eastAsia="MS Mincho" w:hAnsi="Calibri" w:cs="Arial"/>
            <w:sz w:val="24"/>
            <w:szCs w:val="24"/>
          </w:rPr>
          <w:t>W</w:t>
        </w:r>
        <w:r w:rsidRPr="00095498">
          <w:rPr>
            <w:rStyle w:val="Hyperlink"/>
            <w:rFonts w:ascii="Calibri" w:eastAsia="MS Mincho" w:hAnsi="Calibri" w:cs="Arial"/>
            <w:sz w:val="24"/>
            <w:szCs w:val="24"/>
          </w:rPr>
          <w:t xml:space="preserve">eekly </w:t>
        </w:r>
        <w:r w:rsidR="5A3563CC" w:rsidRPr="00095498">
          <w:rPr>
            <w:rStyle w:val="Hyperlink"/>
            <w:rFonts w:ascii="Calibri" w:eastAsia="MS Mincho" w:hAnsi="Calibri" w:cs="Arial"/>
            <w:sz w:val="24"/>
            <w:szCs w:val="24"/>
          </w:rPr>
          <w:t>V</w:t>
        </w:r>
        <w:r w:rsidR="3AD3E6AC" w:rsidRPr="00095498">
          <w:rPr>
            <w:rStyle w:val="Hyperlink"/>
            <w:rFonts w:ascii="Calibri" w:eastAsia="MS Mincho" w:hAnsi="Calibri" w:cs="Arial"/>
            <w:sz w:val="24"/>
            <w:szCs w:val="24"/>
          </w:rPr>
          <w:t xml:space="preserve">endor </w:t>
        </w:r>
        <w:r w:rsidR="79012E68" w:rsidRPr="00095498">
          <w:rPr>
            <w:rStyle w:val="Hyperlink"/>
            <w:rFonts w:ascii="Calibri" w:eastAsia="MS Mincho" w:hAnsi="Calibri" w:cs="Arial"/>
            <w:sz w:val="24"/>
            <w:szCs w:val="24"/>
          </w:rPr>
          <w:t>O</w:t>
        </w:r>
        <w:r w:rsidRPr="00095498">
          <w:rPr>
            <w:rStyle w:val="Hyperlink"/>
            <w:rFonts w:ascii="Calibri" w:eastAsia="MS Mincho" w:hAnsi="Calibri" w:cs="Arial"/>
            <w:sz w:val="24"/>
            <w:szCs w:val="24"/>
          </w:rPr>
          <w:t xml:space="preserve">rder </w:t>
        </w:r>
        <w:r w:rsidR="55A5FC4A" w:rsidRPr="00095498">
          <w:rPr>
            <w:rStyle w:val="Hyperlink"/>
            <w:rFonts w:ascii="Calibri" w:eastAsia="MS Mincho" w:hAnsi="Calibri" w:cs="Arial"/>
            <w:sz w:val="24"/>
            <w:szCs w:val="24"/>
          </w:rPr>
          <w:t>G</w:t>
        </w:r>
        <w:r w:rsidRPr="00095498">
          <w:rPr>
            <w:rStyle w:val="Hyperlink"/>
            <w:rFonts w:ascii="Calibri" w:eastAsia="MS Mincho" w:hAnsi="Calibri" w:cs="Arial"/>
            <w:sz w:val="24"/>
            <w:szCs w:val="24"/>
          </w:rPr>
          <w:t>uide</w:t>
        </w:r>
      </w:hyperlink>
      <w:r w:rsidRPr="47E5F161">
        <w:rPr>
          <w:rFonts w:ascii="Calibri" w:eastAsia="MS Mincho" w:hAnsi="Calibri" w:cs="Arial"/>
          <w:color w:val="000000" w:themeColor="text1"/>
          <w:sz w:val="24"/>
          <w:szCs w:val="24"/>
        </w:rPr>
        <w:t xml:space="preserve"> provided to buyers.</w:t>
      </w:r>
    </w:p>
    <w:p w14:paraId="3B64AE28" w14:textId="77777777" w:rsidR="00F03125" w:rsidRDefault="00F03125" w:rsidP="00F03125">
      <w:pPr>
        <w:pStyle w:val="Heading2"/>
      </w:pPr>
      <w:bookmarkStart w:id="17" w:name="_Toc208305399"/>
      <w:bookmarkStart w:id="18" w:name="_Toc216433748"/>
      <w:r w:rsidRPr="00564A93">
        <w:t>Contract Exclusions and Related Statewide Contracts</w:t>
      </w:r>
      <w:bookmarkEnd w:id="17"/>
      <w:bookmarkEnd w:id="18"/>
      <w:r w:rsidRPr="00564A93">
        <w:t xml:space="preserve"> </w:t>
      </w:r>
      <w:bookmarkEnd w:id="16"/>
    </w:p>
    <w:p w14:paraId="207A00E3" w14:textId="31588FF8" w:rsidR="00F03125" w:rsidRPr="00974790" w:rsidRDefault="00F03125" w:rsidP="00F03125">
      <w:pPr>
        <w:rPr>
          <w:sz w:val="24"/>
          <w:szCs w:val="24"/>
        </w:rPr>
      </w:pPr>
      <w:bookmarkStart w:id="19" w:name="_Toc194066594"/>
      <w:r w:rsidRPr="00974790">
        <w:rPr>
          <w:sz w:val="24"/>
          <w:szCs w:val="24"/>
        </w:rPr>
        <w:t xml:space="preserve">This contract does not replace </w:t>
      </w:r>
      <w:hyperlink r:id="rId25" w:history="1">
        <w:r w:rsidRPr="000B32F6">
          <w:rPr>
            <w:rStyle w:val="Hyperlink"/>
            <w:sz w:val="24"/>
            <w:szCs w:val="24"/>
          </w:rPr>
          <w:t>GRO38 Prime Grocers</w:t>
        </w:r>
      </w:hyperlink>
      <w:r w:rsidRPr="00974790">
        <w:rPr>
          <w:sz w:val="24"/>
          <w:szCs w:val="24"/>
        </w:rPr>
        <w:t xml:space="preserve">, </w:t>
      </w:r>
      <w:hyperlink r:id="rId26" w:history="1">
        <w:r w:rsidRPr="000B32F6">
          <w:rPr>
            <w:rStyle w:val="Hyperlink"/>
            <w:sz w:val="24"/>
            <w:szCs w:val="24"/>
          </w:rPr>
          <w:t>GRO39 Drinking Water</w:t>
        </w:r>
      </w:hyperlink>
      <w:r w:rsidRPr="00974790">
        <w:rPr>
          <w:sz w:val="24"/>
          <w:szCs w:val="24"/>
        </w:rPr>
        <w:t xml:space="preserve">, and </w:t>
      </w:r>
      <w:hyperlink r:id="rId27" w:history="1">
        <w:r w:rsidRPr="00F952A6">
          <w:rPr>
            <w:rStyle w:val="Hyperlink"/>
            <w:sz w:val="24"/>
            <w:szCs w:val="24"/>
          </w:rPr>
          <w:t>GRO41 Dairy Products and Baked Goods</w:t>
        </w:r>
      </w:hyperlink>
      <w:r w:rsidRPr="00974790">
        <w:rPr>
          <w:sz w:val="24"/>
          <w:szCs w:val="24"/>
        </w:rPr>
        <w:t xml:space="preserve"> (or their successor contracts) but some overlap is expected. </w:t>
      </w:r>
    </w:p>
    <w:p w14:paraId="0380BB77" w14:textId="77777777" w:rsidR="00F03125" w:rsidRPr="00DC5CC1" w:rsidRDefault="00F03125" w:rsidP="00F03125">
      <w:pPr>
        <w:pStyle w:val="Heading2"/>
      </w:pPr>
      <w:bookmarkStart w:id="20" w:name="_Toc208305400"/>
      <w:bookmarkStart w:id="21" w:name="_Toc216433749"/>
      <w:r w:rsidRPr="000067FD">
        <w:t xml:space="preserve">Who </w:t>
      </w:r>
      <w:r>
        <w:t>May</w:t>
      </w:r>
      <w:r w:rsidRPr="000067FD">
        <w:t xml:space="preserve"> Use the Contract</w:t>
      </w:r>
      <w:bookmarkEnd w:id="19"/>
      <w:bookmarkEnd w:id="20"/>
      <w:bookmarkEnd w:id="21"/>
    </w:p>
    <w:p w14:paraId="7CA48424" w14:textId="77777777" w:rsidR="00F03125" w:rsidRPr="003C62B7" w:rsidRDefault="00F03125" w:rsidP="00F03125">
      <w:pPr>
        <w:rPr>
          <w:sz w:val="24"/>
          <w:szCs w:val="24"/>
        </w:rPr>
      </w:pPr>
      <w:r w:rsidRPr="003C62B7">
        <w:rPr>
          <w:sz w:val="24"/>
          <w:szCs w:val="24"/>
        </w:rPr>
        <w:t xml:space="preserve">The following is a complete list of the types of organizations generally allowed to use </w:t>
      </w:r>
      <w:r>
        <w:rPr>
          <w:sz w:val="24"/>
          <w:szCs w:val="24"/>
        </w:rPr>
        <w:t xml:space="preserve">the </w:t>
      </w:r>
      <w:r w:rsidRPr="003C62B7">
        <w:rPr>
          <w:sz w:val="24"/>
          <w:szCs w:val="24"/>
        </w:rPr>
        <w:t>Operational Service Division’s (OSD's) Statewide Contracts (SWCs). Some SWCs may be open to additional organizations, and some are more restricted in usage.</w:t>
      </w:r>
    </w:p>
    <w:p w14:paraId="4E6E56F5" w14:textId="77777777" w:rsidR="00F03125" w:rsidRPr="003C62B7" w:rsidRDefault="00F03125" w:rsidP="001E3781">
      <w:pPr>
        <w:pStyle w:val="ListParagraph"/>
        <w:numPr>
          <w:ilvl w:val="0"/>
          <w:numId w:val="8"/>
        </w:numPr>
        <w:rPr>
          <w:sz w:val="24"/>
          <w:szCs w:val="24"/>
        </w:rPr>
      </w:pPr>
      <w:r w:rsidRPr="003C62B7">
        <w:rPr>
          <w:sz w:val="24"/>
          <w:szCs w:val="24"/>
        </w:rPr>
        <w:lastRenderedPageBreak/>
        <w:t>Cities, towns, districts, counties, and other political subdivisions</w:t>
      </w:r>
    </w:p>
    <w:p w14:paraId="7A0AD4D5" w14:textId="77777777" w:rsidR="00F03125" w:rsidRPr="003C62B7" w:rsidRDefault="00F03125" w:rsidP="001E3781">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0C93FBCC" w14:textId="77777777" w:rsidR="00F03125" w:rsidRPr="003C62B7" w:rsidRDefault="00F03125" w:rsidP="001E3781">
      <w:pPr>
        <w:pStyle w:val="ListParagraph"/>
        <w:numPr>
          <w:ilvl w:val="0"/>
          <w:numId w:val="8"/>
        </w:numPr>
        <w:rPr>
          <w:sz w:val="24"/>
          <w:szCs w:val="24"/>
        </w:rPr>
      </w:pPr>
      <w:r w:rsidRPr="003C62B7">
        <w:rPr>
          <w:sz w:val="24"/>
          <w:szCs w:val="24"/>
        </w:rPr>
        <w:t>Independent public authorities, commissions, and quasi-public agencies</w:t>
      </w:r>
    </w:p>
    <w:p w14:paraId="242F83DF" w14:textId="77777777" w:rsidR="00F03125" w:rsidRPr="003C62B7" w:rsidRDefault="00F03125" w:rsidP="001E3781">
      <w:pPr>
        <w:pStyle w:val="ListParagraph"/>
        <w:numPr>
          <w:ilvl w:val="0"/>
          <w:numId w:val="8"/>
        </w:numPr>
        <w:rPr>
          <w:sz w:val="24"/>
          <w:szCs w:val="24"/>
        </w:rPr>
      </w:pPr>
      <w:r w:rsidRPr="003C62B7">
        <w:rPr>
          <w:sz w:val="24"/>
          <w:szCs w:val="24"/>
        </w:rPr>
        <w:t>Local public libraries, public school districts, and charter schools</w:t>
      </w:r>
    </w:p>
    <w:p w14:paraId="4DE2D5C8" w14:textId="77777777" w:rsidR="00F03125" w:rsidRPr="003C62B7" w:rsidRDefault="00F03125" w:rsidP="001E3781">
      <w:pPr>
        <w:pStyle w:val="ListParagraph"/>
        <w:numPr>
          <w:ilvl w:val="0"/>
          <w:numId w:val="8"/>
        </w:numPr>
        <w:rPr>
          <w:sz w:val="24"/>
          <w:szCs w:val="24"/>
        </w:rPr>
      </w:pPr>
      <w:r w:rsidRPr="003C62B7">
        <w:rPr>
          <w:sz w:val="24"/>
          <w:szCs w:val="24"/>
        </w:rPr>
        <w:t>Public hospitals owned by the Commonwealth of Massachusetts</w:t>
      </w:r>
    </w:p>
    <w:p w14:paraId="12303658" w14:textId="77777777" w:rsidR="00F03125" w:rsidRPr="003C62B7" w:rsidRDefault="00F03125" w:rsidP="001E3781">
      <w:pPr>
        <w:pStyle w:val="ListParagraph"/>
        <w:numPr>
          <w:ilvl w:val="0"/>
          <w:numId w:val="8"/>
        </w:numPr>
        <w:rPr>
          <w:sz w:val="24"/>
          <w:szCs w:val="24"/>
        </w:rPr>
      </w:pPr>
      <w:r w:rsidRPr="003C62B7">
        <w:rPr>
          <w:sz w:val="24"/>
          <w:szCs w:val="24"/>
        </w:rPr>
        <w:t>Public institutions of higher education</w:t>
      </w:r>
    </w:p>
    <w:p w14:paraId="5EA19BE5" w14:textId="77777777" w:rsidR="00F03125" w:rsidRPr="003C62B7" w:rsidRDefault="00F03125" w:rsidP="001E3781">
      <w:pPr>
        <w:pStyle w:val="ListParagraph"/>
        <w:numPr>
          <w:ilvl w:val="0"/>
          <w:numId w:val="8"/>
        </w:numPr>
        <w:rPr>
          <w:sz w:val="24"/>
          <w:szCs w:val="24"/>
        </w:rPr>
      </w:pPr>
      <w:r w:rsidRPr="003C62B7">
        <w:rPr>
          <w:sz w:val="24"/>
          <w:szCs w:val="24"/>
        </w:rPr>
        <w:t>Public purchasing cooperatives</w:t>
      </w:r>
    </w:p>
    <w:p w14:paraId="78E6766E" w14:textId="77777777" w:rsidR="00F03125" w:rsidRPr="003C62B7" w:rsidRDefault="00F03125" w:rsidP="001E3781">
      <w:pPr>
        <w:pStyle w:val="ListParagraph"/>
        <w:numPr>
          <w:ilvl w:val="0"/>
          <w:numId w:val="8"/>
        </w:numPr>
        <w:rPr>
          <w:sz w:val="24"/>
          <w:szCs w:val="24"/>
        </w:rPr>
      </w:pPr>
      <w:hyperlink r:id="rId28" w:history="1">
        <w:r w:rsidRPr="003C62B7">
          <w:rPr>
            <w:rStyle w:val="Hyperlink"/>
            <w:sz w:val="24"/>
            <w:szCs w:val="24"/>
          </w:rPr>
          <w:t>Non-profit</w:t>
        </w:r>
      </w:hyperlink>
      <w:r w:rsidRPr="003C62B7">
        <w:rPr>
          <w:sz w:val="24"/>
          <w:szCs w:val="24"/>
        </w:rPr>
        <w:t>, UFR-certified organizations that are doing business with the Commonwealth</w:t>
      </w:r>
    </w:p>
    <w:p w14:paraId="3C5A5CC9" w14:textId="77777777" w:rsidR="00F03125" w:rsidRPr="003C62B7" w:rsidRDefault="00F03125" w:rsidP="001E3781">
      <w:pPr>
        <w:pStyle w:val="ListParagraph"/>
        <w:numPr>
          <w:ilvl w:val="0"/>
          <w:numId w:val="8"/>
        </w:numPr>
        <w:rPr>
          <w:sz w:val="24"/>
          <w:szCs w:val="24"/>
        </w:rPr>
      </w:pPr>
      <w:r w:rsidRPr="003C62B7">
        <w:rPr>
          <w:sz w:val="24"/>
          <w:szCs w:val="24"/>
        </w:rPr>
        <w:t xml:space="preserve">Other states and territories and their cities, towns, districts, counties, other political subdivisions, and public institutions of higher education without prior approval from the State Purchasing Agent </w:t>
      </w:r>
    </w:p>
    <w:p w14:paraId="71A66A8D" w14:textId="77777777" w:rsidR="00F03125" w:rsidRDefault="00F03125" w:rsidP="001E3781">
      <w:pPr>
        <w:pStyle w:val="ListParagraph"/>
        <w:numPr>
          <w:ilvl w:val="0"/>
          <w:numId w:val="8"/>
        </w:numPr>
        <w:rPr>
          <w:sz w:val="24"/>
          <w:szCs w:val="24"/>
        </w:rPr>
      </w:pPr>
      <w:r w:rsidRPr="003C62B7">
        <w:rPr>
          <w:sz w:val="24"/>
          <w:szCs w:val="24"/>
        </w:rPr>
        <w:t>Other entities when designated in writing by the State Purchasing Agent</w:t>
      </w:r>
    </w:p>
    <w:p w14:paraId="15F3AF4C" w14:textId="77777777" w:rsidR="00EB6D5F" w:rsidRDefault="00EB6D5F" w:rsidP="00EB6D5F">
      <w:pPr>
        <w:pStyle w:val="Heading2"/>
      </w:pPr>
      <w:bookmarkStart w:id="22" w:name="_Pricing_Options"/>
      <w:bookmarkStart w:id="23" w:name="_Toc208305403"/>
      <w:bookmarkStart w:id="24" w:name="_Toc216433750"/>
      <w:bookmarkEnd w:id="22"/>
      <w:r>
        <w:t>Pricing Options</w:t>
      </w:r>
      <w:bookmarkEnd w:id="23"/>
      <w:bookmarkEnd w:id="24"/>
    </w:p>
    <w:p w14:paraId="4098BBB2" w14:textId="77777777" w:rsidR="00EB6D5F" w:rsidRDefault="00EB6D5F" w:rsidP="00EB6D5F">
      <w:pPr>
        <w:rPr>
          <w:sz w:val="24"/>
          <w:szCs w:val="24"/>
        </w:rPr>
      </w:pPr>
      <w:bookmarkStart w:id="25" w:name="_Hlk193714773"/>
      <w:r w:rsidRPr="00BC75FE">
        <w:rPr>
          <w:b/>
          <w:bCs/>
          <w:sz w:val="24"/>
          <w:szCs w:val="24"/>
        </w:rPr>
        <w:t>Note:</w:t>
      </w:r>
      <w:r w:rsidRPr="00BC75FE">
        <w:rPr>
          <w:sz w:val="24"/>
          <w:szCs w:val="24"/>
        </w:rPr>
        <w:t xml:space="preserve"> The price files and vendor catalogs are accessible through public view in COMMBUYS; therefore, buyers </w:t>
      </w:r>
      <w:r>
        <w:rPr>
          <w:sz w:val="24"/>
          <w:szCs w:val="24"/>
        </w:rPr>
        <w:t>may</w:t>
      </w:r>
      <w:r w:rsidRPr="00BC75FE">
        <w:rPr>
          <w:sz w:val="24"/>
          <w:szCs w:val="24"/>
        </w:rPr>
        <w:t xml:space="preserve"> access the price files and vendor catalogs without sign</w:t>
      </w:r>
      <w:r>
        <w:rPr>
          <w:sz w:val="24"/>
          <w:szCs w:val="24"/>
        </w:rPr>
        <w:t>ing</w:t>
      </w:r>
      <w:r w:rsidRPr="00BC75FE">
        <w:rPr>
          <w:sz w:val="24"/>
          <w:szCs w:val="24"/>
        </w:rPr>
        <w:t xml:space="preserve"> into a COMMBUYS account.</w:t>
      </w:r>
      <w:bookmarkEnd w:id="25"/>
    </w:p>
    <w:p w14:paraId="187C6190" w14:textId="1EB6FD71" w:rsidR="00300F13" w:rsidRDefault="00300F13" w:rsidP="00EB6D5F">
      <w:pPr>
        <w:rPr>
          <w:sz w:val="24"/>
          <w:szCs w:val="24"/>
        </w:rPr>
      </w:pPr>
      <w:r w:rsidRPr="00300F13">
        <w:rPr>
          <w:sz w:val="24"/>
          <w:szCs w:val="24"/>
        </w:rPr>
        <w:t>The pricing options are outlined as follows:</w:t>
      </w:r>
    </w:p>
    <w:p w14:paraId="3E656146" w14:textId="77777777" w:rsidR="00EB6D5F" w:rsidRPr="00BC75FE" w:rsidRDefault="00EB6D5F" w:rsidP="001E3781">
      <w:pPr>
        <w:pStyle w:val="ListParagraph"/>
        <w:numPr>
          <w:ilvl w:val="0"/>
          <w:numId w:val="11"/>
        </w:numPr>
        <w:rPr>
          <w:sz w:val="24"/>
          <w:szCs w:val="24"/>
        </w:rPr>
      </w:pPr>
      <w:r w:rsidRPr="00BC75FE">
        <w:rPr>
          <w:b/>
          <w:sz w:val="24"/>
          <w:szCs w:val="24"/>
        </w:rPr>
        <w:t>Ceiling/Not-to-Exceed:</w:t>
      </w:r>
      <w:r w:rsidRPr="00BC75FE">
        <w:rPr>
          <w:sz w:val="24"/>
          <w:szCs w:val="24"/>
        </w:rPr>
        <w:t xml:space="preserve"> The contract's published pricing, including discounts, is a maximum price or 'not-to-exceed' limit and </w:t>
      </w:r>
      <w:r>
        <w:rPr>
          <w:sz w:val="24"/>
          <w:szCs w:val="24"/>
        </w:rPr>
        <w:t>may</w:t>
      </w:r>
      <w:r w:rsidRPr="00BC75FE">
        <w:rPr>
          <w:sz w:val="24"/>
          <w:szCs w:val="24"/>
        </w:rPr>
        <w:t xml:space="preserve"> be subject to further negotiation.</w:t>
      </w:r>
    </w:p>
    <w:p w14:paraId="52518A74" w14:textId="1CE36387" w:rsidR="00EB6D5F" w:rsidRPr="002F154D" w:rsidRDefault="00EB6D5F" w:rsidP="001E3781">
      <w:pPr>
        <w:pStyle w:val="ListParagraph"/>
        <w:numPr>
          <w:ilvl w:val="0"/>
          <w:numId w:val="11"/>
        </w:numPr>
        <w:rPr>
          <w:iCs/>
          <w:sz w:val="24"/>
          <w:szCs w:val="24"/>
        </w:rPr>
      </w:pPr>
      <w:r w:rsidRPr="002F154D">
        <w:rPr>
          <w:b/>
          <w:bCs/>
          <w:sz w:val="24"/>
          <w:szCs w:val="24"/>
        </w:rPr>
        <w:t xml:space="preserve">Weekly Vendor Order Guide: </w:t>
      </w:r>
      <w:r w:rsidRPr="002F154D">
        <w:rPr>
          <w:sz w:val="24"/>
          <w:szCs w:val="24"/>
        </w:rPr>
        <w:t>To obtain the Weekly Vendor Order Guide,</w:t>
      </w:r>
      <w:r w:rsidRPr="002F154D">
        <w:rPr>
          <w:b/>
          <w:bCs/>
          <w:sz w:val="24"/>
          <w:szCs w:val="24"/>
        </w:rPr>
        <w:t xml:space="preserve"> </w:t>
      </w:r>
      <w:r w:rsidR="002A554B">
        <w:rPr>
          <w:sz w:val="24"/>
          <w:szCs w:val="24"/>
        </w:rPr>
        <w:t>e</w:t>
      </w:r>
      <w:r w:rsidRPr="002F154D">
        <w:rPr>
          <w:sz w:val="24"/>
          <w:szCs w:val="24"/>
        </w:rPr>
        <w:t xml:space="preserve">ligible </w:t>
      </w:r>
      <w:r w:rsidR="002A554B">
        <w:rPr>
          <w:sz w:val="24"/>
          <w:szCs w:val="24"/>
        </w:rPr>
        <w:t>e</w:t>
      </w:r>
      <w:r w:rsidRPr="002F154D">
        <w:rPr>
          <w:sz w:val="24"/>
          <w:szCs w:val="24"/>
        </w:rPr>
        <w:t xml:space="preserve">ntities must directly contact the </w:t>
      </w:r>
      <w:r w:rsidR="00C33201">
        <w:rPr>
          <w:sz w:val="24"/>
          <w:szCs w:val="24"/>
        </w:rPr>
        <w:t>vendor</w:t>
      </w:r>
      <w:r w:rsidRPr="002F154D">
        <w:rPr>
          <w:sz w:val="24"/>
          <w:szCs w:val="24"/>
        </w:rPr>
        <w:t xml:space="preserve"> to get established on their applicable weekly distribution list. The Vendor’s contact information is listed</w:t>
      </w:r>
      <w:r w:rsidR="00F26181">
        <w:rPr>
          <w:sz w:val="24"/>
          <w:szCs w:val="24"/>
        </w:rPr>
        <w:t xml:space="preserve"> </w:t>
      </w:r>
      <w:r w:rsidRPr="002F154D">
        <w:rPr>
          <w:sz w:val="24"/>
          <w:szCs w:val="24"/>
        </w:rPr>
        <w:t xml:space="preserve">in the </w:t>
      </w:r>
      <w:hyperlink w:anchor="_Appendix_A:_Vendor">
        <w:r w:rsidRPr="002F154D">
          <w:rPr>
            <w:rStyle w:val="Hyperlink"/>
            <w:sz w:val="24"/>
            <w:szCs w:val="24"/>
          </w:rPr>
          <w:t>Vendor List and Information</w:t>
        </w:r>
      </w:hyperlink>
      <w:r w:rsidRPr="002F154D">
        <w:rPr>
          <w:sz w:val="24"/>
          <w:szCs w:val="24"/>
        </w:rPr>
        <w:t xml:space="preserve"> section.</w:t>
      </w:r>
    </w:p>
    <w:p w14:paraId="1D395DAF" w14:textId="77777777" w:rsidR="00EB6D5F" w:rsidRPr="00BC75FE" w:rsidRDefault="00EB6D5F" w:rsidP="00EB6D5F">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3CCBB860" w14:textId="77777777" w:rsidR="00EB6D5F" w:rsidRDefault="00EB6D5F" w:rsidP="00EB6D5F">
      <w:pPr>
        <w:pStyle w:val="Heading2"/>
      </w:pPr>
      <w:bookmarkStart w:id="26" w:name="_Quote_Response_and"/>
      <w:bookmarkStart w:id="27" w:name="_Toc208305404"/>
      <w:bookmarkStart w:id="28" w:name="_Toc194066598"/>
      <w:bookmarkStart w:id="29" w:name="_Toc216433751"/>
      <w:bookmarkEnd w:id="26"/>
      <w:r>
        <w:t>Quote Response and Requirements</w:t>
      </w:r>
      <w:bookmarkEnd w:id="27"/>
      <w:bookmarkEnd w:id="29"/>
      <w:r>
        <w:t xml:space="preserve"> </w:t>
      </w:r>
      <w:bookmarkEnd w:id="28"/>
    </w:p>
    <w:p w14:paraId="6E6CFE62" w14:textId="5C08AF72" w:rsidR="00EB6D5F" w:rsidRPr="00AF08C4" w:rsidRDefault="00EB6D5F" w:rsidP="00EB6D5F">
      <w:pPr>
        <w:rPr>
          <w:sz w:val="24"/>
          <w:szCs w:val="24"/>
        </w:rPr>
      </w:pPr>
      <w:bookmarkStart w:id="30" w:name="_Toc194066596"/>
      <w:r w:rsidRPr="00AF08C4">
        <w:rPr>
          <w:sz w:val="24"/>
          <w:szCs w:val="24"/>
        </w:rPr>
        <w:t xml:space="preserve">Quotes should be awarded based on best value. Buyers are highly encouraged to negotiate weekly prices or seek alternative quotes from other GRO42 awarded </w:t>
      </w:r>
      <w:r w:rsidR="00402EC2">
        <w:rPr>
          <w:sz w:val="24"/>
          <w:szCs w:val="24"/>
        </w:rPr>
        <w:t>v</w:t>
      </w:r>
      <w:r w:rsidRPr="00AF08C4">
        <w:rPr>
          <w:sz w:val="24"/>
          <w:szCs w:val="24"/>
        </w:rPr>
        <w:t>endors, if needed.     </w:t>
      </w:r>
    </w:p>
    <w:p w14:paraId="067D3EC1" w14:textId="77777777" w:rsidR="00EB6D5F" w:rsidRDefault="00EB6D5F" w:rsidP="00EB6D5F">
      <w:pPr>
        <w:pStyle w:val="Heading2"/>
      </w:pPr>
      <w:bookmarkStart w:id="31" w:name="_Toc208305405"/>
      <w:bookmarkStart w:id="32" w:name="_Toc216433752"/>
      <w:r w:rsidRPr="00564A93">
        <w:lastRenderedPageBreak/>
        <w:t>Purchase Options</w:t>
      </w:r>
      <w:bookmarkEnd w:id="30"/>
      <w:bookmarkEnd w:id="31"/>
      <w:bookmarkEnd w:id="32"/>
    </w:p>
    <w:p w14:paraId="288930BD" w14:textId="37225E5E" w:rsidR="0094131C" w:rsidRPr="00134554" w:rsidRDefault="00134554" w:rsidP="0094131C">
      <w:pPr>
        <w:rPr>
          <w:sz w:val="24"/>
          <w:szCs w:val="24"/>
        </w:rPr>
      </w:pPr>
      <w:r w:rsidRPr="00134554">
        <w:rPr>
          <w:sz w:val="24"/>
          <w:szCs w:val="24"/>
        </w:rPr>
        <w:t>Purchases made through this contract will be direct, outright purchases.</w:t>
      </w:r>
    </w:p>
    <w:p w14:paraId="0DDD2525" w14:textId="536DC933" w:rsidR="00EB6D5F" w:rsidRPr="003B0898" w:rsidRDefault="00B9798F" w:rsidP="00EB6D5F">
      <w:pPr>
        <w:pStyle w:val="BodyText"/>
        <w:rPr>
          <w:b w:val="0"/>
          <w:bCs w:val="0"/>
          <w:iCs/>
          <w:sz w:val="24"/>
          <w:szCs w:val="24"/>
          <w:highlight w:val="yellow"/>
        </w:rPr>
      </w:pPr>
      <w:r w:rsidRPr="00B9798F">
        <w:rPr>
          <w:b w:val="0"/>
          <w:bCs w:val="0"/>
          <w:iCs/>
          <w:sz w:val="24"/>
          <w:szCs w:val="24"/>
        </w:rPr>
        <w:t>This contract provides for the following methods of purchase:</w:t>
      </w:r>
    </w:p>
    <w:p w14:paraId="77E6A44D" w14:textId="77777777" w:rsidR="00EB6D5F" w:rsidRPr="003B0898" w:rsidRDefault="00EB6D5F" w:rsidP="00EB6D5F">
      <w:pPr>
        <w:pStyle w:val="BodyText"/>
        <w:rPr>
          <w:rFonts w:cstheme="minorBidi"/>
          <w:b w:val="0"/>
          <w:bCs w:val="0"/>
          <w:iCs/>
          <w:sz w:val="24"/>
          <w:szCs w:val="24"/>
          <w:highlight w:val="yellow"/>
        </w:rPr>
      </w:pPr>
    </w:p>
    <w:p w14:paraId="663A1016" w14:textId="77777777" w:rsidR="00EB6D5F" w:rsidRPr="003B0898" w:rsidRDefault="00EB6D5F" w:rsidP="00EB6D5F">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Pr>
          <w:b w:val="0"/>
          <w:bCs w:val="0"/>
          <w:sz w:val="24"/>
          <w:szCs w:val="24"/>
        </w:rPr>
        <w:t>may</w:t>
      </w:r>
      <w:r w:rsidRPr="003B0898">
        <w:rPr>
          <w:b w:val="0"/>
          <w:bCs w:val="0"/>
          <w:sz w:val="24"/>
          <w:szCs w:val="24"/>
        </w:rPr>
        <w:t xml:space="preserve"> solicit quotes from multiple vendors</w:t>
      </w:r>
      <w:r>
        <w:rPr>
          <w:b w:val="0"/>
          <w:bCs w:val="0"/>
          <w:sz w:val="24"/>
          <w:szCs w:val="24"/>
        </w:rPr>
        <w:t xml:space="preserve">, </w:t>
      </w:r>
      <w:r w:rsidRPr="003B0898">
        <w:rPr>
          <w:b w:val="0"/>
          <w:bCs w:val="0"/>
          <w:sz w:val="24"/>
          <w:szCs w:val="24"/>
        </w:rPr>
        <w:t xml:space="preserve">award vendors, and place orders through COMMBUYS. </w:t>
      </w:r>
      <w:r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Pr>
          <w:rFonts w:cstheme="minorBidi"/>
          <w:b w:val="0"/>
          <w:bCs w:val="0"/>
          <w:sz w:val="24"/>
          <w:szCs w:val="24"/>
        </w:rPr>
        <w:t>may</w:t>
      </w:r>
      <w:r w:rsidRPr="003B0898">
        <w:rPr>
          <w:rFonts w:cstheme="minorBidi"/>
          <w:b w:val="0"/>
          <w:bCs w:val="0"/>
          <w:sz w:val="24"/>
          <w:szCs w:val="24"/>
        </w:rPr>
        <w:t xml:space="preserve"> create a solicitation-enabled bid using a release requisition, converting the requisition to a bid, and then requesting quotes from eligible vendors. </w:t>
      </w:r>
    </w:p>
    <w:p w14:paraId="5C880E68" w14:textId="77777777" w:rsidR="00EB6D5F" w:rsidRPr="003B0898" w:rsidRDefault="00EB6D5F" w:rsidP="00EB6D5F">
      <w:pPr>
        <w:pStyle w:val="BodyText"/>
        <w:ind w:left="360"/>
        <w:rPr>
          <w:rFonts w:cstheme="minorBidi"/>
          <w:b w:val="0"/>
          <w:bCs w:val="0"/>
          <w:sz w:val="24"/>
          <w:szCs w:val="24"/>
        </w:rPr>
      </w:pPr>
    </w:p>
    <w:p w14:paraId="6A9D93A1" w14:textId="77777777" w:rsidR="00EB6D5F" w:rsidRPr="003B0898" w:rsidRDefault="00EB6D5F" w:rsidP="00EB6D5F">
      <w:pPr>
        <w:pStyle w:val="BodyText"/>
        <w:ind w:left="720"/>
        <w:rPr>
          <w:rFonts w:cstheme="minorBidi"/>
          <w:b w:val="0"/>
          <w:bCs w:val="0"/>
          <w:sz w:val="24"/>
          <w:szCs w:val="24"/>
        </w:rPr>
      </w:pPr>
      <w:r>
        <w:rPr>
          <w:b w:val="0"/>
          <w:bCs w:val="0"/>
          <w:sz w:val="24"/>
          <w:szCs w:val="24"/>
        </w:rPr>
        <w:t>Refer to</w:t>
      </w:r>
      <w:r w:rsidRPr="003B0898">
        <w:rPr>
          <w:b w:val="0"/>
          <w:bCs w:val="0"/>
          <w:sz w:val="24"/>
          <w:szCs w:val="24"/>
        </w:rPr>
        <w:t xml:space="preserve"> the </w:t>
      </w:r>
      <w:hyperlink r:id="rId29">
        <w:r w:rsidRPr="003B0898">
          <w:rPr>
            <w:rStyle w:val="Hyperlink"/>
            <w:rFonts w:cstheme="minorBidi"/>
            <w:b w:val="0"/>
            <w:bCs w:val="0"/>
            <w:sz w:val="24"/>
            <w:szCs w:val="24"/>
          </w:rPr>
          <w:t>How to Request Quotes from Vendors on Statewide Contracts</w:t>
        </w:r>
      </w:hyperlink>
      <w:r w:rsidRPr="003B0898">
        <w:rPr>
          <w:rFonts w:cstheme="minorBidi"/>
          <w:sz w:val="24"/>
          <w:szCs w:val="24"/>
        </w:rPr>
        <w:t xml:space="preserve"> </w:t>
      </w:r>
      <w:r w:rsidRPr="003B0898">
        <w:rPr>
          <w:rFonts w:cstheme="minorBidi"/>
          <w:b w:val="0"/>
          <w:bCs w:val="0"/>
          <w:sz w:val="24"/>
          <w:szCs w:val="24"/>
        </w:rPr>
        <w:t>job aid for more details.</w:t>
      </w:r>
    </w:p>
    <w:p w14:paraId="3A357E40" w14:textId="77777777" w:rsidR="00EB6D5F" w:rsidRPr="003B0898" w:rsidRDefault="00EB6D5F" w:rsidP="00EB6D5F">
      <w:pPr>
        <w:pStyle w:val="BodyText"/>
        <w:ind w:left="360" w:firstLine="360"/>
        <w:rPr>
          <w:rFonts w:cstheme="minorBidi"/>
          <w:b w:val="0"/>
          <w:bCs w:val="0"/>
          <w:sz w:val="24"/>
          <w:szCs w:val="24"/>
        </w:rPr>
      </w:pPr>
    </w:p>
    <w:p w14:paraId="4E8EB082" w14:textId="77777777" w:rsidR="00EB6D5F" w:rsidRPr="00010CB5" w:rsidRDefault="00EB6D5F" w:rsidP="00EB6D5F">
      <w:pPr>
        <w:pStyle w:val="ListParagraph"/>
        <w:numPr>
          <w:ilvl w:val="0"/>
          <w:numId w:val="1"/>
        </w:numPr>
        <w:ind w:left="720"/>
        <w:rPr>
          <w:rFonts w:cstheme="minorHAnsi"/>
          <w:sz w:val="24"/>
          <w:szCs w:val="24"/>
        </w:rPr>
      </w:pPr>
      <w:r w:rsidRPr="00010CB5">
        <w:rPr>
          <w:rFonts w:cstheme="minorHAnsi"/>
          <w:b/>
          <w:bCs/>
          <w:sz w:val="24"/>
          <w:szCs w:val="24"/>
        </w:rPr>
        <w:t>Direct Purchase of Fixed Price Items on COMMBUYS:</w:t>
      </w:r>
      <w:r w:rsidRPr="00010CB5">
        <w:rPr>
          <w:rFonts w:cstheme="minorHAnsi"/>
          <w:sz w:val="24"/>
          <w:szCs w:val="24"/>
        </w:rPr>
        <w:t xml:space="preserve"> Used for products and services with fixed pricing and is viewable in vendor catalogs or price files. Refer to the Vendor MBPO Listing for a list of eligible vendors. The buyer can submit a request for goods and services from a Statewide Contract (SWC) or a Designated SWC.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2C9858DA" w14:textId="4C032AAF" w:rsidR="00EB6D5F" w:rsidRPr="003B179B" w:rsidRDefault="003B179B" w:rsidP="00EB6D5F">
      <w:pPr>
        <w:pStyle w:val="paragraph"/>
        <w:spacing w:before="0" w:beforeAutospacing="0" w:after="0" w:afterAutospacing="0"/>
        <w:ind w:left="720"/>
        <w:textAlignment w:val="baseline"/>
        <w:rPr>
          <w:rFonts w:asciiTheme="minorHAnsi" w:hAnsiTheme="minorHAnsi" w:cstheme="minorHAnsi"/>
        </w:rPr>
      </w:pPr>
      <w:r w:rsidRPr="003B179B">
        <w:rPr>
          <w:rFonts w:asciiTheme="minorHAnsi" w:hAnsiTheme="minorHAnsi" w:cstheme="minorHAnsi"/>
        </w:rPr>
        <w:t xml:space="preserve">Refer to the </w:t>
      </w:r>
      <w:hyperlink r:id="rId30">
        <w:r w:rsidRPr="003B179B">
          <w:rPr>
            <w:rStyle w:val="Hyperlink"/>
            <w:rFonts w:asciiTheme="minorHAnsi" w:hAnsiTheme="minorHAnsi" w:cstheme="minorHAnsi"/>
          </w:rPr>
          <w:t>How to Make a Statewide Contract Purchase in COMMBUYS</w:t>
        </w:r>
      </w:hyperlink>
      <w:r w:rsidRPr="003B179B">
        <w:rPr>
          <w:rFonts w:asciiTheme="minorHAnsi" w:hAnsiTheme="minorHAnsi" w:cstheme="minorHAnsi"/>
        </w:rPr>
        <w:t xml:space="preserve"> job aid for more details.</w:t>
      </w:r>
      <w:r w:rsidR="00EB6D5F" w:rsidRPr="003B179B">
        <w:rPr>
          <w:rFonts w:asciiTheme="minorHAnsi" w:hAnsiTheme="minorHAnsi" w:cstheme="minorHAnsi"/>
        </w:rPr>
        <w:t xml:space="preserve"> </w:t>
      </w:r>
    </w:p>
    <w:p w14:paraId="6B957204" w14:textId="77777777" w:rsidR="00EB6D5F" w:rsidRPr="003B0898" w:rsidRDefault="00EB6D5F" w:rsidP="00EB6D5F">
      <w:pPr>
        <w:pStyle w:val="ListParagraph"/>
        <w:rPr>
          <w:sz w:val="24"/>
          <w:szCs w:val="24"/>
        </w:rPr>
      </w:pPr>
    </w:p>
    <w:p w14:paraId="5F4406F3" w14:textId="77777777" w:rsidR="00EB6D5F" w:rsidRPr="003B0898" w:rsidRDefault="00EB6D5F" w:rsidP="00EB6D5F">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FCB9016" w14:textId="77777777" w:rsidR="00EB6D5F" w:rsidRPr="003B0898" w:rsidRDefault="00EB6D5F" w:rsidP="00EB6D5F">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Pr>
          <w:color w:val="000000"/>
          <w:sz w:val="24"/>
          <w:szCs w:val="24"/>
        </w:rPr>
        <w:t>refer to</w:t>
      </w:r>
      <w:r w:rsidRPr="003B0898">
        <w:rPr>
          <w:color w:val="000000"/>
          <w:sz w:val="24"/>
          <w:szCs w:val="24"/>
        </w:rPr>
        <w:t xml:space="preserve"> the </w:t>
      </w:r>
      <w:hyperlink r:id="rId31"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4F6386D7" w14:textId="77777777" w:rsidR="00EB6D5F" w:rsidRDefault="00EB6D5F" w:rsidP="00EB6D5F">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33" w:name="_Extend_Beyond_(Performance"/>
      <w:bookmarkStart w:id="34" w:name="_Toc216433753"/>
      <w:bookmarkEnd w:id="6"/>
      <w:bookmarkEnd w:id="33"/>
      <w:r>
        <w:lastRenderedPageBreak/>
        <w:t xml:space="preserve">Setting Up a </w:t>
      </w:r>
      <w:r w:rsidRPr="00633557">
        <w:t>COMMBUYS</w:t>
      </w:r>
      <w:r>
        <w:t xml:space="preserve"> Account</w:t>
      </w:r>
      <w:bookmarkEnd w:id="34"/>
    </w:p>
    <w:p w14:paraId="78CB2CA0" w14:textId="4EE2CAC6"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w:t>
      </w:r>
      <w:r w:rsidR="00041319">
        <w:rPr>
          <w:rFonts w:cstheme="minorHAnsi"/>
          <w:sz w:val="24"/>
          <w:szCs w:val="24"/>
        </w:rPr>
        <w:t>e</w:t>
      </w:r>
      <w:r w:rsidR="00FE3CAD">
        <w:rPr>
          <w:rFonts w:cstheme="minorHAnsi"/>
          <w:sz w:val="24"/>
          <w:szCs w:val="24"/>
        </w:rPr>
        <w:t xml:space="preserve">ligible </w:t>
      </w:r>
      <w:r w:rsidR="00041319">
        <w:rPr>
          <w:rFonts w:cstheme="minorHAnsi"/>
          <w:sz w:val="24"/>
          <w:szCs w:val="24"/>
        </w:rPr>
        <w:t>e</w:t>
      </w:r>
      <w:r w:rsidR="00FE3CAD">
        <w:rPr>
          <w:rFonts w:cstheme="minorHAnsi"/>
          <w:sz w:val="24"/>
          <w:szCs w:val="24"/>
        </w:rPr>
        <w:t xml:space="preserv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32"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6728E102" w:rsidR="006C26B7"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w:t>
      </w:r>
      <w:r w:rsidR="00041319">
        <w:rPr>
          <w:rFonts w:cstheme="minorHAnsi"/>
          <w:sz w:val="24"/>
          <w:szCs w:val="24"/>
        </w:rPr>
        <w:t>e</w:t>
      </w:r>
      <w:r w:rsidR="00F76D22">
        <w:rPr>
          <w:rFonts w:cstheme="minorHAnsi"/>
          <w:sz w:val="24"/>
          <w:szCs w:val="24"/>
        </w:rPr>
        <w:t xml:space="preserve">ligible </w:t>
      </w:r>
      <w:r w:rsidR="00041319">
        <w:rPr>
          <w:rFonts w:cstheme="minorHAnsi"/>
          <w:sz w:val="24"/>
          <w:szCs w:val="24"/>
        </w:rPr>
        <w:t>e</w:t>
      </w:r>
      <w:r w:rsidR="00F76D22">
        <w:rPr>
          <w:rFonts w:cstheme="minorHAnsi"/>
          <w:sz w:val="24"/>
          <w:szCs w:val="24"/>
        </w:rPr>
        <w:t>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6C3CA59C" w14:textId="77777777" w:rsidR="00EC1DA9" w:rsidRDefault="00EC1DA9" w:rsidP="00EC1DA9">
      <w:pPr>
        <w:pStyle w:val="Heading2"/>
      </w:pPr>
      <w:bookmarkStart w:id="35" w:name="_Toc208305407"/>
      <w:bookmarkStart w:id="36" w:name="_Toc194066601"/>
      <w:bookmarkStart w:id="37" w:name="_Toc216433754"/>
      <w:r w:rsidRPr="00AB211E">
        <w:t>Finding Contract Documents</w:t>
      </w:r>
      <w:bookmarkEnd w:id="35"/>
      <w:bookmarkEnd w:id="37"/>
      <w:r w:rsidRPr="00AB211E">
        <w:t xml:space="preserve"> </w:t>
      </w:r>
      <w:bookmarkEnd w:id="36"/>
    </w:p>
    <w:p w14:paraId="6DAA3DB7" w14:textId="77777777" w:rsidR="00EC1DA9" w:rsidRPr="00136C46" w:rsidRDefault="00EC1DA9" w:rsidP="00EC1DA9">
      <w:pPr>
        <w:rPr>
          <w:sz w:val="24"/>
          <w:szCs w:val="24"/>
        </w:rPr>
      </w:pPr>
      <w:r w:rsidRPr="00136C46">
        <w:rPr>
          <w:sz w:val="24"/>
          <w:szCs w:val="24"/>
        </w:rPr>
        <w:t xml:space="preserve">Buyers </w:t>
      </w:r>
      <w:r>
        <w:rPr>
          <w:sz w:val="24"/>
          <w:szCs w:val="24"/>
        </w:rPr>
        <w:t>may</w:t>
      </w:r>
      <w:r w:rsidRPr="00136C46">
        <w:rPr>
          <w:sz w:val="24"/>
          <w:szCs w:val="24"/>
        </w:rPr>
        <w:t xml:space="preserve"> view contract documents </w:t>
      </w:r>
      <w:r w:rsidRPr="002345A2">
        <w:rPr>
          <w:sz w:val="24"/>
          <w:szCs w:val="24"/>
        </w:rPr>
        <w:t>(</w:t>
      </w:r>
      <w:r>
        <w:rPr>
          <w:sz w:val="24"/>
          <w:szCs w:val="24"/>
        </w:rPr>
        <w:t>i</w:t>
      </w:r>
      <w:r w:rsidRPr="002345A2">
        <w:rPr>
          <w:sz w:val="24"/>
          <w:szCs w:val="24"/>
        </w:rPr>
        <w:t xml:space="preserve">ncluding </w:t>
      </w:r>
      <w:r>
        <w:rPr>
          <w:sz w:val="24"/>
          <w:szCs w:val="24"/>
        </w:rPr>
        <w:t>Contract User Guides</w:t>
      </w:r>
      <w:r w:rsidRPr="002345A2">
        <w:rPr>
          <w:sz w:val="24"/>
          <w:szCs w:val="24"/>
        </w:rPr>
        <w:t xml:space="preserve">, </w:t>
      </w:r>
      <w:r>
        <w:rPr>
          <w:sz w:val="24"/>
          <w:szCs w:val="24"/>
        </w:rPr>
        <w:t>Request for Response</w:t>
      </w:r>
      <w:r w:rsidRPr="002345A2">
        <w:rPr>
          <w:sz w:val="24"/>
          <w:szCs w:val="24"/>
        </w:rPr>
        <w:t xml:space="preserve">, </w:t>
      </w:r>
      <w:r>
        <w:rPr>
          <w:sz w:val="24"/>
          <w:szCs w:val="24"/>
        </w:rPr>
        <w:t xml:space="preserve">Prompt Payment Discount Form, specifications, </w:t>
      </w:r>
      <w:r w:rsidRPr="002345A2">
        <w:rPr>
          <w:sz w:val="24"/>
          <w:szCs w:val="24"/>
        </w:rPr>
        <w:t xml:space="preserve">and </w:t>
      </w:r>
      <w:r>
        <w:rPr>
          <w:sz w:val="24"/>
          <w:szCs w:val="24"/>
        </w:rPr>
        <w:t>o</w:t>
      </w:r>
      <w:r w:rsidRPr="002345A2">
        <w:rPr>
          <w:sz w:val="24"/>
          <w:szCs w:val="24"/>
        </w:rPr>
        <w:t xml:space="preserve">ther </w:t>
      </w:r>
      <w:r>
        <w:rPr>
          <w:sz w:val="24"/>
          <w:szCs w:val="24"/>
        </w:rPr>
        <w:t>a</w:t>
      </w:r>
      <w:r w:rsidRPr="002345A2">
        <w:rPr>
          <w:sz w:val="24"/>
          <w:szCs w:val="24"/>
        </w:rPr>
        <w:t>ttachments)</w:t>
      </w:r>
      <w:r>
        <w:rPr>
          <w:sz w:val="24"/>
          <w:szCs w:val="24"/>
        </w:rPr>
        <w:t xml:space="preserve"> </w:t>
      </w:r>
      <w:r w:rsidRPr="00136C46">
        <w:rPr>
          <w:sz w:val="24"/>
          <w:szCs w:val="24"/>
        </w:rPr>
        <w:t xml:space="preserve">on COMMBUYS without requiring a COMMBUYS account or logging in.  </w:t>
      </w:r>
    </w:p>
    <w:p w14:paraId="370E92FC" w14:textId="77777777" w:rsidR="00EC1DA9" w:rsidRPr="00136C46" w:rsidRDefault="00EC1DA9" w:rsidP="00EC1DA9">
      <w:pPr>
        <w:rPr>
          <w:sz w:val="24"/>
          <w:szCs w:val="24"/>
        </w:rPr>
      </w:pPr>
      <w:r w:rsidRPr="00136C46">
        <w:rPr>
          <w:sz w:val="24"/>
          <w:szCs w:val="24"/>
        </w:rPr>
        <w:t>To find contract documents in COMMBUYS, follow these steps:</w:t>
      </w:r>
    </w:p>
    <w:p w14:paraId="4529B0FA" w14:textId="77777777" w:rsidR="00EC1DA9" w:rsidRPr="00136C46" w:rsidRDefault="00EC1DA9" w:rsidP="00EC1DA9">
      <w:pPr>
        <w:pStyle w:val="ListParagraph"/>
        <w:numPr>
          <w:ilvl w:val="0"/>
          <w:numId w:val="4"/>
        </w:numPr>
        <w:rPr>
          <w:bCs/>
          <w:sz w:val="24"/>
          <w:szCs w:val="24"/>
        </w:rPr>
      </w:pPr>
      <w:r w:rsidRPr="00136C46">
        <w:rPr>
          <w:sz w:val="24"/>
          <w:szCs w:val="24"/>
        </w:rPr>
        <w:t xml:space="preserve">On the </w:t>
      </w:r>
      <w:hyperlink r:id="rId33">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Pr="00010CB5">
        <w:rPr>
          <w:b/>
          <w:sz w:val="24"/>
          <w:szCs w:val="24"/>
        </w:rPr>
        <w:t>GRO42</w:t>
      </w:r>
      <w:r>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6B774215" w14:textId="77777777" w:rsidR="00EC1DA9" w:rsidRPr="00136C46" w:rsidRDefault="00EC1DA9" w:rsidP="00EC1DA9">
      <w:pPr>
        <w:pStyle w:val="ListParagraph"/>
        <w:numPr>
          <w:ilvl w:val="0"/>
          <w:numId w:val="4"/>
        </w:numPr>
        <w:rPr>
          <w:bCs/>
          <w:sz w:val="24"/>
          <w:szCs w:val="24"/>
        </w:rPr>
      </w:pPr>
      <w:r>
        <w:rPr>
          <w:bCs/>
          <w:sz w:val="24"/>
          <w:szCs w:val="24"/>
        </w:rPr>
        <w:t>Select</w:t>
      </w:r>
      <w:r w:rsidRPr="00136C46">
        <w:rPr>
          <w:bCs/>
          <w:sz w:val="24"/>
          <w:szCs w:val="24"/>
        </w:rPr>
        <w:t xml:space="preserve"> the Search icon. The related Master Blanket Purchase Orders (MBPOs) information opens in a table format. </w:t>
      </w:r>
    </w:p>
    <w:p w14:paraId="592F029C" w14:textId="77777777" w:rsidR="00EC1DA9" w:rsidRPr="00136C46" w:rsidRDefault="00EC1DA9" w:rsidP="00EC1DA9">
      <w:pPr>
        <w:pStyle w:val="ListParagraph"/>
        <w:numPr>
          <w:ilvl w:val="0"/>
          <w:numId w:val="4"/>
        </w:numPr>
        <w:rPr>
          <w:rFonts w:cstheme="minorHAnsi"/>
          <w:sz w:val="24"/>
          <w:szCs w:val="24"/>
        </w:rPr>
      </w:pPr>
      <w:r w:rsidRPr="00136C46">
        <w:rPr>
          <w:sz w:val="24"/>
          <w:szCs w:val="24"/>
        </w:rPr>
        <w:t xml:space="preserve">To view the associated contract documents, under the </w:t>
      </w:r>
      <w:r w:rsidRPr="00136C46">
        <w:rPr>
          <w:b/>
          <w:bCs/>
          <w:sz w:val="24"/>
          <w:szCs w:val="24"/>
        </w:rPr>
        <w:t>Blanket #</w:t>
      </w:r>
      <w:r w:rsidRPr="00136C46">
        <w:rPr>
          <w:sz w:val="24"/>
          <w:szCs w:val="24"/>
        </w:rPr>
        <w:t xml:space="preserve"> column, </w:t>
      </w:r>
      <w:r>
        <w:rPr>
          <w:sz w:val="24"/>
          <w:szCs w:val="24"/>
        </w:rPr>
        <w:t>select</w:t>
      </w:r>
      <w:r w:rsidRPr="00136C46">
        <w:rPr>
          <w:sz w:val="24"/>
          <w:szCs w:val="24"/>
        </w:rPr>
        <w:t xml:space="preserve"> on the applicable Purchase Order (PO) link. </w:t>
      </w:r>
      <w:r>
        <w:rPr>
          <w:sz w:val="24"/>
          <w:szCs w:val="24"/>
        </w:rPr>
        <w:t xml:space="preserve">The </w:t>
      </w:r>
      <w:r w:rsidRPr="00136C46">
        <w:rPr>
          <w:sz w:val="24"/>
          <w:szCs w:val="24"/>
        </w:rPr>
        <w:t xml:space="preserve">MBPO opens for the selected PO, and the attachments </w:t>
      </w:r>
      <w:r>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 </w:t>
      </w:r>
    </w:p>
    <w:p w14:paraId="7B83F28F" w14:textId="4F4AE062" w:rsidR="00EC1DA9" w:rsidRPr="00E31AA3" w:rsidRDefault="00EC1DA9" w:rsidP="00EC1DA9">
      <w:pPr>
        <w:rPr>
          <w:rFonts w:cstheme="minorHAnsi"/>
          <w:sz w:val="24"/>
          <w:szCs w:val="24"/>
        </w:rPr>
      </w:pPr>
      <w:r w:rsidRPr="00D17040">
        <w:rPr>
          <w:sz w:val="24"/>
          <w:szCs w:val="24"/>
        </w:rPr>
        <w:t xml:space="preserve">All standard contract documents are within the Master Contract Record. Access them directly by </w:t>
      </w:r>
      <w:r>
        <w:rPr>
          <w:sz w:val="24"/>
          <w:szCs w:val="24"/>
        </w:rPr>
        <w:t>select</w:t>
      </w:r>
      <w:r w:rsidRPr="00D17040">
        <w:rPr>
          <w:sz w:val="24"/>
          <w:szCs w:val="24"/>
        </w:rPr>
        <w:t>ing</w:t>
      </w:r>
      <w:r w:rsidR="00516447">
        <w:rPr>
          <w:sz w:val="24"/>
          <w:szCs w:val="24"/>
        </w:rPr>
        <w:t xml:space="preserve"> the</w:t>
      </w:r>
      <w:r w:rsidR="00BE44A4">
        <w:rPr>
          <w:sz w:val="24"/>
          <w:szCs w:val="24"/>
        </w:rPr>
        <w:t xml:space="preserve"> </w:t>
      </w:r>
      <w:hyperlink r:id="rId34" w:history="1">
        <w:r w:rsidR="00BE44A4">
          <w:rPr>
            <w:rStyle w:val="Hyperlink"/>
            <w:sz w:val="24"/>
            <w:szCs w:val="24"/>
          </w:rPr>
          <w:t>GRO42 Master Contract Record</w:t>
        </w:r>
      </w:hyperlink>
      <w:r w:rsidR="00BE44A4">
        <w:t>.</w:t>
      </w:r>
    </w:p>
    <w:p w14:paraId="0FFD5AA1" w14:textId="77777777" w:rsidR="00EC1DA9" w:rsidRDefault="00EC1DA9" w:rsidP="00EC1DA9">
      <w:pPr>
        <w:pStyle w:val="Heading2"/>
      </w:pPr>
      <w:bookmarkStart w:id="38" w:name="_Toc194066602"/>
      <w:bookmarkStart w:id="39" w:name="_Toc208305408"/>
      <w:bookmarkStart w:id="40" w:name="_Toc216433755"/>
      <w:r>
        <w:lastRenderedPageBreak/>
        <w:t>Finding Vendor-Specific Documents</w:t>
      </w:r>
      <w:bookmarkEnd w:id="38"/>
      <w:bookmarkEnd w:id="39"/>
      <w:bookmarkEnd w:id="40"/>
    </w:p>
    <w:p w14:paraId="058A7D93" w14:textId="77777777" w:rsidR="00EC1DA9" w:rsidRPr="00136C46" w:rsidRDefault="00EC1DA9" w:rsidP="00EC1DA9">
      <w:pPr>
        <w:rPr>
          <w:bCs/>
          <w:sz w:val="24"/>
          <w:szCs w:val="24"/>
        </w:rPr>
      </w:pPr>
      <w:r w:rsidRPr="00136C46">
        <w:rPr>
          <w:bCs/>
          <w:sz w:val="24"/>
          <w:szCs w:val="24"/>
        </w:rPr>
        <w:t>To find vendor-specific documents, including</w:t>
      </w:r>
      <w:r>
        <w:rPr>
          <w:bCs/>
          <w:sz w:val="24"/>
          <w:szCs w:val="24"/>
        </w:rPr>
        <w:t xml:space="preserve"> Market Basket Price Files, refer to</w:t>
      </w:r>
      <w:r w:rsidRPr="00136C46">
        <w:rPr>
          <w:bCs/>
          <w:sz w:val="24"/>
          <w:szCs w:val="24"/>
        </w:rPr>
        <w:t xml:space="preserve"> the links to the 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 and follow these steps:</w:t>
      </w:r>
    </w:p>
    <w:p w14:paraId="2D0034E3" w14:textId="77777777" w:rsidR="00EC1DA9" w:rsidRPr="00EB01C8" w:rsidRDefault="00EC1DA9" w:rsidP="001E3781">
      <w:pPr>
        <w:pStyle w:val="ListParagraph"/>
        <w:numPr>
          <w:ilvl w:val="0"/>
          <w:numId w:val="14"/>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under the </w:t>
      </w:r>
      <w:r w:rsidRPr="00EB01C8">
        <w:rPr>
          <w:b/>
          <w:sz w:val="24"/>
          <w:szCs w:val="24"/>
        </w:rPr>
        <w:t>Master Blanket Purchase Order #</w:t>
      </w:r>
      <w:r w:rsidRPr="00EB01C8">
        <w:rPr>
          <w:bCs/>
          <w:sz w:val="24"/>
          <w:szCs w:val="24"/>
        </w:rPr>
        <w:t xml:space="preserve"> Column, </w:t>
      </w:r>
      <w:r>
        <w:rPr>
          <w:bCs/>
          <w:sz w:val="24"/>
          <w:szCs w:val="24"/>
        </w:rPr>
        <w:t>select</w:t>
      </w:r>
      <w:r w:rsidRPr="00EB01C8">
        <w:rPr>
          <w:bCs/>
          <w:sz w:val="24"/>
          <w:szCs w:val="24"/>
        </w:rPr>
        <w:t xml:space="preserve"> the applicable Purchase Order (PO) link. The Master Blanket Purchase Order (MBPO) opens for the selected PO.</w:t>
      </w:r>
    </w:p>
    <w:p w14:paraId="7BF9C30D" w14:textId="77777777" w:rsidR="00EC1DA9" w:rsidRPr="00EB01C8" w:rsidRDefault="00EC1DA9" w:rsidP="001E3781">
      <w:pPr>
        <w:pStyle w:val="ListParagraph"/>
        <w:numPr>
          <w:ilvl w:val="0"/>
          <w:numId w:val="14"/>
        </w:numPr>
        <w:rPr>
          <w:bCs/>
          <w:sz w:val="24"/>
          <w:szCs w:val="24"/>
        </w:rPr>
      </w:pPr>
      <w:r w:rsidRPr="00EB01C8">
        <w:rPr>
          <w:bCs/>
          <w:sz w:val="24"/>
          <w:szCs w:val="24"/>
        </w:rPr>
        <w:t xml:space="preserve">On the MBPO, scroll down to the </w:t>
      </w:r>
      <w:r w:rsidRPr="00EB01C8">
        <w:rPr>
          <w:b/>
          <w:sz w:val="24"/>
          <w:szCs w:val="24"/>
        </w:rPr>
        <w:t>Vendor Attachments</w:t>
      </w:r>
      <w:r w:rsidRPr="00EB01C8">
        <w:rPr>
          <w:bCs/>
          <w:sz w:val="24"/>
          <w:szCs w:val="24"/>
        </w:rPr>
        <w:t xml:space="preserve"> section to find the vendor-specific documents.</w:t>
      </w:r>
    </w:p>
    <w:p w14:paraId="37BCBAB7" w14:textId="77777777" w:rsidR="00EC1DA9" w:rsidRPr="00EB01C8" w:rsidRDefault="00EC1DA9" w:rsidP="001E3781">
      <w:pPr>
        <w:pStyle w:val="ListParagraph"/>
        <w:numPr>
          <w:ilvl w:val="0"/>
          <w:numId w:val="14"/>
        </w:numPr>
        <w:rPr>
          <w:bCs/>
          <w:sz w:val="24"/>
          <w:szCs w:val="24"/>
        </w:rPr>
      </w:pPr>
      <w:r w:rsidRPr="00EB01C8">
        <w:rPr>
          <w:bCs/>
          <w:sz w:val="24"/>
          <w:szCs w:val="24"/>
        </w:rPr>
        <w:t xml:space="preserve">To view, </w:t>
      </w:r>
      <w:r>
        <w:rPr>
          <w:bCs/>
          <w:sz w:val="24"/>
          <w:szCs w:val="24"/>
        </w:rPr>
        <w:t>select</w:t>
      </w:r>
      <w:r w:rsidRPr="00EB01C8">
        <w:rPr>
          <w:bCs/>
          <w:sz w:val="24"/>
          <w:szCs w:val="24"/>
        </w:rPr>
        <w:t xml:space="preserve"> the desired document link.</w:t>
      </w:r>
    </w:p>
    <w:p w14:paraId="3C055FEA" w14:textId="3E8182F8" w:rsidR="0011136C" w:rsidRDefault="0011136C" w:rsidP="00633557">
      <w:pPr>
        <w:pStyle w:val="Heading2"/>
      </w:pPr>
      <w:bookmarkStart w:id="41" w:name="_Toc216433756"/>
      <w:r w:rsidRPr="0011136C">
        <w:t>Statement of Work (SOW) Requirements</w:t>
      </w:r>
      <w:bookmarkEnd w:id="41"/>
      <w:r w:rsidRPr="0011136C">
        <w:t xml:space="preserve"> </w:t>
      </w:r>
    </w:p>
    <w:p w14:paraId="7845E053" w14:textId="643F52C7" w:rsidR="0011136C" w:rsidRPr="00136C46" w:rsidRDefault="0011136C" w:rsidP="0011136C">
      <w:pPr>
        <w:rPr>
          <w:sz w:val="24"/>
          <w:szCs w:val="24"/>
        </w:rPr>
      </w:pPr>
      <w:r w:rsidRPr="00136C46">
        <w:rPr>
          <w:sz w:val="24"/>
          <w:szCs w:val="24"/>
        </w:rPr>
        <w:t xml:space="preserve">The </w:t>
      </w:r>
      <w:r w:rsidR="00677B85" w:rsidRPr="00136C46">
        <w:rPr>
          <w:sz w:val="24"/>
          <w:szCs w:val="24"/>
        </w:rPr>
        <w:t>B</w:t>
      </w:r>
      <w:r w:rsidRPr="00136C46">
        <w:rPr>
          <w:sz w:val="24"/>
          <w:szCs w:val="24"/>
        </w:rPr>
        <w:t>uyers must complete a detailed SOW when soliciting quotes.</w:t>
      </w:r>
      <w:r w:rsidR="000F39B3">
        <w:rPr>
          <w:sz w:val="24"/>
          <w:szCs w:val="24"/>
        </w:rPr>
        <w:t xml:space="preserve"> </w:t>
      </w:r>
      <w:r w:rsidR="008E4202" w:rsidRPr="000F39B3">
        <w:rPr>
          <w:sz w:val="24"/>
          <w:szCs w:val="24"/>
        </w:rPr>
        <w:t xml:space="preserve">Buyers </w:t>
      </w:r>
      <w:r w:rsidR="0025318D" w:rsidRPr="000F39B3">
        <w:rPr>
          <w:sz w:val="24"/>
          <w:szCs w:val="24"/>
        </w:rPr>
        <w:t>are encouraged to</w:t>
      </w:r>
      <w:r w:rsidR="008E4202" w:rsidRPr="000F39B3">
        <w:rPr>
          <w:sz w:val="24"/>
          <w:szCs w:val="24"/>
        </w:rPr>
        <w:t xml:space="preserve"> use the </w:t>
      </w:r>
      <w:r w:rsidR="00FD4BD7" w:rsidRPr="00397F89">
        <w:rPr>
          <w:b/>
          <w:bCs/>
          <w:sz w:val="24"/>
          <w:szCs w:val="24"/>
        </w:rPr>
        <w:t>GRO42 SOW</w:t>
      </w:r>
      <w:r w:rsidR="00FD4BD7">
        <w:rPr>
          <w:sz w:val="24"/>
          <w:szCs w:val="24"/>
        </w:rPr>
        <w:t xml:space="preserve"> </w:t>
      </w:r>
      <w:r w:rsidR="008E4202" w:rsidRPr="000F39B3">
        <w:rPr>
          <w:sz w:val="24"/>
          <w:szCs w:val="24"/>
        </w:rPr>
        <w:t xml:space="preserve"> in the </w:t>
      </w:r>
      <w:hyperlink r:id="rId35" w:history="1">
        <w:r w:rsidR="00FD4BD7">
          <w:rPr>
            <w:rStyle w:val="Hyperlink"/>
            <w:sz w:val="24"/>
            <w:szCs w:val="24"/>
          </w:rPr>
          <w:t>GRO42 Master Contract Record</w:t>
        </w:r>
      </w:hyperlink>
      <w:r w:rsidR="00FD4BD7">
        <w:t xml:space="preserve"> </w:t>
      </w:r>
      <w:r w:rsidR="008E4202" w:rsidRPr="000F39B3">
        <w:rPr>
          <w:sz w:val="24"/>
          <w:szCs w:val="24"/>
        </w:rPr>
        <w:t xml:space="preserve">under the </w:t>
      </w:r>
      <w:r w:rsidR="008E4202" w:rsidRPr="000F39B3">
        <w:rPr>
          <w:b/>
          <w:bCs/>
          <w:sz w:val="24"/>
          <w:szCs w:val="24"/>
        </w:rPr>
        <w:t>Agency Attachments</w:t>
      </w:r>
      <w:r w:rsidR="008E4202" w:rsidRPr="000F39B3">
        <w:rPr>
          <w:sz w:val="24"/>
          <w:szCs w:val="24"/>
        </w:rPr>
        <w:t xml:space="preserve"> section.</w:t>
      </w:r>
    </w:p>
    <w:p w14:paraId="0A4E6418" w14:textId="0348DD58" w:rsidR="0024729E" w:rsidRPr="00136C46" w:rsidRDefault="0024729E" w:rsidP="0024729E">
      <w:pPr>
        <w:rPr>
          <w:rFonts w:cstheme="minorHAnsi"/>
          <w:sz w:val="24"/>
          <w:szCs w:val="24"/>
        </w:rPr>
      </w:pPr>
      <w:r w:rsidRPr="00136C46">
        <w:rPr>
          <w:rFonts w:cstheme="minorHAnsi"/>
          <w:sz w:val="24"/>
          <w:szCs w:val="24"/>
        </w:rPr>
        <w:t>The following</w:t>
      </w:r>
      <w:r w:rsidR="00411B72" w:rsidRPr="00136C46">
        <w:rPr>
          <w:rFonts w:cstheme="minorHAnsi"/>
          <w:sz w:val="24"/>
          <w:szCs w:val="24"/>
        </w:rPr>
        <w:t xml:space="preserve"> are examples of</w:t>
      </w:r>
      <w:r w:rsidRPr="00136C46">
        <w:rPr>
          <w:rFonts w:cstheme="minorHAnsi"/>
          <w:sz w:val="24"/>
          <w:szCs w:val="24"/>
        </w:rPr>
        <w:t xml:space="preserve"> </w:t>
      </w:r>
      <w:r w:rsidR="000351B6" w:rsidRPr="00136C46">
        <w:rPr>
          <w:rFonts w:cstheme="minorHAnsi"/>
          <w:sz w:val="24"/>
          <w:szCs w:val="24"/>
        </w:rPr>
        <w:t xml:space="preserve">required </w:t>
      </w:r>
      <w:r w:rsidRPr="00136C46">
        <w:rPr>
          <w:rFonts w:cstheme="minorHAnsi"/>
          <w:sz w:val="24"/>
          <w:szCs w:val="24"/>
        </w:rPr>
        <w:t>information on the SOW (</w:t>
      </w:r>
      <w:r w:rsidR="00FC2C97" w:rsidRPr="00136C46">
        <w:rPr>
          <w:rFonts w:cstheme="minorHAnsi"/>
          <w:sz w:val="24"/>
          <w:szCs w:val="24"/>
        </w:rPr>
        <w:t xml:space="preserve">your </w:t>
      </w:r>
      <w:r w:rsidR="00344041">
        <w:rPr>
          <w:rFonts w:cstheme="minorHAnsi"/>
          <w:sz w:val="24"/>
          <w:szCs w:val="24"/>
        </w:rPr>
        <w:t>organization</w:t>
      </w:r>
      <w:r w:rsidR="00FC2C97" w:rsidRPr="00136C46">
        <w:rPr>
          <w:rFonts w:cstheme="minorHAnsi"/>
          <w:sz w:val="24"/>
          <w:szCs w:val="24"/>
        </w:rPr>
        <w:t xml:space="preserve"> </w:t>
      </w:r>
      <w:r w:rsidRPr="00136C46">
        <w:rPr>
          <w:rFonts w:cstheme="minorHAnsi"/>
          <w:sz w:val="24"/>
          <w:szCs w:val="24"/>
        </w:rPr>
        <w:t xml:space="preserve">may require more details):  </w:t>
      </w:r>
    </w:p>
    <w:p w14:paraId="7C6293AE" w14:textId="505D59D8" w:rsidR="0024729E" w:rsidRPr="006D4036" w:rsidRDefault="00E85576" w:rsidP="008F4357">
      <w:pPr>
        <w:pStyle w:val="ListParagraph"/>
        <w:numPr>
          <w:ilvl w:val="0"/>
          <w:numId w:val="6"/>
        </w:numPr>
        <w:rPr>
          <w:rFonts w:cstheme="minorHAnsi"/>
          <w:sz w:val="24"/>
          <w:szCs w:val="24"/>
        </w:rPr>
      </w:pPr>
      <w:r w:rsidRPr="006D4036">
        <w:rPr>
          <w:rFonts w:cstheme="minorHAnsi"/>
          <w:sz w:val="24"/>
          <w:szCs w:val="24"/>
        </w:rPr>
        <w:t>Period of Performance</w:t>
      </w:r>
    </w:p>
    <w:p w14:paraId="6CC8656E" w14:textId="6ABD722F" w:rsidR="0024729E" w:rsidRPr="006D4036" w:rsidRDefault="00945599" w:rsidP="008F4357">
      <w:pPr>
        <w:pStyle w:val="ListParagraph"/>
        <w:numPr>
          <w:ilvl w:val="0"/>
          <w:numId w:val="6"/>
        </w:numPr>
        <w:rPr>
          <w:rFonts w:cstheme="minorHAnsi"/>
          <w:sz w:val="24"/>
          <w:szCs w:val="24"/>
        </w:rPr>
      </w:pPr>
      <w:r w:rsidRPr="006D4036">
        <w:rPr>
          <w:rFonts w:cstheme="minorHAnsi"/>
          <w:sz w:val="24"/>
          <w:szCs w:val="24"/>
        </w:rPr>
        <w:t>Delivery Times</w:t>
      </w:r>
    </w:p>
    <w:p w14:paraId="5EE82A77" w14:textId="3655B66B" w:rsidR="0024729E" w:rsidRPr="006D4036" w:rsidRDefault="008B5BDB" w:rsidP="008F4357">
      <w:pPr>
        <w:pStyle w:val="ListParagraph"/>
        <w:numPr>
          <w:ilvl w:val="0"/>
          <w:numId w:val="6"/>
        </w:numPr>
        <w:rPr>
          <w:rFonts w:cstheme="minorHAnsi"/>
          <w:sz w:val="24"/>
          <w:szCs w:val="24"/>
        </w:rPr>
      </w:pPr>
      <w:r w:rsidRPr="006D4036">
        <w:rPr>
          <w:rFonts w:cstheme="minorHAnsi"/>
          <w:sz w:val="24"/>
          <w:szCs w:val="24"/>
        </w:rPr>
        <w:t>Delivery Days</w:t>
      </w:r>
    </w:p>
    <w:p w14:paraId="0BB1FAAA" w14:textId="602CB568" w:rsidR="0024729E" w:rsidRDefault="005133EA" w:rsidP="008F4357">
      <w:pPr>
        <w:pStyle w:val="ListParagraph"/>
        <w:numPr>
          <w:ilvl w:val="0"/>
          <w:numId w:val="6"/>
        </w:numPr>
        <w:rPr>
          <w:rFonts w:cstheme="minorHAnsi"/>
          <w:sz w:val="24"/>
          <w:szCs w:val="24"/>
        </w:rPr>
      </w:pPr>
      <w:r w:rsidRPr="006D4036">
        <w:rPr>
          <w:rFonts w:cstheme="minorHAnsi"/>
          <w:sz w:val="24"/>
          <w:szCs w:val="24"/>
        </w:rPr>
        <w:t>Minimum Quality Requirement</w:t>
      </w:r>
    </w:p>
    <w:p w14:paraId="47E97FC3" w14:textId="63A27069" w:rsidR="00AF7872" w:rsidRPr="006D4036" w:rsidRDefault="00AF7872" w:rsidP="008F4357">
      <w:pPr>
        <w:pStyle w:val="ListParagraph"/>
        <w:numPr>
          <w:ilvl w:val="0"/>
          <w:numId w:val="6"/>
        </w:numPr>
        <w:rPr>
          <w:rFonts w:cstheme="minorHAnsi"/>
          <w:sz w:val="24"/>
          <w:szCs w:val="24"/>
        </w:rPr>
      </w:pPr>
      <w:r>
        <w:rPr>
          <w:rFonts w:cstheme="minorHAnsi"/>
          <w:sz w:val="24"/>
          <w:szCs w:val="24"/>
        </w:rPr>
        <w:t>Delivery Ticket</w:t>
      </w:r>
    </w:p>
    <w:p w14:paraId="45EA00A8" w14:textId="7AA25487" w:rsidR="0024729E" w:rsidRPr="006D4036" w:rsidRDefault="009F7426" w:rsidP="008F4357">
      <w:pPr>
        <w:pStyle w:val="ListParagraph"/>
        <w:numPr>
          <w:ilvl w:val="0"/>
          <w:numId w:val="6"/>
        </w:numPr>
        <w:rPr>
          <w:rFonts w:cstheme="minorHAnsi"/>
          <w:sz w:val="24"/>
          <w:szCs w:val="24"/>
        </w:rPr>
      </w:pPr>
      <w:r w:rsidRPr="006D4036">
        <w:rPr>
          <w:rFonts w:cstheme="minorHAnsi"/>
          <w:sz w:val="24"/>
          <w:szCs w:val="24"/>
        </w:rPr>
        <w:t>Vendor Weekly Order Guide</w:t>
      </w:r>
    </w:p>
    <w:p w14:paraId="3D281003" w14:textId="63129BE9" w:rsidR="0024729E" w:rsidRPr="006D4036" w:rsidRDefault="008770A6" w:rsidP="008F4357">
      <w:pPr>
        <w:pStyle w:val="ListParagraph"/>
        <w:numPr>
          <w:ilvl w:val="0"/>
          <w:numId w:val="6"/>
        </w:numPr>
        <w:rPr>
          <w:rFonts w:cstheme="minorHAnsi"/>
          <w:sz w:val="24"/>
          <w:szCs w:val="24"/>
        </w:rPr>
      </w:pPr>
      <w:r w:rsidRPr="006D4036">
        <w:rPr>
          <w:rFonts w:cstheme="minorHAnsi"/>
          <w:sz w:val="24"/>
          <w:szCs w:val="24"/>
        </w:rPr>
        <w:t>Buy American Provision</w:t>
      </w:r>
    </w:p>
    <w:p w14:paraId="531A1D85" w14:textId="6A690BD8" w:rsidR="0024729E" w:rsidRPr="006D4036" w:rsidRDefault="006D4036" w:rsidP="008F4357">
      <w:pPr>
        <w:pStyle w:val="ListParagraph"/>
        <w:numPr>
          <w:ilvl w:val="0"/>
          <w:numId w:val="6"/>
        </w:numPr>
        <w:rPr>
          <w:sz w:val="24"/>
          <w:szCs w:val="24"/>
        </w:rPr>
      </w:pPr>
      <w:r w:rsidRPr="006D4036">
        <w:rPr>
          <w:sz w:val="24"/>
          <w:szCs w:val="24"/>
        </w:rPr>
        <w:t>Buyer Responsibilities</w:t>
      </w:r>
    </w:p>
    <w:p w14:paraId="36BC0800" w14:textId="68AFCE52" w:rsidR="003813D4" w:rsidRPr="00B6218B" w:rsidRDefault="003813D4" w:rsidP="000D7FAE">
      <w:pPr>
        <w:pStyle w:val="Heading2"/>
      </w:pPr>
      <w:bookmarkStart w:id="42" w:name="_Toc201925128"/>
      <w:bookmarkStart w:id="43" w:name="_Toc216433757"/>
      <w:r w:rsidRPr="00B6218B">
        <w:t xml:space="preserve">Supplier Diversity </w:t>
      </w:r>
      <w:r w:rsidR="006C2DAB">
        <w:t>Office</w:t>
      </w:r>
      <w:r>
        <w:t xml:space="preserve"> (SD</w:t>
      </w:r>
      <w:r w:rsidR="006C2DAB">
        <w:t>O</w:t>
      </w:r>
      <w:r>
        <w:t>) Requirements</w:t>
      </w:r>
      <w:bookmarkEnd w:id="42"/>
      <w:bookmarkEnd w:id="43"/>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36"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lastRenderedPageBreak/>
        <w:t xml:space="preserve">The </w:t>
      </w:r>
      <w:hyperlink r:id="rId37"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38"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39"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44" w:name="_Toc216433758"/>
      <w:r w:rsidRPr="00DD5236">
        <w:t>Supplier Diversity Program (SDP) Requirements</w:t>
      </w:r>
      <w:bookmarkEnd w:id="44"/>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1E3781">
      <w:pPr>
        <w:pStyle w:val="ListParagraph"/>
        <w:numPr>
          <w:ilvl w:val="0"/>
          <w:numId w:val="16"/>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1E3781">
      <w:pPr>
        <w:pStyle w:val="ListParagraph"/>
        <w:numPr>
          <w:ilvl w:val="0"/>
          <w:numId w:val="16"/>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0"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45" w:name="_Toc216433759"/>
      <w:r w:rsidRPr="007418B6">
        <w:t>Small Business Purchasing Program (SBPP) Requirements</w:t>
      </w:r>
      <w:bookmarkEnd w:id="45"/>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1"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68D771C2" w:rsidR="00B41726" w:rsidRDefault="00DB33F1" w:rsidP="00633557">
      <w:pPr>
        <w:pStyle w:val="Heading2"/>
      </w:pPr>
      <w:bookmarkStart w:id="46" w:name="_Toc194066607"/>
      <w:bookmarkStart w:id="47" w:name="_Toc216433760"/>
      <w:r w:rsidRPr="003066B4">
        <w:t>Subcontractor</w:t>
      </w:r>
      <w:r w:rsidR="000E3C80" w:rsidRPr="003066B4">
        <w:t>s</w:t>
      </w:r>
      <w:bookmarkEnd w:id="46"/>
      <w:bookmarkEnd w:id="47"/>
    </w:p>
    <w:p w14:paraId="477867D8" w14:textId="2C340B26"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42" w:history="1">
        <w:r w:rsidRPr="009E12A3">
          <w:rPr>
            <w:rStyle w:val="Hyperlink"/>
            <w:sz w:val="24"/>
            <w:szCs w:val="24"/>
          </w:rPr>
          <w:t>Commonwealth’s Terms and Conditions</w:t>
        </w:r>
      </w:hyperlink>
      <w:r w:rsidRPr="009E12A3">
        <w:rPr>
          <w:sz w:val="24"/>
          <w:szCs w:val="24"/>
        </w:rPr>
        <w:t xml:space="preserve"> and </w:t>
      </w:r>
      <w:hyperlink r:id="rId43"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w:t>
      </w:r>
    </w:p>
    <w:p w14:paraId="6001D8C1" w14:textId="18940B1E" w:rsidR="00A87A58" w:rsidRDefault="00A87A58" w:rsidP="00806C06">
      <w:pPr>
        <w:pStyle w:val="Heading2"/>
      </w:pPr>
      <w:bookmarkStart w:id="48" w:name="_Toc194066609"/>
      <w:bookmarkStart w:id="49" w:name="_Toc216433761"/>
      <w:r w:rsidRPr="00A87A58">
        <w:lastRenderedPageBreak/>
        <w:t>Delivery</w:t>
      </w:r>
      <w:r w:rsidR="00850073">
        <w:t xml:space="preserve"> </w:t>
      </w:r>
      <w:r w:rsidRPr="00A87A58">
        <w:t>and Returns</w:t>
      </w:r>
      <w:bookmarkEnd w:id="48"/>
      <w:bookmarkEnd w:id="49"/>
    </w:p>
    <w:p w14:paraId="164DA889" w14:textId="06539C61" w:rsidR="00D82260" w:rsidRDefault="00D82260" w:rsidP="00D82260">
      <w:pPr>
        <w:pStyle w:val="Heading3"/>
      </w:pPr>
      <w:bookmarkStart w:id="50" w:name="_Toc216433762"/>
      <w:r>
        <w:t>Delivery Terms and Schedules</w:t>
      </w:r>
      <w:bookmarkEnd w:id="50"/>
    </w:p>
    <w:p w14:paraId="3D063838" w14:textId="0E6D63F6" w:rsidR="00267917" w:rsidRPr="00267917" w:rsidRDefault="00267917" w:rsidP="00267917">
      <w:pPr>
        <w:rPr>
          <w:sz w:val="24"/>
          <w:szCs w:val="24"/>
        </w:rPr>
      </w:pPr>
      <w:r w:rsidRPr="00267917">
        <w:rPr>
          <w:sz w:val="24"/>
          <w:szCs w:val="24"/>
        </w:rPr>
        <w:t>Refer to the following guidelines:</w:t>
      </w:r>
    </w:p>
    <w:p w14:paraId="3C4757ED" w14:textId="2DC1381B" w:rsidR="00D82260" w:rsidRPr="00D82260" w:rsidRDefault="00D82260" w:rsidP="001E3781">
      <w:pPr>
        <w:pStyle w:val="ListParagraph"/>
        <w:numPr>
          <w:ilvl w:val="0"/>
          <w:numId w:val="17"/>
        </w:numPr>
        <w:rPr>
          <w:sz w:val="24"/>
          <w:szCs w:val="24"/>
        </w:rPr>
      </w:pPr>
      <w:r w:rsidRPr="00A360C2">
        <w:rPr>
          <w:b/>
          <w:bCs/>
          <w:sz w:val="24"/>
          <w:szCs w:val="24"/>
        </w:rPr>
        <w:t xml:space="preserve">FOB </w:t>
      </w:r>
      <w:r w:rsidR="00A360C2">
        <w:rPr>
          <w:b/>
          <w:bCs/>
          <w:sz w:val="24"/>
          <w:szCs w:val="24"/>
        </w:rPr>
        <w:t>d</w:t>
      </w:r>
      <w:r w:rsidRPr="00A360C2">
        <w:rPr>
          <w:b/>
          <w:bCs/>
          <w:sz w:val="24"/>
          <w:szCs w:val="24"/>
        </w:rPr>
        <w:t>estination:</w:t>
      </w:r>
      <w:r w:rsidRPr="00D82260">
        <w:rPr>
          <w:sz w:val="24"/>
          <w:szCs w:val="24"/>
        </w:rPr>
        <w:t xml:space="preserve"> All deliveries will be FOB (Free On Board) destination.</w:t>
      </w:r>
    </w:p>
    <w:p w14:paraId="1804F5DE" w14:textId="77777777" w:rsidR="00D82260" w:rsidRPr="00D82260" w:rsidRDefault="00D82260" w:rsidP="001E3781">
      <w:pPr>
        <w:pStyle w:val="ListParagraph"/>
        <w:numPr>
          <w:ilvl w:val="0"/>
          <w:numId w:val="17"/>
        </w:numPr>
        <w:rPr>
          <w:sz w:val="24"/>
          <w:szCs w:val="24"/>
        </w:rPr>
      </w:pPr>
      <w:r w:rsidRPr="00A360C2">
        <w:rPr>
          <w:b/>
          <w:bCs/>
          <w:sz w:val="24"/>
          <w:szCs w:val="24"/>
        </w:rPr>
        <w:t>Established schedules:</w:t>
      </w:r>
      <w:r w:rsidRPr="00D82260">
        <w:rPr>
          <w:sz w:val="24"/>
          <w:szCs w:val="24"/>
        </w:rPr>
        <w:t xml:space="preserve"> Orders will be processed, confirmed, and delivered based on established delivery schedules.</w:t>
      </w:r>
    </w:p>
    <w:p w14:paraId="1159062A" w14:textId="77777777" w:rsidR="00D82260" w:rsidRPr="00D82260" w:rsidRDefault="00D82260" w:rsidP="001E3781">
      <w:pPr>
        <w:pStyle w:val="ListParagraph"/>
        <w:numPr>
          <w:ilvl w:val="0"/>
          <w:numId w:val="17"/>
        </w:numPr>
        <w:rPr>
          <w:sz w:val="24"/>
          <w:szCs w:val="24"/>
        </w:rPr>
      </w:pPr>
      <w:r w:rsidRPr="00A360C2">
        <w:rPr>
          <w:b/>
          <w:bCs/>
          <w:sz w:val="24"/>
          <w:szCs w:val="24"/>
        </w:rPr>
        <w:t>Defining requirements:</w:t>
      </w:r>
      <w:r w:rsidRPr="00D82260">
        <w:rPr>
          <w:sz w:val="24"/>
          <w:szCs w:val="24"/>
        </w:rPr>
        <w:t xml:space="preserve"> The ordering location will define the delivery requirements and establish a mutually agreed-upon delivery schedule with the vendor(s).</w:t>
      </w:r>
    </w:p>
    <w:p w14:paraId="1F4E3BCC" w14:textId="77777777" w:rsidR="00D82260" w:rsidRPr="00D82260" w:rsidRDefault="00D82260" w:rsidP="001E3781">
      <w:pPr>
        <w:pStyle w:val="ListParagraph"/>
        <w:numPr>
          <w:ilvl w:val="0"/>
          <w:numId w:val="17"/>
        </w:numPr>
        <w:rPr>
          <w:sz w:val="24"/>
          <w:szCs w:val="24"/>
        </w:rPr>
      </w:pPr>
      <w:r w:rsidRPr="00A360C2">
        <w:rPr>
          <w:b/>
          <w:bCs/>
          <w:sz w:val="24"/>
          <w:szCs w:val="24"/>
        </w:rPr>
        <w:t>Mandatory delivery:</w:t>
      </w:r>
      <w:r w:rsidRPr="00D82260">
        <w:rPr>
          <w:sz w:val="24"/>
          <w:szCs w:val="24"/>
        </w:rPr>
        <w:t xml:space="preserve"> The vendor(s) must make delivery of items as requested by the ordering facility.</w:t>
      </w:r>
    </w:p>
    <w:p w14:paraId="1758BFFA" w14:textId="77777777" w:rsidR="00D82260" w:rsidRPr="00D82260" w:rsidRDefault="00D82260" w:rsidP="001E3781">
      <w:pPr>
        <w:pStyle w:val="ListParagraph"/>
        <w:numPr>
          <w:ilvl w:val="0"/>
          <w:numId w:val="17"/>
        </w:numPr>
        <w:rPr>
          <w:sz w:val="24"/>
          <w:szCs w:val="24"/>
        </w:rPr>
      </w:pPr>
      <w:r w:rsidRPr="00A360C2">
        <w:rPr>
          <w:b/>
          <w:bCs/>
          <w:sz w:val="24"/>
          <w:szCs w:val="24"/>
        </w:rPr>
        <w:t>Scheduling contact:</w:t>
      </w:r>
      <w:r w:rsidRPr="00D82260">
        <w:rPr>
          <w:sz w:val="24"/>
          <w:szCs w:val="24"/>
        </w:rPr>
        <w:t xml:space="preserve"> The vendor(s) must call or email the designated contact person at the facility to schedule deliveries.</w:t>
      </w:r>
    </w:p>
    <w:p w14:paraId="42C99C82" w14:textId="77777777" w:rsidR="00D82260" w:rsidRPr="00D82260" w:rsidRDefault="00D82260" w:rsidP="001E3781">
      <w:pPr>
        <w:pStyle w:val="ListParagraph"/>
        <w:numPr>
          <w:ilvl w:val="0"/>
          <w:numId w:val="17"/>
        </w:numPr>
        <w:rPr>
          <w:sz w:val="24"/>
          <w:szCs w:val="24"/>
        </w:rPr>
      </w:pPr>
      <w:r w:rsidRPr="00A360C2">
        <w:rPr>
          <w:b/>
          <w:bCs/>
          <w:sz w:val="24"/>
          <w:szCs w:val="24"/>
        </w:rPr>
        <w:t>Schedule changes:</w:t>
      </w:r>
      <w:r w:rsidRPr="00D82260">
        <w:rPr>
          <w:sz w:val="24"/>
          <w:szCs w:val="24"/>
        </w:rPr>
        <w:t xml:space="preserve"> Any change to the specified delivery schedule is subject to approval by the ordering facility.</w:t>
      </w:r>
    </w:p>
    <w:p w14:paraId="4B85F407" w14:textId="77777777" w:rsidR="00D82260" w:rsidRPr="00D82260" w:rsidRDefault="00D82260" w:rsidP="001E3781">
      <w:pPr>
        <w:pStyle w:val="ListParagraph"/>
        <w:numPr>
          <w:ilvl w:val="0"/>
          <w:numId w:val="17"/>
        </w:numPr>
        <w:rPr>
          <w:sz w:val="24"/>
          <w:szCs w:val="24"/>
        </w:rPr>
      </w:pPr>
      <w:r w:rsidRPr="00A360C2">
        <w:rPr>
          <w:b/>
          <w:bCs/>
          <w:sz w:val="24"/>
          <w:szCs w:val="24"/>
        </w:rPr>
        <w:t>State holidays:</w:t>
      </w:r>
      <w:r w:rsidRPr="00D82260">
        <w:rPr>
          <w:sz w:val="24"/>
          <w:szCs w:val="24"/>
        </w:rPr>
        <w:t xml:space="preserve"> Vendors may not attempt deliveries on official state holidays unless specifically requested by the ordering facility.</w:t>
      </w:r>
    </w:p>
    <w:p w14:paraId="6CEF9159" w14:textId="77777777" w:rsidR="00D82260" w:rsidRPr="00D82260" w:rsidRDefault="00D82260" w:rsidP="001E3781">
      <w:pPr>
        <w:pStyle w:val="ListParagraph"/>
        <w:numPr>
          <w:ilvl w:val="0"/>
          <w:numId w:val="17"/>
        </w:numPr>
        <w:rPr>
          <w:sz w:val="24"/>
          <w:szCs w:val="24"/>
        </w:rPr>
      </w:pPr>
      <w:r w:rsidRPr="00A360C2">
        <w:rPr>
          <w:b/>
          <w:bCs/>
          <w:sz w:val="24"/>
          <w:szCs w:val="24"/>
        </w:rPr>
        <w:t>Determining time and date:</w:t>
      </w:r>
      <w:r w:rsidRPr="00D82260">
        <w:rPr>
          <w:sz w:val="24"/>
          <w:szCs w:val="24"/>
        </w:rPr>
        <w:t xml:space="preserve"> The ordering location will determine the specific delivery time and date.</w:t>
      </w:r>
    </w:p>
    <w:p w14:paraId="3DA7F73F" w14:textId="77777777" w:rsidR="00D82260" w:rsidRPr="00D82260" w:rsidRDefault="00D82260" w:rsidP="001E3781">
      <w:pPr>
        <w:pStyle w:val="ListParagraph"/>
        <w:numPr>
          <w:ilvl w:val="0"/>
          <w:numId w:val="17"/>
        </w:numPr>
        <w:rPr>
          <w:sz w:val="24"/>
          <w:szCs w:val="24"/>
        </w:rPr>
      </w:pPr>
      <w:r w:rsidRPr="00A360C2">
        <w:rPr>
          <w:b/>
          <w:bCs/>
          <w:sz w:val="24"/>
          <w:szCs w:val="24"/>
        </w:rPr>
        <w:t>Flexible scheduling:</w:t>
      </w:r>
      <w:r w:rsidRPr="00D82260">
        <w:rPr>
          <w:sz w:val="24"/>
          <w:szCs w:val="24"/>
        </w:rPr>
        <w:t xml:space="preserve"> Delivery schedules will conform to the location's requirements. Locations have the option of establishing weekly, semi-weekly, or daily deliveries, or scheduling individual deliveries with each order.</w:t>
      </w:r>
    </w:p>
    <w:p w14:paraId="6FC505B9" w14:textId="77777777" w:rsidR="00D82260" w:rsidRPr="00D82260" w:rsidRDefault="00D82260" w:rsidP="001E3781">
      <w:pPr>
        <w:pStyle w:val="ListParagraph"/>
        <w:numPr>
          <w:ilvl w:val="0"/>
          <w:numId w:val="17"/>
        </w:numPr>
        <w:rPr>
          <w:sz w:val="24"/>
          <w:szCs w:val="24"/>
        </w:rPr>
      </w:pPr>
      <w:r w:rsidRPr="00A360C2">
        <w:rPr>
          <w:b/>
          <w:bCs/>
          <w:sz w:val="24"/>
          <w:szCs w:val="24"/>
        </w:rPr>
        <w:t>Canceled orders:</w:t>
      </w:r>
      <w:r w:rsidRPr="00D82260">
        <w:rPr>
          <w:sz w:val="24"/>
          <w:szCs w:val="24"/>
        </w:rPr>
        <w:t xml:space="preserve"> Any item not delivered during an established delivery period may be canceled at no cost to the Commonwealth.</w:t>
      </w:r>
    </w:p>
    <w:p w14:paraId="7479823D" w14:textId="77777777" w:rsidR="00D82260" w:rsidRPr="00D82260" w:rsidRDefault="00D82260" w:rsidP="001E3781">
      <w:pPr>
        <w:pStyle w:val="ListParagraph"/>
        <w:numPr>
          <w:ilvl w:val="0"/>
          <w:numId w:val="17"/>
        </w:numPr>
        <w:rPr>
          <w:sz w:val="24"/>
          <w:szCs w:val="24"/>
        </w:rPr>
      </w:pPr>
      <w:r w:rsidRPr="00A360C2">
        <w:rPr>
          <w:b/>
          <w:bCs/>
          <w:sz w:val="24"/>
          <w:szCs w:val="24"/>
        </w:rPr>
        <w:t>Alternate purchasing:</w:t>
      </w:r>
      <w:r w:rsidRPr="00D82260">
        <w:rPr>
          <w:sz w:val="24"/>
          <w:szCs w:val="24"/>
        </w:rPr>
        <w:t xml:space="preserve"> The Commonwealth reserves the right to purchase such items elsewhere if deemed necessary.</w:t>
      </w:r>
    </w:p>
    <w:p w14:paraId="28C23393" w14:textId="3BAC071A" w:rsidR="00D82260" w:rsidRDefault="00D82260" w:rsidP="001E3781">
      <w:pPr>
        <w:pStyle w:val="ListParagraph"/>
        <w:numPr>
          <w:ilvl w:val="0"/>
          <w:numId w:val="17"/>
        </w:numPr>
        <w:rPr>
          <w:sz w:val="24"/>
          <w:szCs w:val="24"/>
        </w:rPr>
      </w:pPr>
      <w:r w:rsidRPr="00A360C2">
        <w:rPr>
          <w:b/>
          <w:bCs/>
          <w:sz w:val="24"/>
          <w:szCs w:val="24"/>
        </w:rPr>
        <w:t>Vendor responsibility for costs:</w:t>
      </w:r>
      <w:r w:rsidRPr="00D82260">
        <w:rPr>
          <w:sz w:val="24"/>
          <w:szCs w:val="24"/>
        </w:rPr>
        <w:t xml:space="preserve"> Any additional costs incurred by the Commonwealth due to the vendor's failure to deliver will be the </w:t>
      </w:r>
      <w:r w:rsidR="0098251B">
        <w:rPr>
          <w:sz w:val="24"/>
          <w:szCs w:val="24"/>
        </w:rPr>
        <w:t>vendor</w:t>
      </w:r>
      <w:r w:rsidRPr="00D82260">
        <w:rPr>
          <w:sz w:val="24"/>
          <w:szCs w:val="24"/>
        </w:rPr>
        <w:t>'s responsibility.</w:t>
      </w:r>
    </w:p>
    <w:p w14:paraId="3CEF1EF1" w14:textId="3C82E435" w:rsidR="002C141B" w:rsidRDefault="002C141B" w:rsidP="000A4747">
      <w:pPr>
        <w:pStyle w:val="Heading3"/>
      </w:pPr>
      <w:bookmarkStart w:id="51" w:name="_Toc216433763"/>
      <w:r w:rsidRPr="002C141B">
        <w:lastRenderedPageBreak/>
        <w:t>Delivery Requirements for K-12 School Districts</w:t>
      </w:r>
      <w:bookmarkEnd w:id="51"/>
      <w:r w:rsidRPr="002C141B">
        <w:t xml:space="preserve"> </w:t>
      </w:r>
    </w:p>
    <w:p w14:paraId="50741CDB" w14:textId="48C415EE" w:rsidR="002C141B" w:rsidRPr="002C141B" w:rsidRDefault="002C141B" w:rsidP="002C141B">
      <w:pPr>
        <w:rPr>
          <w:sz w:val="24"/>
          <w:szCs w:val="24"/>
        </w:rPr>
      </w:pPr>
      <w:r w:rsidRPr="002C141B">
        <w:rPr>
          <w:sz w:val="24"/>
          <w:szCs w:val="24"/>
        </w:rPr>
        <w:t>Delivery times should be agreed upon between the site and the vendor. School districts will typically accept deliveries between 6</w:t>
      </w:r>
      <w:r w:rsidR="0023551D">
        <w:rPr>
          <w:sz w:val="24"/>
          <w:szCs w:val="24"/>
        </w:rPr>
        <w:t xml:space="preserve"> </w:t>
      </w:r>
      <w:r w:rsidR="0059148B">
        <w:rPr>
          <w:sz w:val="24"/>
          <w:szCs w:val="24"/>
        </w:rPr>
        <w:t>a.m.</w:t>
      </w:r>
      <w:r w:rsidRPr="002C141B">
        <w:rPr>
          <w:sz w:val="24"/>
          <w:szCs w:val="24"/>
        </w:rPr>
        <w:t xml:space="preserve"> and 2</w:t>
      </w:r>
      <w:r w:rsidR="0023551D">
        <w:rPr>
          <w:sz w:val="24"/>
          <w:szCs w:val="24"/>
        </w:rPr>
        <w:t xml:space="preserve"> </w:t>
      </w:r>
      <w:r w:rsidR="0059148B">
        <w:rPr>
          <w:sz w:val="24"/>
          <w:szCs w:val="24"/>
        </w:rPr>
        <w:t>p.m.</w:t>
      </w:r>
      <w:r w:rsidRPr="002C141B">
        <w:rPr>
          <w:sz w:val="24"/>
          <w:szCs w:val="24"/>
        </w:rPr>
        <w:t xml:space="preserve"> Mondays to Fridays. </w:t>
      </w:r>
    </w:p>
    <w:p w14:paraId="280BEF07" w14:textId="0BA5D542" w:rsidR="00DD6F59" w:rsidRDefault="002C141B" w:rsidP="00DD6F59">
      <w:pPr>
        <w:pStyle w:val="Heading3"/>
      </w:pPr>
      <w:bookmarkStart w:id="52" w:name="_Toc216433764"/>
      <w:r w:rsidRPr="002C141B">
        <w:t>Substitutions</w:t>
      </w:r>
      <w:bookmarkEnd w:id="52"/>
    </w:p>
    <w:p w14:paraId="1183D2E8" w14:textId="54A99CFF" w:rsidR="002C141B" w:rsidRPr="002C141B" w:rsidRDefault="002C141B" w:rsidP="002C141B">
      <w:pPr>
        <w:rPr>
          <w:sz w:val="24"/>
          <w:szCs w:val="24"/>
        </w:rPr>
      </w:pPr>
      <w:r w:rsidRPr="002C141B">
        <w:rPr>
          <w:sz w:val="24"/>
          <w:szCs w:val="24"/>
        </w:rPr>
        <w:t xml:space="preserve">If a product becomes unavailable, </w:t>
      </w:r>
      <w:r w:rsidR="00DD6F59">
        <w:rPr>
          <w:sz w:val="24"/>
          <w:szCs w:val="24"/>
        </w:rPr>
        <w:t>e</w:t>
      </w:r>
      <w:r w:rsidRPr="002C141B">
        <w:rPr>
          <w:sz w:val="24"/>
          <w:szCs w:val="24"/>
        </w:rPr>
        <w:t xml:space="preserve">ligible </w:t>
      </w:r>
      <w:r w:rsidR="00DD6F59">
        <w:rPr>
          <w:sz w:val="24"/>
          <w:szCs w:val="24"/>
        </w:rPr>
        <w:t>e</w:t>
      </w:r>
      <w:r w:rsidRPr="002C141B">
        <w:rPr>
          <w:sz w:val="24"/>
          <w:szCs w:val="24"/>
        </w:rPr>
        <w:t xml:space="preserve">ntities must be notified a minimum of 24 hours before delivery. The awarded vendor must provide a substitute item. Any substitute item must follow the pricing structure of the contract, and it cannot exceed the price per serving of the original sourced item. Eligible </w:t>
      </w:r>
      <w:r w:rsidR="0066226E">
        <w:rPr>
          <w:sz w:val="24"/>
          <w:szCs w:val="24"/>
        </w:rPr>
        <w:t>e</w:t>
      </w:r>
      <w:r w:rsidRPr="002C141B">
        <w:rPr>
          <w:sz w:val="24"/>
          <w:szCs w:val="24"/>
        </w:rPr>
        <w:t xml:space="preserve">ntity must approve the substitute item prior to delivery.   </w:t>
      </w:r>
    </w:p>
    <w:p w14:paraId="4B81E3CE" w14:textId="053DAB3E" w:rsidR="00FC389F" w:rsidRDefault="002C141B" w:rsidP="00FC389F">
      <w:pPr>
        <w:pStyle w:val="Heading3"/>
      </w:pPr>
      <w:bookmarkStart w:id="53" w:name="_Toc216433765"/>
      <w:r w:rsidRPr="002C141B">
        <w:t>Will Call Orders</w:t>
      </w:r>
      <w:bookmarkEnd w:id="53"/>
    </w:p>
    <w:p w14:paraId="093EBD7D" w14:textId="3EB837C2" w:rsidR="002C141B" w:rsidRPr="002C141B" w:rsidRDefault="00CB27FF" w:rsidP="002C141B">
      <w:pPr>
        <w:rPr>
          <w:sz w:val="24"/>
          <w:szCs w:val="24"/>
        </w:rPr>
      </w:pPr>
      <w:r w:rsidRPr="00CB27FF">
        <w:rPr>
          <w:sz w:val="24"/>
          <w:szCs w:val="24"/>
        </w:rPr>
        <w:t xml:space="preserve">In instances where immediate delivery of an order is necessary, and the </w:t>
      </w:r>
      <w:r w:rsidR="002C7C84">
        <w:rPr>
          <w:sz w:val="24"/>
          <w:szCs w:val="24"/>
        </w:rPr>
        <w:t>c</w:t>
      </w:r>
      <w:r w:rsidRPr="00CB27FF">
        <w:rPr>
          <w:sz w:val="24"/>
          <w:szCs w:val="24"/>
        </w:rPr>
        <w:t xml:space="preserve">ontract </w:t>
      </w:r>
      <w:r w:rsidR="002C7C84">
        <w:rPr>
          <w:sz w:val="24"/>
          <w:szCs w:val="24"/>
        </w:rPr>
        <w:t>u</w:t>
      </w:r>
      <w:r w:rsidRPr="00CB27FF">
        <w:rPr>
          <w:sz w:val="24"/>
          <w:szCs w:val="24"/>
        </w:rPr>
        <w:t>ser is willing and able to perform the pickup themselves</w:t>
      </w:r>
      <w:r w:rsidR="003F11ED">
        <w:rPr>
          <w:sz w:val="24"/>
          <w:szCs w:val="24"/>
        </w:rPr>
        <w:t xml:space="preserve"> within 24 hours of the request</w:t>
      </w:r>
      <w:r w:rsidRPr="00CB27FF">
        <w:rPr>
          <w:sz w:val="24"/>
          <w:szCs w:val="24"/>
        </w:rPr>
        <w:t xml:space="preserve">, the </w:t>
      </w:r>
      <w:r w:rsidR="002C7C84">
        <w:rPr>
          <w:sz w:val="24"/>
          <w:szCs w:val="24"/>
        </w:rPr>
        <w:t>vendor</w:t>
      </w:r>
      <w:r w:rsidRPr="00CB27FF">
        <w:rPr>
          <w:sz w:val="24"/>
          <w:szCs w:val="24"/>
        </w:rPr>
        <w:t xml:space="preserve"> shall provide for and facilitate the order as a Will Call Order to meet urgent need</w:t>
      </w:r>
      <w:r>
        <w:rPr>
          <w:sz w:val="24"/>
          <w:szCs w:val="24"/>
        </w:rPr>
        <w:t>.</w:t>
      </w:r>
      <w:r w:rsidR="002C141B" w:rsidRPr="002C141B">
        <w:rPr>
          <w:sz w:val="24"/>
          <w:szCs w:val="24"/>
        </w:rPr>
        <w:t xml:space="preserve">  </w:t>
      </w:r>
    </w:p>
    <w:p w14:paraId="6945F2E0" w14:textId="30BCD674" w:rsidR="00144FBC" w:rsidRDefault="005334CF" w:rsidP="005334CF">
      <w:pPr>
        <w:pStyle w:val="Heading3"/>
      </w:pPr>
      <w:bookmarkStart w:id="54" w:name="_Toc216433766"/>
      <w:r>
        <w:t>Returns</w:t>
      </w:r>
      <w:bookmarkEnd w:id="54"/>
    </w:p>
    <w:p w14:paraId="3DDCCA6C" w14:textId="13E108D6" w:rsidR="005334CF" w:rsidRPr="00FC59CF" w:rsidRDefault="005334CF" w:rsidP="001E3781">
      <w:pPr>
        <w:pStyle w:val="ListParagraph"/>
        <w:numPr>
          <w:ilvl w:val="0"/>
          <w:numId w:val="18"/>
        </w:numPr>
        <w:rPr>
          <w:b/>
          <w:bCs/>
          <w:sz w:val="24"/>
          <w:szCs w:val="24"/>
        </w:rPr>
      </w:pPr>
      <w:r w:rsidRPr="00FC59CF">
        <w:rPr>
          <w:b/>
          <w:bCs/>
          <w:sz w:val="24"/>
          <w:szCs w:val="24"/>
        </w:rPr>
        <w:t>Product inspection and rejection</w:t>
      </w:r>
      <w:r w:rsidR="00FC59CF" w:rsidRPr="00FC59CF">
        <w:rPr>
          <w:b/>
          <w:bCs/>
          <w:sz w:val="24"/>
          <w:szCs w:val="24"/>
        </w:rPr>
        <w:t>:</w:t>
      </w:r>
    </w:p>
    <w:p w14:paraId="5A4E73B0" w14:textId="77777777" w:rsidR="005334CF" w:rsidRPr="00FC59CF" w:rsidRDefault="005334CF" w:rsidP="001E3781">
      <w:pPr>
        <w:pStyle w:val="ListParagraph"/>
        <w:numPr>
          <w:ilvl w:val="0"/>
          <w:numId w:val="19"/>
        </w:numPr>
        <w:rPr>
          <w:sz w:val="24"/>
          <w:szCs w:val="24"/>
        </w:rPr>
      </w:pPr>
      <w:r w:rsidRPr="00FC59CF">
        <w:rPr>
          <w:sz w:val="24"/>
          <w:szCs w:val="24"/>
        </w:rPr>
        <w:t>Products must be inspected within 24 hours of delivery.</w:t>
      </w:r>
    </w:p>
    <w:p w14:paraId="0EB91AB4" w14:textId="75A4DB74" w:rsidR="005334CF" w:rsidRPr="00FC59CF" w:rsidRDefault="005334CF" w:rsidP="001E3781">
      <w:pPr>
        <w:pStyle w:val="ListParagraph"/>
        <w:numPr>
          <w:ilvl w:val="0"/>
          <w:numId w:val="19"/>
        </w:numPr>
        <w:rPr>
          <w:sz w:val="24"/>
          <w:szCs w:val="24"/>
        </w:rPr>
      </w:pPr>
      <w:r w:rsidRPr="00FC59CF">
        <w:rPr>
          <w:sz w:val="24"/>
          <w:szCs w:val="24"/>
        </w:rPr>
        <w:t xml:space="preserve">Eligible </w:t>
      </w:r>
      <w:r w:rsidR="005A1533">
        <w:rPr>
          <w:sz w:val="24"/>
          <w:szCs w:val="24"/>
        </w:rPr>
        <w:t>e</w:t>
      </w:r>
      <w:r w:rsidRPr="00FC59CF">
        <w:rPr>
          <w:sz w:val="24"/>
          <w:szCs w:val="24"/>
        </w:rPr>
        <w:t>ntities may reject any product that is expired or visibly damaged.</w:t>
      </w:r>
    </w:p>
    <w:p w14:paraId="6E423737" w14:textId="77777777" w:rsidR="005334CF" w:rsidRPr="00FC59CF" w:rsidRDefault="005334CF" w:rsidP="001E3781">
      <w:pPr>
        <w:pStyle w:val="ListParagraph"/>
        <w:numPr>
          <w:ilvl w:val="0"/>
          <w:numId w:val="19"/>
        </w:numPr>
        <w:rPr>
          <w:sz w:val="24"/>
          <w:szCs w:val="24"/>
        </w:rPr>
      </w:pPr>
      <w:r w:rsidRPr="00FC59CF">
        <w:rPr>
          <w:sz w:val="24"/>
          <w:szCs w:val="24"/>
        </w:rPr>
        <w:t xml:space="preserve">If a product fails inspection, the vendor must replace it immediately at no extra cost to the facility. </w:t>
      </w:r>
    </w:p>
    <w:p w14:paraId="7D4D3249" w14:textId="2DF9EB15" w:rsidR="005334CF" w:rsidRPr="00FC59CF" w:rsidRDefault="005334CF" w:rsidP="001E3781">
      <w:pPr>
        <w:pStyle w:val="ListParagraph"/>
        <w:numPr>
          <w:ilvl w:val="0"/>
          <w:numId w:val="20"/>
        </w:numPr>
        <w:rPr>
          <w:b/>
          <w:bCs/>
          <w:sz w:val="24"/>
          <w:szCs w:val="24"/>
        </w:rPr>
      </w:pPr>
      <w:r w:rsidRPr="00FC59CF">
        <w:rPr>
          <w:b/>
          <w:bCs/>
          <w:sz w:val="24"/>
          <w:szCs w:val="24"/>
        </w:rPr>
        <w:t>Handling rejected products</w:t>
      </w:r>
      <w:r w:rsidR="00FC59CF" w:rsidRPr="00FC59CF">
        <w:rPr>
          <w:b/>
          <w:bCs/>
          <w:sz w:val="24"/>
          <w:szCs w:val="24"/>
        </w:rPr>
        <w:t xml:space="preserve">: </w:t>
      </w:r>
    </w:p>
    <w:p w14:paraId="158F1DB9" w14:textId="77777777" w:rsidR="005334CF" w:rsidRPr="00FC59CF" w:rsidRDefault="005334CF" w:rsidP="001E3781">
      <w:pPr>
        <w:pStyle w:val="ListParagraph"/>
        <w:numPr>
          <w:ilvl w:val="0"/>
          <w:numId w:val="21"/>
        </w:numPr>
        <w:rPr>
          <w:sz w:val="24"/>
          <w:szCs w:val="24"/>
        </w:rPr>
      </w:pPr>
      <w:r w:rsidRPr="00FC59CF">
        <w:rPr>
          <w:sz w:val="24"/>
          <w:szCs w:val="24"/>
        </w:rPr>
        <w:t>The School Food Authority (SFA) will hold the rejected item at its original temperature.</w:t>
      </w:r>
    </w:p>
    <w:p w14:paraId="2E73F7C8" w14:textId="77777777" w:rsidR="005334CF" w:rsidRPr="00FC59CF" w:rsidRDefault="005334CF" w:rsidP="001E3781">
      <w:pPr>
        <w:pStyle w:val="ListParagraph"/>
        <w:numPr>
          <w:ilvl w:val="0"/>
          <w:numId w:val="21"/>
        </w:numPr>
        <w:rPr>
          <w:sz w:val="24"/>
          <w:szCs w:val="24"/>
        </w:rPr>
      </w:pPr>
      <w:r w:rsidRPr="00FC59CF">
        <w:rPr>
          <w:sz w:val="24"/>
          <w:szCs w:val="24"/>
        </w:rPr>
        <w:t>The SFA will attempt to return the product promptly in its original packaging.</w:t>
      </w:r>
    </w:p>
    <w:p w14:paraId="31F588A0" w14:textId="77777777" w:rsidR="005334CF" w:rsidRPr="00FC59CF" w:rsidRDefault="005334CF" w:rsidP="001E3781">
      <w:pPr>
        <w:pStyle w:val="ListParagraph"/>
        <w:numPr>
          <w:ilvl w:val="0"/>
          <w:numId w:val="21"/>
        </w:numPr>
        <w:rPr>
          <w:sz w:val="24"/>
          <w:szCs w:val="24"/>
        </w:rPr>
      </w:pPr>
      <w:r w:rsidRPr="00FC59CF">
        <w:rPr>
          <w:sz w:val="24"/>
          <w:szCs w:val="24"/>
        </w:rPr>
        <w:t>The SFA will dispose of any item that is leaking, infested, or otherwise unsafe to store.</w:t>
      </w:r>
    </w:p>
    <w:p w14:paraId="33873B37" w14:textId="77777777" w:rsidR="005334CF" w:rsidRPr="00FC59CF" w:rsidRDefault="005334CF" w:rsidP="001E3781">
      <w:pPr>
        <w:pStyle w:val="ListParagraph"/>
        <w:numPr>
          <w:ilvl w:val="0"/>
          <w:numId w:val="21"/>
        </w:numPr>
        <w:rPr>
          <w:sz w:val="24"/>
          <w:szCs w:val="24"/>
        </w:rPr>
      </w:pPr>
      <w:r w:rsidRPr="00FC59CF">
        <w:rPr>
          <w:sz w:val="24"/>
          <w:szCs w:val="24"/>
        </w:rPr>
        <w:t>The bidder must issue a credit or return authorization for pickups as soon as possible.</w:t>
      </w:r>
    </w:p>
    <w:p w14:paraId="65F785B2" w14:textId="77777777" w:rsidR="005334CF" w:rsidRPr="00FC59CF" w:rsidRDefault="005334CF" w:rsidP="001E3781">
      <w:pPr>
        <w:pStyle w:val="ListParagraph"/>
        <w:numPr>
          <w:ilvl w:val="0"/>
          <w:numId w:val="21"/>
        </w:numPr>
        <w:rPr>
          <w:sz w:val="24"/>
          <w:szCs w:val="24"/>
        </w:rPr>
      </w:pPr>
      <w:r w:rsidRPr="00FC59CF">
        <w:rPr>
          <w:sz w:val="24"/>
          <w:szCs w:val="24"/>
        </w:rPr>
        <w:t>A credit memo or invoice must be completed within 14 days and sent to the SFA.</w:t>
      </w:r>
    </w:p>
    <w:p w14:paraId="48129C4C" w14:textId="7B1E43F3" w:rsidR="005334CF" w:rsidRDefault="005334CF" w:rsidP="001E3781">
      <w:pPr>
        <w:pStyle w:val="ListParagraph"/>
        <w:numPr>
          <w:ilvl w:val="0"/>
          <w:numId w:val="21"/>
        </w:numPr>
        <w:rPr>
          <w:sz w:val="24"/>
          <w:szCs w:val="24"/>
        </w:rPr>
      </w:pPr>
      <w:r w:rsidRPr="00FC59CF">
        <w:rPr>
          <w:sz w:val="24"/>
          <w:szCs w:val="24"/>
        </w:rPr>
        <w:t xml:space="preserve">Bidders must provide details of their credit and return processes with their </w:t>
      </w:r>
      <w:r w:rsidR="00EB34C4">
        <w:rPr>
          <w:sz w:val="24"/>
          <w:szCs w:val="24"/>
        </w:rPr>
        <w:t>Request for Response (</w:t>
      </w:r>
      <w:r w:rsidRPr="00FC59CF">
        <w:rPr>
          <w:sz w:val="24"/>
          <w:szCs w:val="24"/>
        </w:rPr>
        <w:t>RFR</w:t>
      </w:r>
      <w:r w:rsidR="00EB34C4">
        <w:rPr>
          <w:sz w:val="24"/>
          <w:szCs w:val="24"/>
        </w:rPr>
        <w:t>)</w:t>
      </w:r>
      <w:r w:rsidRPr="00FC59CF">
        <w:rPr>
          <w:sz w:val="24"/>
          <w:szCs w:val="24"/>
        </w:rPr>
        <w:t xml:space="preserve"> submission.</w:t>
      </w:r>
    </w:p>
    <w:p w14:paraId="6BB00A98" w14:textId="77777777" w:rsidR="00621256" w:rsidRPr="00621256" w:rsidRDefault="00621256" w:rsidP="00621256">
      <w:pPr>
        <w:rPr>
          <w:sz w:val="24"/>
          <w:szCs w:val="24"/>
        </w:rPr>
      </w:pPr>
      <w:r w:rsidRPr="00621256">
        <w:rPr>
          <w:sz w:val="24"/>
          <w:szCs w:val="24"/>
        </w:rPr>
        <w:t xml:space="preserve">The vendor shall accept returns under the following (but not limited to) conditions:  </w:t>
      </w:r>
    </w:p>
    <w:p w14:paraId="5B934AC6" w14:textId="21FCB5A0" w:rsidR="00621256" w:rsidRPr="00041292" w:rsidRDefault="00621256" w:rsidP="001E3781">
      <w:pPr>
        <w:pStyle w:val="ListParagraph"/>
        <w:numPr>
          <w:ilvl w:val="0"/>
          <w:numId w:val="22"/>
        </w:numPr>
        <w:rPr>
          <w:sz w:val="24"/>
          <w:szCs w:val="24"/>
        </w:rPr>
      </w:pPr>
      <w:r w:rsidRPr="00041292">
        <w:rPr>
          <w:sz w:val="24"/>
          <w:szCs w:val="24"/>
        </w:rPr>
        <w:t>Items shipped in error</w:t>
      </w:r>
      <w:r w:rsidR="00C61F63">
        <w:rPr>
          <w:sz w:val="24"/>
          <w:szCs w:val="24"/>
        </w:rPr>
        <w:t>.</w:t>
      </w:r>
      <w:r w:rsidRPr="00041292">
        <w:rPr>
          <w:sz w:val="24"/>
          <w:szCs w:val="24"/>
        </w:rPr>
        <w:t xml:space="preserve">  </w:t>
      </w:r>
    </w:p>
    <w:p w14:paraId="3CA87AF3" w14:textId="76D0884C" w:rsidR="00621256" w:rsidRPr="00041292" w:rsidRDefault="00621256" w:rsidP="001E3781">
      <w:pPr>
        <w:pStyle w:val="ListParagraph"/>
        <w:numPr>
          <w:ilvl w:val="0"/>
          <w:numId w:val="22"/>
        </w:numPr>
        <w:rPr>
          <w:sz w:val="24"/>
          <w:szCs w:val="24"/>
        </w:rPr>
      </w:pPr>
      <w:r w:rsidRPr="00041292">
        <w:rPr>
          <w:sz w:val="24"/>
          <w:szCs w:val="24"/>
        </w:rPr>
        <w:lastRenderedPageBreak/>
        <w:t>Items damaged in shipment</w:t>
      </w:r>
      <w:r w:rsidR="00C61F63">
        <w:rPr>
          <w:sz w:val="24"/>
          <w:szCs w:val="24"/>
        </w:rPr>
        <w:t>.</w:t>
      </w:r>
      <w:r w:rsidRPr="00041292">
        <w:rPr>
          <w:sz w:val="24"/>
          <w:szCs w:val="24"/>
        </w:rPr>
        <w:t xml:space="preserve">  </w:t>
      </w:r>
    </w:p>
    <w:p w14:paraId="2681A122" w14:textId="4D46A26E" w:rsidR="00621256" w:rsidRPr="00041292" w:rsidRDefault="00621256" w:rsidP="001E3781">
      <w:pPr>
        <w:pStyle w:val="ListParagraph"/>
        <w:numPr>
          <w:ilvl w:val="0"/>
          <w:numId w:val="22"/>
        </w:numPr>
        <w:rPr>
          <w:sz w:val="24"/>
          <w:szCs w:val="24"/>
        </w:rPr>
      </w:pPr>
      <w:r w:rsidRPr="00041292">
        <w:rPr>
          <w:sz w:val="24"/>
          <w:szCs w:val="24"/>
        </w:rPr>
        <w:t xml:space="preserve">Items with </w:t>
      </w:r>
      <w:r w:rsidR="00C61F63">
        <w:rPr>
          <w:sz w:val="24"/>
          <w:szCs w:val="24"/>
        </w:rPr>
        <w:t xml:space="preserve">hidden or </w:t>
      </w:r>
      <w:r w:rsidRPr="00041292">
        <w:rPr>
          <w:sz w:val="24"/>
          <w:szCs w:val="24"/>
        </w:rPr>
        <w:t>concealed damage</w:t>
      </w:r>
      <w:r w:rsidR="00C61F63">
        <w:rPr>
          <w:sz w:val="24"/>
          <w:szCs w:val="24"/>
        </w:rPr>
        <w:t>.</w:t>
      </w:r>
      <w:r w:rsidRPr="00041292">
        <w:rPr>
          <w:sz w:val="24"/>
          <w:szCs w:val="24"/>
        </w:rPr>
        <w:t xml:space="preserve">  </w:t>
      </w:r>
    </w:p>
    <w:p w14:paraId="560F5B8F" w14:textId="4860F65C" w:rsidR="00621256" w:rsidRPr="00041292" w:rsidRDefault="00621256" w:rsidP="001E3781">
      <w:pPr>
        <w:pStyle w:val="ListParagraph"/>
        <w:numPr>
          <w:ilvl w:val="0"/>
          <w:numId w:val="22"/>
        </w:numPr>
        <w:rPr>
          <w:sz w:val="24"/>
          <w:szCs w:val="24"/>
        </w:rPr>
      </w:pPr>
      <w:r w:rsidRPr="00041292">
        <w:rPr>
          <w:sz w:val="24"/>
          <w:szCs w:val="24"/>
        </w:rPr>
        <w:t>Items that are recalled</w:t>
      </w:r>
      <w:r w:rsidR="00C61F63">
        <w:rPr>
          <w:sz w:val="24"/>
          <w:szCs w:val="24"/>
        </w:rPr>
        <w:t>.</w:t>
      </w:r>
      <w:r w:rsidRPr="00041292">
        <w:rPr>
          <w:sz w:val="24"/>
          <w:szCs w:val="24"/>
        </w:rPr>
        <w:t xml:space="preserve">  </w:t>
      </w:r>
    </w:p>
    <w:p w14:paraId="26385E5C" w14:textId="2233CA9C" w:rsidR="00621256" w:rsidRPr="00041292" w:rsidRDefault="00621256" w:rsidP="001E3781">
      <w:pPr>
        <w:pStyle w:val="ListParagraph"/>
        <w:numPr>
          <w:ilvl w:val="0"/>
          <w:numId w:val="22"/>
        </w:numPr>
        <w:rPr>
          <w:sz w:val="24"/>
          <w:szCs w:val="24"/>
        </w:rPr>
      </w:pPr>
      <w:r w:rsidRPr="00041292">
        <w:rPr>
          <w:sz w:val="24"/>
          <w:szCs w:val="24"/>
        </w:rPr>
        <w:t xml:space="preserve">Items </w:t>
      </w:r>
      <w:r w:rsidR="00C61F63">
        <w:rPr>
          <w:sz w:val="24"/>
          <w:szCs w:val="24"/>
        </w:rPr>
        <w:t>that</w:t>
      </w:r>
      <w:r w:rsidRPr="00041292">
        <w:rPr>
          <w:sz w:val="24"/>
          <w:szCs w:val="24"/>
        </w:rPr>
        <w:t xml:space="preserve"> do </w:t>
      </w:r>
      <w:r w:rsidRPr="00851B98">
        <w:rPr>
          <w:b/>
          <w:bCs/>
          <w:sz w:val="24"/>
          <w:szCs w:val="24"/>
        </w:rPr>
        <w:t>not</w:t>
      </w:r>
      <w:r w:rsidRPr="00041292">
        <w:rPr>
          <w:sz w:val="24"/>
          <w:szCs w:val="24"/>
        </w:rPr>
        <w:t xml:space="preserve"> meet reasonable shelf-life requirements</w:t>
      </w:r>
      <w:r w:rsidR="00C61F63">
        <w:rPr>
          <w:sz w:val="24"/>
          <w:szCs w:val="24"/>
        </w:rPr>
        <w:t>.</w:t>
      </w:r>
      <w:r w:rsidRPr="00041292">
        <w:rPr>
          <w:sz w:val="24"/>
          <w:szCs w:val="24"/>
        </w:rPr>
        <w:t xml:space="preserve"> </w:t>
      </w:r>
      <w:r w:rsidR="00C61F63">
        <w:rPr>
          <w:sz w:val="24"/>
          <w:szCs w:val="24"/>
        </w:rPr>
        <w:t>A</w:t>
      </w:r>
      <w:r w:rsidRPr="00041292">
        <w:rPr>
          <w:sz w:val="24"/>
          <w:szCs w:val="24"/>
        </w:rPr>
        <w:t>n example of a minimum shelf-life requirement would be seven days from date of receipt by the appropriate SFA</w:t>
      </w:r>
      <w:r w:rsidR="001F53A8">
        <w:rPr>
          <w:sz w:val="24"/>
          <w:szCs w:val="24"/>
        </w:rPr>
        <w:t>.</w:t>
      </w:r>
      <w:r w:rsidRPr="00041292">
        <w:rPr>
          <w:sz w:val="24"/>
          <w:szCs w:val="24"/>
        </w:rPr>
        <w:t xml:space="preserve">  </w:t>
      </w:r>
    </w:p>
    <w:p w14:paraId="5B88A7FE" w14:textId="37F089C8" w:rsidR="00621256" w:rsidRPr="00041292" w:rsidRDefault="00621256" w:rsidP="001E3781">
      <w:pPr>
        <w:pStyle w:val="ListParagraph"/>
        <w:numPr>
          <w:ilvl w:val="0"/>
          <w:numId w:val="22"/>
        </w:numPr>
        <w:rPr>
          <w:sz w:val="24"/>
          <w:szCs w:val="24"/>
        </w:rPr>
      </w:pPr>
      <w:r w:rsidRPr="00041292">
        <w:rPr>
          <w:sz w:val="24"/>
          <w:szCs w:val="24"/>
        </w:rPr>
        <w:t>Items that do not meet minimum quality requirements</w:t>
      </w:r>
      <w:r w:rsidR="001F53A8">
        <w:rPr>
          <w:sz w:val="24"/>
          <w:szCs w:val="24"/>
        </w:rPr>
        <w:t>.</w:t>
      </w:r>
      <w:r w:rsidRPr="00041292">
        <w:rPr>
          <w:sz w:val="24"/>
          <w:szCs w:val="24"/>
        </w:rPr>
        <w:t xml:space="preserve">  </w:t>
      </w:r>
    </w:p>
    <w:p w14:paraId="24A19A6F" w14:textId="21E27F98" w:rsidR="00621256" w:rsidRPr="00041292" w:rsidRDefault="00621256" w:rsidP="001E3781">
      <w:pPr>
        <w:pStyle w:val="ListParagraph"/>
        <w:numPr>
          <w:ilvl w:val="0"/>
          <w:numId w:val="22"/>
        </w:numPr>
        <w:rPr>
          <w:sz w:val="24"/>
          <w:szCs w:val="24"/>
        </w:rPr>
      </w:pPr>
      <w:r w:rsidRPr="00041292">
        <w:rPr>
          <w:sz w:val="24"/>
          <w:szCs w:val="24"/>
        </w:rPr>
        <w:t>Items delivered in unsanitary delivery vehicles</w:t>
      </w:r>
      <w:r w:rsidR="001F53A8">
        <w:rPr>
          <w:sz w:val="24"/>
          <w:szCs w:val="24"/>
        </w:rPr>
        <w:t>.</w:t>
      </w:r>
      <w:r w:rsidRPr="00041292">
        <w:rPr>
          <w:sz w:val="24"/>
          <w:szCs w:val="24"/>
        </w:rPr>
        <w:t xml:space="preserve">  </w:t>
      </w:r>
    </w:p>
    <w:p w14:paraId="66AE6206" w14:textId="58E07698" w:rsidR="00621256" w:rsidRPr="00041292" w:rsidRDefault="00621256" w:rsidP="001E3781">
      <w:pPr>
        <w:pStyle w:val="ListParagraph"/>
        <w:numPr>
          <w:ilvl w:val="0"/>
          <w:numId w:val="22"/>
        </w:numPr>
        <w:rPr>
          <w:sz w:val="24"/>
          <w:szCs w:val="24"/>
        </w:rPr>
      </w:pPr>
      <w:r w:rsidRPr="00041292">
        <w:rPr>
          <w:sz w:val="24"/>
          <w:szCs w:val="24"/>
        </w:rPr>
        <w:t xml:space="preserve">Items delivered that were below/exceed the minimum/maximum specified temperature.  </w:t>
      </w:r>
    </w:p>
    <w:p w14:paraId="6866F13B" w14:textId="484769BB" w:rsidR="00621256" w:rsidRDefault="00621256" w:rsidP="001E3781">
      <w:pPr>
        <w:pStyle w:val="ListParagraph"/>
        <w:numPr>
          <w:ilvl w:val="0"/>
          <w:numId w:val="22"/>
        </w:numPr>
        <w:rPr>
          <w:sz w:val="24"/>
          <w:szCs w:val="24"/>
        </w:rPr>
      </w:pPr>
      <w:r w:rsidRPr="00041292">
        <w:rPr>
          <w:sz w:val="24"/>
          <w:szCs w:val="24"/>
        </w:rPr>
        <w:t>Item</w:t>
      </w:r>
      <w:r w:rsidR="000661CF">
        <w:rPr>
          <w:sz w:val="24"/>
          <w:szCs w:val="24"/>
        </w:rPr>
        <w:t>s</w:t>
      </w:r>
      <w:r w:rsidRPr="00041292">
        <w:rPr>
          <w:sz w:val="24"/>
          <w:szCs w:val="24"/>
        </w:rPr>
        <w:t xml:space="preserve"> delivered that do </w:t>
      </w:r>
      <w:r w:rsidRPr="000661CF">
        <w:rPr>
          <w:b/>
          <w:bCs/>
          <w:sz w:val="24"/>
          <w:szCs w:val="24"/>
        </w:rPr>
        <w:t>not</w:t>
      </w:r>
      <w:r w:rsidRPr="00041292">
        <w:rPr>
          <w:sz w:val="24"/>
          <w:szCs w:val="24"/>
        </w:rPr>
        <w:t xml:space="preserve"> meet the Buy American </w:t>
      </w:r>
      <w:r w:rsidR="00FD0178">
        <w:rPr>
          <w:sz w:val="24"/>
          <w:szCs w:val="24"/>
        </w:rPr>
        <w:t>p</w:t>
      </w:r>
      <w:r w:rsidRPr="00041292">
        <w:rPr>
          <w:sz w:val="24"/>
          <w:szCs w:val="24"/>
        </w:rPr>
        <w:t xml:space="preserve">rovision. </w:t>
      </w:r>
      <w:r w:rsidR="00A20C13">
        <w:rPr>
          <w:sz w:val="24"/>
          <w:szCs w:val="24"/>
        </w:rPr>
        <w:t>Refer to</w:t>
      </w:r>
      <w:r w:rsidRPr="00041292">
        <w:rPr>
          <w:sz w:val="24"/>
          <w:szCs w:val="24"/>
        </w:rPr>
        <w:t xml:space="preserve"> RFR section 4.6 for more information.</w:t>
      </w:r>
    </w:p>
    <w:p w14:paraId="65A2A2DE" w14:textId="77777777" w:rsidR="00C506FF" w:rsidRDefault="00C506FF" w:rsidP="00C506FF">
      <w:pPr>
        <w:pStyle w:val="Heading2"/>
      </w:pPr>
      <w:bookmarkStart w:id="55" w:name="_Toc216433767"/>
      <w:r w:rsidRPr="002C141B">
        <w:t>Order Minimum</w:t>
      </w:r>
      <w:bookmarkEnd w:id="55"/>
      <w:r w:rsidRPr="002C141B">
        <w:t xml:space="preserve"> </w:t>
      </w:r>
    </w:p>
    <w:p w14:paraId="2B4F071A" w14:textId="77777777" w:rsidR="00C506FF" w:rsidRPr="002C141B" w:rsidRDefault="00C506FF" w:rsidP="00C506FF">
      <w:pPr>
        <w:rPr>
          <w:sz w:val="24"/>
          <w:szCs w:val="24"/>
        </w:rPr>
      </w:pPr>
      <w:r w:rsidRPr="002C141B">
        <w:rPr>
          <w:sz w:val="24"/>
          <w:szCs w:val="24"/>
        </w:rPr>
        <w:t xml:space="preserve">Vendors will be responsible for providing their order minimum threshold in the bidder response form. Vendors are encouraged to offer a threshold of less than $150, as there are school districts that require lower thresholds. School districts that require lower thresholds will be responsible for soliciting quotes from participating vendors for pricing.  </w:t>
      </w:r>
    </w:p>
    <w:p w14:paraId="11D02BDE" w14:textId="77777777" w:rsidR="00C506FF" w:rsidRDefault="00C506FF" w:rsidP="00C506FF">
      <w:pPr>
        <w:pStyle w:val="Heading2"/>
      </w:pPr>
      <w:bookmarkStart w:id="56" w:name="_Toc216433768"/>
      <w:r w:rsidRPr="002C141B">
        <w:t>Fuel Surcharge Provisions</w:t>
      </w:r>
      <w:bookmarkEnd w:id="56"/>
      <w:r w:rsidRPr="002C141B">
        <w:t xml:space="preserve"> </w:t>
      </w:r>
    </w:p>
    <w:p w14:paraId="7A2F98B2" w14:textId="1E7C866A" w:rsidR="00C506FF" w:rsidRDefault="00C506FF" w:rsidP="00C506FF">
      <w:pPr>
        <w:rPr>
          <w:sz w:val="24"/>
          <w:szCs w:val="24"/>
        </w:rPr>
      </w:pPr>
      <w:r w:rsidRPr="002C141B">
        <w:rPr>
          <w:sz w:val="24"/>
          <w:szCs w:val="24"/>
        </w:rPr>
        <w:t xml:space="preserve">Any bidder(s) awarded a contract will not charge any additional fuel surcharges on any order received from departments. Departments will </w:t>
      </w:r>
      <w:r w:rsidRPr="00D033BE">
        <w:rPr>
          <w:b/>
          <w:bCs/>
          <w:sz w:val="24"/>
          <w:szCs w:val="24"/>
        </w:rPr>
        <w:t>not</w:t>
      </w:r>
      <w:r w:rsidRPr="002C141B">
        <w:rPr>
          <w:sz w:val="24"/>
          <w:szCs w:val="24"/>
        </w:rPr>
        <w:t xml:space="preserve"> be required to pay any additional fuel surcharges upon receipt of </w:t>
      </w:r>
      <w:r w:rsidR="00F840FA">
        <w:rPr>
          <w:sz w:val="24"/>
          <w:szCs w:val="24"/>
        </w:rPr>
        <w:t>vendor</w:t>
      </w:r>
      <w:r w:rsidRPr="002C141B">
        <w:rPr>
          <w:sz w:val="24"/>
          <w:szCs w:val="24"/>
        </w:rPr>
        <w:t xml:space="preserve"> invoicing.</w:t>
      </w:r>
    </w:p>
    <w:p w14:paraId="15B09715" w14:textId="22183C37" w:rsidR="006659DA" w:rsidRDefault="00F52DB7" w:rsidP="00633557">
      <w:pPr>
        <w:pStyle w:val="Heading2"/>
      </w:pPr>
      <w:bookmarkStart w:id="57" w:name="_Toc194066611"/>
      <w:bookmarkStart w:id="58" w:name="_Toc216433769"/>
      <w:r>
        <w:t>Additional Discounts</w:t>
      </w:r>
      <w:bookmarkEnd w:id="57"/>
      <w:bookmarkEnd w:id="58"/>
    </w:p>
    <w:p w14:paraId="4C031D9E" w14:textId="77777777" w:rsidR="003F26CE" w:rsidRPr="009E12A3" w:rsidRDefault="003F26CE" w:rsidP="003F26CE">
      <w:pPr>
        <w:rPr>
          <w:color w:val="000000" w:themeColor="text1"/>
          <w:sz w:val="24"/>
          <w:szCs w:val="24"/>
        </w:rPr>
      </w:pPr>
      <w:r w:rsidRPr="009E12A3">
        <w:rPr>
          <w:color w:val="000000" w:themeColor="text1"/>
          <w:sz w:val="24"/>
          <w:szCs w:val="24"/>
        </w:rPr>
        <w:t xml:space="preserve">Vendors in this statewide contract offer the following discounts, which </w:t>
      </w:r>
      <w:r>
        <w:rPr>
          <w:color w:val="000000" w:themeColor="text1"/>
          <w:sz w:val="24"/>
          <w:szCs w:val="24"/>
        </w:rPr>
        <w:t>may</w:t>
      </w:r>
      <w:r w:rsidRPr="009E12A3">
        <w:rPr>
          <w:color w:val="000000" w:themeColor="text1"/>
          <w:sz w:val="24"/>
          <w:szCs w:val="24"/>
        </w:rPr>
        <w:t xml:space="preserve"> vary for each vendor</w:t>
      </w:r>
      <w:r>
        <w:rPr>
          <w:color w:val="000000" w:themeColor="text1"/>
          <w:sz w:val="24"/>
          <w:szCs w:val="24"/>
        </w:rPr>
        <w:t>:</w:t>
      </w:r>
    </w:p>
    <w:p w14:paraId="2E941E40" w14:textId="77777777" w:rsidR="003F26CE" w:rsidRPr="00064DF8" w:rsidRDefault="003F26CE" w:rsidP="003F26CE">
      <w:pPr>
        <w:pStyle w:val="ListParagraph"/>
        <w:numPr>
          <w:ilvl w:val="0"/>
          <w:numId w:val="3"/>
        </w:numPr>
        <w:rPr>
          <w:color w:val="000000" w:themeColor="text1"/>
          <w:sz w:val="24"/>
          <w:szCs w:val="24"/>
        </w:rPr>
      </w:pPr>
      <w:r w:rsidRPr="00064DF8">
        <w:rPr>
          <w:b/>
          <w:bCs/>
          <w:color w:val="000000" w:themeColor="text1"/>
          <w:sz w:val="24"/>
          <w:szCs w:val="24"/>
        </w:rPr>
        <w:t>Prompt Pay Discount:</w:t>
      </w:r>
      <w:r w:rsidRPr="00064DF8">
        <w:rPr>
          <w:color w:val="000000" w:themeColor="text1"/>
          <w:sz w:val="24"/>
          <w:szCs w:val="24"/>
        </w:rPr>
        <w:t xml:space="preserve"> A discount given to the buyer if the invoice is paid within a specified time, in accordance with the</w:t>
      </w:r>
      <w:r w:rsidRPr="00064DF8">
        <w:rPr>
          <w:sz w:val="24"/>
          <w:szCs w:val="24"/>
        </w:rPr>
        <w:t xml:space="preserve"> </w:t>
      </w:r>
      <w:hyperlink r:id="rId44">
        <w:r w:rsidRPr="00064DF8">
          <w:rPr>
            <w:rStyle w:val="Hyperlink"/>
            <w:sz w:val="24"/>
            <w:szCs w:val="24"/>
          </w:rPr>
          <w:t>Commonwealth’s Bill Paying Policy</w:t>
        </w:r>
      </w:hyperlink>
      <w:r w:rsidRPr="00064DF8">
        <w:rPr>
          <w:sz w:val="24"/>
          <w:szCs w:val="24"/>
        </w:rPr>
        <w:t xml:space="preserve">. </w:t>
      </w:r>
      <w:r w:rsidRPr="00720C2D">
        <w:rPr>
          <w:sz w:val="24"/>
          <w:szCs w:val="24"/>
        </w:rPr>
        <w:t xml:space="preserve">These discounts may be found in the </w:t>
      </w:r>
      <w:hyperlink r:id="rId45" w:tgtFrame="_blank" w:history="1">
        <w:r w:rsidRPr="00720C2D">
          <w:rPr>
            <w:rStyle w:val="Hyperlink"/>
            <w:sz w:val="24"/>
            <w:szCs w:val="24"/>
          </w:rPr>
          <w:t>Vendor List and Information</w:t>
        </w:r>
      </w:hyperlink>
      <w:r w:rsidRPr="00720C2D">
        <w:rPr>
          <w:sz w:val="24"/>
          <w:szCs w:val="24"/>
        </w:rPr>
        <w:t xml:space="preserve"> section below. </w:t>
      </w:r>
    </w:p>
    <w:p w14:paraId="03594DA7" w14:textId="314791BE" w:rsidR="003F26CE" w:rsidRPr="00064DF8" w:rsidRDefault="003F26CE" w:rsidP="003F26CE">
      <w:pPr>
        <w:pStyle w:val="ListParagraph"/>
        <w:numPr>
          <w:ilvl w:val="0"/>
          <w:numId w:val="3"/>
        </w:numPr>
        <w:rPr>
          <w:color w:val="000000" w:themeColor="text1"/>
          <w:sz w:val="24"/>
          <w:szCs w:val="24"/>
        </w:rPr>
      </w:pPr>
      <w:r w:rsidRPr="00064DF8">
        <w:rPr>
          <w:b/>
          <w:bCs/>
          <w:color w:val="000000" w:themeColor="text1"/>
          <w:sz w:val="24"/>
          <w:szCs w:val="24"/>
        </w:rPr>
        <w:t>Volume Discount:</w:t>
      </w:r>
      <w:r w:rsidRPr="00064DF8">
        <w:rPr>
          <w:color w:val="000000" w:themeColor="text1"/>
          <w:sz w:val="24"/>
          <w:szCs w:val="24"/>
        </w:rPr>
        <w:t xml:space="preserve"> A discount is provided to the buyer if a certain volume of product or service is purchased.</w:t>
      </w:r>
      <w:r w:rsidR="0011150E">
        <w:rPr>
          <w:color w:val="000000" w:themeColor="text1"/>
          <w:sz w:val="24"/>
          <w:szCs w:val="24"/>
        </w:rPr>
        <w:t xml:space="preserve"> </w:t>
      </w:r>
      <w:r w:rsidR="0011150E" w:rsidRPr="0011150E">
        <w:rPr>
          <w:color w:val="000000" w:themeColor="text1"/>
          <w:sz w:val="24"/>
          <w:szCs w:val="24"/>
        </w:rPr>
        <w:t>This discount is to be negotiated directly between buyers and vendors.</w:t>
      </w:r>
    </w:p>
    <w:p w14:paraId="1404AF53" w14:textId="77777777" w:rsidR="003F26CE" w:rsidRPr="00BC6254" w:rsidRDefault="003F26CE" w:rsidP="003F26CE">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1D08C163" w:rsidR="004553D2" w:rsidRPr="00C50D01" w:rsidRDefault="00280EC3" w:rsidP="00633557">
      <w:pPr>
        <w:pStyle w:val="Heading2"/>
      </w:pPr>
      <w:bookmarkStart w:id="59" w:name="_Toc194066612"/>
      <w:bookmarkStart w:id="60" w:name="_Toc216433770"/>
      <w:r w:rsidRPr="003066B4">
        <w:lastRenderedPageBreak/>
        <w:t>Emergency Services</w:t>
      </w:r>
      <w:bookmarkEnd w:id="59"/>
      <w:bookmarkEnd w:id="60"/>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46"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47"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61" w:name="_Toc194066614"/>
      <w:bookmarkStart w:id="62" w:name="_Toc216433771"/>
      <w:r w:rsidRPr="00564A93">
        <w:t>Vendor Performance</w:t>
      </w:r>
      <w:bookmarkEnd w:id="61"/>
      <w:bookmarkEnd w:id="62"/>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1E3781">
      <w:pPr>
        <w:pStyle w:val="ListParagraph"/>
        <w:numPr>
          <w:ilvl w:val="0"/>
          <w:numId w:val="15"/>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48"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277A3FEC" w:rsidR="0060320F" w:rsidRPr="009E12A3" w:rsidRDefault="0060320F" w:rsidP="001E3781">
      <w:pPr>
        <w:pStyle w:val="ListParagraph"/>
        <w:numPr>
          <w:ilvl w:val="0"/>
          <w:numId w:val="15"/>
        </w:numPr>
        <w:rPr>
          <w:sz w:val="24"/>
          <w:szCs w:val="24"/>
        </w:rPr>
      </w:pPr>
      <w:r w:rsidRPr="009E12A3">
        <w:rPr>
          <w:sz w:val="24"/>
          <w:szCs w:val="24"/>
        </w:rPr>
        <w:t xml:space="preserve">Buyers are encouraged to reach out to the </w:t>
      </w:r>
      <w:r w:rsidRPr="009E12A3">
        <w:rPr>
          <w:color w:val="000000" w:themeColor="text1"/>
          <w:sz w:val="24"/>
          <w:szCs w:val="24"/>
        </w:rPr>
        <w:t>Category Manager</w:t>
      </w:r>
      <w:r w:rsidR="004F6F66">
        <w:rPr>
          <w:color w:val="000000" w:themeColor="text1"/>
          <w:sz w:val="24"/>
          <w:szCs w:val="24"/>
        </w:rPr>
        <w:t>(s)</w:t>
      </w:r>
      <w:r w:rsidRPr="009E12A3">
        <w:rPr>
          <w:color w:val="000000" w:themeColor="text1"/>
          <w:sz w:val="24"/>
          <w:szCs w:val="24"/>
        </w:rPr>
        <w:t xml:space="preserve"> </w:t>
      </w:r>
      <w:r w:rsidR="000960EF">
        <w:rPr>
          <w:sz w:val="24"/>
          <w:szCs w:val="24"/>
        </w:rPr>
        <w:t>(</w:t>
      </w:r>
      <w:hyperlink r:id="rId49" w:history="1">
        <w:r w:rsidR="000960EF" w:rsidRPr="006A30DC">
          <w:rPr>
            <w:rStyle w:val="Hyperlink"/>
            <w:sz w:val="24"/>
            <w:szCs w:val="24"/>
          </w:rPr>
          <w:t>Michael Barry</w:t>
        </w:r>
      </w:hyperlink>
      <w:r w:rsidR="000960EF">
        <w:rPr>
          <w:b/>
          <w:bCs/>
          <w:color w:val="000000" w:themeColor="text1"/>
          <w:sz w:val="24"/>
          <w:szCs w:val="24"/>
        </w:rPr>
        <w:t xml:space="preserve"> </w:t>
      </w:r>
      <w:r w:rsidR="000960EF" w:rsidRPr="004817E1">
        <w:rPr>
          <w:color w:val="000000" w:themeColor="text1"/>
          <w:sz w:val="24"/>
          <w:szCs w:val="24"/>
        </w:rPr>
        <w:t>or</w:t>
      </w:r>
      <w:r w:rsidR="000960EF">
        <w:rPr>
          <w:b/>
          <w:bCs/>
          <w:color w:val="000000" w:themeColor="text1"/>
          <w:sz w:val="24"/>
          <w:szCs w:val="24"/>
        </w:rPr>
        <w:t xml:space="preserve"> </w:t>
      </w:r>
      <w:hyperlink r:id="rId50" w:history="1">
        <w:r w:rsidR="000960EF" w:rsidRPr="006A30DC">
          <w:rPr>
            <w:rStyle w:val="Hyperlink"/>
            <w:sz w:val="24"/>
            <w:szCs w:val="24"/>
          </w:rPr>
          <w:t>Kelly Minichello</w:t>
        </w:r>
      </w:hyperlink>
      <w:r w:rsidR="000960EF">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1E3781">
      <w:pPr>
        <w:pStyle w:val="ListParagraph"/>
        <w:numPr>
          <w:ilvl w:val="0"/>
          <w:numId w:val="15"/>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3CA7FE22" w14:textId="44C5BAF5" w:rsidR="00D86662" w:rsidRPr="009E12A3" w:rsidRDefault="00423FB0" w:rsidP="001E3781">
      <w:pPr>
        <w:pStyle w:val="ListParagraph"/>
        <w:numPr>
          <w:ilvl w:val="0"/>
          <w:numId w:val="15"/>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31C4A43" w14:textId="030C674F" w:rsidR="00B11FB8" w:rsidRDefault="00F840FA" w:rsidP="001E3781">
      <w:pPr>
        <w:pStyle w:val="ListParagraph"/>
        <w:numPr>
          <w:ilvl w:val="0"/>
          <w:numId w:val="15"/>
        </w:numPr>
        <w:rPr>
          <w:sz w:val="24"/>
          <w:szCs w:val="24"/>
        </w:rPr>
      </w:pPr>
      <w:r>
        <w:rPr>
          <w:sz w:val="24"/>
          <w:szCs w:val="24"/>
        </w:rPr>
        <w:t>Vendor</w:t>
      </w:r>
      <w:r w:rsidR="00033D44" w:rsidRPr="00033D44">
        <w:rPr>
          <w:sz w:val="24"/>
          <w:szCs w:val="24"/>
        </w:rPr>
        <w:t xml:space="preserve"> performance may also be evaluated based on the following:</w:t>
      </w:r>
    </w:p>
    <w:p w14:paraId="241A4DDF" w14:textId="713AF703" w:rsidR="00131182" w:rsidRDefault="00B90774" w:rsidP="001E3781">
      <w:pPr>
        <w:pStyle w:val="ListParagraph"/>
        <w:numPr>
          <w:ilvl w:val="0"/>
          <w:numId w:val="15"/>
        </w:numPr>
        <w:rPr>
          <w:sz w:val="24"/>
          <w:szCs w:val="24"/>
        </w:rPr>
      </w:pPr>
      <w:r w:rsidRPr="00B90774">
        <w:rPr>
          <w:sz w:val="24"/>
          <w:szCs w:val="24"/>
        </w:rPr>
        <w:t>Responsiveness to Request for Quotes:</w:t>
      </w:r>
    </w:p>
    <w:p w14:paraId="5096AF5E" w14:textId="5D8F5574" w:rsidR="00E23093" w:rsidRDefault="006C5302" w:rsidP="001E3781">
      <w:pPr>
        <w:pStyle w:val="ListParagraph"/>
        <w:numPr>
          <w:ilvl w:val="1"/>
          <w:numId w:val="15"/>
        </w:numPr>
        <w:rPr>
          <w:sz w:val="24"/>
          <w:szCs w:val="24"/>
        </w:rPr>
      </w:pPr>
      <w:r w:rsidRPr="0059168E">
        <w:rPr>
          <w:b/>
          <w:bCs/>
          <w:sz w:val="24"/>
          <w:szCs w:val="24"/>
        </w:rPr>
        <w:t>Performance Target:</w:t>
      </w:r>
      <w:r w:rsidRPr="006C5302">
        <w:rPr>
          <w:sz w:val="24"/>
          <w:szCs w:val="24"/>
        </w:rPr>
        <w:t xml:space="preserve"> 98%</w:t>
      </w:r>
    </w:p>
    <w:p w14:paraId="273178B7" w14:textId="6AE3E9CA" w:rsidR="006C5302" w:rsidRDefault="0059168E" w:rsidP="001E3781">
      <w:pPr>
        <w:pStyle w:val="ListParagraph"/>
        <w:numPr>
          <w:ilvl w:val="1"/>
          <w:numId w:val="15"/>
        </w:numPr>
        <w:rPr>
          <w:sz w:val="24"/>
          <w:szCs w:val="24"/>
        </w:rPr>
      </w:pPr>
      <w:r w:rsidRPr="0059168E">
        <w:rPr>
          <w:b/>
          <w:bCs/>
          <w:sz w:val="24"/>
          <w:szCs w:val="24"/>
        </w:rPr>
        <w:t>Measure:</w:t>
      </w:r>
      <w:r w:rsidRPr="0059168E">
        <w:rPr>
          <w:sz w:val="24"/>
          <w:szCs w:val="24"/>
        </w:rPr>
        <w:t xml:space="preserve"> Total number of acknowledged COMMBUYS quotes divided by the total number of COMMBUYS quote requests received</w:t>
      </w:r>
    </w:p>
    <w:p w14:paraId="2432C1C2" w14:textId="10805085" w:rsidR="00B90774" w:rsidRDefault="00621DCA" w:rsidP="001E3781">
      <w:pPr>
        <w:pStyle w:val="ListParagraph"/>
        <w:numPr>
          <w:ilvl w:val="0"/>
          <w:numId w:val="15"/>
        </w:numPr>
        <w:rPr>
          <w:sz w:val="24"/>
          <w:szCs w:val="24"/>
        </w:rPr>
      </w:pPr>
      <w:r>
        <w:rPr>
          <w:sz w:val="24"/>
          <w:szCs w:val="24"/>
        </w:rPr>
        <w:t>A</w:t>
      </w:r>
      <w:r w:rsidRPr="00621DCA">
        <w:rPr>
          <w:sz w:val="24"/>
          <w:szCs w:val="24"/>
        </w:rPr>
        <w:t xml:space="preserve">dherence to delivery timeframe window </w:t>
      </w:r>
      <w:r>
        <w:rPr>
          <w:sz w:val="24"/>
          <w:szCs w:val="24"/>
        </w:rPr>
        <w:t>(</w:t>
      </w:r>
      <w:r w:rsidRPr="00621DCA">
        <w:rPr>
          <w:sz w:val="24"/>
          <w:szCs w:val="24"/>
        </w:rPr>
        <w:t>6</w:t>
      </w:r>
      <w:r>
        <w:rPr>
          <w:sz w:val="24"/>
          <w:szCs w:val="24"/>
        </w:rPr>
        <w:t xml:space="preserve"> </w:t>
      </w:r>
      <w:r w:rsidRPr="00621DCA">
        <w:rPr>
          <w:sz w:val="24"/>
          <w:szCs w:val="24"/>
        </w:rPr>
        <w:t>a</w:t>
      </w:r>
      <w:r>
        <w:rPr>
          <w:sz w:val="24"/>
          <w:szCs w:val="24"/>
        </w:rPr>
        <w:t>.</w:t>
      </w:r>
      <w:r w:rsidRPr="00621DCA">
        <w:rPr>
          <w:sz w:val="24"/>
          <w:szCs w:val="24"/>
        </w:rPr>
        <w:t>m</w:t>
      </w:r>
      <w:r>
        <w:rPr>
          <w:sz w:val="24"/>
          <w:szCs w:val="24"/>
        </w:rPr>
        <w:t>.</w:t>
      </w:r>
      <w:r w:rsidRPr="00621DCA">
        <w:rPr>
          <w:sz w:val="24"/>
          <w:szCs w:val="24"/>
        </w:rPr>
        <w:t xml:space="preserve"> to 2</w:t>
      </w:r>
      <w:r>
        <w:rPr>
          <w:sz w:val="24"/>
          <w:szCs w:val="24"/>
        </w:rPr>
        <w:t xml:space="preserve"> </w:t>
      </w:r>
      <w:r w:rsidRPr="00621DCA">
        <w:rPr>
          <w:sz w:val="24"/>
          <w:szCs w:val="24"/>
        </w:rPr>
        <w:t>p</w:t>
      </w:r>
      <w:r>
        <w:rPr>
          <w:sz w:val="24"/>
          <w:szCs w:val="24"/>
        </w:rPr>
        <w:t>.</w:t>
      </w:r>
      <w:r w:rsidRPr="00621DCA">
        <w:rPr>
          <w:sz w:val="24"/>
          <w:szCs w:val="24"/>
        </w:rPr>
        <w:t>m</w:t>
      </w:r>
      <w:r>
        <w:rPr>
          <w:sz w:val="24"/>
          <w:szCs w:val="24"/>
        </w:rPr>
        <w:t>.)</w:t>
      </w:r>
    </w:p>
    <w:p w14:paraId="71F2D397" w14:textId="01AED1B0" w:rsidR="00595CE9" w:rsidRDefault="00DC647A" w:rsidP="001E3781">
      <w:pPr>
        <w:pStyle w:val="ListParagraph"/>
        <w:numPr>
          <w:ilvl w:val="0"/>
          <w:numId w:val="15"/>
        </w:numPr>
        <w:rPr>
          <w:sz w:val="24"/>
          <w:szCs w:val="24"/>
        </w:rPr>
      </w:pPr>
      <w:r w:rsidRPr="00DC647A">
        <w:rPr>
          <w:sz w:val="24"/>
          <w:szCs w:val="24"/>
        </w:rPr>
        <w:t>Quality of produce</w:t>
      </w:r>
    </w:p>
    <w:p w14:paraId="1698B538" w14:textId="58274373" w:rsidR="00DC647A" w:rsidRPr="009E12A3" w:rsidRDefault="00FE6410" w:rsidP="001E3781">
      <w:pPr>
        <w:pStyle w:val="ListParagraph"/>
        <w:numPr>
          <w:ilvl w:val="0"/>
          <w:numId w:val="15"/>
        </w:numPr>
        <w:rPr>
          <w:sz w:val="24"/>
          <w:szCs w:val="24"/>
        </w:rPr>
      </w:pPr>
      <w:r w:rsidRPr="00FE6410">
        <w:rPr>
          <w:sz w:val="24"/>
          <w:szCs w:val="24"/>
        </w:rPr>
        <w:t xml:space="preserve">Adherence to Buy American </w:t>
      </w:r>
      <w:r w:rsidR="00FD0178">
        <w:rPr>
          <w:sz w:val="24"/>
          <w:szCs w:val="24"/>
        </w:rPr>
        <w:t>p</w:t>
      </w:r>
      <w:r w:rsidRPr="00FE6410">
        <w:rPr>
          <w:sz w:val="24"/>
          <w:szCs w:val="24"/>
        </w:rPr>
        <w:t>rovision</w:t>
      </w:r>
    </w:p>
    <w:p w14:paraId="1E4F3ADB" w14:textId="477EF2DC" w:rsidR="000E01B4" w:rsidRDefault="000E01B4" w:rsidP="00633557">
      <w:pPr>
        <w:pStyle w:val="Heading2"/>
      </w:pPr>
      <w:bookmarkStart w:id="63" w:name="_Toc194066615"/>
      <w:bookmarkStart w:id="64" w:name="_Toc216433772"/>
      <w:r>
        <w:t>General Procurement Guidelines and Best Practices</w:t>
      </w:r>
      <w:bookmarkEnd w:id="63"/>
      <w:bookmarkEnd w:id="64"/>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61FE9190" w:rsidR="000E01B4" w:rsidRPr="009E12A3" w:rsidRDefault="000E01B4" w:rsidP="001E3781">
      <w:pPr>
        <w:pStyle w:val="ListParagraph"/>
        <w:numPr>
          <w:ilvl w:val="0"/>
          <w:numId w:val="8"/>
        </w:numPr>
        <w:rPr>
          <w:sz w:val="24"/>
          <w:szCs w:val="24"/>
        </w:rPr>
      </w:pPr>
      <w:r w:rsidRPr="009E12A3">
        <w:rPr>
          <w:sz w:val="24"/>
          <w:szCs w:val="24"/>
        </w:rPr>
        <w:lastRenderedPageBreak/>
        <w:t xml:space="preserve">Buyers should inform vendors to reference </w:t>
      </w:r>
      <w:r w:rsidR="007F523B">
        <w:rPr>
          <w:sz w:val="24"/>
          <w:szCs w:val="24"/>
        </w:rPr>
        <w:t xml:space="preserve">Statewide </w:t>
      </w:r>
      <w:r w:rsidRPr="009E12A3">
        <w:rPr>
          <w:sz w:val="24"/>
          <w:szCs w:val="24"/>
        </w:rPr>
        <w:t xml:space="preserve">Contract </w:t>
      </w:r>
      <w:r w:rsidR="00A71832" w:rsidRPr="00E8556E">
        <w:rPr>
          <w:b/>
          <w:sz w:val="24"/>
          <w:szCs w:val="24"/>
        </w:rPr>
        <w:t>GRO42</w:t>
      </w:r>
      <w:r w:rsidRPr="009E12A3">
        <w:rPr>
          <w:sz w:val="24"/>
          <w:szCs w:val="24"/>
        </w:rPr>
        <w:t xml:space="preserve"> on all quotes and invoices.</w:t>
      </w:r>
    </w:p>
    <w:p w14:paraId="3FAEA744" w14:textId="77777777" w:rsidR="000E01B4" w:rsidRPr="009E12A3" w:rsidRDefault="000E01B4" w:rsidP="001E3781">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05495110" w:rsidR="000E01B4" w:rsidRPr="009E12A3" w:rsidRDefault="000E01B4" w:rsidP="001E3781">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r w:rsidRPr="009E12A3">
        <w:rPr>
          <w:rFonts w:cstheme="minorHAnsi"/>
          <w:sz w:val="24"/>
          <w:szCs w:val="24"/>
        </w:rPr>
        <w:t>Category Manager</w:t>
      </w:r>
      <w:r w:rsidR="004F6F66">
        <w:rPr>
          <w:rFonts w:cstheme="minorHAnsi"/>
          <w:sz w:val="24"/>
          <w:szCs w:val="24"/>
        </w:rPr>
        <w:t>(s)</w:t>
      </w:r>
      <w:r w:rsidRPr="009E12A3">
        <w:rPr>
          <w:rFonts w:cstheme="minorHAnsi"/>
          <w:sz w:val="24"/>
          <w:szCs w:val="24"/>
        </w:rPr>
        <w:t xml:space="preserve"> </w:t>
      </w:r>
      <w:r w:rsidR="00E8556E">
        <w:rPr>
          <w:sz w:val="24"/>
          <w:szCs w:val="24"/>
        </w:rPr>
        <w:t>(</w:t>
      </w:r>
      <w:hyperlink r:id="rId51" w:history="1">
        <w:r w:rsidR="00E8556E" w:rsidRPr="006A30DC">
          <w:rPr>
            <w:rStyle w:val="Hyperlink"/>
            <w:sz w:val="24"/>
            <w:szCs w:val="24"/>
          </w:rPr>
          <w:t>Michael Barry</w:t>
        </w:r>
      </w:hyperlink>
      <w:r w:rsidR="00E8556E">
        <w:rPr>
          <w:b/>
          <w:bCs/>
          <w:color w:val="000000" w:themeColor="text1"/>
          <w:sz w:val="24"/>
          <w:szCs w:val="24"/>
        </w:rPr>
        <w:t xml:space="preserve"> </w:t>
      </w:r>
      <w:r w:rsidR="00E8556E" w:rsidRPr="004817E1">
        <w:rPr>
          <w:color w:val="000000" w:themeColor="text1"/>
          <w:sz w:val="24"/>
          <w:szCs w:val="24"/>
        </w:rPr>
        <w:t>or</w:t>
      </w:r>
      <w:r w:rsidR="00E8556E">
        <w:rPr>
          <w:b/>
          <w:bCs/>
          <w:color w:val="000000" w:themeColor="text1"/>
          <w:sz w:val="24"/>
          <w:szCs w:val="24"/>
        </w:rPr>
        <w:t xml:space="preserve"> </w:t>
      </w:r>
      <w:hyperlink r:id="rId52" w:history="1">
        <w:r w:rsidR="00E8556E" w:rsidRPr="006A30DC">
          <w:rPr>
            <w:rStyle w:val="Hyperlink"/>
            <w:sz w:val="24"/>
            <w:szCs w:val="24"/>
          </w:rPr>
          <w:t>Kelly Minichello</w:t>
        </w:r>
      </w:hyperlink>
      <w:r w:rsidR="00E8556E">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1E3781">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2EC2A4D4" w:rsidR="00BC5DEA" w:rsidRPr="002E2D42" w:rsidRDefault="00BC5DEA" w:rsidP="00633557">
      <w:pPr>
        <w:pStyle w:val="Heading2"/>
      </w:pPr>
      <w:bookmarkStart w:id="65" w:name="_Toc194066616"/>
      <w:bookmarkStart w:id="66" w:name="_Toc216433773"/>
      <w:r w:rsidRPr="002E2D42">
        <w:t>Adding a Product</w:t>
      </w:r>
      <w:bookmarkEnd w:id="65"/>
      <w:bookmarkEnd w:id="66"/>
    </w:p>
    <w:p w14:paraId="32C0D1EE" w14:textId="44F478AE" w:rsidR="00BC5DEA" w:rsidRPr="009E12A3" w:rsidRDefault="00BC5DEA" w:rsidP="00BC5DEA">
      <w:pPr>
        <w:rPr>
          <w:rFonts w:cstheme="minorHAnsi"/>
          <w:sz w:val="24"/>
          <w:szCs w:val="24"/>
        </w:rPr>
      </w:pPr>
      <w:r w:rsidRPr="009E12A3">
        <w:rPr>
          <w:rFonts w:ascii="Calibri" w:eastAsia="Segoe UI" w:hAnsi="Calibri" w:cs="Calibri"/>
          <w:sz w:val="24"/>
          <w:szCs w:val="24"/>
        </w:rPr>
        <w:t>To add a product to the list of eligible products sold under this contract, buyers must contact the Category Manager</w:t>
      </w:r>
      <w:r w:rsidR="004F6F66">
        <w:rPr>
          <w:rFonts w:ascii="Calibri" w:eastAsia="Segoe UI" w:hAnsi="Calibri" w:cs="Calibri"/>
          <w:sz w:val="24"/>
          <w:szCs w:val="24"/>
        </w:rPr>
        <w:t>(s)</w:t>
      </w:r>
      <w:r w:rsidRPr="009E12A3">
        <w:rPr>
          <w:rFonts w:ascii="Calibri" w:eastAsia="Segoe UI" w:hAnsi="Calibri" w:cs="Calibri"/>
          <w:sz w:val="24"/>
          <w:szCs w:val="24"/>
        </w:rPr>
        <w:t xml:space="preserve"> </w:t>
      </w:r>
      <w:r w:rsidR="00FC0476">
        <w:rPr>
          <w:sz w:val="24"/>
          <w:szCs w:val="24"/>
        </w:rPr>
        <w:t>(</w:t>
      </w:r>
      <w:hyperlink r:id="rId53" w:history="1">
        <w:r w:rsidR="00FC0476" w:rsidRPr="006A30DC">
          <w:rPr>
            <w:rStyle w:val="Hyperlink"/>
            <w:sz w:val="24"/>
            <w:szCs w:val="24"/>
          </w:rPr>
          <w:t>Michael Barry</w:t>
        </w:r>
      </w:hyperlink>
      <w:r w:rsidR="00FC0476">
        <w:rPr>
          <w:b/>
          <w:bCs/>
          <w:color w:val="000000" w:themeColor="text1"/>
          <w:sz w:val="24"/>
          <w:szCs w:val="24"/>
        </w:rPr>
        <w:t xml:space="preserve"> </w:t>
      </w:r>
      <w:r w:rsidR="00FC0476" w:rsidRPr="004817E1">
        <w:rPr>
          <w:color w:val="000000" w:themeColor="text1"/>
          <w:sz w:val="24"/>
          <w:szCs w:val="24"/>
        </w:rPr>
        <w:t>or</w:t>
      </w:r>
      <w:r w:rsidR="00FC0476">
        <w:rPr>
          <w:b/>
          <w:bCs/>
          <w:color w:val="000000" w:themeColor="text1"/>
          <w:sz w:val="24"/>
          <w:szCs w:val="24"/>
        </w:rPr>
        <w:t xml:space="preserve"> </w:t>
      </w:r>
      <w:hyperlink r:id="rId54" w:history="1">
        <w:r w:rsidR="00FC0476" w:rsidRPr="006A30DC">
          <w:rPr>
            <w:rStyle w:val="Hyperlink"/>
            <w:sz w:val="24"/>
            <w:szCs w:val="24"/>
          </w:rPr>
          <w:t>Kelly Minichello</w:t>
        </w:r>
      </w:hyperlink>
      <w:r w:rsidR="00FC0476">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28C66F50" w:rsidR="00FC0476" w:rsidRDefault="00EF4D38" w:rsidP="00FC0476">
      <w:pPr>
        <w:pStyle w:val="Heading2"/>
      </w:pPr>
      <w:bookmarkStart w:id="67" w:name="_Toc194066618"/>
      <w:bookmarkStart w:id="68" w:name="_Toc216433774"/>
      <w:r w:rsidRPr="00D40F23">
        <w:t xml:space="preserve">Environmentally Preferable Products </w:t>
      </w:r>
      <w:bookmarkEnd w:id="67"/>
      <w:r w:rsidR="00C73C16">
        <w:t>and Services</w:t>
      </w:r>
      <w:r w:rsidR="000702C6">
        <w:t xml:space="preserve"> (EPPS)</w:t>
      </w:r>
      <w:bookmarkEnd w:id="68"/>
    </w:p>
    <w:p w14:paraId="0536286C" w14:textId="6FC6F619" w:rsidR="008E2C9D" w:rsidRPr="008E2C9D" w:rsidRDefault="008E2C9D" w:rsidP="008E2C9D">
      <w:pPr>
        <w:rPr>
          <w:sz w:val="24"/>
          <w:szCs w:val="24"/>
        </w:rPr>
      </w:pPr>
      <w:r w:rsidRPr="008E2C9D">
        <w:rPr>
          <w:sz w:val="24"/>
          <w:szCs w:val="24"/>
        </w:rPr>
        <w:t xml:space="preserve">Vendors on this contract are required to identify third-party environmental certifications and standards in all catalogs to assist buyers interested in finding and purchasing such items. This includes, but is not limited to, those meeting the following as outlined in section 4.2.2 of the </w:t>
      </w:r>
      <w:r w:rsidR="004C209D" w:rsidRPr="00002488">
        <w:rPr>
          <w:sz w:val="24"/>
          <w:szCs w:val="24"/>
        </w:rPr>
        <w:t>Request for Response (</w:t>
      </w:r>
      <w:r w:rsidRPr="008E2C9D">
        <w:rPr>
          <w:sz w:val="24"/>
          <w:szCs w:val="24"/>
        </w:rPr>
        <w:t>RFR</w:t>
      </w:r>
      <w:r w:rsidR="004C209D" w:rsidRPr="00002488">
        <w:rPr>
          <w:sz w:val="24"/>
          <w:szCs w:val="24"/>
        </w:rPr>
        <w:t>)</w:t>
      </w:r>
      <w:r w:rsidRPr="008E2C9D">
        <w:rPr>
          <w:sz w:val="24"/>
          <w:szCs w:val="24"/>
        </w:rPr>
        <w:t xml:space="preserve">: </w:t>
      </w:r>
    </w:p>
    <w:p w14:paraId="09B97A26" w14:textId="77777777" w:rsidR="008E2C9D" w:rsidRPr="008E2C9D" w:rsidRDefault="008E2C9D" w:rsidP="008E2C9D">
      <w:pPr>
        <w:rPr>
          <w:sz w:val="24"/>
          <w:szCs w:val="24"/>
        </w:rPr>
        <w:sectPr w:rsidR="008E2C9D" w:rsidRPr="008E2C9D" w:rsidSect="008E2C9D">
          <w:type w:val="continuous"/>
          <w:pgSz w:w="12240" w:h="15840"/>
          <w:pgMar w:top="125" w:right="1152" w:bottom="1440" w:left="1152" w:header="864" w:footer="360" w:gutter="0"/>
          <w:cols w:space="720"/>
        </w:sectPr>
      </w:pPr>
    </w:p>
    <w:p w14:paraId="2B8FBF26" w14:textId="77777777" w:rsidR="008E2C9D" w:rsidRPr="008E2C9D" w:rsidRDefault="008E2C9D" w:rsidP="001E3781">
      <w:pPr>
        <w:numPr>
          <w:ilvl w:val="0"/>
          <w:numId w:val="23"/>
        </w:numPr>
        <w:rPr>
          <w:sz w:val="24"/>
          <w:szCs w:val="24"/>
        </w:rPr>
      </w:pPr>
      <w:hyperlink r:id="rId55" w:tgtFrame="_blank" w:history="1">
        <w:r w:rsidRPr="008E2C9D">
          <w:rPr>
            <w:rStyle w:val="Hyperlink"/>
            <w:sz w:val="24"/>
            <w:szCs w:val="24"/>
          </w:rPr>
          <w:t>Certified USDA Organic</w:t>
        </w:r>
      </w:hyperlink>
      <w:r w:rsidRPr="008E2C9D">
        <w:rPr>
          <w:sz w:val="24"/>
          <w:szCs w:val="24"/>
        </w:rPr>
        <w:t xml:space="preserve">, meaning that it comes from a </w:t>
      </w:r>
      <w:hyperlink r:id="rId56" w:tgtFrame="_blank" w:history="1">
        <w:r w:rsidRPr="008E2C9D">
          <w:rPr>
            <w:rStyle w:val="Hyperlink"/>
            <w:sz w:val="24"/>
            <w:szCs w:val="24"/>
          </w:rPr>
          <w:t>farm or business</w:t>
        </w:r>
      </w:hyperlink>
      <w:r w:rsidRPr="008E2C9D">
        <w:rPr>
          <w:sz w:val="24"/>
          <w:szCs w:val="24"/>
        </w:rPr>
        <w:t> that has been certified. </w:t>
      </w:r>
    </w:p>
    <w:p w14:paraId="44A4E940" w14:textId="5F74CC7A" w:rsidR="008E2C9D" w:rsidRPr="008E2C9D" w:rsidRDefault="008E2C9D" w:rsidP="001E3781">
      <w:pPr>
        <w:numPr>
          <w:ilvl w:val="0"/>
          <w:numId w:val="23"/>
        </w:numPr>
        <w:rPr>
          <w:sz w:val="24"/>
          <w:szCs w:val="24"/>
        </w:rPr>
      </w:pPr>
      <w:r w:rsidRPr="008E2C9D">
        <w:rPr>
          <w:sz w:val="24"/>
          <w:szCs w:val="24"/>
        </w:rPr>
        <w:t>Locally Sourced (produce that is produced within a 400-mile radius of the State House in Boston</w:t>
      </w:r>
      <w:r w:rsidR="003C04FC">
        <w:rPr>
          <w:sz w:val="24"/>
          <w:szCs w:val="24"/>
        </w:rPr>
        <w:t>,</w:t>
      </w:r>
      <w:r w:rsidRPr="008E2C9D">
        <w:rPr>
          <w:sz w:val="24"/>
          <w:szCs w:val="24"/>
        </w:rPr>
        <w:t xml:space="preserve"> Massachusetts).</w:t>
      </w:r>
    </w:p>
    <w:p w14:paraId="05950AEE" w14:textId="33336AB8" w:rsidR="008E2C9D" w:rsidRPr="008E2C9D" w:rsidRDefault="008E2C9D" w:rsidP="001E3781">
      <w:pPr>
        <w:numPr>
          <w:ilvl w:val="0"/>
          <w:numId w:val="23"/>
        </w:numPr>
        <w:rPr>
          <w:sz w:val="24"/>
          <w:szCs w:val="24"/>
        </w:rPr>
      </w:pPr>
      <w:r w:rsidRPr="008E2C9D">
        <w:rPr>
          <w:sz w:val="24"/>
          <w:szCs w:val="24"/>
        </w:rPr>
        <w:t xml:space="preserve">Certified </w:t>
      </w:r>
      <w:r w:rsidR="009B1390">
        <w:rPr>
          <w:sz w:val="24"/>
          <w:szCs w:val="24"/>
        </w:rPr>
        <w:t>N</w:t>
      </w:r>
      <w:r w:rsidRPr="008E2C9D">
        <w:rPr>
          <w:sz w:val="24"/>
          <w:szCs w:val="24"/>
        </w:rPr>
        <w:t>on-GMO</w:t>
      </w:r>
      <w:r w:rsidR="0078627B">
        <w:rPr>
          <w:sz w:val="24"/>
          <w:szCs w:val="24"/>
        </w:rPr>
        <w:t>.</w:t>
      </w:r>
    </w:p>
    <w:p w14:paraId="41D0F54C" w14:textId="583040F9" w:rsidR="008E2C9D" w:rsidRPr="008E2C9D" w:rsidRDefault="008E2C9D" w:rsidP="001E3781">
      <w:pPr>
        <w:numPr>
          <w:ilvl w:val="0"/>
          <w:numId w:val="23"/>
        </w:numPr>
        <w:rPr>
          <w:b/>
          <w:bCs/>
          <w:sz w:val="24"/>
          <w:szCs w:val="24"/>
        </w:rPr>
      </w:pPr>
      <w:r w:rsidRPr="008E2C9D">
        <w:rPr>
          <w:sz w:val="24"/>
          <w:szCs w:val="24"/>
        </w:rPr>
        <w:t xml:space="preserve">Meets any of the certifications for Fair and Ethical Trade, animal welfare, grass fed, </w:t>
      </w:r>
      <w:r w:rsidR="00912484">
        <w:rPr>
          <w:sz w:val="24"/>
          <w:szCs w:val="24"/>
        </w:rPr>
        <w:t xml:space="preserve">and </w:t>
      </w:r>
      <w:r w:rsidRPr="008E2C9D">
        <w:rPr>
          <w:sz w:val="24"/>
          <w:szCs w:val="24"/>
        </w:rPr>
        <w:t>environmental and ethical seafood</w:t>
      </w:r>
      <w:r w:rsidR="004845C3">
        <w:rPr>
          <w:sz w:val="24"/>
          <w:szCs w:val="24"/>
        </w:rPr>
        <w:t>.</w:t>
      </w:r>
      <w:r w:rsidRPr="008E2C9D">
        <w:rPr>
          <w:sz w:val="24"/>
          <w:szCs w:val="24"/>
        </w:rPr>
        <w:t xml:space="preserve"> </w:t>
      </w:r>
    </w:p>
    <w:p w14:paraId="085F3E3A" w14:textId="77777777" w:rsidR="008E2C9D" w:rsidRPr="008E2C9D" w:rsidRDefault="008E2C9D" w:rsidP="008E2C9D">
      <w:pPr>
        <w:rPr>
          <w:b/>
          <w:bCs/>
          <w:sz w:val="24"/>
          <w:szCs w:val="24"/>
        </w:rPr>
        <w:sectPr w:rsidR="008E2C9D" w:rsidRPr="008E2C9D" w:rsidSect="008E2C9D">
          <w:type w:val="continuous"/>
          <w:pgSz w:w="12240" w:h="15840"/>
          <w:pgMar w:top="125" w:right="1152" w:bottom="1440" w:left="1152" w:header="864" w:footer="360" w:gutter="0"/>
          <w:cols w:num="2" w:space="720"/>
        </w:sectPr>
      </w:pPr>
    </w:p>
    <w:p w14:paraId="48E2F3D6" w14:textId="1DA56163" w:rsidR="008E2C9D" w:rsidRPr="008E2C9D" w:rsidRDefault="008E2C9D" w:rsidP="008E2C9D">
      <w:pPr>
        <w:rPr>
          <w:sz w:val="24"/>
          <w:szCs w:val="24"/>
        </w:rPr>
      </w:pPr>
      <w:r w:rsidRPr="008E2C9D">
        <w:rPr>
          <w:sz w:val="24"/>
          <w:szCs w:val="24"/>
        </w:rPr>
        <w:t>To find options, visit each vendor’s price file located in their</w:t>
      </w:r>
      <w:r w:rsidR="00F207AF">
        <w:rPr>
          <w:sz w:val="24"/>
          <w:szCs w:val="24"/>
        </w:rPr>
        <w:t xml:space="preserve"> Master Blanket Purchase Order</w:t>
      </w:r>
      <w:r w:rsidR="00F63000">
        <w:rPr>
          <w:sz w:val="24"/>
          <w:szCs w:val="24"/>
        </w:rPr>
        <w:t xml:space="preserve"> (MBPO).</w:t>
      </w:r>
    </w:p>
    <w:p w14:paraId="45B13E7F" w14:textId="150318C2" w:rsidR="008E2C9D" w:rsidRPr="008E2C9D" w:rsidRDefault="008E2C9D" w:rsidP="008E2C9D">
      <w:pPr>
        <w:rPr>
          <w:sz w:val="24"/>
          <w:szCs w:val="24"/>
        </w:rPr>
      </w:pPr>
      <w:r w:rsidRPr="008E2C9D">
        <w:rPr>
          <w:b/>
          <w:bCs/>
          <w:sz w:val="24"/>
          <w:szCs w:val="24"/>
        </w:rPr>
        <w:lastRenderedPageBreak/>
        <w:t>Statement of Work (SOW)</w:t>
      </w:r>
      <w:r w:rsidRPr="008E2C9D">
        <w:rPr>
          <w:sz w:val="24"/>
          <w:szCs w:val="24"/>
        </w:rPr>
        <w:t xml:space="preserve">: The </w:t>
      </w:r>
      <w:r w:rsidR="000575EB">
        <w:rPr>
          <w:sz w:val="24"/>
          <w:szCs w:val="24"/>
        </w:rPr>
        <w:t xml:space="preserve">SOW </w:t>
      </w:r>
      <w:r w:rsidRPr="008E2C9D">
        <w:rPr>
          <w:sz w:val="24"/>
          <w:szCs w:val="24"/>
        </w:rPr>
        <w:t xml:space="preserve">template provided in the </w:t>
      </w:r>
      <w:hyperlink r:id="rId57" w:history="1">
        <w:r w:rsidR="003D613C">
          <w:rPr>
            <w:rStyle w:val="Hyperlink"/>
            <w:sz w:val="24"/>
            <w:szCs w:val="24"/>
          </w:rPr>
          <w:t>GRO42 Master Contract Record</w:t>
        </w:r>
      </w:hyperlink>
      <w:r w:rsidRPr="008E2C9D">
        <w:rPr>
          <w:sz w:val="24"/>
          <w:szCs w:val="24"/>
        </w:rPr>
        <w:t xml:space="preserve"> for this contract includes a requirement for the delivery ticket to indicate if product is Organic or Locally Sourced.  </w:t>
      </w:r>
    </w:p>
    <w:p w14:paraId="3BB75B3D" w14:textId="5CACE9F8" w:rsidR="008E2C9D" w:rsidRPr="008E2C9D" w:rsidRDefault="008E2C9D" w:rsidP="008E2C9D">
      <w:pPr>
        <w:rPr>
          <w:sz w:val="24"/>
          <w:szCs w:val="24"/>
        </w:rPr>
      </w:pPr>
      <w:r w:rsidRPr="008E2C9D">
        <w:rPr>
          <w:b/>
          <w:bCs/>
          <w:sz w:val="24"/>
          <w:szCs w:val="24"/>
        </w:rPr>
        <w:t>Packaging:</w:t>
      </w:r>
      <w:r w:rsidR="00E46F47">
        <w:rPr>
          <w:sz w:val="24"/>
          <w:szCs w:val="24"/>
        </w:rPr>
        <w:t xml:space="preserve"> R</w:t>
      </w:r>
      <w:r w:rsidRPr="008E2C9D">
        <w:rPr>
          <w:sz w:val="24"/>
          <w:szCs w:val="24"/>
        </w:rPr>
        <w:t>equest packaging that is Styrofoam</w:t>
      </w:r>
      <w:r w:rsidR="00C5559C">
        <w:rPr>
          <w:sz w:val="24"/>
          <w:szCs w:val="24"/>
        </w:rPr>
        <w:t>-</w:t>
      </w:r>
      <w:r w:rsidRPr="008E2C9D">
        <w:rPr>
          <w:sz w:val="24"/>
          <w:szCs w:val="24"/>
        </w:rPr>
        <w:t xml:space="preserve">free, made with recycled content, or compostable. </w:t>
      </w:r>
    </w:p>
    <w:p w14:paraId="52163D96" w14:textId="0D0CC6C3" w:rsidR="006011CD" w:rsidRDefault="006011CD" w:rsidP="006011CD">
      <w:pPr>
        <w:pStyle w:val="Heading3"/>
      </w:pPr>
      <w:bookmarkStart w:id="69" w:name="_Toc216433775"/>
      <w:r>
        <w:t>Learn More</w:t>
      </w:r>
      <w:bookmarkEnd w:id="69"/>
    </w:p>
    <w:p w14:paraId="777FD72C" w14:textId="685A6FE9" w:rsidR="00FC0476" w:rsidRPr="00FC0476" w:rsidRDefault="008E2C9D" w:rsidP="008E2C9D">
      <w:r w:rsidRPr="00002488">
        <w:rPr>
          <w:sz w:val="24"/>
          <w:szCs w:val="24"/>
        </w:rPr>
        <w:t xml:space="preserve">Explore the </w:t>
      </w:r>
      <w:hyperlink r:id="rId58" w:history="1">
        <w:r w:rsidRPr="00002488">
          <w:rPr>
            <w:rStyle w:val="Hyperlink"/>
            <w:sz w:val="24"/>
            <w:szCs w:val="24"/>
          </w:rPr>
          <w:t>Environmentally Preferable Products (EPP) Procurement Program</w:t>
        </w:r>
      </w:hyperlink>
      <w:r w:rsidRPr="00002488">
        <w:rPr>
          <w:sz w:val="24"/>
          <w:szCs w:val="24"/>
        </w:rPr>
        <w:t xml:space="preserve"> and discover detailed guidance in the </w:t>
      </w:r>
      <w:hyperlink r:id="rId59" w:history="1">
        <w:r w:rsidRPr="00002488">
          <w:rPr>
            <w:rStyle w:val="Hyperlink"/>
            <w:sz w:val="24"/>
            <w:szCs w:val="24"/>
          </w:rPr>
          <w:t>EPP Products and Services Guide</w:t>
        </w:r>
      </w:hyperlink>
      <w:r w:rsidRPr="00002488">
        <w:rPr>
          <w:sz w:val="24"/>
          <w:szCs w:val="24"/>
        </w:rPr>
        <w:t>.</w:t>
      </w:r>
    </w:p>
    <w:p w14:paraId="401E5311" w14:textId="10360EED" w:rsidR="004C38FD" w:rsidRPr="002E2D42" w:rsidRDefault="004C38FD" w:rsidP="00633557">
      <w:pPr>
        <w:pStyle w:val="Heading2"/>
      </w:pPr>
      <w:bookmarkStart w:id="70" w:name="_Memorandum_of_Understanding"/>
      <w:bookmarkStart w:id="71" w:name="_Toc194066620"/>
      <w:bookmarkStart w:id="72" w:name="_Toc216433776"/>
      <w:bookmarkEnd w:id="70"/>
      <w:r w:rsidRPr="003066B4">
        <w:t>Instructions for</w:t>
      </w:r>
      <w:r w:rsidR="00BA483E">
        <w:t xml:space="preserve"> </w:t>
      </w:r>
      <w:r w:rsidR="00BA483E" w:rsidRPr="00BA483E">
        <w:t>Massachusetts Management Accounting and Reporting System (MMARS)</w:t>
      </w:r>
      <w:r w:rsidRPr="003066B4">
        <w:t xml:space="preserve"> Users</w:t>
      </w:r>
      <w:bookmarkEnd w:id="71"/>
      <w:bookmarkEnd w:id="72"/>
    </w:p>
    <w:p w14:paraId="236F6C36" w14:textId="77777777" w:rsidR="00F25D7E" w:rsidRDefault="006F493B" w:rsidP="00DC48F0">
      <w:pPr>
        <w:pStyle w:val="ListParagraph"/>
        <w:spacing w:after="0"/>
        <w:ind w:left="0"/>
        <w:rPr>
          <w:sz w:val="24"/>
          <w:szCs w:val="24"/>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5A455D" w:rsidRPr="00A970EC">
        <w:rPr>
          <w:rFonts w:cstheme="minorHAnsi"/>
          <w:b/>
          <w:bCs/>
          <w:sz w:val="24"/>
          <w:szCs w:val="24"/>
        </w:rPr>
        <w:t>GRO42*</w:t>
      </w:r>
      <w:r w:rsidR="00BD68D3">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3" w:name="_Contract_Summary"/>
      <w:bookmarkStart w:id="74" w:name="_Who_Can_Use_2"/>
      <w:bookmarkStart w:id="75" w:name="_Find_Bid/Contract_Documents"/>
      <w:bookmarkStart w:id="76" w:name="_Who_Can_Use_3"/>
      <w:bookmarkStart w:id="77" w:name="_Contract_Categories_3"/>
      <w:bookmarkStart w:id="78" w:name="_Additional_Information/FAQs_3"/>
      <w:bookmarkStart w:id="79" w:name="_Frequently_Purchased_Items"/>
      <w:bookmarkEnd w:id="73"/>
      <w:bookmarkEnd w:id="74"/>
      <w:bookmarkEnd w:id="75"/>
      <w:bookmarkEnd w:id="76"/>
      <w:bookmarkEnd w:id="77"/>
      <w:bookmarkEnd w:id="78"/>
      <w:bookmarkEnd w:id="79"/>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0"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p>
    <w:p w14:paraId="06DD072D" w14:textId="77777777" w:rsidR="00DC4424" w:rsidRDefault="00DC4424" w:rsidP="00DC4424">
      <w:pPr>
        <w:pStyle w:val="Heading2"/>
      </w:pPr>
      <w:bookmarkStart w:id="80" w:name="_Toc216433777"/>
      <w:r>
        <w:t>Buy American Provision</w:t>
      </w:r>
      <w:bookmarkEnd w:id="80"/>
    </w:p>
    <w:p w14:paraId="01DA23FF" w14:textId="676EC225" w:rsidR="00874FF8" w:rsidRPr="00874FF8" w:rsidRDefault="00874FF8" w:rsidP="00874FF8">
      <w:pPr>
        <w:rPr>
          <w:sz w:val="24"/>
          <w:szCs w:val="24"/>
        </w:rPr>
      </w:pPr>
      <w:r w:rsidRPr="00874FF8">
        <w:rPr>
          <w:sz w:val="24"/>
          <w:szCs w:val="24"/>
        </w:rPr>
        <w:t xml:space="preserve">Section 104(d) of the William F. Goodling Child Nutrition Reauthorization Act of 1998 requires schools participating in the </w:t>
      </w:r>
      <w:hyperlink r:id="rId61" w:history="1">
        <w:r w:rsidRPr="006B6FFF">
          <w:rPr>
            <w:rStyle w:val="Hyperlink"/>
            <w:sz w:val="24"/>
            <w:szCs w:val="24"/>
          </w:rPr>
          <w:t xml:space="preserve">School Breakfast </w:t>
        </w:r>
        <w:r w:rsidR="00D0797C" w:rsidRPr="006B6FFF">
          <w:rPr>
            <w:rStyle w:val="Hyperlink"/>
            <w:sz w:val="24"/>
            <w:szCs w:val="24"/>
          </w:rPr>
          <w:t>Program</w:t>
        </w:r>
      </w:hyperlink>
      <w:r w:rsidR="00D0797C">
        <w:rPr>
          <w:sz w:val="24"/>
          <w:szCs w:val="24"/>
        </w:rPr>
        <w:t xml:space="preserve"> </w:t>
      </w:r>
      <w:r w:rsidRPr="00874FF8">
        <w:rPr>
          <w:sz w:val="24"/>
          <w:szCs w:val="24"/>
        </w:rPr>
        <w:t xml:space="preserve">and </w:t>
      </w:r>
      <w:hyperlink r:id="rId62" w:history="1">
        <w:r w:rsidR="00D0797C" w:rsidRPr="00012119">
          <w:rPr>
            <w:rStyle w:val="Hyperlink"/>
            <w:sz w:val="24"/>
            <w:szCs w:val="24"/>
          </w:rPr>
          <w:t xml:space="preserve">National </w:t>
        </w:r>
        <w:r w:rsidR="00E33766" w:rsidRPr="00012119">
          <w:rPr>
            <w:rStyle w:val="Hyperlink"/>
            <w:sz w:val="24"/>
            <w:szCs w:val="24"/>
          </w:rPr>
          <w:t xml:space="preserve">School </w:t>
        </w:r>
        <w:r w:rsidRPr="00012119">
          <w:rPr>
            <w:rStyle w:val="Hyperlink"/>
            <w:sz w:val="24"/>
            <w:szCs w:val="24"/>
          </w:rPr>
          <w:t>Lunch Program</w:t>
        </w:r>
      </w:hyperlink>
      <w:r w:rsidRPr="00874FF8">
        <w:rPr>
          <w:sz w:val="24"/>
          <w:szCs w:val="24"/>
        </w:rPr>
        <w:t xml:space="preserve"> in the contiguous United States</w:t>
      </w:r>
      <w:r w:rsidR="00BE61AC">
        <w:rPr>
          <w:sz w:val="24"/>
          <w:szCs w:val="24"/>
        </w:rPr>
        <w:t xml:space="preserve"> (</w:t>
      </w:r>
      <w:r w:rsidR="005861CD">
        <w:rPr>
          <w:sz w:val="24"/>
          <w:szCs w:val="24"/>
        </w:rPr>
        <w:t>US)</w:t>
      </w:r>
      <w:r w:rsidRPr="00874FF8">
        <w:rPr>
          <w:sz w:val="24"/>
          <w:szCs w:val="24"/>
        </w:rPr>
        <w:t xml:space="preserve"> to purchase, to the maximum extent practicable, domestic commodities or product for use in the meals served under these programs. The legislation defines "domestic commodity or product" as one that is produced in the U</w:t>
      </w:r>
      <w:r w:rsidR="005861CD">
        <w:rPr>
          <w:sz w:val="24"/>
          <w:szCs w:val="24"/>
        </w:rPr>
        <w:t>S</w:t>
      </w:r>
      <w:r w:rsidRPr="00874FF8">
        <w:rPr>
          <w:sz w:val="24"/>
          <w:szCs w:val="24"/>
        </w:rPr>
        <w:t xml:space="preserve"> and is processed in the U</w:t>
      </w:r>
      <w:r w:rsidR="005861CD">
        <w:rPr>
          <w:sz w:val="24"/>
          <w:szCs w:val="24"/>
        </w:rPr>
        <w:t>S</w:t>
      </w:r>
      <w:r w:rsidRPr="00874FF8">
        <w:rPr>
          <w:sz w:val="24"/>
          <w:szCs w:val="24"/>
        </w:rPr>
        <w:t xml:space="preserve"> substantially using agricultural commodities that are produced in the U</w:t>
      </w:r>
      <w:r w:rsidR="00E33E51">
        <w:rPr>
          <w:sz w:val="24"/>
          <w:szCs w:val="24"/>
        </w:rPr>
        <w:t>S</w:t>
      </w:r>
      <w:r w:rsidRPr="00874FF8">
        <w:rPr>
          <w:sz w:val="24"/>
          <w:szCs w:val="24"/>
        </w:rPr>
        <w:t xml:space="preserve">.  </w:t>
      </w:r>
    </w:p>
    <w:p w14:paraId="271B3637" w14:textId="17E55C18" w:rsidR="00874FF8" w:rsidRPr="00874FF8" w:rsidRDefault="00874FF8" w:rsidP="00874FF8">
      <w:pPr>
        <w:rPr>
          <w:sz w:val="24"/>
          <w:szCs w:val="24"/>
        </w:rPr>
      </w:pPr>
      <w:r w:rsidRPr="00874FF8">
        <w:rPr>
          <w:sz w:val="24"/>
          <w:szCs w:val="24"/>
        </w:rPr>
        <w:t xml:space="preserve">In order that schools </w:t>
      </w:r>
      <w:r w:rsidR="00CB5640" w:rsidRPr="00874FF8">
        <w:rPr>
          <w:sz w:val="24"/>
          <w:szCs w:val="24"/>
        </w:rPr>
        <w:t>can</w:t>
      </w:r>
      <w:r w:rsidRPr="00874FF8">
        <w:rPr>
          <w:sz w:val="24"/>
          <w:szCs w:val="24"/>
        </w:rPr>
        <w:t xml:space="preserve"> maintain these mandatory standards, vendors are required to supply these domestic commodities to the schools. Vendors are therefore required to provide produce that are grown in the U</w:t>
      </w:r>
      <w:r w:rsidR="005861CD">
        <w:rPr>
          <w:sz w:val="24"/>
          <w:szCs w:val="24"/>
        </w:rPr>
        <w:t>S</w:t>
      </w:r>
      <w:r w:rsidRPr="00874FF8">
        <w:rPr>
          <w:sz w:val="24"/>
          <w:szCs w:val="24"/>
        </w:rPr>
        <w:t xml:space="preserve"> or where not grown, are processed in the U</w:t>
      </w:r>
      <w:r w:rsidR="005861CD">
        <w:rPr>
          <w:sz w:val="24"/>
          <w:szCs w:val="24"/>
        </w:rPr>
        <w:t>S</w:t>
      </w:r>
      <w:r w:rsidRPr="00874FF8">
        <w:rPr>
          <w:sz w:val="24"/>
          <w:szCs w:val="24"/>
        </w:rPr>
        <w:t xml:space="preserve"> substantially using agricultural commodities produced in the U</w:t>
      </w:r>
      <w:r w:rsidR="00E33E51">
        <w:rPr>
          <w:sz w:val="24"/>
          <w:szCs w:val="24"/>
        </w:rPr>
        <w:t>S</w:t>
      </w:r>
      <w:r w:rsidRPr="00874FF8">
        <w:rPr>
          <w:sz w:val="24"/>
          <w:szCs w:val="24"/>
        </w:rPr>
        <w:t xml:space="preserve">.  </w:t>
      </w:r>
    </w:p>
    <w:p w14:paraId="230329F2" w14:textId="77777777" w:rsidR="00874FF8" w:rsidRPr="00874FF8" w:rsidRDefault="00874FF8" w:rsidP="00874FF8">
      <w:pPr>
        <w:rPr>
          <w:sz w:val="24"/>
          <w:szCs w:val="24"/>
        </w:rPr>
      </w:pPr>
      <w:r w:rsidRPr="00874FF8">
        <w:rPr>
          <w:sz w:val="24"/>
          <w:szCs w:val="24"/>
        </w:rPr>
        <w:t xml:space="preserve">"Substantially" means that over 51% of the final processed product consists of agricultural commodities that were grown domestically.  </w:t>
      </w:r>
    </w:p>
    <w:p w14:paraId="2C0D45F5" w14:textId="0E9B3588" w:rsidR="00874FF8" w:rsidRPr="00874FF8" w:rsidRDefault="00874FF8" w:rsidP="00874FF8">
      <w:pPr>
        <w:rPr>
          <w:sz w:val="24"/>
          <w:szCs w:val="24"/>
        </w:rPr>
      </w:pPr>
      <w:r w:rsidRPr="00874FF8">
        <w:rPr>
          <w:sz w:val="24"/>
          <w:szCs w:val="24"/>
        </w:rPr>
        <w:t xml:space="preserve">The Buy American provision aims to limit products from outside the US being supplied by vendors to the K-12 school districts and other eligible entities. To ensure this standard is enforced, vendors are </w:t>
      </w:r>
      <w:r w:rsidRPr="00874FF8">
        <w:rPr>
          <w:sz w:val="24"/>
          <w:szCs w:val="24"/>
        </w:rPr>
        <w:lastRenderedPageBreak/>
        <w:t xml:space="preserve">required to indicate the origin of their products when providing their weekly price list.  This will allow the district to decide whether they want the item from outside the US or not, as an exception. This will also help the vendors avoid delivery issues; if the district is previously unaware that an item originates outside the US, and is subsequently delivered to them, it may be rejected. Vendors are encouraged to engage buyers in more details around their expectations for the Buy American </w:t>
      </w:r>
      <w:r w:rsidR="00D92801">
        <w:rPr>
          <w:sz w:val="24"/>
          <w:szCs w:val="24"/>
        </w:rPr>
        <w:t>provision</w:t>
      </w:r>
      <w:r w:rsidRPr="00874FF8">
        <w:rPr>
          <w:sz w:val="24"/>
          <w:szCs w:val="24"/>
        </w:rPr>
        <w:t xml:space="preserve">, before entering into an agreement.  </w:t>
      </w:r>
    </w:p>
    <w:p w14:paraId="311C38FC" w14:textId="6F31E79A" w:rsidR="00874FF8" w:rsidRPr="00874FF8" w:rsidRDefault="00874FF8" w:rsidP="00874FF8">
      <w:pPr>
        <w:rPr>
          <w:sz w:val="24"/>
          <w:szCs w:val="24"/>
        </w:rPr>
      </w:pPr>
      <w:r w:rsidRPr="00874FF8">
        <w:rPr>
          <w:sz w:val="24"/>
          <w:szCs w:val="24"/>
        </w:rPr>
        <w:t xml:space="preserve"> As noted, there may be times when exceptions are accommodated to the Buy American </w:t>
      </w:r>
      <w:r w:rsidR="00D92801">
        <w:rPr>
          <w:sz w:val="24"/>
          <w:szCs w:val="24"/>
        </w:rPr>
        <w:t>provision</w:t>
      </w:r>
      <w:r w:rsidRPr="00874FF8">
        <w:rPr>
          <w:sz w:val="24"/>
          <w:szCs w:val="24"/>
        </w:rPr>
        <w:t xml:space="preserve"> as a last resort. In those instances, the buyer will first approve an item from outside of the US based on an exception. They will then contact the vendor for supporting documentation to justify this exception. The vendor is expected to provide this information to the buyer who is usually the district’s food services director.  </w:t>
      </w:r>
    </w:p>
    <w:p w14:paraId="28DFF015" w14:textId="4F5E56F3" w:rsidR="00874FF8" w:rsidRPr="00874FF8" w:rsidRDefault="00874FF8" w:rsidP="00874FF8">
      <w:pPr>
        <w:rPr>
          <w:sz w:val="24"/>
          <w:szCs w:val="24"/>
        </w:rPr>
      </w:pPr>
      <w:r w:rsidRPr="00874FF8">
        <w:rPr>
          <w:sz w:val="24"/>
          <w:szCs w:val="24"/>
        </w:rPr>
        <w:t xml:space="preserve">Overall, this provision places the </w:t>
      </w:r>
      <w:r w:rsidR="009F730F">
        <w:rPr>
          <w:sz w:val="24"/>
          <w:szCs w:val="24"/>
        </w:rPr>
        <w:t>responsibility</w:t>
      </w:r>
      <w:r w:rsidRPr="00874FF8">
        <w:rPr>
          <w:sz w:val="24"/>
          <w:szCs w:val="24"/>
        </w:rPr>
        <w:t xml:space="preserve"> on the school district to comply with this provision and, if necessary, maintain supporting documentation. This provision is included in this </w:t>
      </w:r>
      <w:r w:rsidR="005E45ED">
        <w:rPr>
          <w:sz w:val="24"/>
          <w:szCs w:val="24"/>
        </w:rPr>
        <w:t>Request for Response (</w:t>
      </w:r>
      <w:r w:rsidRPr="00874FF8">
        <w:rPr>
          <w:sz w:val="24"/>
          <w:szCs w:val="24"/>
        </w:rPr>
        <w:t>RFR</w:t>
      </w:r>
      <w:r w:rsidR="005E45ED">
        <w:rPr>
          <w:sz w:val="24"/>
          <w:szCs w:val="24"/>
        </w:rPr>
        <w:t>)</w:t>
      </w:r>
      <w:r w:rsidRPr="00874FF8">
        <w:rPr>
          <w:sz w:val="24"/>
          <w:szCs w:val="24"/>
        </w:rPr>
        <w:t xml:space="preserve"> so that the vendor understands the following expectations:  </w:t>
      </w:r>
    </w:p>
    <w:p w14:paraId="320A25F4" w14:textId="520D8917" w:rsidR="00874FF8" w:rsidRPr="00874FF8" w:rsidRDefault="005E45ED" w:rsidP="001E3781">
      <w:pPr>
        <w:pStyle w:val="ListParagraph"/>
        <w:numPr>
          <w:ilvl w:val="0"/>
          <w:numId w:val="24"/>
        </w:numPr>
        <w:rPr>
          <w:sz w:val="24"/>
          <w:szCs w:val="24"/>
        </w:rPr>
      </w:pPr>
      <w:r>
        <w:rPr>
          <w:sz w:val="24"/>
          <w:szCs w:val="24"/>
        </w:rPr>
        <w:t>T</w:t>
      </w:r>
      <w:r w:rsidR="00874FF8" w:rsidRPr="00874FF8">
        <w:rPr>
          <w:sz w:val="24"/>
          <w:szCs w:val="24"/>
        </w:rPr>
        <w:t xml:space="preserve">he desire to limit the number of non-domestic items offered </w:t>
      </w:r>
    </w:p>
    <w:p w14:paraId="4A5ED0B1" w14:textId="6C511DEE" w:rsidR="00874FF8" w:rsidRPr="00874FF8" w:rsidRDefault="005E45ED" w:rsidP="001E3781">
      <w:pPr>
        <w:pStyle w:val="ListParagraph"/>
        <w:numPr>
          <w:ilvl w:val="0"/>
          <w:numId w:val="24"/>
        </w:numPr>
        <w:rPr>
          <w:sz w:val="24"/>
          <w:szCs w:val="24"/>
        </w:rPr>
      </w:pPr>
      <w:r>
        <w:rPr>
          <w:sz w:val="24"/>
          <w:szCs w:val="24"/>
        </w:rPr>
        <w:t>T</w:t>
      </w:r>
      <w:r w:rsidR="00874FF8" w:rsidRPr="00874FF8">
        <w:rPr>
          <w:sz w:val="24"/>
          <w:szCs w:val="24"/>
        </w:rPr>
        <w:t xml:space="preserve">he fact the district can and may ask for supporting documentation  </w:t>
      </w:r>
    </w:p>
    <w:p w14:paraId="7E58B0D1" w14:textId="02805B1F" w:rsidR="00266475" w:rsidRPr="00874FF8" w:rsidRDefault="005E45ED" w:rsidP="001E3781">
      <w:pPr>
        <w:pStyle w:val="ListParagraph"/>
        <w:numPr>
          <w:ilvl w:val="0"/>
          <w:numId w:val="24"/>
        </w:numPr>
        <w:rPr>
          <w:rFonts w:cs="Arial"/>
        </w:rPr>
      </w:pPr>
      <w:r>
        <w:rPr>
          <w:sz w:val="24"/>
          <w:szCs w:val="24"/>
        </w:rPr>
        <w:t>T</w:t>
      </w:r>
      <w:r w:rsidR="00874FF8" w:rsidRPr="00874FF8">
        <w:rPr>
          <w:sz w:val="24"/>
          <w:szCs w:val="24"/>
        </w:rPr>
        <w:t>he school districts will have the right to reject a non-domestic item, if it was previously stated that said item(s) had a “domestic” origin</w:t>
      </w:r>
    </w:p>
    <w:p w14:paraId="401E28A8" w14:textId="77777777" w:rsidR="005A455D" w:rsidRDefault="005A455D" w:rsidP="00266475">
      <w:pPr>
        <w:tabs>
          <w:tab w:val="left" w:pos="540"/>
        </w:tabs>
        <w:spacing w:after="0" w:line="240" w:lineRule="auto"/>
        <w:jc w:val="both"/>
        <w:rPr>
          <w:rFonts w:cs="Arial"/>
        </w:rPr>
      </w:pPr>
    </w:p>
    <w:p w14:paraId="71C99DDE" w14:textId="77777777" w:rsidR="005A455D" w:rsidRDefault="005A455D" w:rsidP="00920156">
      <w:pPr>
        <w:tabs>
          <w:tab w:val="left" w:pos="540"/>
        </w:tabs>
        <w:spacing w:after="0" w:line="240" w:lineRule="auto"/>
        <w:jc w:val="both"/>
        <w:rPr>
          <w:rFonts w:cs="Arial"/>
        </w:rPr>
        <w:sectPr w:rsidR="005A455D" w:rsidSect="003E7DC2">
          <w:footerReference w:type="first" r:id="rId63"/>
          <w:type w:val="continuous"/>
          <w:pgSz w:w="12240" w:h="15840"/>
          <w:pgMar w:top="125" w:right="1152" w:bottom="1440" w:left="1152" w:header="864" w:footer="360" w:gutter="0"/>
          <w:cols w:space="720"/>
          <w:titlePg/>
          <w:docGrid w:linePitch="360"/>
        </w:sectPr>
      </w:pPr>
    </w:p>
    <w:p w14:paraId="798CFAA6" w14:textId="77777777" w:rsidR="002C7D4D" w:rsidRDefault="00E51057" w:rsidP="002C7D4D">
      <w:pPr>
        <w:pStyle w:val="Heading2"/>
      </w:pPr>
      <w:bookmarkStart w:id="81" w:name="_Appendix_A:_Vendor"/>
      <w:bookmarkStart w:id="82" w:name="_Vendor_Specific_Information"/>
      <w:bookmarkStart w:id="83" w:name="_Vendor_Information*"/>
      <w:bookmarkStart w:id="84" w:name="_Vendor_List_and"/>
      <w:bookmarkStart w:id="85" w:name="_Appendix_A:_1"/>
      <w:bookmarkStart w:id="86" w:name="_Toc194066623"/>
      <w:bookmarkStart w:id="87" w:name="_Toc216433778"/>
      <w:bookmarkEnd w:id="81"/>
      <w:bookmarkEnd w:id="82"/>
      <w:bookmarkEnd w:id="83"/>
      <w:bookmarkEnd w:id="84"/>
      <w:bookmarkEnd w:id="85"/>
      <w:r w:rsidRPr="00ED150D">
        <w:lastRenderedPageBreak/>
        <w:t xml:space="preserve">Vendor </w:t>
      </w:r>
      <w:r>
        <w:t xml:space="preserve">List and </w:t>
      </w:r>
      <w:r w:rsidRPr="00ED150D">
        <w:t>Information</w:t>
      </w:r>
      <w:bookmarkEnd w:id="86"/>
      <w:bookmarkEnd w:id="87"/>
    </w:p>
    <w:p w14:paraId="33330A59" w14:textId="6DFCF7B7" w:rsidR="002C7D4D" w:rsidRPr="002C7D4D" w:rsidRDefault="002C7D4D" w:rsidP="002C7D4D">
      <w:pPr>
        <w:rPr>
          <w:sz w:val="24"/>
          <w:szCs w:val="24"/>
        </w:rPr>
      </w:pPr>
      <w:r w:rsidRPr="002C7D4D">
        <w:rPr>
          <w:b/>
          <w:bCs/>
          <w:sz w:val="24"/>
          <w:szCs w:val="24"/>
        </w:rPr>
        <w:t>Note:</w:t>
      </w:r>
      <w:r>
        <w:rPr>
          <w:sz w:val="24"/>
          <w:szCs w:val="24"/>
        </w:rPr>
        <w:t xml:space="preserve"> N/A indicates not applicable.</w:t>
      </w:r>
    </w:p>
    <w:tbl>
      <w:tblPr>
        <w:tblStyle w:val="TableGrid"/>
        <w:tblW w:w="13320" w:type="dxa"/>
        <w:tblInd w:w="-72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070"/>
        <w:gridCol w:w="1283"/>
        <w:gridCol w:w="1147"/>
        <w:gridCol w:w="939"/>
        <w:gridCol w:w="851"/>
        <w:gridCol w:w="1180"/>
        <w:gridCol w:w="1260"/>
        <w:gridCol w:w="1170"/>
        <w:gridCol w:w="1260"/>
        <w:gridCol w:w="900"/>
        <w:gridCol w:w="1260"/>
      </w:tblGrid>
      <w:tr w:rsidR="00183D84" w:rsidRPr="0075306B" w14:paraId="17AE94DF" w14:textId="77777777" w:rsidTr="00CB6BB5">
        <w:trPr>
          <w:cantSplit/>
          <w:trHeight w:val="935"/>
          <w:tblHeader/>
        </w:trPr>
        <w:tc>
          <w:tcPr>
            <w:tcW w:w="2070" w:type="dxa"/>
            <w:shd w:val="clear" w:color="auto" w:fill="C6D9F1"/>
          </w:tcPr>
          <w:p w14:paraId="112A0841" w14:textId="6BF67C0B" w:rsidR="00183D84" w:rsidRPr="0075306B" w:rsidRDefault="00E51057">
            <w:pPr>
              <w:jc w:val="center"/>
              <w:rPr>
                <w:rFonts w:asciiTheme="minorHAnsi" w:hAnsiTheme="minorHAnsi" w:cstheme="minorHAnsi"/>
                <w:sz w:val="18"/>
                <w:szCs w:val="18"/>
              </w:rPr>
            </w:pPr>
            <w:r w:rsidRPr="00B142B5">
              <w:t xml:space="preserve"> </w:t>
            </w:r>
            <w:r w:rsidR="00183D84" w:rsidRPr="0075306B">
              <w:rPr>
                <w:rFonts w:asciiTheme="minorHAnsi" w:hAnsiTheme="minorHAnsi" w:cstheme="minorHAnsi"/>
                <w:b/>
                <w:sz w:val="18"/>
                <w:szCs w:val="18"/>
              </w:rPr>
              <w:t>Vendor</w:t>
            </w:r>
            <w:r w:rsidR="00183D84" w:rsidRPr="0075306B">
              <w:rPr>
                <w:rStyle w:val="FootnoteReference"/>
                <w:rFonts w:asciiTheme="minorHAnsi" w:hAnsiTheme="minorHAnsi" w:cstheme="minorHAnsi"/>
                <w:b/>
                <w:sz w:val="18"/>
                <w:szCs w:val="18"/>
              </w:rPr>
              <w:footnoteReference w:id="2"/>
            </w:r>
          </w:p>
        </w:tc>
        <w:tc>
          <w:tcPr>
            <w:tcW w:w="1283" w:type="dxa"/>
            <w:shd w:val="clear" w:color="auto" w:fill="C6D9F1" w:themeFill="text2" w:themeFillTint="33"/>
          </w:tcPr>
          <w:p w14:paraId="148B5798" w14:textId="6F387EA8"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Master Blanket Purchase Order</w:t>
            </w:r>
            <w:r w:rsidR="00B0510C">
              <w:rPr>
                <w:rFonts w:asciiTheme="minorHAnsi" w:hAnsiTheme="minorHAnsi" w:cstheme="minorHAnsi"/>
                <w:b/>
                <w:sz w:val="18"/>
                <w:szCs w:val="18"/>
              </w:rPr>
              <w:t xml:space="preserve"> (MBPO)</w:t>
            </w:r>
            <w:r w:rsidRPr="0075306B">
              <w:rPr>
                <w:rFonts w:asciiTheme="minorHAnsi" w:hAnsiTheme="minorHAnsi" w:cstheme="minorHAnsi"/>
                <w:b/>
                <w:sz w:val="18"/>
                <w:szCs w:val="18"/>
              </w:rPr>
              <w:t xml:space="preserve"> Number</w:t>
            </w:r>
          </w:p>
        </w:tc>
        <w:tc>
          <w:tcPr>
            <w:tcW w:w="1147" w:type="dxa"/>
            <w:shd w:val="clear" w:color="auto" w:fill="C6D9F1" w:themeFill="text2" w:themeFillTint="33"/>
          </w:tcPr>
          <w:p w14:paraId="40AC1B9D"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COMMBUYS Catalog Punch</w:t>
            </w:r>
          </w:p>
          <w:p w14:paraId="25AC351F"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Out Available</w:t>
            </w:r>
          </w:p>
        </w:tc>
        <w:tc>
          <w:tcPr>
            <w:tcW w:w="939" w:type="dxa"/>
            <w:shd w:val="clear" w:color="auto" w:fill="C6D9F1" w:themeFill="text2" w:themeFillTint="33"/>
          </w:tcPr>
          <w:p w14:paraId="5A7EACFE" w14:textId="77777777"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Contact Person</w:t>
            </w:r>
          </w:p>
        </w:tc>
        <w:tc>
          <w:tcPr>
            <w:tcW w:w="851" w:type="dxa"/>
            <w:shd w:val="clear" w:color="auto" w:fill="C6D9F1" w:themeFill="text2" w:themeFillTint="33"/>
          </w:tcPr>
          <w:p w14:paraId="48BF7818" w14:textId="1070213F"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Phone Number</w:t>
            </w:r>
          </w:p>
        </w:tc>
        <w:tc>
          <w:tcPr>
            <w:tcW w:w="1180" w:type="dxa"/>
            <w:shd w:val="clear" w:color="auto" w:fill="C6D9F1" w:themeFill="text2" w:themeFillTint="33"/>
          </w:tcPr>
          <w:p w14:paraId="746F192A" w14:textId="77777777" w:rsidR="00183D84" w:rsidRPr="0075306B" w:rsidRDefault="00183D84">
            <w:pPr>
              <w:jc w:val="center"/>
              <w:rPr>
                <w:rFonts w:asciiTheme="minorHAnsi" w:hAnsiTheme="minorHAnsi" w:cstheme="minorHAnsi"/>
                <w:sz w:val="18"/>
                <w:szCs w:val="18"/>
              </w:rPr>
            </w:pPr>
            <w:r w:rsidRPr="0075306B">
              <w:rPr>
                <w:rFonts w:asciiTheme="minorHAnsi" w:hAnsiTheme="minorHAnsi" w:cstheme="minorHAnsi"/>
                <w:b/>
                <w:sz w:val="18"/>
                <w:szCs w:val="18"/>
              </w:rPr>
              <w:t>Email</w:t>
            </w:r>
          </w:p>
        </w:tc>
        <w:tc>
          <w:tcPr>
            <w:tcW w:w="1260" w:type="dxa"/>
            <w:shd w:val="clear" w:color="auto" w:fill="C6D9F1" w:themeFill="text2" w:themeFillTint="33"/>
          </w:tcPr>
          <w:p w14:paraId="65256867"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Categories</w:t>
            </w:r>
          </w:p>
        </w:tc>
        <w:tc>
          <w:tcPr>
            <w:tcW w:w="1170" w:type="dxa"/>
            <w:shd w:val="clear" w:color="auto" w:fill="C6D9F1" w:themeFill="text2" w:themeFillTint="33"/>
          </w:tcPr>
          <w:p w14:paraId="672312E7"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Counties</w:t>
            </w:r>
          </w:p>
        </w:tc>
        <w:tc>
          <w:tcPr>
            <w:tcW w:w="1260" w:type="dxa"/>
            <w:shd w:val="clear" w:color="auto" w:fill="C6D9F1" w:themeFill="text2" w:themeFillTint="33"/>
          </w:tcPr>
          <w:p w14:paraId="47991FCE"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Discounts</w:t>
            </w:r>
          </w:p>
          <w:p w14:paraId="5865ED4A" w14:textId="4817C355"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(Prompt Payment Discount,</w:t>
            </w:r>
          </w:p>
          <w:p w14:paraId="594D0659"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Dock Delivery,</w:t>
            </w:r>
          </w:p>
          <w:p w14:paraId="7AF975B2" w14:textId="77777777"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Other)</w:t>
            </w:r>
          </w:p>
        </w:tc>
        <w:tc>
          <w:tcPr>
            <w:tcW w:w="900" w:type="dxa"/>
            <w:shd w:val="clear" w:color="auto" w:fill="C6D9F1" w:themeFill="text2" w:themeFillTint="33"/>
          </w:tcPr>
          <w:p w14:paraId="4F25270C" w14:textId="684CAA8E"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 xml:space="preserve">Supplier Diversity Office (SDO) Certification Type </w:t>
            </w:r>
          </w:p>
        </w:tc>
        <w:tc>
          <w:tcPr>
            <w:tcW w:w="1260" w:type="dxa"/>
            <w:shd w:val="clear" w:color="auto" w:fill="C6D9F1" w:themeFill="text2" w:themeFillTint="33"/>
          </w:tcPr>
          <w:p w14:paraId="5F57DB16" w14:textId="08664A6D" w:rsidR="00183D84" w:rsidRPr="0075306B" w:rsidRDefault="00183D84">
            <w:pPr>
              <w:jc w:val="center"/>
              <w:rPr>
                <w:rFonts w:asciiTheme="minorHAnsi" w:hAnsiTheme="minorHAnsi" w:cstheme="minorHAnsi"/>
                <w:b/>
                <w:sz w:val="18"/>
                <w:szCs w:val="18"/>
              </w:rPr>
            </w:pPr>
            <w:r w:rsidRPr="0075306B">
              <w:rPr>
                <w:rFonts w:asciiTheme="minorHAnsi" w:hAnsiTheme="minorHAnsi" w:cstheme="minorHAnsi"/>
                <w:b/>
                <w:sz w:val="18"/>
                <w:szCs w:val="18"/>
              </w:rPr>
              <w:t>Supplier Diversity Program (SDP) Commitment Percentage</w:t>
            </w:r>
          </w:p>
        </w:tc>
      </w:tr>
      <w:tr w:rsidR="00183D84" w:rsidRPr="0075306B" w14:paraId="05B24FDB" w14:textId="77777777" w:rsidTr="00CB6BB5">
        <w:trPr>
          <w:trHeight w:val="300"/>
        </w:trPr>
        <w:tc>
          <w:tcPr>
            <w:tcW w:w="2070" w:type="dxa"/>
          </w:tcPr>
          <w:p w14:paraId="1F91FA9E" w14:textId="3E4B1E80" w:rsidR="00183D84" w:rsidRPr="0075306B" w:rsidRDefault="00183D84">
            <w:pPr>
              <w:rPr>
                <w:rFonts w:asciiTheme="minorHAnsi" w:hAnsiTheme="minorHAnsi" w:cstheme="minorHAnsi"/>
                <w:sz w:val="16"/>
                <w:szCs w:val="16"/>
              </w:rPr>
            </w:pPr>
            <w:r w:rsidRPr="0075306B">
              <w:rPr>
                <w:rFonts w:asciiTheme="minorHAnsi" w:hAnsiTheme="minorHAnsi" w:cstheme="minorHAnsi"/>
                <w:b/>
                <w:bCs/>
                <w:sz w:val="16"/>
                <w:szCs w:val="16"/>
              </w:rPr>
              <w:t xml:space="preserve">Master Contract Record (Master </w:t>
            </w:r>
            <w:r w:rsidR="00243368">
              <w:rPr>
                <w:rFonts w:asciiTheme="minorHAnsi" w:hAnsiTheme="minorHAnsi" w:cstheme="minorHAnsi"/>
                <w:b/>
                <w:bCs/>
                <w:sz w:val="16"/>
                <w:szCs w:val="16"/>
              </w:rPr>
              <w:t>Blanket Purchase Order</w:t>
            </w:r>
            <w:r w:rsidRPr="0075306B">
              <w:rPr>
                <w:rFonts w:asciiTheme="minorHAnsi" w:hAnsiTheme="minorHAnsi" w:cstheme="minorHAnsi"/>
                <w:b/>
                <w:bCs/>
                <w:sz w:val="16"/>
                <w:szCs w:val="16"/>
              </w:rPr>
              <w:t>; all contract documents)</w:t>
            </w:r>
            <w:r w:rsidRPr="0075306B">
              <w:rPr>
                <w:rStyle w:val="FootnoteReference"/>
                <w:rFonts w:asciiTheme="minorHAnsi" w:hAnsiTheme="minorHAnsi" w:cstheme="minorHAnsi"/>
                <w:b/>
                <w:bCs/>
                <w:sz w:val="16"/>
                <w:szCs w:val="16"/>
              </w:rPr>
              <w:footnoteReference w:id="3"/>
            </w:r>
          </w:p>
        </w:tc>
        <w:tc>
          <w:tcPr>
            <w:tcW w:w="1283" w:type="dxa"/>
          </w:tcPr>
          <w:p w14:paraId="3E483D71" w14:textId="77777777" w:rsidR="00183D84" w:rsidRPr="0075306B" w:rsidRDefault="00183D84">
            <w:pPr>
              <w:jc w:val="center"/>
              <w:rPr>
                <w:rFonts w:asciiTheme="minorHAnsi" w:hAnsiTheme="minorHAnsi" w:cstheme="minorHAnsi"/>
                <w:sz w:val="16"/>
                <w:szCs w:val="16"/>
              </w:rPr>
            </w:pPr>
            <w:hyperlink r:id="rId64" w:history="1">
              <w:r w:rsidRPr="0075306B">
                <w:rPr>
                  <w:rStyle w:val="Hyperlink"/>
                  <w:rFonts w:asciiTheme="minorHAnsi" w:hAnsiTheme="minorHAnsi" w:cstheme="minorHAnsi"/>
                  <w:sz w:val="16"/>
                  <w:szCs w:val="16"/>
                </w:rPr>
                <w:t>PO-25-1080-OSD03-OSD03-35272</w:t>
              </w:r>
            </w:hyperlink>
          </w:p>
        </w:tc>
        <w:tc>
          <w:tcPr>
            <w:tcW w:w="1147" w:type="dxa"/>
          </w:tcPr>
          <w:p w14:paraId="7469DACF"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No</w:t>
            </w:r>
          </w:p>
        </w:tc>
        <w:tc>
          <w:tcPr>
            <w:tcW w:w="939" w:type="dxa"/>
          </w:tcPr>
          <w:p w14:paraId="49140DC2" w14:textId="77777777" w:rsidR="00183D84" w:rsidRDefault="00183D84">
            <w:pPr>
              <w:rPr>
                <w:rFonts w:asciiTheme="minorHAnsi" w:hAnsiTheme="minorHAnsi" w:cstheme="minorHAnsi"/>
                <w:sz w:val="16"/>
                <w:szCs w:val="16"/>
              </w:rPr>
            </w:pPr>
            <w:r w:rsidRPr="0075306B">
              <w:rPr>
                <w:rFonts w:asciiTheme="minorHAnsi" w:hAnsiTheme="minorHAnsi" w:cstheme="minorHAnsi"/>
                <w:sz w:val="16"/>
                <w:szCs w:val="16"/>
              </w:rPr>
              <w:t>Michael Barry</w:t>
            </w:r>
          </w:p>
          <w:p w14:paraId="0A31A65E" w14:textId="77777777" w:rsidR="00C83858" w:rsidRDefault="00C83858">
            <w:pPr>
              <w:rPr>
                <w:rFonts w:asciiTheme="minorHAnsi" w:hAnsiTheme="minorHAnsi" w:cstheme="minorHAnsi"/>
                <w:sz w:val="16"/>
                <w:szCs w:val="16"/>
              </w:rPr>
            </w:pPr>
          </w:p>
          <w:p w14:paraId="1BFC3156" w14:textId="2675A46D" w:rsidR="007756EA" w:rsidRPr="0075306B" w:rsidRDefault="007756EA">
            <w:pPr>
              <w:rPr>
                <w:rFonts w:asciiTheme="minorHAnsi" w:hAnsiTheme="minorHAnsi" w:cstheme="minorHAnsi"/>
                <w:sz w:val="16"/>
                <w:szCs w:val="16"/>
              </w:rPr>
            </w:pPr>
            <w:r w:rsidRPr="007756EA">
              <w:rPr>
                <w:rFonts w:asciiTheme="minorHAnsi" w:hAnsiTheme="minorHAnsi" w:cstheme="minorHAnsi"/>
                <w:sz w:val="16"/>
                <w:szCs w:val="16"/>
              </w:rPr>
              <w:t>Kelly Minichello</w:t>
            </w:r>
          </w:p>
        </w:tc>
        <w:tc>
          <w:tcPr>
            <w:tcW w:w="851" w:type="dxa"/>
          </w:tcPr>
          <w:p w14:paraId="45AF42BF" w14:textId="77777777" w:rsidR="00183D84" w:rsidRDefault="00183D84">
            <w:pPr>
              <w:rPr>
                <w:rFonts w:asciiTheme="minorHAnsi" w:hAnsiTheme="minorHAnsi" w:cstheme="minorHAnsi"/>
                <w:sz w:val="16"/>
                <w:szCs w:val="16"/>
              </w:rPr>
            </w:pPr>
            <w:r w:rsidRPr="0075306B">
              <w:rPr>
                <w:rFonts w:asciiTheme="minorHAnsi" w:hAnsiTheme="minorHAnsi" w:cstheme="minorHAnsi"/>
                <w:sz w:val="16"/>
                <w:szCs w:val="16"/>
              </w:rPr>
              <w:t>617-720-3182</w:t>
            </w:r>
          </w:p>
          <w:p w14:paraId="7208323B" w14:textId="77777777" w:rsidR="00C83858" w:rsidRDefault="00C83858">
            <w:pPr>
              <w:rPr>
                <w:rFonts w:asciiTheme="minorHAnsi" w:hAnsiTheme="minorHAnsi" w:cstheme="minorHAnsi"/>
                <w:sz w:val="16"/>
                <w:szCs w:val="16"/>
              </w:rPr>
            </w:pPr>
          </w:p>
          <w:p w14:paraId="34FD66B7" w14:textId="2DC8238A" w:rsidR="00C83858" w:rsidRPr="0075306B" w:rsidRDefault="00C83858">
            <w:pPr>
              <w:rPr>
                <w:rFonts w:asciiTheme="minorHAnsi" w:hAnsiTheme="minorHAnsi" w:cstheme="minorHAnsi"/>
                <w:sz w:val="16"/>
                <w:szCs w:val="16"/>
              </w:rPr>
            </w:pPr>
            <w:r w:rsidRPr="00C83858">
              <w:rPr>
                <w:rFonts w:asciiTheme="minorHAnsi" w:hAnsiTheme="minorHAnsi" w:cstheme="minorHAnsi"/>
                <w:sz w:val="16"/>
                <w:szCs w:val="16"/>
              </w:rPr>
              <w:t>351-667-9536</w:t>
            </w:r>
          </w:p>
        </w:tc>
        <w:tc>
          <w:tcPr>
            <w:tcW w:w="1180" w:type="dxa"/>
          </w:tcPr>
          <w:p w14:paraId="31117A6A" w14:textId="77777777" w:rsidR="00183D84" w:rsidRDefault="00183D84">
            <w:pPr>
              <w:rPr>
                <w:rFonts w:asciiTheme="minorHAnsi" w:hAnsiTheme="minorHAnsi" w:cstheme="minorHAnsi"/>
              </w:rPr>
            </w:pPr>
            <w:hyperlink r:id="rId65">
              <w:r w:rsidRPr="0075306B">
                <w:rPr>
                  <w:rStyle w:val="Hyperlink"/>
                  <w:rFonts w:asciiTheme="minorHAnsi" w:hAnsiTheme="minorHAnsi" w:cstheme="minorHAnsi"/>
                  <w:sz w:val="16"/>
                  <w:szCs w:val="16"/>
                </w:rPr>
                <w:t>michael.barry3@mass.gov</w:t>
              </w:r>
            </w:hyperlink>
          </w:p>
          <w:p w14:paraId="2932410E" w14:textId="77777777" w:rsidR="003D5603" w:rsidRDefault="003D5603">
            <w:pPr>
              <w:rPr>
                <w:rFonts w:asciiTheme="minorHAnsi" w:hAnsiTheme="minorHAnsi" w:cstheme="minorHAnsi"/>
              </w:rPr>
            </w:pPr>
          </w:p>
          <w:p w14:paraId="785A5657" w14:textId="07F66D63" w:rsidR="003D5603" w:rsidRPr="0075306B" w:rsidRDefault="003D5603">
            <w:pPr>
              <w:rPr>
                <w:rFonts w:asciiTheme="minorHAnsi" w:hAnsiTheme="minorHAnsi" w:cstheme="minorHAnsi"/>
                <w:sz w:val="16"/>
                <w:szCs w:val="16"/>
              </w:rPr>
            </w:pPr>
            <w:hyperlink r:id="rId66" w:history="1">
              <w:r w:rsidRPr="00DF6142">
                <w:rPr>
                  <w:rStyle w:val="Hyperlink"/>
                  <w:rFonts w:asciiTheme="minorHAnsi" w:hAnsiTheme="minorHAnsi" w:cstheme="minorHAnsi"/>
                  <w:sz w:val="16"/>
                  <w:szCs w:val="16"/>
                </w:rPr>
                <w:t>kelly.minichello@mass.gov</w:t>
              </w:r>
            </w:hyperlink>
          </w:p>
        </w:tc>
        <w:tc>
          <w:tcPr>
            <w:tcW w:w="1260" w:type="dxa"/>
          </w:tcPr>
          <w:p w14:paraId="3CAF3BF8"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170" w:type="dxa"/>
          </w:tcPr>
          <w:p w14:paraId="299C7662"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7276468B"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900" w:type="dxa"/>
          </w:tcPr>
          <w:p w14:paraId="3E7D447F"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66B99BAB"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r>
      <w:tr w:rsidR="00183D84" w:rsidRPr="0075306B" w14:paraId="7E98453E" w14:textId="77777777" w:rsidTr="00CB6BB5">
        <w:trPr>
          <w:trHeight w:val="300"/>
        </w:trPr>
        <w:tc>
          <w:tcPr>
            <w:tcW w:w="2070" w:type="dxa"/>
          </w:tcPr>
          <w:p w14:paraId="24AE48F8"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A Simos &amp; Co Inc</w:t>
            </w:r>
          </w:p>
        </w:tc>
        <w:tc>
          <w:tcPr>
            <w:tcW w:w="1283" w:type="dxa"/>
          </w:tcPr>
          <w:p w14:paraId="4D3225B7" w14:textId="77777777" w:rsidR="00183D84" w:rsidRPr="0075306B" w:rsidRDefault="00183D84">
            <w:pPr>
              <w:jc w:val="center"/>
              <w:rPr>
                <w:rFonts w:asciiTheme="minorHAnsi" w:hAnsiTheme="minorHAnsi" w:cstheme="minorHAnsi"/>
                <w:sz w:val="16"/>
                <w:szCs w:val="16"/>
                <w:highlight w:val="yellow"/>
              </w:rPr>
            </w:pPr>
            <w:hyperlink r:id="rId67" w:history="1">
              <w:r w:rsidRPr="0075306B">
                <w:rPr>
                  <w:rStyle w:val="Hyperlink"/>
                  <w:rFonts w:asciiTheme="minorHAnsi" w:hAnsiTheme="minorHAnsi" w:cstheme="minorHAnsi"/>
                  <w:sz w:val="16"/>
                  <w:szCs w:val="16"/>
                </w:rPr>
                <w:t>PO-24-1080-OSD03-OSD03-35316</w:t>
              </w:r>
            </w:hyperlink>
          </w:p>
        </w:tc>
        <w:tc>
          <w:tcPr>
            <w:tcW w:w="1147" w:type="dxa"/>
          </w:tcPr>
          <w:p w14:paraId="17DDAC3C"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2E25299A"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Trevor Emond</w:t>
            </w:r>
          </w:p>
        </w:tc>
        <w:tc>
          <w:tcPr>
            <w:tcW w:w="851" w:type="dxa"/>
          </w:tcPr>
          <w:p w14:paraId="62B9CE70"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413-734-8232</w:t>
            </w:r>
          </w:p>
        </w:tc>
        <w:tc>
          <w:tcPr>
            <w:tcW w:w="1180" w:type="dxa"/>
          </w:tcPr>
          <w:p w14:paraId="0D318232" w14:textId="77777777" w:rsidR="00183D84" w:rsidRPr="0075306B" w:rsidRDefault="00183D84">
            <w:pPr>
              <w:rPr>
                <w:rFonts w:asciiTheme="minorHAnsi" w:hAnsiTheme="minorHAnsi" w:cstheme="minorHAnsi"/>
                <w:sz w:val="16"/>
                <w:szCs w:val="16"/>
              </w:rPr>
            </w:pPr>
            <w:hyperlink r:id="rId68" w:history="1">
              <w:r w:rsidRPr="0075306B">
                <w:rPr>
                  <w:rStyle w:val="Hyperlink"/>
                  <w:rFonts w:asciiTheme="minorHAnsi" w:hAnsiTheme="minorHAnsi" w:cstheme="minorHAnsi"/>
                  <w:sz w:val="16"/>
                  <w:szCs w:val="16"/>
                </w:rPr>
                <w:t>Trevor.simos@gmail.com</w:t>
              </w:r>
            </w:hyperlink>
          </w:p>
          <w:p w14:paraId="3F5C7408" w14:textId="77777777" w:rsidR="00183D84" w:rsidRPr="0075306B" w:rsidRDefault="00183D84">
            <w:pPr>
              <w:rPr>
                <w:rFonts w:asciiTheme="minorHAnsi" w:hAnsiTheme="minorHAnsi" w:cstheme="minorHAnsi"/>
                <w:sz w:val="16"/>
                <w:szCs w:val="16"/>
                <w:highlight w:val="yellow"/>
              </w:rPr>
            </w:pPr>
          </w:p>
        </w:tc>
        <w:tc>
          <w:tcPr>
            <w:tcW w:w="1260" w:type="dxa"/>
          </w:tcPr>
          <w:p w14:paraId="58DC35C4" w14:textId="08AA3F1B"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Produce</w:t>
            </w:r>
          </w:p>
        </w:tc>
        <w:tc>
          <w:tcPr>
            <w:tcW w:w="1170" w:type="dxa"/>
          </w:tcPr>
          <w:p w14:paraId="13077866" w14:textId="31B1B4F0" w:rsidR="00183D84" w:rsidRPr="0075306B" w:rsidRDefault="00A14C14">
            <w:pPr>
              <w:rPr>
                <w:rFonts w:asciiTheme="minorHAnsi" w:hAnsiTheme="minorHAnsi" w:cstheme="minorHAnsi"/>
                <w:sz w:val="16"/>
                <w:szCs w:val="16"/>
                <w:highlight w:val="yellow"/>
              </w:rPr>
            </w:pPr>
            <w:r>
              <w:rPr>
                <w:rFonts w:asciiTheme="minorHAnsi" w:hAnsiTheme="minorHAnsi" w:cstheme="minorHAnsi"/>
                <w:sz w:val="16"/>
                <w:szCs w:val="16"/>
              </w:rPr>
              <w:t>Refer to</w:t>
            </w:r>
            <w:r w:rsidR="00183D84" w:rsidRPr="0075306B">
              <w:rPr>
                <w:rFonts w:asciiTheme="minorHAnsi" w:hAnsiTheme="minorHAnsi" w:cstheme="minorHAnsi"/>
                <w:sz w:val="16"/>
                <w:szCs w:val="16"/>
              </w:rPr>
              <w:t xml:space="preserve"> Appendix A</w:t>
            </w:r>
          </w:p>
        </w:tc>
        <w:tc>
          <w:tcPr>
            <w:tcW w:w="1260" w:type="dxa"/>
          </w:tcPr>
          <w:p w14:paraId="20A28C84" w14:textId="315475F0"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10 days</w:t>
            </w:r>
          </w:p>
        </w:tc>
        <w:tc>
          <w:tcPr>
            <w:tcW w:w="900" w:type="dxa"/>
          </w:tcPr>
          <w:p w14:paraId="16F564EB"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N/A</w:t>
            </w:r>
          </w:p>
        </w:tc>
        <w:tc>
          <w:tcPr>
            <w:tcW w:w="1260" w:type="dxa"/>
          </w:tcPr>
          <w:p w14:paraId="5F2D515A"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12%</w:t>
            </w:r>
          </w:p>
        </w:tc>
      </w:tr>
      <w:tr w:rsidR="00183D84" w:rsidRPr="0075306B" w14:paraId="20386A3C" w14:textId="77777777" w:rsidTr="00CB6BB5">
        <w:trPr>
          <w:trHeight w:val="300"/>
        </w:trPr>
        <w:tc>
          <w:tcPr>
            <w:tcW w:w="2070" w:type="dxa"/>
          </w:tcPr>
          <w:p w14:paraId="32A55FEC"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Banks Square Market Corp     DBA Produce Connection</w:t>
            </w:r>
          </w:p>
        </w:tc>
        <w:tc>
          <w:tcPr>
            <w:tcW w:w="1283" w:type="dxa"/>
          </w:tcPr>
          <w:p w14:paraId="0D5DB914" w14:textId="77777777" w:rsidR="00183D84" w:rsidRPr="0075306B" w:rsidRDefault="00183D84">
            <w:pPr>
              <w:jc w:val="center"/>
              <w:rPr>
                <w:rFonts w:asciiTheme="minorHAnsi" w:hAnsiTheme="minorHAnsi" w:cstheme="minorHAnsi"/>
                <w:sz w:val="16"/>
                <w:szCs w:val="16"/>
              </w:rPr>
            </w:pPr>
            <w:hyperlink r:id="rId69" w:history="1">
              <w:r w:rsidRPr="0075306B">
                <w:rPr>
                  <w:rStyle w:val="Hyperlink"/>
                  <w:rFonts w:asciiTheme="minorHAnsi" w:hAnsiTheme="minorHAnsi" w:cstheme="minorHAnsi"/>
                  <w:sz w:val="16"/>
                  <w:szCs w:val="16"/>
                </w:rPr>
                <w:t>PO-24-1080-OSD03-OSD03-35284</w:t>
              </w:r>
            </w:hyperlink>
          </w:p>
        </w:tc>
        <w:tc>
          <w:tcPr>
            <w:tcW w:w="1147" w:type="dxa"/>
          </w:tcPr>
          <w:p w14:paraId="5F91EDA9" w14:textId="77777777"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7C574B7A"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Jim Mullett</w:t>
            </w:r>
          </w:p>
        </w:tc>
        <w:tc>
          <w:tcPr>
            <w:tcW w:w="851" w:type="dxa"/>
          </w:tcPr>
          <w:p w14:paraId="3BF7746B"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617-466-0366 ext. 204</w:t>
            </w:r>
          </w:p>
        </w:tc>
        <w:tc>
          <w:tcPr>
            <w:tcW w:w="1180" w:type="dxa"/>
          </w:tcPr>
          <w:p w14:paraId="1F39F255" w14:textId="77777777" w:rsidR="00183D84" w:rsidRPr="0075306B" w:rsidRDefault="00183D84">
            <w:pPr>
              <w:rPr>
                <w:rFonts w:asciiTheme="minorHAnsi" w:hAnsiTheme="minorHAnsi" w:cstheme="minorHAnsi"/>
                <w:sz w:val="16"/>
                <w:szCs w:val="16"/>
              </w:rPr>
            </w:pPr>
            <w:hyperlink r:id="rId70" w:history="1">
              <w:r w:rsidRPr="0075306B">
                <w:rPr>
                  <w:rStyle w:val="Hyperlink"/>
                  <w:rFonts w:asciiTheme="minorHAnsi" w:hAnsiTheme="minorHAnsi" w:cstheme="minorHAnsi"/>
                  <w:sz w:val="16"/>
                  <w:szCs w:val="16"/>
                </w:rPr>
                <w:t>Jim@produceconnection.com</w:t>
              </w:r>
            </w:hyperlink>
          </w:p>
          <w:p w14:paraId="0D1268F8" w14:textId="77777777" w:rsidR="00183D84" w:rsidRPr="0075306B" w:rsidRDefault="00183D84">
            <w:pPr>
              <w:rPr>
                <w:rFonts w:asciiTheme="minorHAnsi" w:hAnsiTheme="minorHAnsi" w:cstheme="minorHAnsi"/>
                <w:sz w:val="16"/>
                <w:szCs w:val="16"/>
              </w:rPr>
            </w:pPr>
          </w:p>
        </w:tc>
        <w:tc>
          <w:tcPr>
            <w:tcW w:w="1260" w:type="dxa"/>
          </w:tcPr>
          <w:p w14:paraId="1651AD84" w14:textId="6A3FED00" w:rsidR="00183D84" w:rsidRPr="0075306B" w:rsidRDefault="00183D84">
            <w:pPr>
              <w:rPr>
                <w:rFonts w:asciiTheme="minorHAnsi" w:hAnsiTheme="minorHAnsi" w:cstheme="minorHAnsi"/>
                <w:sz w:val="16"/>
                <w:szCs w:val="16"/>
                <w:highlight w:val="yellow"/>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Produce</w:t>
            </w:r>
          </w:p>
        </w:tc>
        <w:tc>
          <w:tcPr>
            <w:tcW w:w="1170" w:type="dxa"/>
          </w:tcPr>
          <w:p w14:paraId="567A5600" w14:textId="096135EA" w:rsidR="00183D84" w:rsidRPr="0075306B" w:rsidRDefault="00A14C14">
            <w:pPr>
              <w:rPr>
                <w:rFonts w:asciiTheme="minorHAnsi" w:hAnsiTheme="minorHAnsi" w:cstheme="minorHAnsi"/>
                <w:sz w:val="16"/>
                <w:szCs w:val="16"/>
                <w:highlight w:val="yellow"/>
              </w:rPr>
            </w:pPr>
            <w:r>
              <w:rPr>
                <w:rFonts w:asciiTheme="minorHAnsi" w:hAnsiTheme="minorHAnsi" w:cstheme="minorHAnsi"/>
                <w:sz w:val="16"/>
                <w:szCs w:val="16"/>
              </w:rPr>
              <w:t>Refer to</w:t>
            </w:r>
            <w:r w:rsidR="00183D84" w:rsidRPr="0075306B">
              <w:rPr>
                <w:rFonts w:asciiTheme="minorHAnsi" w:hAnsiTheme="minorHAnsi" w:cstheme="minorHAnsi"/>
                <w:sz w:val="16"/>
                <w:szCs w:val="16"/>
              </w:rPr>
              <w:t xml:space="preserve"> Appendix A</w:t>
            </w:r>
          </w:p>
        </w:tc>
        <w:tc>
          <w:tcPr>
            <w:tcW w:w="1260" w:type="dxa"/>
          </w:tcPr>
          <w:p w14:paraId="2E422EEB" w14:textId="67D6D4BF"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2%</w:t>
            </w:r>
            <w:r w:rsidR="0005762E">
              <w:rPr>
                <w:rFonts w:asciiTheme="minorHAnsi" w:hAnsiTheme="minorHAnsi" w:cstheme="minorHAnsi"/>
                <w:sz w:val="16"/>
                <w:szCs w:val="16"/>
              </w:rPr>
              <w:t>–</w:t>
            </w:r>
            <w:r w:rsidRPr="0075306B">
              <w:rPr>
                <w:rFonts w:asciiTheme="minorHAnsi" w:hAnsiTheme="minorHAnsi" w:cstheme="minorHAnsi"/>
                <w:sz w:val="16"/>
                <w:szCs w:val="16"/>
              </w:rPr>
              <w:t>10 days</w:t>
            </w:r>
          </w:p>
          <w:p w14:paraId="3C0EBCF2" w14:textId="11914BA0"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1%</w:t>
            </w:r>
            <w:r w:rsidR="0005762E">
              <w:rPr>
                <w:rFonts w:asciiTheme="minorHAnsi" w:hAnsiTheme="minorHAnsi" w:cstheme="minorHAnsi"/>
                <w:sz w:val="16"/>
                <w:szCs w:val="16"/>
              </w:rPr>
              <w:t>–</w:t>
            </w:r>
            <w:r w:rsidRPr="0075306B">
              <w:rPr>
                <w:rFonts w:asciiTheme="minorHAnsi" w:hAnsiTheme="minorHAnsi" w:cstheme="minorHAnsi"/>
                <w:sz w:val="16"/>
                <w:szCs w:val="16"/>
              </w:rPr>
              <w:t>15 days</w:t>
            </w:r>
          </w:p>
        </w:tc>
        <w:tc>
          <w:tcPr>
            <w:tcW w:w="900" w:type="dxa"/>
          </w:tcPr>
          <w:p w14:paraId="1C736602"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121D2941" w14:textId="77777777" w:rsidR="00183D84" w:rsidRPr="0075306B" w:rsidRDefault="00183D84">
            <w:pPr>
              <w:rPr>
                <w:rFonts w:asciiTheme="minorHAnsi" w:hAnsiTheme="minorHAnsi" w:cstheme="minorHAnsi"/>
                <w:sz w:val="16"/>
                <w:szCs w:val="16"/>
              </w:rPr>
            </w:pPr>
            <w:r w:rsidRPr="0075306B">
              <w:rPr>
                <w:rFonts w:asciiTheme="minorHAnsi" w:hAnsiTheme="minorHAnsi" w:cstheme="minorHAnsi"/>
                <w:sz w:val="16"/>
                <w:szCs w:val="16"/>
              </w:rPr>
              <w:t>1%</w:t>
            </w:r>
          </w:p>
        </w:tc>
      </w:tr>
      <w:tr w:rsidR="00CB6BB5" w:rsidRPr="0075306B" w14:paraId="0EA94C7D" w14:textId="77777777" w:rsidTr="00CB6BB5">
        <w:trPr>
          <w:trHeight w:val="300"/>
        </w:trPr>
        <w:tc>
          <w:tcPr>
            <w:tcW w:w="2070" w:type="dxa"/>
          </w:tcPr>
          <w:p w14:paraId="68B5A8E5" w14:textId="77777777" w:rsidR="00CB6BB5" w:rsidRPr="001B1D84" w:rsidRDefault="00CB6BB5" w:rsidP="009320CB">
            <w:pPr>
              <w:rPr>
                <w:rFonts w:asciiTheme="minorHAnsi" w:hAnsiTheme="minorHAnsi" w:cstheme="minorHAnsi"/>
                <w:color w:val="000000" w:themeColor="text1"/>
                <w:sz w:val="16"/>
                <w:szCs w:val="16"/>
              </w:rPr>
            </w:pPr>
            <w:r w:rsidRPr="001B1D84">
              <w:rPr>
                <w:rFonts w:asciiTheme="minorHAnsi" w:hAnsiTheme="minorHAnsi" w:cstheme="minorHAnsi"/>
                <w:color w:val="000000" w:themeColor="text1"/>
                <w:sz w:val="16"/>
                <w:szCs w:val="16"/>
              </w:rPr>
              <w:lastRenderedPageBreak/>
              <w:t>Cape Dairy, LLC</w:t>
            </w:r>
          </w:p>
          <w:p w14:paraId="285D07A5" w14:textId="7799345E" w:rsidR="00CB6BB5" w:rsidRPr="0024499E" w:rsidRDefault="00CB6BB5" w:rsidP="009320CB">
            <w:pPr>
              <w:rPr>
                <w:rFonts w:cstheme="minorHAnsi"/>
                <w:color w:val="000000" w:themeColor="text1"/>
                <w:sz w:val="16"/>
                <w:szCs w:val="16"/>
              </w:rPr>
            </w:pPr>
            <w:r w:rsidRPr="001B1D84">
              <w:rPr>
                <w:rFonts w:asciiTheme="minorHAnsi" w:hAnsiTheme="minorHAnsi" w:cstheme="minorHAnsi"/>
                <w:color w:val="000000" w:themeColor="text1"/>
                <w:sz w:val="16"/>
                <w:szCs w:val="16"/>
              </w:rPr>
              <w:t>DBA White Brothers Dairy</w:t>
            </w:r>
            <w:r>
              <w:rPr>
                <w:rFonts w:cstheme="minorHAnsi"/>
                <w:color w:val="000000" w:themeColor="text1"/>
                <w:sz w:val="16"/>
                <w:szCs w:val="16"/>
              </w:rPr>
              <w:t xml:space="preserve"> </w:t>
            </w:r>
          </w:p>
        </w:tc>
        <w:tc>
          <w:tcPr>
            <w:tcW w:w="1283" w:type="dxa"/>
          </w:tcPr>
          <w:p w14:paraId="13FB19B0" w14:textId="19B5411B" w:rsidR="00CB6BB5" w:rsidRDefault="00AA112D" w:rsidP="009320CB">
            <w:pPr>
              <w:jc w:val="center"/>
            </w:pPr>
            <w:hyperlink r:id="rId71" w:tgtFrame="_new" w:history="1">
              <w:r w:rsidRPr="00AA112D">
                <w:rPr>
                  <w:rStyle w:val="Hyperlink"/>
                  <w:rFonts w:asciiTheme="minorHAnsi" w:hAnsiTheme="minorHAnsi" w:cstheme="minorHAnsi"/>
                  <w:sz w:val="16"/>
                  <w:szCs w:val="16"/>
                </w:rPr>
                <w:t>PO-25-1080-OSD03-OSD03-37701</w:t>
              </w:r>
            </w:hyperlink>
          </w:p>
        </w:tc>
        <w:tc>
          <w:tcPr>
            <w:tcW w:w="1147" w:type="dxa"/>
          </w:tcPr>
          <w:p w14:paraId="23153920" w14:textId="5357F331" w:rsidR="00CB6BB5" w:rsidRPr="0075306B" w:rsidRDefault="00CB6BB5"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003D3F58" w14:textId="2A6A35BB" w:rsidR="00CB6BB5" w:rsidRPr="00307096" w:rsidRDefault="00CB6BB5" w:rsidP="009320CB">
            <w:pPr>
              <w:rPr>
                <w:rFonts w:cstheme="minorHAnsi"/>
                <w:sz w:val="16"/>
                <w:szCs w:val="16"/>
              </w:rPr>
            </w:pPr>
            <w:r w:rsidRPr="00CB6BB5">
              <w:rPr>
                <w:rFonts w:asciiTheme="minorHAnsi" w:hAnsiTheme="minorHAnsi" w:cstheme="minorHAnsi"/>
                <w:sz w:val="16"/>
                <w:szCs w:val="16"/>
              </w:rPr>
              <w:t>Evan White</w:t>
            </w:r>
          </w:p>
        </w:tc>
        <w:tc>
          <w:tcPr>
            <w:tcW w:w="851" w:type="dxa"/>
          </w:tcPr>
          <w:p w14:paraId="48B3C7B8" w14:textId="6ADF6D1A" w:rsidR="00CB6BB5" w:rsidRPr="00307096" w:rsidRDefault="00CB6BB5" w:rsidP="009320CB">
            <w:pPr>
              <w:rPr>
                <w:rFonts w:cstheme="minorHAnsi"/>
                <w:color w:val="000000" w:themeColor="text1"/>
                <w:sz w:val="16"/>
                <w:szCs w:val="16"/>
              </w:rPr>
            </w:pPr>
            <w:r w:rsidRPr="00CB6BB5">
              <w:rPr>
                <w:rFonts w:asciiTheme="minorHAnsi" w:hAnsiTheme="minorHAnsi" w:cstheme="minorHAnsi"/>
                <w:sz w:val="16"/>
                <w:szCs w:val="16"/>
              </w:rPr>
              <w:t>508-717-2197</w:t>
            </w:r>
          </w:p>
        </w:tc>
        <w:tc>
          <w:tcPr>
            <w:tcW w:w="1180" w:type="dxa"/>
          </w:tcPr>
          <w:p w14:paraId="3401B2E4" w14:textId="401A12CB" w:rsidR="00CB6BB5" w:rsidRDefault="00CB6BB5" w:rsidP="004F0E90">
            <w:r w:rsidRPr="00CB6BB5">
              <w:rPr>
                <w:rStyle w:val="Hyperlink"/>
                <w:rFonts w:asciiTheme="minorHAnsi" w:hAnsiTheme="minorHAnsi" w:cstheme="minorHAnsi"/>
                <w:sz w:val="16"/>
                <w:szCs w:val="16"/>
              </w:rPr>
              <w:t>evan.white02@gmail.com</w:t>
            </w:r>
          </w:p>
        </w:tc>
        <w:tc>
          <w:tcPr>
            <w:tcW w:w="1260" w:type="dxa"/>
          </w:tcPr>
          <w:p w14:paraId="40389CE9" w14:textId="4AEDC5F2" w:rsidR="00CB6BB5" w:rsidRPr="00C81F72" w:rsidRDefault="00CB6BB5" w:rsidP="009320CB">
            <w:pPr>
              <w:rPr>
                <w:rFonts w:cstheme="minorHAnsi"/>
                <w:b/>
                <w:bCs/>
                <w:color w:val="000000" w:themeColor="text1"/>
                <w:sz w:val="16"/>
                <w:szCs w:val="16"/>
              </w:rPr>
            </w:pPr>
            <w:r w:rsidRPr="00C81F72">
              <w:rPr>
                <w:rFonts w:asciiTheme="minorHAnsi" w:hAnsiTheme="minorHAnsi" w:cstheme="minorHAnsi"/>
                <w:b/>
                <w:bCs/>
                <w:color w:val="000000" w:themeColor="text1"/>
                <w:sz w:val="16"/>
                <w:szCs w:val="16"/>
              </w:rPr>
              <w:t>1</w:t>
            </w:r>
            <w:r w:rsidRPr="00C81F72">
              <w:rPr>
                <w:rFonts w:asciiTheme="minorHAnsi" w:hAnsiTheme="minorHAnsi" w:cstheme="minorHAnsi"/>
                <w:b/>
                <w:bCs/>
                <w:sz w:val="16"/>
                <w:szCs w:val="16"/>
              </w:rPr>
              <w:t>–</w:t>
            </w:r>
            <w:r w:rsidRPr="00C81F72">
              <w:rPr>
                <w:rFonts w:asciiTheme="minorHAnsi" w:hAnsiTheme="minorHAnsi" w:cstheme="minorHAnsi"/>
                <w:b/>
                <w:bCs/>
                <w:color w:val="000000" w:themeColor="text1"/>
                <w:sz w:val="16"/>
                <w:szCs w:val="16"/>
              </w:rPr>
              <w:t>Produce</w:t>
            </w:r>
          </w:p>
        </w:tc>
        <w:tc>
          <w:tcPr>
            <w:tcW w:w="1170" w:type="dxa"/>
          </w:tcPr>
          <w:p w14:paraId="56E86671" w14:textId="6DEA6DEA" w:rsidR="00CB6BB5" w:rsidRDefault="00CB6BB5" w:rsidP="009320CB">
            <w:pPr>
              <w:rPr>
                <w:rFonts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260" w:type="dxa"/>
          </w:tcPr>
          <w:p w14:paraId="2B332603" w14:textId="5F2552A7" w:rsidR="00CB6BB5" w:rsidRPr="0075306B" w:rsidRDefault="00CB6BB5" w:rsidP="00CB6BB5">
            <w:pPr>
              <w:rPr>
                <w:rFonts w:asciiTheme="minorHAnsi" w:hAnsiTheme="minorHAnsi" w:cstheme="minorHAnsi"/>
                <w:sz w:val="16"/>
                <w:szCs w:val="16"/>
              </w:rPr>
            </w:pPr>
            <w:r>
              <w:rPr>
                <w:rFonts w:asciiTheme="minorHAnsi" w:hAnsiTheme="minorHAnsi" w:cstheme="minorHAnsi"/>
                <w:sz w:val="16"/>
                <w:szCs w:val="16"/>
              </w:rPr>
              <w:t>1</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10 days</w:t>
            </w:r>
          </w:p>
          <w:p w14:paraId="64460366" w14:textId="3A0CEA7E" w:rsidR="00CB6BB5" w:rsidRPr="0075306B" w:rsidRDefault="00CB6BB5" w:rsidP="00CB6BB5">
            <w:pPr>
              <w:rPr>
                <w:rFonts w:asciiTheme="minorHAnsi" w:hAnsiTheme="minorHAnsi" w:cstheme="minorHAnsi"/>
                <w:sz w:val="16"/>
                <w:szCs w:val="16"/>
              </w:rPr>
            </w:pPr>
            <w:r>
              <w:rPr>
                <w:rFonts w:asciiTheme="minorHAnsi" w:hAnsiTheme="minorHAnsi" w:cstheme="minorHAnsi"/>
                <w:sz w:val="16"/>
                <w:szCs w:val="16"/>
              </w:rPr>
              <w:t>0.50</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15 days</w:t>
            </w:r>
          </w:p>
          <w:p w14:paraId="2CAEE80D" w14:textId="56E6F59C" w:rsidR="00CB6BB5" w:rsidRDefault="00CB6BB5" w:rsidP="00CB6BB5">
            <w:pPr>
              <w:rPr>
                <w:rFonts w:cstheme="minorHAnsi"/>
                <w:sz w:val="16"/>
                <w:szCs w:val="16"/>
              </w:rPr>
            </w:pPr>
            <w:r>
              <w:rPr>
                <w:rFonts w:asciiTheme="minorHAnsi" w:hAnsiTheme="minorHAnsi" w:cstheme="minorHAnsi"/>
                <w:sz w:val="16"/>
                <w:szCs w:val="16"/>
              </w:rPr>
              <w:t>0.25</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20 days</w:t>
            </w:r>
          </w:p>
        </w:tc>
        <w:tc>
          <w:tcPr>
            <w:tcW w:w="900" w:type="dxa"/>
          </w:tcPr>
          <w:p w14:paraId="4D08FCE2" w14:textId="6C845A11" w:rsidR="00CB6BB5" w:rsidRPr="0075306B" w:rsidRDefault="00CB6BB5" w:rsidP="00432E96">
            <w:pPr>
              <w:rPr>
                <w:rFonts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6CDA52D9" w14:textId="5073A6D6" w:rsidR="00CB6BB5" w:rsidRPr="0075306B" w:rsidRDefault="00CB6BB5" w:rsidP="009320CB">
            <w:pPr>
              <w:rPr>
                <w:rFonts w:cstheme="minorHAnsi"/>
                <w:sz w:val="16"/>
                <w:szCs w:val="16"/>
              </w:rPr>
            </w:pPr>
            <w:r w:rsidRPr="0075306B">
              <w:rPr>
                <w:rFonts w:asciiTheme="minorHAnsi" w:hAnsiTheme="minorHAnsi" w:cstheme="minorHAnsi"/>
                <w:sz w:val="16"/>
                <w:szCs w:val="16"/>
              </w:rPr>
              <w:t>1%</w:t>
            </w:r>
          </w:p>
        </w:tc>
      </w:tr>
      <w:tr w:rsidR="006852E7" w:rsidRPr="0075306B" w14:paraId="4E70500E" w14:textId="77777777" w:rsidTr="00CB6BB5">
        <w:trPr>
          <w:trHeight w:val="300"/>
        </w:trPr>
        <w:tc>
          <w:tcPr>
            <w:tcW w:w="2070" w:type="dxa"/>
          </w:tcPr>
          <w:p w14:paraId="0BDB9773" w14:textId="50A37B43" w:rsidR="006852E7" w:rsidRPr="00C83E44" w:rsidRDefault="0024499E" w:rsidP="009320CB">
            <w:pPr>
              <w:rPr>
                <w:rFonts w:cstheme="minorHAnsi"/>
                <w:color w:val="000000" w:themeColor="text1"/>
                <w:sz w:val="16"/>
                <w:szCs w:val="16"/>
              </w:rPr>
            </w:pPr>
            <w:r w:rsidRPr="0024499E">
              <w:rPr>
                <w:rFonts w:cstheme="minorHAnsi"/>
                <w:color w:val="000000" w:themeColor="text1"/>
                <w:sz w:val="16"/>
                <w:szCs w:val="16"/>
              </w:rPr>
              <w:br/>
            </w:r>
            <w:r w:rsidRPr="001B1D84">
              <w:rPr>
                <w:rFonts w:asciiTheme="minorHAnsi" w:hAnsiTheme="minorHAnsi" w:cstheme="minorHAnsi"/>
                <w:color w:val="000000" w:themeColor="text1"/>
                <w:sz w:val="16"/>
                <w:szCs w:val="16"/>
              </w:rPr>
              <w:t>JW Lopes LLC</w:t>
            </w:r>
          </w:p>
        </w:tc>
        <w:tc>
          <w:tcPr>
            <w:tcW w:w="1283" w:type="dxa"/>
          </w:tcPr>
          <w:p w14:paraId="024DD63F" w14:textId="7B40F2AF" w:rsidR="006852E7" w:rsidRDefault="00DF177B" w:rsidP="009320CB">
            <w:pPr>
              <w:jc w:val="center"/>
            </w:pPr>
            <w:hyperlink r:id="rId72" w:tgtFrame="_new" w:history="1">
              <w:r w:rsidRPr="00DF177B">
                <w:rPr>
                  <w:rStyle w:val="Hyperlink"/>
                  <w:rFonts w:asciiTheme="minorHAnsi" w:hAnsiTheme="minorHAnsi" w:cstheme="minorHAnsi"/>
                  <w:sz w:val="16"/>
                  <w:szCs w:val="16"/>
                </w:rPr>
                <w:t>PO-25-1080-OSD03-OSD03-37627</w:t>
              </w:r>
            </w:hyperlink>
          </w:p>
        </w:tc>
        <w:tc>
          <w:tcPr>
            <w:tcW w:w="1147" w:type="dxa"/>
          </w:tcPr>
          <w:p w14:paraId="7F20DC97" w14:textId="28A44808" w:rsidR="006852E7" w:rsidRPr="0075306B" w:rsidRDefault="0024499E"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2ABB856B" w14:textId="0C9BD50C" w:rsidR="006852E7" w:rsidRPr="00342446" w:rsidRDefault="00307096" w:rsidP="009320CB">
            <w:pPr>
              <w:rPr>
                <w:rFonts w:ascii="Calibri" w:hAnsi="Calibri" w:cs="Calibri"/>
                <w:sz w:val="16"/>
                <w:szCs w:val="16"/>
              </w:rPr>
            </w:pPr>
            <w:r w:rsidRPr="00307096">
              <w:rPr>
                <w:rFonts w:cstheme="minorHAnsi"/>
                <w:sz w:val="16"/>
                <w:szCs w:val="16"/>
              </w:rPr>
              <w:br/>
            </w:r>
            <w:r w:rsidRPr="00CB6BB5">
              <w:rPr>
                <w:rFonts w:asciiTheme="minorHAnsi" w:hAnsiTheme="minorHAnsi" w:cstheme="minorHAnsi"/>
                <w:sz w:val="16"/>
                <w:szCs w:val="16"/>
              </w:rPr>
              <w:t>Jeff Kotzen</w:t>
            </w:r>
          </w:p>
        </w:tc>
        <w:tc>
          <w:tcPr>
            <w:tcW w:w="851" w:type="dxa"/>
          </w:tcPr>
          <w:p w14:paraId="76FA2E50" w14:textId="08B80BA1" w:rsidR="006852E7" w:rsidRPr="00614A1A" w:rsidRDefault="00307096" w:rsidP="009320CB">
            <w:pPr>
              <w:rPr>
                <w:rFonts w:cstheme="minorHAnsi"/>
                <w:color w:val="000000" w:themeColor="text1"/>
                <w:sz w:val="16"/>
                <w:szCs w:val="16"/>
              </w:rPr>
            </w:pPr>
            <w:r w:rsidRPr="00307096">
              <w:rPr>
                <w:rFonts w:cstheme="minorHAnsi"/>
                <w:color w:val="000000" w:themeColor="text1"/>
                <w:sz w:val="16"/>
                <w:szCs w:val="16"/>
              </w:rPr>
              <w:br/>
            </w:r>
            <w:r w:rsidRPr="00342446">
              <w:rPr>
                <w:rFonts w:asciiTheme="minorHAnsi" w:hAnsiTheme="minorHAnsi" w:cstheme="minorHAnsi"/>
                <w:sz w:val="16"/>
                <w:szCs w:val="16"/>
              </w:rPr>
              <w:t>617-887-2500 ext</w:t>
            </w:r>
            <w:r w:rsidR="00342446">
              <w:rPr>
                <w:rFonts w:asciiTheme="minorHAnsi" w:hAnsiTheme="minorHAnsi" w:cstheme="minorHAnsi"/>
                <w:sz w:val="16"/>
                <w:szCs w:val="16"/>
              </w:rPr>
              <w:t>.</w:t>
            </w:r>
            <w:r w:rsidRPr="00342446">
              <w:rPr>
                <w:rFonts w:asciiTheme="minorHAnsi" w:hAnsiTheme="minorHAnsi" w:cstheme="minorHAnsi"/>
                <w:sz w:val="16"/>
                <w:szCs w:val="16"/>
              </w:rPr>
              <w:t xml:space="preserve"> 300</w:t>
            </w:r>
          </w:p>
        </w:tc>
        <w:tc>
          <w:tcPr>
            <w:tcW w:w="1180" w:type="dxa"/>
          </w:tcPr>
          <w:p w14:paraId="51507FA5" w14:textId="77777777" w:rsidR="004F0E90" w:rsidRPr="004F0E90" w:rsidRDefault="004F0E90" w:rsidP="004F0E90">
            <w:pPr>
              <w:rPr>
                <w:rStyle w:val="Hyperlink"/>
                <w:rFonts w:asciiTheme="minorHAnsi" w:hAnsiTheme="minorHAnsi" w:cstheme="minorHAnsi"/>
                <w:sz w:val="16"/>
                <w:szCs w:val="16"/>
              </w:rPr>
            </w:pPr>
            <w:hyperlink r:id="rId73" w:history="1">
              <w:r w:rsidRPr="004F0E90">
                <w:rPr>
                  <w:rStyle w:val="Hyperlink"/>
                  <w:rFonts w:asciiTheme="minorHAnsi" w:hAnsiTheme="minorHAnsi" w:cstheme="minorHAnsi"/>
                  <w:sz w:val="16"/>
                  <w:szCs w:val="16"/>
                </w:rPr>
                <w:t>jeff@jwlopes.com</w:t>
              </w:r>
            </w:hyperlink>
          </w:p>
          <w:p w14:paraId="76CFA819" w14:textId="77777777" w:rsidR="006852E7" w:rsidRPr="00614A1A" w:rsidRDefault="006852E7" w:rsidP="009320CB">
            <w:pPr>
              <w:rPr>
                <w:rStyle w:val="Hyperlink"/>
                <w:rFonts w:cstheme="minorHAnsi"/>
                <w:sz w:val="16"/>
                <w:szCs w:val="16"/>
              </w:rPr>
            </w:pPr>
          </w:p>
        </w:tc>
        <w:tc>
          <w:tcPr>
            <w:tcW w:w="1260" w:type="dxa"/>
          </w:tcPr>
          <w:p w14:paraId="1770BCCC" w14:textId="6574BE82" w:rsidR="006852E7" w:rsidRPr="00C81F72" w:rsidRDefault="0024499E" w:rsidP="009320CB">
            <w:pPr>
              <w:rPr>
                <w:rFonts w:cstheme="minorHAnsi"/>
                <w:b/>
                <w:bCs/>
                <w:color w:val="000000" w:themeColor="text1"/>
                <w:sz w:val="16"/>
                <w:szCs w:val="16"/>
              </w:rPr>
            </w:pPr>
            <w:r w:rsidRPr="00C81F72">
              <w:rPr>
                <w:rFonts w:asciiTheme="minorHAnsi" w:hAnsiTheme="minorHAnsi" w:cstheme="minorHAnsi"/>
                <w:b/>
                <w:bCs/>
                <w:color w:val="000000" w:themeColor="text1"/>
                <w:sz w:val="16"/>
                <w:szCs w:val="16"/>
              </w:rPr>
              <w:t>1</w:t>
            </w:r>
            <w:r w:rsidRPr="00C81F72">
              <w:rPr>
                <w:rFonts w:asciiTheme="minorHAnsi" w:hAnsiTheme="minorHAnsi" w:cstheme="minorHAnsi"/>
                <w:b/>
                <w:bCs/>
                <w:sz w:val="16"/>
                <w:szCs w:val="16"/>
              </w:rPr>
              <w:t>–</w:t>
            </w:r>
            <w:r w:rsidRPr="00C81F72">
              <w:rPr>
                <w:rFonts w:asciiTheme="minorHAnsi" w:hAnsiTheme="minorHAnsi" w:cstheme="minorHAnsi"/>
                <w:b/>
                <w:bCs/>
                <w:color w:val="000000" w:themeColor="text1"/>
                <w:sz w:val="16"/>
                <w:szCs w:val="16"/>
              </w:rPr>
              <w:t>Produce</w:t>
            </w:r>
          </w:p>
        </w:tc>
        <w:tc>
          <w:tcPr>
            <w:tcW w:w="1170" w:type="dxa"/>
          </w:tcPr>
          <w:p w14:paraId="5B079F5F" w14:textId="7DB91C88" w:rsidR="006852E7" w:rsidRDefault="0024499E" w:rsidP="009320CB">
            <w:pPr>
              <w:rPr>
                <w:rFonts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260" w:type="dxa"/>
          </w:tcPr>
          <w:p w14:paraId="1E566A7E" w14:textId="77777777" w:rsidR="00884CB9" w:rsidRPr="0075306B" w:rsidRDefault="00884CB9" w:rsidP="00884CB9">
            <w:pPr>
              <w:rPr>
                <w:rFonts w:asciiTheme="minorHAnsi" w:hAnsiTheme="minorHAnsi" w:cstheme="minorHAnsi"/>
                <w:sz w:val="16"/>
                <w:szCs w:val="16"/>
              </w:rPr>
            </w:pPr>
            <w:r>
              <w:rPr>
                <w:rFonts w:asciiTheme="minorHAnsi" w:hAnsiTheme="minorHAnsi" w:cstheme="minorHAnsi"/>
                <w:sz w:val="16"/>
                <w:szCs w:val="16"/>
              </w:rPr>
              <w:t>1</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10 days</w:t>
            </w:r>
          </w:p>
          <w:p w14:paraId="4E79E15E" w14:textId="77777777" w:rsidR="006852E7" w:rsidRDefault="006852E7" w:rsidP="009320CB">
            <w:pPr>
              <w:rPr>
                <w:rFonts w:cstheme="minorHAnsi"/>
                <w:sz w:val="16"/>
                <w:szCs w:val="16"/>
              </w:rPr>
            </w:pPr>
          </w:p>
        </w:tc>
        <w:tc>
          <w:tcPr>
            <w:tcW w:w="900" w:type="dxa"/>
          </w:tcPr>
          <w:p w14:paraId="34C7B588" w14:textId="05A2E9C0" w:rsidR="006852E7" w:rsidRPr="00432E96" w:rsidRDefault="00884CB9" w:rsidP="00432E96">
            <w:pPr>
              <w:rPr>
                <w:rFonts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6C8BE8D6" w14:textId="65199944" w:rsidR="006852E7" w:rsidRPr="0075306B" w:rsidRDefault="00884CB9" w:rsidP="009320CB">
            <w:pPr>
              <w:rPr>
                <w:rFonts w:cstheme="minorHAnsi"/>
                <w:sz w:val="16"/>
                <w:szCs w:val="16"/>
              </w:rPr>
            </w:pPr>
            <w:r w:rsidRPr="0075306B">
              <w:rPr>
                <w:rFonts w:asciiTheme="minorHAnsi" w:hAnsiTheme="minorHAnsi" w:cstheme="minorHAnsi"/>
                <w:sz w:val="16"/>
                <w:szCs w:val="16"/>
              </w:rPr>
              <w:t>1%</w:t>
            </w:r>
          </w:p>
        </w:tc>
      </w:tr>
      <w:tr w:rsidR="009320CB" w:rsidRPr="0075306B" w14:paraId="5D27478F" w14:textId="77777777" w:rsidTr="00CB6BB5">
        <w:trPr>
          <w:trHeight w:val="300"/>
        </w:trPr>
        <w:tc>
          <w:tcPr>
            <w:tcW w:w="2070" w:type="dxa"/>
          </w:tcPr>
          <w:p w14:paraId="75D68A8B" w14:textId="19CC475E" w:rsidR="009320CB" w:rsidRPr="0075306B" w:rsidRDefault="009320CB" w:rsidP="009320CB">
            <w:pPr>
              <w:rPr>
                <w:rFonts w:cstheme="minorHAnsi"/>
                <w:color w:val="000000" w:themeColor="text1"/>
                <w:sz w:val="16"/>
                <w:szCs w:val="16"/>
              </w:rPr>
            </w:pPr>
            <w:r w:rsidRPr="00C83E44">
              <w:rPr>
                <w:rFonts w:cstheme="minorHAnsi"/>
                <w:color w:val="000000" w:themeColor="text1"/>
                <w:sz w:val="16"/>
                <w:szCs w:val="16"/>
              </w:rPr>
              <w:br/>
            </w:r>
            <w:r w:rsidRPr="001B1D84">
              <w:rPr>
                <w:rFonts w:asciiTheme="minorHAnsi" w:hAnsiTheme="minorHAnsi" w:cstheme="minorHAnsi"/>
                <w:color w:val="000000" w:themeColor="text1"/>
                <w:sz w:val="16"/>
                <w:szCs w:val="16"/>
              </w:rPr>
              <w:t>Marty's Local, Inc.</w:t>
            </w:r>
          </w:p>
        </w:tc>
        <w:tc>
          <w:tcPr>
            <w:tcW w:w="1283" w:type="dxa"/>
          </w:tcPr>
          <w:p w14:paraId="428DF3B4" w14:textId="376B5DDA" w:rsidR="009320CB" w:rsidRDefault="00417762" w:rsidP="009320CB">
            <w:pPr>
              <w:jc w:val="center"/>
            </w:pPr>
            <w:hyperlink r:id="rId74" w:tgtFrame="_new" w:history="1">
              <w:r w:rsidRPr="00417762">
                <w:rPr>
                  <w:rStyle w:val="Hyperlink"/>
                  <w:rFonts w:asciiTheme="minorHAnsi" w:hAnsiTheme="minorHAnsi" w:cstheme="minorHAnsi"/>
                  <w:sz w:val="16"/>
                  <w:szCs w:val="16"/>
                </w:rPr>
                <w:t>PO-25-1080-OSD03-OSD03-37628</w:t>
              </w:r>
            </w:hyperlink>
          </w:p>
        </w:tc>
        <w:tc>
          <w:tcPr>
            <w:tcW w:w="1147" w:type="dxa"/>
          </w:tcPr>
          <w:p w14:paraId="5ACB07F2" w14:textId="4B49AB86" w:rsidR="009320CB" w:rsidRPr="0075306B" w:rsidRDefault="009320CB" w:rsidP="009320CB">
            <w:pPr>
              <w:rPr>
                <w:rFonts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08E45F89" w14:textId="77777777" w:rsidR="009320CB" w:rsidRPr="00E205C1" w:rsidRDefault="009320CB" w:rsidP="009320CB">
            <w:pPr>
              <w:rPr>
                <w:rFonts w:asciiTheme="minorHAnsi" w:hAnsiTheme="minorHAnsi" w:cstheme="minorHAnsi"/>
                <w:sz w:val="16"/>
                <w:szCs w:val="16"/>
              </w:rPr>
            </w:pPr>
            <w:r w:rsidRPr="00E205C1">
              <w:rPr>
                <w:rFonts w:asciiTheme="minorHAnsi" w:hAnsiTheme="minorHAnsi" w:cstheme="minorHAnsi"/>
                <w:sz w:val="16"/>
                <w:szCs w:val="16"/>
              </w:rPr>
              <w:t>Sandra Thomas</w:t>
            </w:r>
          </w:p>
          <w:p w14:paraId="39FCBAA9" w14:textId="77777777" w:rsidR="009320CB" w:rsidRPr="0075306B" w:rsidRDefault="009320CB" w:rsidP="009320CB">
            <w:pPr>
              <w:rPr>
                <w:rFonts w:cstheme="minorHAnsi"/>
                <w:color w:val="000000" w:themeColor="text1"/>
                <w:sz w:val="16"/>
                <w:szCs w:val="16"/>
              </w:rPr>
            </w:pPr>
          </w:p>
        </w:tc>
        <w:tc>
          <w:tcPr>
            <w:tcW w:w="851" w:type="dxa"/>
          </w:tcPr>
          <w:p w14:paraId="398597B1" w14:textId="77777777" w:rsidR="009320CB" w:rsidRPr="00614A1A" w:rsidRDefault="009320CB" w:rsidP="009320CB">
            <w:pPr>
              <w:rPr>
                <w:rFonts w:asciiTheme="minorHAnsi" w:hAnsiTheme="minorHAnsi" w:cstheme="minorHAnsi"/>
                <w:color w:val="000000" w:themeColor="text1"/>
                <w:sz w:val="16"/>
                <w:szCs w:val="16"/>
              </w:rPr>
            </w:pPr>
            <w:r w:rsidRPr="00614A1A">
              <w:rPr>
                <w:rFonts w:asciiTheme="minorHAnsi" w:hAnsiTheme="minorHAnsi" w:cstheme="minorHAnsi"/>
                <w:color w:val="000000" w:themeColor="text1"/>
                <w:sz w:val="16"/>
                <w:szCs w:val="16"/>
              </w:rPr>
              <w:t>413-347-9401</w:t>
            </w:r>
          </w:p>
          <w:p w14:paraId="2F91C6E1" w14:textId="77777777" w:rsidR="009320CB" w:rsidRPr="0075306B" w:rsidRDefault="009320CB" w:rsidP="009320CB">
            <w:pPr>
              <w:rPr>
                <w:rFonts w:cstheme="minorHAnsi"/>
                <w:color w:val="000000" w:themeColor="text1"/>
                <w:sz w:val="16"/>
                <w:szCs w:val="16"/>
              </w:rPr>
            </w:pPr>
          </w:p>
        </w:tc>
        <w:tc>
          <w:tcPr>
            <w:tcW w:w="1180" w:type="dxa"/>
          </w:tcPr>
          <w:p w14:paraId="5D5EA087" w14:textId="77777777" w:rsidR="009320CB" w:rsidRPr="00614A1A" w:rsidRDefault="009320CB" w:rsidP="009320CB">
            <w:pPr>
              <w:rPr>
                <w:rStyle w:val="Hyperlink"/>
                <w:rFonts w:asciiTheme="minorHAnsi" w:hAnsiTheme="minorHAnsi" w:cstheme="minorHAnsi"/>
                <w:sz w:val="16"/>
                <w:szCs w:val="16"/>
              </w:rPr>
            </w:pPr>
            <w:r w:rsidRPr="00614A1A">
              <w:rPr>
                <w:rStyle w:val="Hyperlink"/>
                <w:rFonts w:asciiTheme="minorHAnsi" w:hAnsiTheme="minorHAnsi" w:cstheme="minorHAnsi"/>
                <w:sz w:val="16"/>
                <w:szCs w:val="16"/>
              </w:rPr>
              <w:t>sandra@martyslocal.com</w:t>
            </w:r>
          </w:p>
          <w:p w14:paraId="06876548" w14:textId="77777777" w:rsidR="009320CB" w:rsidRPr="00614A1A" w:rsidRDefault="009320CB" w:rsidP="009320CB">
            <w:pPr>
              <w:rPr>
                <w:rStyle w:val="Hyperlink"/>
                <w:rFonts w:asciiTheme="minorHAnsi" w:hAnsiTheme="minorHAnsi" w:cstheme="minorHAnsi"/>
                <w:sz w:val="16"/>
                <w:szCs w:val="16"/>
              </w:rPr>
            </w:pPr>
          </w:p>
        </w:tc>
        <w:tc>
          <w:tcPr>
            <w:tcW w:w="1260" w:type="dxa"/>
          </w:tcPr>
          <w:p w14:paraId="13452FD5" w14:textId="10C8182E" w:rsidR="009320CB" w:rsidRPr="00C81F72" w:rsidRDefault="009320CB" w:rsidP="009320CB">
            <w:pPr>
              <w:rPr>
                <w:rFonts w:cstheme="minorHAnsi"/>
                <w:b/>
                <w:bCs/>
                <w:color w:val="000000" w:themeColor="text1"/>
                <w:sz w:val="16"/>
                <w:szCs w:val="16"/>
              </w:rPr>
            </w:pPr>
            <w:r w:rsidRPr="00C81F72">
              <w:rPr>
                <w:rFonts w:asciiTheme="minorHAnsi" w:hAnsiTheme="minorHAnsi" w:cstheme="minorHAnsi"/>
                <w:b/>
                <w:bCs/>
                <w:color w:val="000000" w:themeColor="text1"/>
                <w:sz w:val="16"/>
                <w:szCs w:val="16"/>
              </w:rPr>
              <w:t>1</w:t>
            </w:r>
            <w:r w:rsidRPr="00C81F72">
              <w:rPr>
                <w:rFonts w:asciiTheme="minorHAnsi" w:hAnsiTheme="minorHAnsi" w:cstheme="minorHAnsi"/>
                <w:b/>
                <w:bCs/>
                <w:sz w:val="16"/>
                <w:szCs w:val="16"/>
              </w:rPr>
              <w:t>–</w:t>
            </w:r>
            <w:r w:rsidRPr="00C81F72">
              <w:rPr>
                <w:rFonts w:asciiTheme="minorHAnsi" w:hAnsiTheme="minorHAnsi" w:cstheme="minorHAnsi"/>
                <w:b/>
                <w:bCs/>
                <w:color w:val="000000" w:themeColor="text1"/>
                <w:sz w:val="16"/>
                <w:szCs w:val="16"/>
              </w:rPr>
              <w:t>Produce</w:t>
            </w:r>
          </w:p>
        </w:tc>
        <w:tc>
          <w:tcPr>
            <w:tcW w:w="1170" w:type="dxa"/>
          </w:tcPr>
          <w:p w14:paraId="6048CC74" w14:textId="35FAFB23" w:rsidR="009320CB" w:rsidRDefault="009320CB" w:rsidP="009320CB">
            <w:pPr>
              <w:rPr>
                <w:rFonts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260" w:type="dxa"/>
          </w:tcPr>
          <w:p w14:paraId="2D24BB86" w14:textId="50025A53" w:rsidR="009320CB" w:rsidRPr="0075306B" w:rsidRDefault="009320CB" w:rsidP="009320CB">
            <w:pPr>
              <w:rPr>
                <w:rFonts w:asciiTheme="minorHAnsi" w:hAnsiTheme="minorHAnsi" w:cstheme="minorHAnsi"/>
                <w:sz w:val="16"/>
                <w:szCs w:val="16"/>
              </w:rPr>
            </w:pPr>
            <w:r>
              <w:rPr>
                <w:rFonts w:asciiTheme="minorHAnsi" w:hAnsiTheme="minorHAnsi" w:cstheme="minorHAnsi"/>
                <w:sz w:val="16"/>
                <w:szCs w:val="16"/>
              </w:rPr>
              <w:t>1</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10 days</w:t>
            </w:r>
          </w:p>
          <w:p w14:paraId="63D86251" w14:textId="7FF14EAC" w:rsidR="009320CB" w:rsidRPr="0075306B" w:rsidRDefault="009320CB" w:rsidP="009320CB">
            <w:pPr>
              <w:rPr>
                <w:rFonts w:cstheme="minorHAnsi"/>
                <w:color w:val="000000" w:themeColor="text1"/>
                <w:sz w:val="16"/>
                <w:szCs w:val="16"/>
              </w:rPr>
            </w:pPr>
            <w:r>
              <w:rPr>
                <w:rFonts w:asciiTheme="minorHAnsi" w:hAnsiTheme="minorHAnsi" w:cstheme="minorHAnsi"/>
                <w:sz w:val="16"/>
                <w:szCs w:val="16"/>
              </w:rPr>
              <w:t>0.5</w:t>
            </w:r>
            <w:r w:rsidRPr="0075306B">
              <w:rPr>
                <w:rFonts w:asciiTheme="minorHAnsi" w:hAnsiTheme="minorHAnsi" w:cstheme="minorHAnsi"/>
                <w:sz w:val="16"/>
                <w:szCs w:val="16"/>
              </w:rPr>
              <w:t>%</w:t>
            </w:r>
            <w:r>
              <w:rPr>
                <w:rFonts w:asciiTheme="minorHAnsi" w:hAnsiTheme="minorHAnsi" w:cstheme="minorHAnsi"/>
                <w:sz w:val="16"/>
                <w:szCs w:val="16"/>
              </w:rPr>
              <w:t>–</w:t>
            </w:r>
            <w:r w:rsidRPr="0075306B">
              <w:rPr>
                <w:rFonts w:asciiTheme="minorHAnsi" w:hAnsiTheme="minorHAnsi" w:cstheme="minorHAnsi"/>
                <w:sz w:val="16"/>
                <w:szCs w:val="16"/>
              </w:rPr>
              <w:t>15 days</w:t>
            </w:r>
          </w:p>
        </w:tc>
        <w:tc>
          <w:tcPr>
            <w:tcW w:w="900" w:type="dxa"/>
          </w:tcPr>
          <w:p w14:paraId="452ABE43" w14:textId="77777777" w:rsidR="00432E96" w:rsidRPr="00432E96" w:rsidRDefault="00432E96" w:rsidP="00432E96">
            <w:pPr>
              <w:rPr>
                <w:rFonts w:asciiTheme="minorHAnsi" w:hAnsiTheme="minorHAnsi" w:cstheme="minorHAnsi"/>
                <w:color w:val="000000" w:themeColor="text1"/>
                <w:sz w:val="16"/>
                <w:szCs w:val="16"/>
              </w:rPr>
            </w:pPr>
            <w:r w:rsidRPr="00432E96">
              <w:rPr>
                <w:rFonts w:asciiTheme="minorHAnsi" w:hAnsiTheme="minorHAnsi" w:cstheme="minorHAnsi"/>
                <w:color w:val="000000" w:themeColor="text1"/>
                <w:sz w:val="16"/>
                <w:szCs w:val="16"/>
              </w:rPr>
              <w:t>SBPP</w:t>
            </w:r>
          </w:p>
          <w:p w14:paraId="7F40B801" w14:textId="77777777" w:rsidR="009320CB" w:rsidRPr="00432E96" w:rsidRDefault="009320CB" w:rsidP="009320CB">
            <w:pPr>
              <w:rPr>
                <w:rFonts w:asciiTheme="minorHAnsi" w:hAnsiTheme="minorHAnsi" w:cstheme="minorHAnsi"/>
                <w:color w:val="000000" w:themeColor="text1"/>
                <w:sz w:val="16"/>
                <w:szCs w:val="16"/>
              </w:rPr>
            </w:pPr>
          </w:p>
        </w:tc>
        <w:tc>
          <w:tcPr>
            <w:tcW w:w="1260" w:type="dxa"/>
          </w:tcPr>
          <w:p w14:paraId="70E004DB" w14:textId="031BAEAF" w:rsidR="009320CB" w:rsidRPr="0075306B" w:rsidRDefault="00432E96" w:rsidP="009320CB">
            <w:pPr>
              <w:rPr>
                <w:rFonts w:cstheme="minorHAnsi"/>
                <w:color w:val="000000" w:themeColor="text1"/>
                <w:sz w:val="16"/>
                <w:szCs w:val="16"/>
              </w:rPr>
            </w:pPr>
            <w:r w:rsidRPr="0075306B">
              <w:rPr>
                <w:rFonts w:asciiTheme="minorHAnsi" w:hAnsiTheme="minorHAnsi" w:cstheme="minorHAnsi"/>
                <w:sz w:val="16"/>
                <w:szCs w:val="16"/>
              </w:rPr>
              <w:t>1%</w:t>
            </w:r>
          </w:p>
        </w:tc>
      </w:tr>
      <w:tr w:rsidR="009320CB" w:rsidRPr="0075306B" w14:paraId="0DD476D7" w14:textId="77777777" w:rsidTr="00CB6BB5">
        <w:trPr>
          <w:trHeight w:val="300"/>
        </w:trPr>
        <w:tc>
          <w:tcPr>
            <w:tcW w:w="2070" w:type="dxa"/>
          </w:tcPr>
          <w:p w14:paraId="24073B17" w14:textId="77777777" w:rsidR="00CE321D" w:rsidRPr="001B1D84" w:rsidRDefault="009320CB" w:rsidP="009320CB">
            <w:pPr>
              <w:rPr>
                <w:rFonts w:asciiTheme="minorHAnsi" w:hAnsiTheme="minorHAnsi" w:cstheme="minorHAnsi"/>
                <w:color w:val="000000" w:themeColor="text1"/>
                <w:sz w:val="16"/>
                <w:szCs w:val="16"/>
              </w:rPr>
            </w:pPr>
            <w:r w:rsidRPr="001B1D84">
              <w:rPr>
                <w:rFonts w:asciiTheme="minorHAnsi" w:hAnsiTheme="minorHAnsi" w:cstheme="minorHAnsi"/>
                <w:color w:val="000000" w:themeColor="text1"/>
                <w:sz w:val="16"/>
                <w:szCs w:val="16"/>
              </w:rPr>
              <w:t xml:space="preserve">F Nasiff Co Inc  </w:t>
            </w:r>
          </w:p>
          <w:p w14:paraId="2F503BD1" w14:textId="7DE06172" w:rsidR="009320CB" w:rsidRPr="0075306B" w:rsidRDefault="009320CB" w:rsidP="009320CB">
            <w:pPr>
              <w:rPr>
                <w:rFonts w:asciiTheme="minorHAnsi" w:hAnsiTheme="minorHAnsi" w:cstheme="minorHAnsi"/>
                <w:color w:val="000000" w:themeColor="text1"/>
                <w:sz w:val="16"/>
                <w:szCs w:val="16"/>
              </w:rPr>
            </w:pPr>
            <w:r w:rsidRPr="001B1D84">
              <w:rPr>
                <w:rFonts w:asciiTheme="minorHAnsi" w:hAnsiTheme="minorHAnsi" w:cstheme="minorHAnsi"/>
                <w:color w:val="000000" w:themeColor="text1"/>
                <w:sz w:val="16"/>
                <w:szCs w:val="16"/>
              </w:rPr>
              <w:t>DBA Nasiff Fruit</w:t>
            </w:r>
          </w:p>
        </w:tc>
        <w:tc>
          <w:tcPr>
            <w:tcW w:w="1283" w:type="dxa"/>
          </w:tcPr>
          <w:p w14:paraId="3413875C" w14:textId="77777777" w:rsidR="009320CB" w:rsidRPr="0075306B" w:rsidRDefault="009320CB" w:rsidP="009320CB">
            <w:pPr>
              <w:jc w:val="center"/>
              <w:rPr>
                <w:rFonts w:asciiTheme="minorHAnsi" w:hAnsiTheme="minorHAnsi" w:cstheme="minorHAnsi"/>
                <w:color w:val="000000" w:themeColor="text1"/>
                <w:sz w:val="16"/>
                <w:szCs w:val="16"/>
              </w:rPr>
            </w:pPr>
            <w:hyperlink r:id="rId75" w:history="1">
              <w:r w:rsidRPr="0075306B">
                <w:rPr>
                  <w:rStyle w:val="Hyperlink"/>
                  <w:rFonts w:asciiTheme="minorHAnsi" w:eastAsiaTheme="minorEastAsia" w:hAnsiTheme="minorHAnsi" w:cstheme="minorHAnsi"/>
                  <w:sz w:val="16"/>
                  <w:szCs w:val="16"/>
                </w:rPr>
                <w:t>PO-</w:t>
              </w:r>
              <w:r w:rsidRPr="0075306B">
                <w:rPr>
                  <w:rStyle w:val="Hyperlink"/>
                  <w:rFonts w:asciiTheme="minorHAnsi" w:hAnsiTheme="minorHAnsi" w:cstheme="minorHAnsi"/>
                  <w:sz w:val="16"/>
                  <w:szCs w:val="16"/>
                </w:rPr>
                <w:t>24-1080-OSD03-SRC02-95958</w:t>
              </w:r>
            </w:hyperlink>
          </w:p>
        </w:tc>
        <w:tc>
          <w:tcPr>
            <w:tcW w:w="1147" w:type="dxa"/>
          </w:tcPr>
          <w:p w14:paraId="6C3CA45E"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No</w:t>
            </w:r>
          </w:p>
        </w:tc>
        <w:tc>
          <w:tcPr>
            <w:tcW w:w="939" w:type="dxa"/>
          </w:tcPr>
          <w:p w14:paraId="6D7AA315"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Jordan Nasiff</w:t>
            </w:r>
          </w:p>
        </w:tc>
        <w:tc>
          <w:tcPr>
            <w:tcW w:w="851" w:type="dxa"/>
          </w:tcPr>
          <w:p w14:paraId="14CF3D11"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508-676-6116</w:t>
            </w:r>
          </w:p>
        </w:tc>
        <w:tc>
          <w:tcPr>
            <w:tcW w:w="1180" w:type="dxa"/>
          </w:tcPr>
          <w:p w14:paraId="6D665FF5" w14:textId="77777777" w:rsidR="009320CB" w:rsidRPr="0075306B" w:rsidRDefault="009320CB" w:rsidP="009320CB">
            <w:pPr>
              <w:rPr>
                <w:rFonts w:asciiTheme="minorHAnsi" w:hAnsiTheme="minorHAnsi" w:cstheme="minorHAnsi"/>
                <w:color w:val="000000" w:themeColor="text1"/>
                <w:sz w:val="16"/>
                <w:szCs w:val="16"/>
              </w:rPr>
            </w:pPr>
            <w:hyperlink r:id="rId76">
              <w:r w:rsidRPr="0075306B">
                <w:rPr>
                  <w:rStyle w:val="Hyperlink"/>
                  <w:rFonts w:asciiTheme="minorHAnsi" w:hAnsiTheme="minorHAnsi" w:cstheme="minorHAnsi"/>
                  <w:sz w:val="16"/>
                  <w:szCs w:val="16"/>
                </w:rPr>
                <w:t>jordan@nasiffproduce.com</w:t>
              </w:r>
            </w:hyperlink>
          </w:p>
        </w:tc>
        <w:tc>
          <w:tcPr>
            <w:tcW w:w="1260" w:type="dxa"/>
          </w:tcPr>
          <w:p w14:paraId="0B7C2F58" w14:textId="6D3E85A0"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1</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Produce</w:t>
            </w:r>
          </w:p>
        </w:tc>
        <w:tc>
          <w:tcPr>
            <w:tcW w:w="1170" w:type="dxa"/>
          </w:tcPr>
          <w:p w14:paraId="363107D4" w14:textId="11A48111" w:rsidR="009320CB" w:rsidRPr="0075306B" w:rsidRDefault="009320CB" w:rsidP="009320CB">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260" w:type="dxa"/>
          </w:tcPr>
          <w:p w14:paraId="12062716" w14:textId="20C51498"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2%</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10 days</w:t>
            </w:r>
          </w:p>
        </w:tc>
        <w:tc>
          <w:tcPr>
            <w:tcW w:w="900" w:type="dxa"/>
          </w:tcPr>
          <w:p w14:paraId="11162D05"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1AC9CADF"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2%</w:t>
            </w:r>
          </w:p>
        </w:tc>
      </w:tr>
      <w:tr w:rsidR="009320CB" w:rsidRPr="0075306B" w14:paraId="3032F07B" w14:textId="77777777" w:rsidTr="00CB6BB5">
        <w:trPr>
          <w:trHeight w:val="300"/>
        </w:trPr>
        <w:tc>
          <w:tcPr>
            <w:tcW w:w="2070" w:type="dxa"/>
          </w:tcPr>
          <w:p w14:paraId="2ADFDD37" w14:textId="77777777" w:rsidR="009320CB" w:rsidRPr="0075306B" w:rsidRDefault="009320CB" w:rsidP="009320CB">
            <w:pPr>
              <w:rPr>
                <w:rFonts w:asciiTheme="minorHAnsi" w:hAnsiTheme="minorHAnsi" w:cstheme="minorHAnsi"/>
                <w:sz w:val="16"/>
                <w:szCs w:val="16"/>
              </w:rPr>
            </w:pPr>
            <w:r w:rsidRPr="001B1D84">
              <w:rPr>
                <w:rFonts w:asciiTheme="minorHAnsi" w:hAnsiTheme="minorHAnsi" w:cstheme="minorHAnsi"/>
                <w:color w:val="000000" w:themeColor="text1"/>
                <w:sz w:val="16"/>
                <w:szCs w:val="16"/>
              </w:rPr>
              <w:t>Ring Bros, of Harwich Inc      DBA Ring Wholesale</w:t>
            </w:r>
          </w:p>
        </w:tc>
        <w:tc>
          <w:tcPr>
            <w:tcW w:w="1283" w:type="dxa"/>
          </w:tcPr>
          <w:p w14:paraId="693648EA" w14:textId="77777777" w:rsidR="009320CB" w:rsidRPr="0075306B" w:rsidRDefault="009320CB" w:rsidP="009320CB">
            <w:pPr>
              <w:jc w:val="center"/>
              <w:rPr>
                <w:rFonts w:asciiTheme="minorHAnsi" w:hAnsiTheme="minorHAnsi" w:cstheme="minorHAnsi"/>
                <w:sz w:val="16"/>
                <w:szCs w:val="16"/>
              </w:rPr>
            </w:pPr>
            <w:hyperlink r:id="rId77" w:history="1">
              <w:r w:rsidRPr="0075306B">
                <w:rPr>
                  <w:rStyle w:val="Hyperlink"/>
                  <w:rFonts w:asciiTheme="minorHAnsi" w:hAnsiTheme="minorHAnsi" w:cstheme="minorHAnsi"/>
                  <w:sz w:val="16"/>
                  <w:szCs w:val="16"/>
                </w:rPr>
                <w:t>PO-24-1080-OSD03-OSD03-35317</w:t>
              </w:r>
            </w:hyperlink>
          </w:p>
        </w:tc>
        <w:tc>
          <w:tcPr>
            <w:tcW w:w="1147" w:type="dxa"/>
          </w:tcPr>
          <w:p w14:paraId="62983337" w14:textId="77777777" w:rsidR="009320CB" w:rsidRPr="0075306B" w:rsidRDefault="009320CB" w:rsidP="009320CB">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03F1A8A4"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Rich Mulcahy</w:t>
            </w:r>
          </w:p>
        </w:tc>
        <w:tc>
          <w:tcPr>
            <w:tcW w:w="851" w:type="dxa"/>
          </w:tcPr>
          <w:p w14:paraId="68DF3F04"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508-394-5022</w:t>
            </w:r>
          </w:p>
        </w:tc>
        <w:tc>
          <w:tcPr>
            <w:tcW w:w="1180" w:type="dxa"/>
          </w:tcPr>
          <w:p w14:paraId="5781796F" w14:textId="77777777" w:rsidR="009320CB" w:rsidRPr="0075306B" w:rsidRDefault="009320CB" w:rsidP="009320CB">
            <w:pPr>
              <w:rPr>
                <w:rFonts w:asciiTheme="minorHAnsi" w:hAnsiTheme="minorHAnsi" w:cstheme="minorHAnsi"/>
                <w:sz w:val="16"/>
                <w:szCs w:val="16"/>
              </w:rPr>
            </w:pPr>
            <w:hyperlink r:id="rId78" w:history="1">
              <w:r w:rsidRPr="0075306B">
                <w:rPr>
                  <w:rStyle w:val="Hyperlink"/>
                  <w:rFonts w:asciiTheme="minorHAnsi" w:hAnsiTheme="minorHAnsi" w:cstheme="minorHAnsi"/>
                  <w:sz w:val="16"/>
                  <w:szCs w:val="16"/>
                </w:rPr>
                <w:t>rich@ringbroswholesale.com</w:t>
              </w:r>
            </w:hyperlink>
          </w:p>
          <w:p w14:paraId="1D1C7044" w14:textId="77777777" w:rsidR="009320CB" w:rsidRPr="0075306B" w:rsidRDefault="009320CB" w:rsidP="009320CB">
            <w:pPr>
              <w:rPr>
                <w:rFonts w:asciiTheme="minorHAnsi" w:hAnsiTheme="minorHAnsi" w:cstheme="minorHAnsi"/>
                <w:sz w:val="16"/>
                <w:szCs w:val="16"/>
              </w:rPr>
            </w:pPr>
          </w:p>
        </w:tc>
        <w:tc>
          <w:tcPr>
            <w:tcW w:w="1260" w:type="dxa"/>
          </w:tcPr>
          <w:p w14:paraId="670BAB7B" w14:textId="5D5D5F46"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Produce</w:t>
            </w:r>
          </w:p>
        </w:tc>
        <w:tc>
          <w:tcPr>
            <w:tcW w:w="1170" w:type="dxa"/>
          </w:tcPr>
          <w:p w14:paraId="45BE722A" w14:textId="7828FEF8" w:rsidR="009320CB" w:rsidRPr="0075306B" w:rsidRDefault="009320CB" w:rsidP="009320CB">
            <w:pPr>
              <w:rPr>
                <w:rFonts w:asciiTheme="minorHAnsi" w:hAnsiTheme="minorHAnsi" w:cstheme="minorHAnsi"/>
                <w:sz w:val="16"/>
                <w:szCs w:val="16"/>
              </w:rPr>
            </w:pPr>
            <w:r>
              <w:rPr>
                <w:rFonts w:asciiTheme="minorHAnsi" w:hAnsiTheme="minorHAnsi" w:cstheme="minorHAnsi"/>
                <w:sz w:val="16"/>
                <w:szCs w:val="16"/>
              </w:rPr>
              <w:t>Refer to</w:t>
            </w:r>
            <w:r w:rsidRPr="0075306B">
              <w:rPr>
                <w:rFonts w:asciiTheme="minorHAnsi" w:hAnsiTheme="minorHAnsi" w:cstheme="minorHAnsi"/>
                <w:sz w:val="16"/>
                <w:szCs w:val="16"/>
              </w:rPr>
              <w:t xml:space="preserve"> Appendix A</w:t>
            </w:r>
          </w:p>
        </w:tc>
        <w:tc>
          <w:tcPr>
            <w:tcW w:w="1260" w:type="dxa"/>
          </w:tcPr>
          <w:p w14:paraId="362E7EFD" w14:textId="100539EC"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3%</w:t>
            </w:r>
            <w:r>
              <w:rPr>
                <w:rFonts w:asciiTheme="minorHAnsi" w:hAnsiTheme="minorHAnsi" w:cstheme="minorHAnsi"/>
                <w:sz w:val="16"/>
                <w:szCs w:val="16"/>
              </w:rPr>
              <w:t>–</w:t>
            </w:r>
            <w:r w:rsidRPr="0075306B">
              <w:rPr>
                <w:rFonts w:asciiTheme="minorHAnsi" w:hAnsiTheme="minorHAnsi" w:cstheme="minorHAnsi"/>
                <w:sz w:val="16"/>
                <w:szCs w:val="16"/>
              </w:rPr>
              <w:t>10 days</w:t>
            </w:r>
          </w:p>
          <w:p w14:paraId="30CA7F8F" w14:textId="5C2F45B0"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2%</w:t>
            </w:r>
            <w:r>
              <w:rPr>
                <w:rFonts w:asciiTheme="minorHAnsi" w:hAnsiTheme="minorHAnsi" w:cstheme="minorHAnsi"/>
                <w:sz w:val="16"/>
                <w:szCs w:val="16"/>
              </w:rPr>
              <w:t>–</w:t>
            </w:r>
            <w:r w:rsidRPr="0075306B">
              <w:rPr>
                <w:rFonts w:asciiTheme="minorHAnsi" w:hAnsiTheme="minorHAnsi" w:cstheme="minorHAnsi"/>
                <w:sz w:val="16"/>
                <w:szCs w:val="16"/>
              </w:rPr>
              <w:t>15 days</w:t>
            </w:r>
          </w:p>
          <w:p w14:paraId="638C6E02" w14:textId="66B8E22F"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20 days</w:t>
            </w:r>
          </w:p>
        </w:tc>
        <w:tc>
          <w:tcPr>
            <w:tcW w:w="900" w:type="dxa"/>
          </w:tcPr>
          <w:p w14:paraId="1D65337F"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4E7550C6"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p>
        </w:tc>
      </w:tr>
      <w:tr w:rsidR="009320CB" w:rsidRPr="0075306B" w14:paraId="1227E409" w14:textId="77777777" w:rsidTr="00CB6BB5">
        <w:trPr>
          <w:trHeight w:val="300"/>
        </w:trPr>
        <w:tc>
          <w:tcPr>
            <w:tcW w:w="2070" w:type="dxa"/>
          </w:tcPr>
          <w:p w14:paraId="4C0884ED" w14:textId="77777777" w:rsidR="00CE321D"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 xml:space="preserve">Thomsen Buyer LLC </w:t>
            </w:r>
          </w:p>
          <w:p w14:paraId="2D4066FE" w14:textId="0BA8210C"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DBA Thomsen Foodservice</w:t>
            </w:r>
          </w:p>
        </w:tc>
        <w:tc>
          <w:tcPr>
            <w:tcW w:w="1283" w:type="dxa"/>
          </w:tcPr>
          <w:p w14:paraId="1ABBDC9E" w14:textId="77777777" w:rsidR="009320CB" w:rsidRPr="0075306B" w:rsidRDefault="009320CB" w:rsidP="009320CB">
            <w:pPr>
              <w:jc w:val="center"/>
              <w:rPr>
                <w:rFonts w:asciiTheme="minorHAnsi" w:hAnsiTheme="minorHAnsi" w:cstheme="minorHAnsi"/>
                <w:sz w:val="16"/>
                <w:szCs w:val="16"/>
              </w:rPr>
            </w:pPr>
            <w:hyperlink r:id="rId79" w:history="1">
              <w:r w:rsidRPr="0075306B">
                <w:rPr>
                  <w:rStyle w:val="Hyperlink"/>
                  <w:rFonts w:asciiTheme="minorHAnsi" w:hAnsiTheme="minorHAnsi" w:cstheme="minorHAnsi"/>
                  <w:sz w:val="16"/>
                  <w:szCs w:val="16"/>
                </w:rPr>
                <w:t>PO-24-1080-OSD03-OSD03-35299</w:t>
              </w:r>
            </w:hyperlink>
          </w:p>
        </w:tc>
        <w:tc>
          <w:tcPr>
            <w:tcW w:w="1147" w:type="dxa"/>
          </w:tcPr>
          <w:p w14:paraId="340B51AC" w14:textId="77777777" w:rsidR="009320CB" w:rsidRPr="0075306B" w:rsidRDefault="009320CB" w:rsidP="009320CB">
            <w:pPr>
              <w:rPr>
                <w:rFonts w:asciiTheme="minorHAnsi" w:hAnsiTheme="minorHAnsi" w:cstheme="minorHAnsi"/>
                <w:sz w:val="16"/>
                <w:szCs w:val="16"/>
                <w:highlight w:val="yellow"/>
              </w:rPr>
            </w:pPr>
            <w:r w:rsidRPr="0075306B">
              <w:rPr>
                <w:rFonts w:asciiTheme="minorHAnsi" w:hAnsiTheme="minorHAnsi" w:cstheme="minorHAnsi"/>
                <w:sz w:val="16"/>
                <w:szCs w:val="16"/>
              </w:rPr>
              <w:t>No</w:t>
            </w:r>
          </w:p>
        </w:tc>
        <w:tc>
          <w:tcPr>
            <w:tcW w:w="939" w:type="dxa"/>
          </w:tcPr>
          <w:p w14:paraId="3148F6C5"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Leah Gramitt</w:t>
            </w:r>
          </w:p>
        </w:tc>
        <w:tc>
          <w:tcPr>
            <w:tcW w:w="851" w:type="dxa"/>
          </w:tcPr>
          <w:p w14:paraId="572FC1C0"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401-655-9033</w:t>
            </w:r>
          </w:p>
        </w:tc>
        <w:tc>
          <w:tcPr>
            <w:tcW w:w="1180" w:type="dxa"/>
          </w:tcPr>
          <w:p w14:paraId="5E28C8F3" w14:textId="77777777" w:rsidR="009320CB" w:rsidRPr="0075306B" w:rsidRDefault="009320CB" w:rsidP="009320CB">
            <w:pPr>
              <w:rPr>
                <w:rFonts w:asciiTheme="minorHAnsi" w:hAnsiTheme="minorHAnsi" w:cstheme="minorHAnsi"/>
                <w:sz w:val="16"/>
                <w:szCs w:val="16"/>
              </w:rPr>
            </w:pPr>
            <w:hyperlink r:id="rId80" w:history="1">
              <w:r w:rsidRPr="0075306B">
                <w:rPr>
                  <w:rStyle w:val="Hyperlink"/>
                  <w:rFonts w:asciiTheme="minorHAnsi" w:hAnsiTheme="minorHAnsi" w:cstheme="minorHAnsi"/>
                  <w:sz w:val="16"/>
                  <w:szCs w:val="16"/>
                </w:rPr>
                <w:t>lgramitt@thomsenfoodservice.com</w:t>
              </w:r>
            </w:hyperlink>
          </w:p>
          <w:p w14:paraId="5DB20930" w14:textId="77777777" w:rsidR="009320CB" w:rsidRPr="0075306B" w:rsidRDefault="009320CB" w:rsidP="009320CB">
            <w:pPr>
              <w:rPr>
                <w:rFonts w:asciiTheme="minorHAnsi" w:hAnsiTheme="minorHAnsi" w:cstheme="minorHAnsi"/>
                <w:sz w:val="16"/>
                <w:szCs w:val="16"/>
              </w:rPr>
            </w:pPr>
          </w:p>
        </w:tc>
        <w:tc>
          <w:tcPr>
            <w:tcW w:w="1260" w:type="dxa"/>
          </w:tcPr>
          <w:p w14:paraId="0C6E3271" w14:textId="77777777" w:rsidR="009320C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Produce</w:t>
            </w:r>
          </w:p>
          <w:p w14:paraId="7545BD70" w14:textId="17873CFC" w:rsidR="00BF28ED" w:rsidRPr="00BF28ED" w:rsidRDefault="00BF28ED" w:rsidP="00BF28ED">
            <w:pPr>
              <w:rPr>
                <w:rFonts w:asciiTheme="minorHAnsi" w:hAnsiTheme="minorHAnsi" w:cstheme="minorHAnsi"/>
                <w:b/>
                <w:bCs/>
                <w:sz w:val="16"/>
                <w:szCs w:val="16"/>
              </w:rPr>
            </w:pPr>
            <w:r w:rsidRPr="00BF28ED">
              <w:rPr>
                <w:rFonts w:asciiTheme="minorHAnsi" w:hAnsiTheme="minorHAnsi" w:cstheme="minorHAnsi"/>
                <w:b/>
                <w:bCs/>
                <w:sz w:val="16"/>
                <w:szCs w:val="16"/>
              </w:rPr>
              <w:t>2–Groceries</w:t>
            </w:r>
          </w:p>
          <w:p w14:paraId="12175A65" w14:textId="10AD52A5" w:rsidR="00BF28ED" w:rsidRPr="0075306B" w:rsidRDefault="00BF28ED" w:rsidP="009320CB">
            <w:pPr>
              <w:rPr>
                <w:rFonts w:asciiTheme="minorHAnsi" w:hAnsiTheme="minorHAnsi" w:cstheme="minorHAnsi"/>
                <w:sz w:val="16"/>
                <w:szCs w:val="16"/>
              </w:rPr>
            </w:pPr>
          </w:p>
        </w:tc>
        <w:tc>
          <w:tcPr>
            <w:tcW w:w="1170" w:type="dxa"/>
          </w:tcPr>
          <w:p w14:paraId="24F39402" w14:textId="3BF3F455" w:rsidR="009320CB" w:rsidRPr="0075306B" w:rsidRDefault="009320CB" w:rsidP="009320CB">
            <w:pPr>
              <w:rPr>
                <w:rFonts w:asciiTheme="minorHAnsi" w:hAnsiTheme="minorHAnsi" w:cstheme="minorHAnsi"/>
                <w:sz w:val="16"/>
                <w:szCs w:val="16"/>
              </w:rPr>
            </w:pPr>
            <w:r>
              <w:rPr>
                <w:rFonts w:asciiTheme="minorHAnsi" w:hAnsiTheme="minorHAnsi" w:cstheme="minorHAnsi"/>
                <w:sz w:val="16"/>
                <w:szCs w:val="16"/>
              </w:rPr>
              <w:t>Refer to</w:t>
            </w:r>
            <w:r w:rsidRPr="0075306B">
              <w:rPr>
                <w:rFonts w:asciiTheme="minorHAnsi" w:hAnsiTheme="minorHAnsi" w:cstheme="minorHAnsi"/>
                <w:sz w:val="16"/>
                <w:szCs w:val="16"/>
              </w:rPr>
              <w:t xml:space="preserve"> Appendix A</w:t>
            </w:r>
          </w:p>
        </w:tc>
        <w:tc>
          <w:tcPr>
            <w:tcW w:w="1260" w:type="dxa"/>
          </w:tcPr>
          <w:p w14:paraId="2F81D6DC" w14:textId="73F062F2"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1%</w:t>
            </w:r>
            <w:r>
              <w:rPr>
                <w:rFonts w:asciiTheme="minorHAnsi" w:hAnsiTheme="minorHAnsi" w:cstheme="minorHAnsi"/>
                <w:sz w:val="16"/>
                <w:szCs w:val="16"/>
              </w:rPr>
              <w:t>–</w:t>
            </w:r>
            <w:r w:rsidRPr="0075306B">
              <w:rPr>
                <w:rFonts w:asciiTheme="minorHAnsi" w:hAnsiTheme="minorHAnsi" w:cstheme="minorHAnsi"/>
                <w:sz w:val="16"/>
                <w:szCs w:val="16"/>
              </w:rPr>
              <w:t>10 days</w:t>
            </w:r>
          </w:p>
        </w:tc>
        <w:tc>
          <w:tcPr>
            <w:tcW w:w="900" w:type="dxa"/>
          </w:tcPr>
          <w:p w14:paraId="231C905D"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N/A</w:t>
            </w:r>
          </w:p>
        </w:tc>
        <w:tc>
          <w:tcPr>
            <w:tcW w:w="1260" w:type="dxa"/>
          </w:tcPr>
          <w:p w14:paraId="19DAFC7B" w14:textId="77777777" w:rsidR="009320CB" w:rsidRPr="0075306B" w:rsidRDefault="009320CB" w:rsidP="009320CB">
            <w:pPr>
              <w:rPr>
                <w:rFonts w:asciiTheme="minorHAnsi" w:hAnsiTheme="minorHAnsi" w:cstheme="minorHAnsi"/>
                <w:sz w:val="16"/>
                <w:szCs w:val="16"/>
              </w:rPr>
            </w:pPr>
            <w:r w:rsidRPr="0075306B">
              <w:rPr>
                <w:rFonts w:asciiTheme="minorHAnsi" w:hAnsiTheme="minorHAnsi" w:cstheme="minorHAnsi"/>
                <w:sz w:val="16"/>
                <w:szCs w:val="16"/>
              </w:rPr>
              <w:t>2%</w:t>
            </w:r>
          </w:p>
        </w:tc>
      </w:tr>
      <w:tr w:rsidR="009320CB" w:rsidRPr="0075306B" w14:paraId="6CA963A9" w14:textId="77777777" w:rsidTr="00CB6BB5">
        <w:trPr>
          <w:trHeight w:val="70"/>
        </w:trPr>
        <w:tc>
          <w:tcPr>
            <w:tcW w:w="2070" w:type="dxa"/>
          </w:tcPr>
          <w:p w14:paraId="1F63DCDA" w14:textId="77777777" w:rsidR="009320CB" w:rsidRPr="0075306B" w:rsidRDefault="009320CB" w:rsidP="009320CB">
            <w:pPr>
              <w:rPr>
                <w:rFonts w:asciiTheme="minorHAnsi" w:hAnsiTheme="minorHAnsi" w:cstheme="minorHAnsi"/>
                <w:color w:val="000000" w:themeColor="text1"/>
                <w:sz w:val="16"/>
                <w:szCs w:val="16"/>
              </w:rPr>
            </w:pPr>
            <w:bookmarkStart w:id="88" w:name="_Hlk190339391"/>
            <w:r w:rsidRPr="0075306B">
              <w:rPr>
                <w:rFonts w:asciiTheme="minorHAnsi" w:hAnsiTheme="minorHAnsi" w:cstheme="minorHAnsi"/>
                <w:color w:val="000000" w:themeColor="text1"/>
                <w:sz w:val="16"/>
                <w:szCs w:val="16"/>
              </w:rPr>
              <w:t>Thurston Foods Inc</w:t>
            </w:r>
          </w:p>
        </w:tc>
        <w:tc>
          <w:tcPr>
            <w:tcW w:w="1283" w:type="dxa"/>
          </w:tcPr>
          <w:p w14:paraId="551C6349" w14:textId="77777777" w:rsidR="009320CB" w:rsidRPr="0075306B" w:rsidRDefault="009320CB" w:rsidP="009320CB">
            <w:pPr>
              <w:jc w:val="center"/>
              <w:rPr>
                <w:rFonts w:asciiTheme="minorHAnsi" w:hAnsiTheme="minorHAnsi" w:cstheme="minorHAnsi"/>
                <w:color w:val="000000" w:themeColor="text1"/>
                <w:sz w:val="16"/>
                <w:szCs w:val="16"/>
              </w:rPr>
            </w:pPr>
            <w:hyperlink r:id="rId81" w:history="1">
              <w:r w:rsidRPr="0075306B">
                <w:rPr>
                  <w:rStyle w:val="Hyperlink"/>
                  <w:rFonts w:asciiTheme="minorHAnsi" w:hAnsiTheme="minorHAnsi" w:cstheme="minorHAnsi"/>
                  <w:sz w:val="16"/>
                  <w:szCs w:val="16"/>
                </w:rPr>
                <w:t>PO-24-1080-OSD03-OSD03-35442</w:t>
              </w:r>
            </w:hyperlink>
          </w:p>
        </w:tc>
        <w:tc>
          <w:tcPr>
            <w:tcW w:w="1147" w:type="dxa"/>
          </w:tcPr>
          <w:p w14:paraId="3D19BFAC" w14:textId="77777777" w:rsidR="009320CB" w:rsidRPr="0075306B" w:rsidRDefault="009320CB" w:rsidP="009320CB">
            <w:pPr>
              <w:rPr>
                <w:rFonts w:asciiTheme="minorHAnsi" w:hAnsiTheme="minorHAnsi" w:cstheme="minorHAnsi"/>
                <w:color w:val="000000" w:themeColor="text1"/>
                <w:sz w:val="16"/>
                <w:szCs w:val="16"/>
                <w:highlight w:val="yellow"/>
              </w:rPr>
            </w:pPr>
            <w:r w:rsidRPr="0075306B">
              <w:rPr>
                <w:rFonts w:asciiTheme="minorHAnsi" w:hAnsiTheme="minorHAnsi" w:cstheme="minorHAnsi"/>
                <w:color w:val="000000" w:themeColor="text1"/>
                <w:sz w:val="16"/>
                <w:szCs w:val="16"/>
              </w:rPr>
              <w:t>No</w:t>
            </w:r>
          </w:p>
        </w:tc>
        <w:tc>
          <w:tcPr>
            <w:tcW w:w="939" w:type="dxa"/>
          </w:tcPr>
          <w:p w14:paraId="1FDB0B0B"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Allison Erickson</w:t>
            </w:r>
          </w:p>
        </w:tc>
        <w:tc>
          <w:tcPr>
            <w:tcW w:w="851" w:type="dxa"/>
          </w:tcPr>
          <w:p w14:paraId="31436B81"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203-265-1525 ext. 111</w:t>
            </w:r>
          </w:p>
        </w:tc>
        <w:tc>
          <w:tcPr>
            <w:tcW w:w="1180" w:type="dxa"/>
          </w:tcPr>
          <w:p w14:paraId="02800AC9" w14:textId="77777777" w:rsidR="009320CB" w:rsidRPr="0075306B" w:rsidRDefault="009320CB" w:rsidP="009320CB">
            <w:pPr>
              <w:rPr>
                <w:rFonts w:asciiTheme="minorHAnsi" w:hAnsiTheme="minorHAnsi" w:cstheme="minorHAnsi"/>
                <w:color w:val="000000" w:themeColor="text1"/>
                <w:sz w:val="16"/>
                <w:szCs w:val="16"/>
              </w:rPr>
            </w:pPr>
            <w:hyperlink r:id="rId82">
              <w:r w:rsidRPr="0075306B">
                <w:rPr>
                  <w:rStyle w:val="Hyperlink"/>
                  <w:rFonts w:asciiTheme="minorHAnsi" w:hAnsiTheme="minorHAnsi" w:cstheme="minorHAnsi"/>
                  <w:sz w:val="16"/>
                  <w:szCs w:val="16"/>
                </w:rPr>
                <w:t>Allison.erickson@thurstonfoods.com</w:t>
              </w:r>
            </w:hyperlink>
          </w:p>
          <w:p w14:paraId="052A691C" w14:textId="77777777" w:rsidR="009320CB" w:rsidRPr="0075306B" w:rsidRDefault="009320CB" w:rsidP="009320CB">
            <w:pPr>
              <w:rPr>
                <w:rFonts w:asciiTheme="minorHAnsi" w:hAnsiTheme="minorHAnsi" w:cstheme="minorHAnsi"/>
                <w:color w:val="000000" w:themeColor="text1"/>
                <w:sz w:val="16"/>
                <w:szCs w:val="16"/>
              </w:rPr>
            </w:pPr>
          </w:p>
        </w:tc>
        <w:tc>
          <w:tcPr>
            <w:tcW w:w="1260" w:type="dxa"/>
          </w:tcPr>
          <w:p w14:paraId="66F6CB12" w14:textId="77777777" w:rsidR="009320C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1</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Produce</w:t>
            </w:r>
          </w:p>
          <w:p w14:paraId="4BE89350" w14:textId="77777777" w:rsidR="00F312E3" w:rsidRPr="00BF28ED" w:rsidRDefault="00F312E3" w:rsidP="00F312E3">
            <w:pPr>
              <w:rPr>
                <w:rFonts w:asciiTheme="minorHAnsi" w:hAnsiTheme="minorHAnsi" w:cstheme="minorHAnsi"/>
                <w:b/>
                <w:bCs/>
                <w:sz w:val="16"/>
                <w:szCs w:val="16"/>
              </w:rPr>
            </w:pPr>
            <w:r w:rsidRPr="00BF28ED">
              <w:rPr>
                <w:rFonts w:asciiTheme="minorHAnsi" w:hAnsiTheme="minorHAnsi" w:cstheme="minorHAnsi"/>
                <w:b/>
                <w:bCs/>
                <w:sz w:val="16"/>
                <w:szCs w:val="16"/>
              </w:rPr>
              <w:t>2–Groceries</w:t>
            </w:r>
          </w:p>
          <w:p w14:paraId="470F1178" w14:textId="22BC3188" w:rsidR="00F312E3" w:rsidRPr="0075306B" w:rsidRDefault="00F312E3" w:rsidP="009320CB">
            <w:pPr>
              <w:rPr>
                <w:rFonts w:asciiTheme="minorHAnsi" w:hAnsiTheme="minorHAnsi" w:cstheme="minorHAnsi"/>
                <w:color w:val="000000" w:themeColor="text1"/>
                <w:sz w:val="16"/>
                <w:szCs w:val="16"/>
              </w:rPr>
            </w:pPr>
          </w:p>
        </w:tc>
        <w:tc>
          <w:tcPr>
            <w:tcW w:w="1170" w:type="dxa"/>
          </w:tcPr>
          <w:p w14:paraId="281DFF34" w14:textId="3766B6F2" w:rsidR="009320CB" w:rsidRPr="0075306B" w:rsidRDefault="009320CB" w:rsidP="009320CB">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Refer to</w:t>
            </w:r>
            <w:r w:rsidRPr="0075306B">
              <w:rPr>
                <w:rFonts w:asciiTheme="minorHAnsi" w:hAnsiTheme="minorHAnsi" w:cstheme="minorHAnsi"/>
                <w:color w:val="000000" w:themeColor="text1"/>
                <w:sz w:val="16"/>
                <w:szCs w:val="16"/>
              </w:rPr>
              <w:t xml:space="preserve"> Appendix A</w:t>
            </w:r>
          </w:p>
        </w:tc>
        <w:tc>
          <w:tcPr>
            <w:tcW w:w="1260" w:type="dxa"/>
          </w:tcPr>
          <w:p w14:paraId="21D4378C" w14:textId="4184D8A6"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0.5%</w:t>
            </w:r>
            <w:r>
              <w:rPr>
                <w:rFonts w:asciiTheme="minorHAnsi" w:hAnsiTheme="minorHAnsi" w:cstheme="minorHAnsi"/>
                <w:sz w:val="16"/>
                <w:szCs w:val="16"/>
              </w:rPr>
              <w:t>–</w:t>
            </w:r>
            <w:r w:rsidRPr="0075306B">
              <w:rPr>
                <w:rFonts w:asciiTheme="minorHAnsi" w:hAnsiTheme="minorHAnsi" w:cstheme="minorHAnsi"/>
                <w:color w:val="000000" w:themeColor="text1"/>
                <w:sz w:val="16"/>
                <w:szCs w:val="16"/>
              </w:rPr>
              <w:t>10 days</w:t>
            </w:r>
          </w:p>
        </w:tc>
        <w:tc>
          <w:tcPr>
            <w:tcW w:w="900" w:type="dxa"/>
          </w:tcPr>
          <w:p w14:paraId="6563BE8A"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N/A</w:t>
            </w:r>
          </w:p>
        </w:tc>
        <w:tc>
          <w:tcPr>
            <w:tcW w:w="1260" w:type="dxa"/>
          </w:tcPr>
          <w:p w14:paraId="3E919551" w14:textId="77777777" w:rsidR="009320CB" w:rsidRPr="0075306B" w:rsidRDefault="009320CB" w:rsidP="009320CB">
            <w:pPr>
              <w:rPr>
                <w:rFonts w:asciiTheme="minorHAnsi" w:hAnsiTheme="minorHAnsi" w:cstheme="minorHAnsi"/>
                <w:color w:val="000000" w:themeColor="text1"/>
                <w:sz w:val="16"/>
                <w:szCs w:val="16"/>
              </w:rPr>
            </w:pPr>
            <w:r w:rsidRPr="0075306B">
              <w:rPr>
                <w:rFonts w:asciiTheme="minorHAnsi" w:hAnsiTheme="minorHAnsi" w:cstheme="minorHAnsi"/>
                <w:color w:val="000000" w:themeColor="text1"/>
                <w:sz w:val="16"/>
                <w:szCs w:val="16"/>
              </w:rPr>
              <w:t xml:space="preserve">1% </w:t>
            </w:r>
          </w:p>
        </w:tc>
      </w:tr>
      <w:bookmarkEnd w:id="88"/>
    </w:tbl>
    <w:p w14:paraId="2B68DB9E" w14:textId="1A863C2A" w:rsidR="00E51057" w:rsidRDefault="00E51057" w:rsidP="00E51057">
      <w:pPr>
        <w:spacing w:after="0" w:line="240" w:lineRule="auto"/>
        <w:rPr>
          <w:iCs/>
          <w:sz w:val="24"/>
          <w:szCs w:val="24"/>
        </w:rPr>
      </w:pPr>
    </w:p>
    <w:p w14:paraId="58F8E879" w14:textId="38908897" w:rsidR="009329E5" w:rsidRDefault="00275216" w:rsidP="00633557">
      <w:pPr>
        <w:pStyle w:val="Heading2"/>
      </w:pPr>
      <w:bookmarkStart w:id="89" w:name="_Appendix_B:_Vendor"/>
      <w:bookmarkStart w:id="90" w:name="_Appendix_C:_Vendor"/>
      <w:bookmarkStart w:id="91" w:name="_Appendix_A:_[add"/>
      <w:bookmarkStart w:id="92" w:name="_Toc194066624"/>
      <w:bookmarkStart w:id="93" w:name="_Toc216433779"/>
      <w:bookmarkEnd w:id="89"/>
      <w:bookmarkEnd w:id="90"/>
      <w:bookmarkEnd w:id="91"/>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2"/>
      <w:bookmarkEnd w:id="93"/>
    </w:p>
    <w:p w14:paraId="59BFD38A" w14:textId="6A2057E2" w:rsidR="00E53E55" w:rsidRDefault="00D119CD" w:rsidP="00304C6F">
      <w:pPr>
        <w:rPr>
          <w:bCs/>
          <w:sz w:val="24"/>
          <w:szCs w:val="24"/>
        </w:rPr>
      </w:pPr>
      <w:r w:rsidRPr="00D119CD">
        <w:rPr>
          <w:sz w:val="24"/>
          <w:szCs w:val="24"/>
        </w:rPr>
        <w:t xml:space="preserve">UNSPSC </w:t>
      </w:r>
      <w:r w:rsidR="00E53E55" w:rsidRPr="00E53E55">
        <w:rPr>
          <w:sz w:val="24"/>
          <w:szCs w:val="24"/>
        </w:rPr>
        <w:t xml:space="preserve">for </w:t>
      </w:r>
      <w:r w:rsidR="00553C99" w:rsidRPr="00C80003">
        <w:rPr>
          <w:b/>
          <w:sz w:val="24"/>
          <w:szCs w:val="24"/>
        </w:rPr>
        <w:t>GRO42</w:t>
      </w:r>
      <w:r w:rsidR="00553C99">
        <w:rPr>
          <w:bCs/>
          <w:sz w:val="24"/>
          <w:szCs w:val="24"/>
        </w:rPr>
        <w:t>:</w:t>
      </w:r>
    </w:p>
    <w:p w14:paraId="26C62935" w14:textId="77777777" w:rsidR="00C80003" w:rsidRDefault="00C80003" w:rsidP="00C80003">
      <w:pPr>
        <w:pStyle w:val="ListParagraph"/>
        <w:numPr>
          <w:ilvl w:val="0"/>
          <w:numId w:val="25"/>
        </w:numPr>
        <w:spacing w:after="0"/>
      </w:pPr>
      <w:r>
        <w:t>50–19–00 Prepared and preserved foods</w:t>
      </w:r>
    </w:p>
    <w:p w14:paraId="1B27956C" w14:textId="77777777" w:rsidR="00C80003" w:rsidRDefault="00C80003" w:rsidP="00C80003">
      <w:pPr>
        <w:pStyle w:val="ListParagraph"/>
        <w:numPr>
          <w:ilvl w:val="0"/>
          <w:numId w:val="25"/>
        </w:numPr>
        <w:spacing w:after="0"/>
      </w:pPr>
      <w:r w:rsidRPr="004709C0">
        <w:rPr>
          <w:bCs/>
        </w:rPr>
        <w:t>5</w:t>
      </w:r>
      <w:r w:rsidRPr="00584CD0">
        <w:rPr>
          <w:bCs/>
        </w:rPr>
        <w:t>0</w:t>
      </w:r>
      <w:r>
        <w:t>–10–00 Fruits and vegetables and nuts and seeds</w:t>
      </w:r>
    </w:p>
    <w:p w14:paraId="589C1641" w14:textId="77777777" w:rsidR="00C80003" w:rsidRDefault="00C80003" w:rsidP="00C80003">
      <w:pPr>
        <w:pStyle w:val="ListParagraph"/>
        <w:numPr>
          <w:ilvl w:val="0"/>
          <w:numId w:val="25"/>
        </w:numPr>
        <w:spacing w:after="0"/>
        <w:rPr>
          <w:rFonts w:cstheme="minorHAnsi"/>
        </w:rPr>
      </w:pPr>
      <w:r w:rsidRPr="00584CD0">
        <w:rPr>
          <w:rFonts w:cstheme="minorHAnsi"/>
        </w:rPr>
        <w:t>50</w:t>
      </w:r>
      <w:r>
        <w:t>–</w:t>
      </w:r>
      <w:r w:rsidRPr="00584CD0">
        <w:rPr>
          <w:rFonts w:cstheme="minorHAnsi"/>
        </w:rPr>
        <w:t>11</w:t>
      </w:r>
      <w:r>
        <w:t>–</w:t>
      </w:r>
      <w:r w:rsidRPr="00584CD0">
        <w:rPr>
          <w:rFonts w:cstheme="minorHAnsi"/>
        </w:rPr>
        <w:t>00 Meats and poultry products</w:t>
      </w:r>
    </w:p>
    <w:p w14:paraId="044E9002" w14:textId="2F668828" w:rsidR="00553C99" w:rsidRDefault="00215615" w:rsidP="00215615">
      <w:pPr>
        <w:pStyle w:val="Heading2"/>
      </w:pPr>
      <w:bookmarkStart w:id="94" w:name="_Toc216433780"/>
      <w:r w:rsidRPr="00215615">
        <w:t>Appendix A: Vendor Geographic Delivery Areas</w:t>
      </w:r>
      <w:bookmarkEnd w:id="94"/>
    </w:p>
    <w:p w14:paraId="7FBE0998" w14:textId="60C4B1C4" w:rsidR="00215615" w:rsidRPr="00B30E80" w:rsidRDefault="00423731" w:rsidP="00B35A0D">
      <w:pPr>
        <w:spacing w:after="360"/>
        <w:rPr>
          <w:sz w:val="24"/>
          <w:szCs w:val="24"/>
        </w:rPr>
      </w:pPr>
      <w:r w:rsidRPr="00B30E80">
        <w:rPr>
          <w:sz w:val="24"/>
          <w:szCs w:val="24"/>
        </w:rPr>
        <w:t xml:space="preserve">For vendor </w:t>
      </w:r>
      <w:r w:rsidR="00506E58" w:rsidRPr="00B30E80">
        <w:rPr>
          <w:sz w:val="24"/>
          <w:szCs w:val="24"/>
        </w:rPr>
        <w:t>service area</w:t>
      </w:r>
      <w:r w:rsidR="00FF0BFA" w:rsidRPr="00B30E80">
        <w:rPr>
          <w:sz w:val="24"/>
          <w:szCs w:val="24"/>
        </w:rPr>
        <w:t>, refer</w:t>
      </w:r>
      <w:r w:rsidR="00215615" w:rsidRPr="00B30E80">
        <w:rPr>
          <w:sz w:val="24"/>
          <w:szCs w:val="24"/>
        </w:rPr>
        <w:t xml:space="preserve"> to the</w:t>
      </w:r>
      <w:r w:rsidR="009B5131" w:rsidRPr="00B30E80">
        <w:rPr>
          <w:sz w:val="24"/>
          <w:szCs w:val="24"/>
        </w:rPr>
        <w:t xml:space="preserve"> following table</w:t>
      </w:r>
      <w:r w:rsidR="00CB0684" w:rsidRPr="00B30E80">
        <w:rPr>
          <w:sz w:val="24"/>
          <w:szCs w:val="24"/>
        </w:rPr>
        <w:t>, as well as</w:t>
      </w:r>
      <w:r w:rsidR="009B5131" w:rsidRPr="00B30E80">
        <w:rPr>
          <w:sz w:val="24"/>
          <w:szCs w:val="24"/>
        </w:rPr>
        <w:t xml:space="preserve"> </w:t>
      </w:r>
      <w:r w:rsidR="002964AE" w:rsidRPr="00B30E80">
        <w:rPr>
          <w:sz w:val="24"/>
          <w:szCs w:val="24"/>
        </w:rPr>
        <w:t>the</w:t>
      </w:r>
      <w:r w:rsidR="00B30E80" w:rsidRPr="00B30E80">
        <w:rPr>
          <w:sz w:val="24"/>
          <w:szCs w:val="24"/>
        </w:rPr>
        <w:t xml:space="preserve"> </w:t>
      </w:r>
      <w:r w:rsidR="00B30E80" w:rsidRPr="00B30E80">
        <w:rPr>
          <w:b/>
          <w:bCs/>
          <w:sz w:val="24"/>
          <w:szCs w:val="24"/>
        </w:rPr>
        <w:t>Map of Massachusetts Counties</w:t>
      </w:r>
      <w:r w:rsidR="00B30E80" w:rsidRPr="00B30E80">
        <w:rPr>
          <w:sz w:val="24"/>
          <w:szCs w:val="24"/>
        </w:rPr>
        <w:t xml:space="preserve"> in the </w:t>
      </w:r>
      <w:hyperlink r:id="rId83" w:history="1">
        <w:r w:rsidR="00B30E80" w:rsidRPr="00B30E80">
          <w:rPr>
            <w:rStyle w:val="Hyperlink"/>
            <w:sz w:val="24"/>
            <w:szCs w:val="24"/>
          </w:rPr>
          <w:t>Massachusetts Maps</w:t>
        </w:r>
      </w:hyperlink>
      <w:r w:rsidR="00B30E80" w:rsidRPr="00B30E80">
        <w:rPr>
          <w:sz w:val="24"/>
          <w:szCs w:val="24"/>
        </w:rPr>
        <w:t xml:space="preserve"> web page</w:t>
      </w:r>
      <w:r w:rsidR="00215615" w:rsidRPr="00B30E80">
        <w:rPr>
          <w:sz w:val="24"/>
          <w:szCs w:val="24"/>
        </w:rPr>
        <w:t>:</w:t>
      </w:r>
    </w:p>
    <w:tbl>
      <w:tblPr>
        <w:tblW w:w="13319"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Vendor Geographic Delivery Areas"/>
        <w:tblDescription w:val="This table lists the vendor's sevice area by the following counties: Berkshire, Barnstable, Bristol, Dukes, Essex, Franklin, Hampden, Hampshire, Middlesex, Nantucket, Norfolk, Plymouth Suffolk, and Worcester."/>
      </w:tblPr>
      <w:tblGrid>
        <w:gridCol w:w="1449"/>
        <w:gridCol w:w="882"/>
        <w:gridCol w:w="999"/>
        <w:gridCol w:w="716"/>
        <w:gridCol w:w="635"/>
        <w:gridCol w:w="594"/>
        <w:gridCol w:w="753"/>
        <w:gridCol w:w="907"/>
        <w:gridCol w:w="1009"/>
        <w:gridCol w:w="962"/>
        <w:gridCol w:w="966"/>
        <w:gridCol w:w="727"/>
        <w:gridCol w:w="1098"/>
        <w:gridCol w:w="655"/>
        <w:gridCol w:w="967"/>
      </w:tblGrid>
      <w:tr w:rsidR="006B7CEC" w:rsidRPr="00BD5BD3" w14:paraId="105718BE" w14:textId="77777777" w:rsidTr="00193639">
        <w:trPr>
          <w:trHeight w:val="495"/>
          <w:tblHeader/>
        </w:trPr>
        <w:tc>
          <w:tcPr>
            <w:tcW w:w="1449" w:type="dxa"/>
            <w:tcBorders>
              <w:top w:val="single" w:sz="6" w:space="0" w:color="auto"/>
              <w:left w:val="single" w:sz="6" w:space="0" w:color="auto"/>
              <w:bottom w:val="single" w:sz="6" w:space="0" w:color="auto"/>
              <w:right w:val="single" w:sz="6" w:space="0" w:color="auto"/>
            </w:tcBorders>
            <w:shd w:val="clear" w:color="auto" w:fill="C6D9F1"/>
            <w:hideMark/>
          </w:tcPr>
          <w:p w14:paraId="435E373C" w14:textId="77777777" w:rsidR="006B7CEC" w:rsidRPr="00BD5BD3" w:rsidRDefault="006B7CEC">
            <w:r w:rsidRPr="00BD5BD3">
              <w:rPr>
                <w:b/>
                <w:bCs/>
              </w:rPr>
              <w:t>Vendor</w:t>
            </w:r>
            <w:r w:rsidRPr="00BD5BD3">
              <w:t> </w:t>
            </w:r>
          </w:p>
        </w:tc>
        <w:tc>
          <w:tcPr>
            <w:tcW w:w="882" w:type="dxa"/>
            <w:tcBorders>
              <w:top w:val="single" w:sz="6" w:space="0" w:color="auto"/>
              <w:left w:val="single" w:sz="6" w:space="0" w:color="auto"/>
              <w:bottom w:val="single" w:sz="6" w:space="0" w:color="auto"/>
              <w:right w:val="single" w:sz="6" w:space="0" w:color="auto"/>
            </w:tcBorders>
            <w:shd w:val="clear" w:color="auto" w:fill="C6D9F1"/>
            <w:hideMark/>
          </w:tcPr>
          <w:p w14:paraId="1079CD05" w14:textId="77777777" w:rsidR="006B7CEC" w:rsidRPr="00BD5BD3" w:rsidRDefault="006B7CEC">
            <w:pPr>
              <w:jc w:val="center"/>
              <w:rPr>
                <w:b/>
                <w:bCs/>
              </w:rPr>
            </w:pPr>
            <w:r w:rsidRPr="00BD5BD3">
              <w:rPr>
                <w:b/>
                <w:bCs/>
              </w:rPr>
              <w:t>Berkshire</w:t>
            </w:r>
          </w:p>
        </w:tc>
        <w:tc>
          <w:tcPr>
            <w:tcW w:w="999" w:type="dxa"/>
            <w:tcBorders>
              <w:top w:val="single" w:sz="6" w:space="0" w:color="auto"/>
              <w:left w:val="single" w:sz="6" w:space="0" w:color="auto"/>
              <w:bottom w:val="single" w:sz="6" w:space="0" w:color="auto"/>
              <w:right w:val="single" w:sz="6" w:space="0" w:color="auto"/>
            </w:tcBorders>
            <w:shd w:val="clear" w:color="auto" w:fill="C6D9F1"/>
            <w:hideMark/>
          </w:tcPr>
          <w:p w14:paraId="2BBAF296" w14:textId="77777777" w:rsidR="006B7CEC" w:rsidRPr="00BD5BD3" w:rsidRDefault="006B7CEC">
            <w:pPr>
              <w:jc w:val="center"/>
              <w:rPr>
                <w:b/>
                <w:bCs/>
              </w:rPr>
            </w:pPr>
            <w:r w:rsidRPr="00BD5BD3">
              <w:rPr>
                <w:b/>
                <w:bCs/>
              </w:rPr>
              <w:t>Barnstable</w:t>
            </w:r>
          </w:p>
        </w:tc>
        <w:tc>
          <w:tcPr>
            <w:tcW w:w="716" w:type="dxa"/>
            <w:tcBorders>
              <w:top w:val="single" w:sz="6" w:space="0" w:color="auto"/>
              <w:left w:val="single" w:sz="6" w:space="0" w:color="auto"/>
              <w:bottom w:val="single" w:sz="6" w:space="0" w:color="auto"/>
              <w:right w:val="single" w:sz="6" w:space="0" w:color="auto"/>
            </w:tcBorders>
            <w:shd w:val="clear" w:color="auto" w:fill="C6D9F1"/>
            <w:hideMark/>
          </w:tcPr>
          <w:p w14:paraId="3DF9400E" w14:textId="77777777" w:rsidR="006B7CEC" w:rsidRPr="00BD5BD3" w:rsidRDefault="006B7CEC">
            <w:pPr>
              <w:jc w:val="center"/>
              <w:rPr>
                <w:b/>
                <w:bCs/>
              </w:rPr>
            </w:pPr>
            <w:r w:rsidRPr="00BD5BD3">
              <w:rPr>
                <w:b/>
                <w:bCs/>
              </w:rPr>
              <w:t>Bristol</w:t>
            </w:r>
          </w:p>
        </w:tc>
        <w:tc>
          <w:tcPr>
            <w:tcW w:w="635" w:type="dxa"/>
            <w:tcBorders>
              <w:top w:val="single" w:sz="6" w:space="0" w:color="auto"/>
              <w:left w:val="single" w:sz="6" w:space="0" w:color="auto"/>
              <w:bottom w:val="single" w:sz="6" w:space="0" w:color="auto"/>
              <w:right w:val="single" w:sz="6" w:space="0" w:color="auto"/>
            </w:tcBorders>
            <w:shd w:val="clear" w:color="auto" w:fill="C6D9F1"/>
            <w:hideMark/>
          </w:tcPr>
          <w:p w14:paraId="1E1B3194" w14:textId="77777777" w:rsidR="006B7CEC" w:rsidRPr="00BD5BD3" w:rsidRDefault="006B7CEC">
            <w:pPr>
              <w:jc w:val="center"/>
              <w:rPr>
                <w:b/>
                <w:bCs/>
              </w:rPr>
            </w:pPr>
            <w:r w:rsidRPr="00BD5BD3">
              <w:rPr>
                <w:b/>
                <w:bCs/>
              </w:rPr>
              <w:t>Dukes</w:t>
            </w:r>
          </w:p>
        </w:tc>
        <w:tc>
          <w:tcPr>
            <w:tcW w:w="594" w:type="dxa"/>
            <w:tcBorders>
              <w:top w:val="single" w:sz="6" w:space="0" w:color="auto"/>
              <w:left w:val="single" w:sz="6" w:space="0" w:color="auto"/>
              <w:bottom w:val="single" w:sz="6" w:space="0" w:color="auto"/>
              <w:right w:val="single" w:sz="6" w:space="0" w:color="auto"/>
            </w:tcBorders>
            <w:shd w:val="clear" w:color="auto" w:fill="C6D9F1"/>
            <w:hideMark/>
          </w:tcPr>
          <w:p w14:paraId="1449C21A" w14:textId="77777777" w:rsidR="006B7CEC" w:rsidRPr="00BD5BD3" w:rsidRDefault="006B7CEC">
            <w:pPr>
              <w:jc w:val="center"/>
              <w:rPr>
                <w:b/>
                <w:bCs/>
              </w:rPr>
            </w:pPr>
            <w:r w:rsidRPr="00BD5BD3">
              <w:rPr>
                <w:b/>
                <w:bCs/>
              </w:rPr>
              <w:t>Essex</w:t>
            </w:r>
          </w:p>
        </w:tc>
        <w:tc>
          <w:tcPr>
            <w:tcW w:w="753" w:type="dxa"/>
            <w:tcBorders>
              <w:top w:val="single" w:sz="6" w:space="0" w:color="auto"/>
              <w:left w:val="single" w:sz="6" w:space="0" w:color="auto"/>
              <w:bottom w:val="single" w:sz="6" w:space="0" w:color="auto"/>
              <w:right w:val="single" w:sz="6" w:space="0" w:color="auto"/>
            </w:tcBorders>
            <w:shd w:val="clear" w:color="auto" w:fill="C6D9F1"/>
            <w:hideMark/>
          </w:tcPr>
          <w:p w14:paraId="6CA80FEC" w14:textId="77777777" w:rsidR="006B7CEC" w:rsidRPr="00BD5BD3" w:rsidRDefault="006B7CEC">
            <w:pPr>
              <w:jc w:val="center"/>
              <w:rPr>
                <w:b/>
                <w:bCs/>
              </w:rPr>
            </w:pPr>
            <w:r w:rsidRPr="00BD5BD3">
              <w:rPr>
                <w:b/>
                <w:bCs/>
              </w:rPr>
              <w:t>Franklin</w:t>
            </w:r>
          </w:p>
        </w:tc>
        <w:tc>
          <w:tcPr>
            <w:tcW w:w="907" w:type="dxa"/>
            <w:tcBorders>
              <w:top w:val="single" w:sz="6" w:space="0" w:color="auto"/>
              <w:left w:val="single" w:sz="6" w:space="0" w:color="auto"/>
              <w:bottom w:val="single" w:sz="6" w:space="0" w:color="auto"/>
              <w:right w:val="single" w:sz="6" w:space="0" w:color="auto"/>
            </w:tcBorders>
            <w:shd w:val="clear" w:color="auto" w:fill="C6D9F1"/>
            <w:hideMark/>
          </w:tcPr>
          <w:p w14:paraId="0677BE95" w14:textId="77777777" w:rsidR="006B7CEC" w:rsidRPr="00BD5BD3" w:rsidRDefault="006B7CEC">
            <w:pPr>
              <w:jc w:val="center"/>
              <w:rPr>
                <w:b/>
                <w:bCs/>
              </w:rPr>
            </w:pPr>
            <w:r w:rsidRPr="00BD5BD3">
              <w:rPr>
                <w:b/>
                <w:bCs/>
              </w:rPr>
              <w:t>Hampden</w:t>
            </w:r>
          </w:p>
        </w:tc>
        <w:tc>
          <w:tcPr>
            <w:tcW w:w="1009" w:type="dxa"/>
            <w:tcBorders>
              <w:top w:val="single" w:sz="6" w:space="0" w:color="auto"/>
              <w:left w:val="single" w:sz="6" w:space="0" w:color="auto"/>
              <w:bottom w:val="single" w:sz="6" w:space="0" w:color="auto"/>
              <w:right w:val="single" w:sz="6" w:space="0" w:color="auto"/>
            </w:tcBorders>
            <w:shd w:val="clear" w:color="auto" w:fill="C6D9F1"/>
            <w:hideMark/>
          </w:tcPr>
          <w:p w14:paraId="3AD718B2" w14:textId="77777777" w:rsidR="006B7CEC" w:rsidRPr="00BD5BD3" w:rsidRDefault="006B7CEC">
            <w:pPr>
              <w:jc w:val="center"/>
              <w:rPr>
                <w:b/>
                <w:bCs/>
              </w:rPr>
            </w:pPr>
            <w:r w:rsidRPr="00BD5BD3">
              <w:rPr>
                <w:b/>
                <w:bCs/>
              </w:rPr>
              <w:t>Hampshire</w:t>
            </w:r>
          </w:p>
        </w:tc>
        <w:tc>
          <w:tcPr>
            <w:tcW w:w="962" w:type="dxa"/>
            <w:tcBorders>
              <w:top w:val="single" w:sz="6" w:space="0" w:color="auto"/>
              <w:left w:val="single" w:sz="6" w:space="0" w:color="auto"/>
              <w:bottom w:val="single" w:sz="6" w:space="0" w:color="auto"/>
              <w:right w:val="single" w:sz="6" w:space="0" w:color="auto"/>
            </w:tcBorders>
            <w:shd w:val="clear" w:color="auto" w:fill="C6D9F1"/>
            <w:hideMark/>
          </w:tcPr>
          <w:p w14:paraId="68DB31D7" w14:textId="77777777" w:rsidR="006B7CEC" w:rsidRPr="00BD5BD3" w:rsidRDefault="006B7CEC">
            <w:pPr>
              <w:jc w:val="center"/>
              <w:rPr>
                <w:b/>
                <w:bCs/>
              </w:rPr>
            </w:pPr>
            <w:r w:rsidRPr="00BD5BD3">
              <w:rPr>
                <w:b/>
                <w:bCs/>
              </w:rPr>
              <w:t>Middlesex</w:t>
            </w:r>
          </w:p>
        </w:tc>
        <w:tc>
          <w:tcPr>
            <w:tcW w:w="966" w:type="dxa"/>
            <w:tcBorders>
              <w:top w:val="single" w:sz="6" w:space="0" w:color="auto"/>
              <w:left w:val="single" w:sz="6" w:space="0" w:color="auto"/>
              <w:bottom w:val="single" w:sz="6" w:space="0" w:color="auto"/>
              <w:right w:val="single" w:sz="6" w:space="0" w:color="auto"/>
            </w:tcBorders>
            <w:shd w:val="clear" w:color="auto" w:fill="C6D9F1"/>
            <w:hideMark/>
          </w:tcPr>
          <w:p w14:paraId="3C13E264" w14:textId="77777777" w:rsidR="006B7CEC" w:rsidRPr="00BD5BD3" w:rsidRDefault="006B7CEC">
            <w:pPr>
              <w:jc w:val="center"/>
              <w:rPr>
                <w:b/>
                <w:bCs/>
              </w:rPr>
            </w:pPr>
            <w:r w:rsidRPr="00BD5BD3">
              <w:rPr>
                <w:b/>
                <w:bCs/>
              </w:rPr>
              <w:t>Nantucket</w:t>
            </w:r>
          </w:p>
        </w:tc>
        <w:tc>
          <w:tcPr>
            <w:tcW w:w="727" w:type="dxa"/>
            <w:tcBorders>
              <w:top w:val="single" w:sz="6" w:space="0" w:color="auto"/>
              <w:left w:val="single" w:sz="6" w:space="0" w:color="auto"/>
              <w:bottom w:val="single" w:sz="6" w:space="0" w:color="auto"/>
              <w:right w:val="single" w:sz="6" w:space="0" w:color="auto"/>
            </w:tcBorders>
            <w:shd w:val="clear" w:color="auto" w:fill="C6D9F1"/>
            <w:hideMark/>
          </w:tcPr>
          <w:p w14:paraId="61E0F5A3" w14:textId="77777777" w:rsidR="006B7CEC" w:rsidRPr="00BD5BD3" w:rsidRDefault="006B7CEC">
            <w:pPr>
              <w:jc w:val="center"/>
              <w:rPr>
                <w:b/>
                <w:bCs/>
              </w:rPr>
            </w:pPr>
            <w:r w:rsidRPr="00BD5BD3">
              <w:rPr>
                <w:b/>
                <w:bCs/>
              </w:rPr>
              <w:t>Norfolk</w:t>
            </w:r>
          </w:p>
        </w:tc>
        <w:tc>
          <w:tcPr>
            <w:tcW w:w="1098" w:type="dxa"/>
            <w:tcBorders>
              <w:top w:val="single" w:sz="6" w:space="0" w:color="auto"/>
              <w:left w:val="single" w:sz="6" w:space="0" w:color="auto"/>
              <w:bottom w:val="single" w:sz="6" w:space="0" w:color="auto"/>
              <w:right w:val="single" w:sz="6" w:space="0" w:color="auto"/>
            </w:tcBorders>
            <w:shd w:val="clear" w:color="auto" w:fill="C6D9F1"/>
            <w:hideMark/>
          </w:tcPr>
          <w:p w14:paraId="0E3C49DB" w14:textId="77777777" w:rsidR="006B7CEC" w:rsidRPr="00BD5BD3" w:rsidRDefault="006B7CEC">
            <w:pPr>
              <w:jc w:val="center"/>
              <w:rPr>
                <w:b/>
                <w:bCs/>
              </w:rPr>
            </w:pPr>
            <w:r w:rsidRPr="00BD5BD3">
              <w:rPr>
                <w:b/>
                <w:bCs/>
              </w:rPr>
              <w:t>Plymouth</w:t>
            </w:r>
          </w:p>
        </w:tc>
        <w:tc>
          <w:tcPr>
            <w:tcW w:w="655" w:type="dxa"/>
            <w:tcBorders>
              <w:top w:val="single" w:sz="6" w:space="0" w:color="auto"/>
              <w:left w:val="single" w:sz="6" w:space="0" w:color="auto"/>
              <w:bottom w:val="single" w:sz="6" w:space="0" w:color="auto"/>
              <w:right w:val="single" w:sz="6" w:space="0" w:color="auto"/>
            </w:tcBorders>
            <w:shd w:val="clear" w:color="auto" w:fill="C6D9F1"/>
            <w:hideMark/>
          </w:tcPr>
          <w:p w14:paraId="39EA0FA8" w14:textId="77777777" w:rsidR="006B7CEC" w:rsidRPr="00BD5BD3" w:rsidRDefault="006B7CEC">
            <w:pPr>
              <w:jc w:val="center"/>
              <w:rPr>
                <w:b/>
                <w:bCs/>
              </w:rPr>
            </w:pPr>
            <w:r w:rsidRPr="00BD5BD3">
              <w:rPr>
                <w:b/>
                <w:bCs/>
              </w:rPr>
              <w:t>Suffolk</w:t>
            </w:r>
          </w:p>
        </w:tc>
        <w:tc>
          <w:tcPr>
            <w:tcW w:w="967" w:type="dxa"/>
            <w:tcBorders>
              <w:top w:val="single" w:sz="6" w:space="0" w:color="auto"/>
              <w:left w:val="single" w:sz="6" w:space="0" w:color="auto"/>
              <w:bottom w:val="single" w:sz="6" w:space="0" w:color="auto"/>
              <w:right w:val="single" w:sz="6" w:space="0" w:color="auto"/>
            </w:tcBorders>
            <w:shd w:val="clear" w:color="auto" w:fill="C6D9F1"/>
            <w:hideMark/>
          </w:tcPr>
          <w:p w14:paraId="6367633D" w14:textId="77777777" w:rsidR="006B7CEC" w:rsidRPr="00BD5BD3" w:rsidRDefault="006B7CEC">
            <w:pPr>
              <w:jc w:val="center"/>
              <w:rPr>
                <w:b/>
                <w:bCs/>
              </w:rPr>
            </w:pPr>
            <w:r w:rsidRPr="00BD5BD3">
              <w:rPr>
                <w:b/>
                <w:bCs/>
              </w:rPr>
              <w:t>Worcester</w:t>
            </w:r>
          </w:p>
        </w:tc>
      </w:tr>
      <w:tr w:rsidR="006B7CEC" w:rsidRPr="00BD5BD3" w14:paraId="4DA6712D" w14:textId="77777777" w:rsidTr="00193639">
        <w:trPr>
          <w:trHeight w:val="240"/>
        </w:trPr>
        <w:tc>
          <w:tcPr>
            <w:tcW w:w="1449" w:type="dxa"/>
            <w:tcBorders>
              <w:top w:val="single" w:sz="6" w:space="0" w:color="auto"/>
              <w:left w:val="single" w:sz="6" w:space="0" w:color="auto"/>
              <w:bottom w:val="single" w:sz="6" w:space="0" w:color="auto"/>
              <w:right w:val="single" w:sz="6" w:space="0" w:color="auto"/>
            </w:tcBorders>
            <w:hideMark/>
          </w:tcPr>
          <w:p w14:paraId="785CF4FB" w14:textId="77777777" w:rsidR="006B7CEC" w:rsidRPr="00B35A0D" w:rsidRDefault="006B7CEC">
            <w:r w:rsidRPr="00B35A0D">
              <w:t>A Simos </w:t>
            </w:r>
          </w:p>
        </w:tc>
        <w:tc>
          <w:tcPr>
            <w:tcW w:w="882" w:type="dxa"/>
            <w:tcBorders>
              <w:top w:val="single" w:sz="6" w:space="0" w:color="auto"/>
              <w:left w:val="single" w:sz="6" w:space="0" w:color="auto"/>
              <w:bottom w:val="single" w:sz="6" w:space="0" w:color="auto"/>
              <w:right w:val="single" w:sz="6" w:space="0" w:color="auto"/>
            </w:tcBorders>
            <w:hideMark/>
          </w:tcPr>
          <w:p w14:paraId="212F37B9" w14:textId="77777777" w:rsidR="006B7CEC" w:rsidRPr="00B35A0D" w:rsidRDefault="006B7CEC">
            <w:r w:rsidRPr="00B35A0D">
              <w:t>Yes </w:t>
            </w:r>
          </w:p>
        </w:tc>
        <w:tc>
          <w:tcPr>
            <w:tcW w:w="999" w:type="dxa"/>
            <w:tcBorders>
              <w:top w:val="single" w:sz="6" w:space="0" w:color="auto"/>
              <w:left w:val="single" w:sz="6" w:space="0" w:color="auto"/>
              <w:bottom w:val="single" w:sz="6" w:space="0" w:color="auto"/>
              <w:right w:val="single" w:sz="6" w:space="0" w:color="auto"/>
            </w:tcBorders>
            <w:hideMark/>
          </w:tcPr>
          <w:p w14:paraId="2B797579" w14:textId="77777777" w:rsidR="006B7CEC" w:rsidRPr="00B35A0D" w:rsidRDefault="006B7CEC">
            <w:r w:rsidRPr="00B35A0D">
              <w:t>Yes </w:t>
            </w:r>
          </w:p>
        </w:tc>
        <w:tc>
          <w:tcPr>
            <w:tcW w:w="716" w:type="dxa"/>
            <w:tcBorders>
              <w:top w:val="single" w:sz="6" w:space="0" w:color="auto"/>
              <w:left w:val="single" w:sz="6" w:space="0" w:color="auto"/>
              <w:bottom w:val="single" w:sz="6" w:space="0" w:color="auto"/>
              <w:right w:val="single" w:sz="6" w:space="0" w:color="auto"/>
            </w:tcBorders>
            <w:hideMark/>
          </w:tcPr>
          <w:p w14:paraId="6D9C5E73" w14:textId="77777777" w:rsidR="006B7CEC" w:rsidRPr="00B35A0D" w:rsidRDefault="006B7CEC">
            <w:r w:rsidRPr="00B35A0D">
              <w:t>Yes </w:t>
            </w:r>
          </w:p>
        </w:tc>
        <w:tc>
          <w:tcPr>
            <w:tcW w:w="635" w:type="dxa"/>
            <w:tcBorders>
              <w:top w:val="single" w:sz="6" w:space="0" w:color="auto"/>
              <w:left w:val="single" w:sz="6" w:space="0" w:color="auto"/>
              <w:bottom w:val="single" w:sz="6" w:space="0" w:color="auto"/>
              <w:right w:val="single" w:sz="6" w:space="0" w:color="auto"/>
            </w:tcBorders>
            <w:hideMark/>
          </w:tcPr>
          <w:p w14:paraId="22E04429" w14:textId="77777777" w:rsidR="006B7CEC" w:rsidRPr="00B35A0D" w:rsidRDefault="006B7CEC">
            <w:r w:rsidRPr="00B35A0D">
              <w:t>No </w:t>
            </w:r>
          </w:p>
        </w:tc>
        <w:tc>
          <w:tcPr>
            <w:tcW w:w="594" w:type="dxa"/>
            <w:tcBorders>
              <w:top w:val="single" w:sz="6" w:space="0" w:color="auto"/>
              <w:left w:val="single" w:sz="6" w:space="0" w:color="auto"/>
              <w:bottom w:val="single" w:sz="6" w:space="0" w:color="auto"/>
              <w:right w:val="single" w:sz="6" w:space="0" w:color="auto"/>
            </w:tcBorders>
            <w:hideMark/>
          </w:tcPr>
          <w:p w14:paraId="10A39F68" w14:textId="77777777" w:rsidR="006B7CEC" w:rsidRPr="00B35A0D" w:rsidRDefault="006B7CEC">
            <w:r w:rsidRPr="00B35A0D">
              <w:t>Yes </w:t>
            </w:r>
          </w:p>
        </w:tc>
        <w:tc>
          <w:tcPr>
            <w:tcW w:w="753" w:type="dxa"/>
            <w:tcBorders>
              <w:top w:val="single" w:sz="6" w:space="0" w:color="auto"/>
              <w:left w:val="single" w:sz="6" w:space="0" w:color="auto"/>
              <w:bottom w:val="single" w:sz="6" w:space="0" w:color="auto"/>
              <w:right w:val="single" w:sz="6" w:space="0" w:color="auto"/>
            </w:tcBorders>
            <w:hideMark/>
          </w:tcPr>
          <w:p w14:paraId="70270955" w14:textId="77777777" w:rsidR="006B7CEC" w:rsidRPr="00B35A0D" w:rsidRDefault="006B7CEC">
            <w:r w:rsidRPr="00B35A0D">
              <w:t>Yes </w:t>
            </w:r>
          </w:p>
        </w:tc>
        <w:tc>
          <w:tcPr>
            <w:tcW w:w="907" w:type="dxa"/>
            <w:tcBorders>
              <w:top w:val="single" w:sz="6" w:space="0" w:color="auto"/>
              <w:left w:val="single" w:sz="6" w:space="0" w:color="auto"/>
              <w:bottom w:val="single" w:sz="6" w:space="0" w:color="auto"/>
              <w:right w:val="single" w:sz="6" w:space="0" w:color="auto"/>
            </w:tcBorders>
            <w:hideMark/>
          </w:tcPr>
          <w:p w14:paraId="249DF6B2" w14:textId="77777777" w:rsidR="006B7CEC" w:rsidRPr="00B35A0D" w:rsidRDefault="006B7CEC">
            <w:r w:rsidRPr="00B35A0D">
              <w:t>Yes </w:t>
            </w:r>
          </w:p>
        </w:tc>
        <w:tc>
          <w:tcPr>
            <w:tcW w:w="1009" w:type="dxa"/>
            <w:tcBorders>
              <w:top w:val="single" w:sz="6" w:space="0" w:color="auto"/>
              <w:left w:val="single" w:sz="6" w:space="0" w:color="auto"/>
              <w:bottom w:val="single" w:sz="6" w:space="0" w:color="auto"/>
              <w:right w:val="single" w:sz="6" w:space="0" w:color="auto"/>
            </w:tcBorders>
            <w:hideMark/>
          </w:tcPr>
          <w:p w14:paraId="5B0DC508" w14:textId="77777777" w:rsidR="006B7CEC" w:rsidRPr="00B35A0D" w:rsidRDefault="006B7CEC">
            <w:r w:rsidRPr="00B35A0D">
              <w:t>Yes </w:t>
            </w:r>
          </w:p>
        </w:tc>
        <w:tc>
          <w:tcPr>
            <w:tcW w:w="962" w:type="dxa"/>
            <w:tcBorders>
              <w:top w:val="single" w:sz="6" w:space="0" w:color="auto"/>
              <w:left w:val="single" w:sz="6" w:space="0" w:color="auto"/>
              <w:bottom w:val="single" w:sz="6" w:space="0" w:color="auto"/>
              <w:right w:val="single" w:sz="6" w:space="0" w:color="auto"/>
            </w:tcBorders>
            <w:hideMark/>
          </w:tcPr>
          <w:p w14:paraId="3A4CB0DA" w14:textId="77777777" w:rsidR="006B7CEC" w:rsidRPr="00B35A0D" w:rsidRDefault="006B7CEC">
            <w:r w:rsidRPr="00B35A0D">
              <w:t>Yes </w:t>
            </w:r>
          </w:p>
        </w:tc>
        <w:tc>
          <w:tcPr>
            <w:tcW w:w="966" w:type="dxa"/>
            <w:tcBorders>
              <w:top w:val="single" w:sz="6" w:space="0" w:color="auto"/>
              <w:left w:val="single" w:sz="6" w:space="0" w:color="auto"/>
              <w:bottom w:val="single" w:sz="6" w:space="0" w:color="auto"/>
              <w:right w:val="single" w:sz="6" w:space="0" w:color="auto"/>
            </w:tcBorders>
            <w:hideMark/>
          </w:tcPr>
          <w:p w14:paraId="2B297915" w14:textId="77777777" w:rsidR="006B7CEC" w:rsidRPr="00B35A0D" w:rsidRDefault="006B7CEC">
            <w:r w:rsidRPr="00B35A0D">
              <w:t>No </w:t>
            </w:r>
          </w:p>
        </w:tc>
        <w:tc>
          <w:tcPr>
            <w:tcW w:w="727" w:type="dxa"/>
            <w:tcBorders>
              <w:top w:val="single" w:sz="6" w:space="0" w:color="auto"/>
              <w:left w:val="single" w:sz="6" w:space="0" w:color="auto"/>
              <w:bottom w:val="single" w:sz="6" w:space="0" w:color="auto"/>
              <w:right w:val="single" w:sz="6" w:space="0" w:color="auto"/>
            </w:tcBorders>
            <w:hideMark/>
          </w:tcPr>
          <w:p w14:paraId="7116E4F5" w14:textId="77777777" w:rsidR="006B7CEC" w:rsidRPr="00B35A0D" w:rsidRDefault="006B7CEC">
            <w:r w:rsidRPr="00B35A0D">
              <w:t>Yes </w:t>
            </w:r>
          </w:p>
        </w:tc>
        <w:tc>
          <w:tcPr>
            <w:tcW w:w="1098" w:type="dxa"/>
            <w:tcBorders>
              <w:top w:val="single" w:sz="6" w:space="0" w:color="auto"/>
              <w:left w:val="single" w:sz="6" w:space="0" w:color="auto"/>
              <w:bottom w:val="single" w:sz="6" w:space="0" w:color="auto"/>
              <w:right w:val="single" w:sz="6" w:space="0" w:color="auto"/>
            </w:tcBorders>
            <w:hideMark/>
          </w:tcPr>
          <w:p w14:paraId="165A6C0A" w14:textId="77777777" w:rsidR="006B7CEC" w:rsidRPr="00B35A0D" w:rsidRDefault="006B7CEC">
            <w:r w:rsidRPr="00B35A0D">
              <w:t>Yes </w:t>
            </w:r>
          </w:p>
        </w:tc>
        <w:tc>
          <w:tcPr>
            <w:tcW w:w="655" w:type="dxa"/>
            <w:tcBorders>
              <w:top w:val="single" w:sz="6" w:space="0" w:color="auto"/>
              <w:left w:val="single" w:sz="6" w:space="0" w:color="auto"/>
              <w:bottom w:val="single" w:sz="6" w:space="0" w:color="auto"/>
              <w:right w:val="single" w:sz="6" w:space="0" w:color="auto"/>
            </w:tcBorders>
            <w:hideMark/>
          </w:tcPr>
          <w:p w14:paraId="25EF77CD" w14:textId="77777777" w:rsidR="006B7CEC" w:rsidRPr="00B35A0D" w:rsidRDefault="006B7CEC">
            <w:r w:rsidRPr="00B35A0D">
              <w:t>Yes </w:t>
            </w:r>
          </w:p>
        </w:tc>
        <w:tc>
          <w:tcPr>
            <w:tcW w:w="967" w:type="dxa"/>
            <w:tcBorders>
              <w:top w:val="single" w:sz="6" w:space="0" w:color="auto"/>
              <w:left w:val="single" w:sz="6" w:space="0" w:color="auto"/>
              <w:bottom w:val="single" w:sz="6" w:space="0" w:color="auto"/>
              <w:right w:val="single" w:sz="6" w:space="0" w:color="auto"/>
            </w:tcBorders>
            <w:hideMark/>
          </w:tcPr>
          <w:p w14:paraId="6ED3C7D7" w14:textId="77777777" w:rsidR="006B7CEC" w:rsidRPr="00B35A0D" w:rsidRDefault="006B7CEC">
            <w:r w:rsidRPr="00B35A0D">
              <w:t>Yes </w:t>
            </w:r>
          </w:p>
        </w:tc>
      </w:tr>
      <w:tr w:rsidR="006B7CEC" w:rsidRPr="00BD5BD3" w14:paraId="084271B8" w14:textId="77777777" w:rsidTr="00193639">
        <w:trPr>
          <w:trHeight w:val="2172"/>
        </w:trPr>
        <w:tc>
          <w:tcPr>
            <w:tcW w:w="1449" w:type="dxa"/>
            <w:tcBorders>
              <w:top w:val="single" w:sz="6" w:space="0" w:color="auto"/>
              <w:left w:val="single" w:sz="6" w:space="0" w:color="auto"/>
              <w:bottom w:val="single" w:sz="6" w:space="0" w:color="auto"/>
              <w:right w:val="single" w:sz="6" w:space="0" w:color="auto"/>
            </w:tcBorders>
            <w:hideMark/>
          </w:tcPr>
          <w:p w14:paraId="05509EBF" w14:textId="77777777" w:rsidR="006B7CEC" w:rsidRPr="00B35A0D" w:rsidRDefault="006B7CEC">
            <w:r w:rsidRPr="00B35A0D">
              <w:t>Banks Square Market DBA Produce Connection </w:t>
            </w:r>
          </w:p>
        </w:tc>
        <w:tc>
          <w:tcPr>
            <w:tcW w:w="882" w:type="dxa"/>
            <w:tcBorders>
              <w:top w:val="single" w:sz="6" w:space="0" w:color="auto"/>
              <w:left w:val="single" w:sz="6" w:space="0" w:color="auto"/>
              <w:bottom w:val="single" w:sz="6" w:space="0" w:color="auto"/>
              <w:right w:val="single" w:sz="6" w:space="0" w:color="auto"/>
            </w:tcBorders>
            <w:hideMark/>
          </w:tcPr>
          <w:p w14:paraId="00E6BF3C" w14:textId="77777777" w:rsidR="006B7CEC" w:rsidRPr="00B35A0D" w:rsidRDefault="006B7CEC">
            <w:r w:rsidRPr="00B35A0D">
              <w:t>Yes </w:t>
            </w:r>
          </w:p>
        </w:tc>
        <w:tc>
          <w:tcPr>
            <w:tcW w:w="999" w:type="dxa"/>
            <w:tcBorders>
              <w:top w:val="single" w:sz="6" w:space="0" w:color="auto"/>
              <w:left w:val="single" w:sz="6" w:space="0" w:color="auto"/>
              <w:bottom w:val="single" w:sz="6" w:space="0" w:color="auto"/>
              <w:right w:val="single" w:sz="6" w:space="0" w:color="auto"/>
            </w:tcBorders>
            <w:hideMark/>
          </w:tcPr>
          <w:p w14:paraId="2F431CF7" w14:textId="77777777" w:rsidR="006B7CEC" w:rsidRPr="00B35A0D" w:rsidRDefault="006B7CEC">
            <w:r w:rsidRPr="00B35A0D">
              <w:t>Yes </w:t>
            </w:r>
          </w:p>
        </w:tc>
        <w:tc>
          <w:tcPr>
            <w:tcW w:w="716" w:type="dxa"/>
            <w:tcBorders>
              <w:top w:val="single" w:sz="6" w:space="0" w:color="auto"/>
              <w:left w:val="single" w:sz="6" w:space="0" w:color="auto"/>
              <w:bottom w:val="single" w:sz="6" w:space="0" w:color="auto"/>
              <w:right w:val="single" w:sz="6" w:space="0" w:color="auto"/>
            </w:tcBorders>
            <w:hideMark/>
          </w:tcPr>
          <w:p w14:paraId="3CBB041A" w14:textId="77777777" w:rsidR="006B7CEC" w:rsidRPr="00B35A0D" w:rsidRDefault="006B7CEC">
            <w:r w:rsidRPr="00B35A0D">
              <w:t>Yes </w:t>
            </w:r>
          </w:p>
        </w:tc>
        <w:tc>
          <w:tcPr>
            <w:tcW w:w="635" w:type="dxa"/>
            <w:tcBorders>
              <w:top w:val="single" w:sz="6" w:space="0" w:color="auto"/>
              <w:left w:val="single" w:sz="6" w:space="0" w:color="auto"/>
              <w:bottom w:val="single" w:sz="6" w:space="0" w:color="auto"/>
              <w:right w:val="single" w:sz="6" w:space="0" w:color="auto"/>
            </w:tcBorders>
            <w:hideMark/>
          </w:tcPr>
          <w:p w14:paraId="6D992CA7" w14:textId="77777777" w:rsidR="006B7CEC" w:rsidRPr="00B35A0D" w:rsidRDefault="006B7CEC">
            <w:r w:rsidRPr="00B35A0D">
              <w:t>Yes </w:t>
            </w:r>
          </w:p>
        </w:tc>
        <w:tc>
          <w:tcPr>
            <w:tcW w:w="594" w:type="dxa"/>
            <w:tcBorders>
              <w:top w:val="single" w:sz="6" w:space="0" w:color="auto"/>
              <w:left w:val="single" w:sz="6" w:space="0" w:color="auto"/>
              <w:bottom w:val="single" w:sz="6" w:space="0" w:color="auto"/>
              <w:right w:val="single" w:sz="6" w:space="0" w:color="auto"/>
            </w:tcBorders>
            <w:hideMark/>
          </w:tcPr>
          <w:p w14:paraId="2852E4AD" w14:textId="77777777" w:rsidR="006B7CEC" w:rsidRPr="00B35A0D" w:rsidRDefault="006B7CEC">
            <w:r w:rsidRPr="00B35A0D">
              <w:t>Yes </w:t>
            </w:r>
          </w:p>
        </w:tc>
        <w:tc>
          <w:tcPr>
            <w:tcW w:w="753" w:type="dxa"/>
            <w:tcBorders>
              <w:top w:val="single" w:sz="6" w:space="0" w:color="auto"/>
              <w:left w:val="single" w:sz="6" w:space="0" w:color="auto"/>
              <w:bottom w:val="single" w:sz="6" w:space="0" w:color="auto"/>
              <w:right w:val="single" w:sz="6" w:space="0" w:color="auto"/>
            </w:tcBorders>
            <w:hideMark/>
          </w:tcPr>
          <w:p w14:paraId="0F1B8ACE" w14:textId="77777777" w:rsidR="006B7CEC" w:rsidRPr="00B35A0D" w:rsidRDefault="006B7CEC">
            <w:r w:rsidRPr="00B35A0D">
              <w:t>Yes </w:t>
            </w:r>
          </w:p>
        </w:tc>
        <w:tc>
          <w:tcPr>
            <w:tcW w:w="907" w:type="dxa"/>
            <w:tcBorders>
              <w:top w:val="single" w:sz="6" w:space="0" w:color="auto"/>
              <w:left w:val="single" w:sz="6" w:space="0" w:color="auto"/>
              <w:bottom w:val="single" w:sz="6" w:space="0" w:color="auto"/>
              <w:right w:val="single" w:sz="6" w:space="0" w:color="auto"/>
            </w:tcBorders>
            <w:hideMark/>
          </w:tcPr>
          <w:p w14:paraId="2EA8BF07" w14:textId="77777777" w:rsidR="006B7CEC" w:rsidRPr="00B35A0D" w:rsidRDefault="006B7CEC">
            <w:r w:rsidRPr="00B35A0D">
              <w:t>Yes </w:t>
            </w:r>
          </w:p>
        </w:tc>
        <w:tc>
          <w:tcPr>
            <w:tcW w:w="1009" w:type="dxa"/>
            <w:tcBorders>
              <w:top w:val="single" w:sz="6" w:space="0" w:color="auto"/>
              <w:left w:val="single" w:sz="6" w:space="0" w:color="auto"/>
              <w:bottom w:val="single" w:sz="6" w:space="0" w:color="auto"/>
              <w:right w:val="single" w:sz="6" w:space="0" w:color="auto"/>
            </w:tcBorders>
            <w:hideMark/>
          </w:tcPr>
          <w:p w14:paraId="1AB5403E" w14:textId="77777777" w:rsidR="006B7CEC" w:rsidRPr="00B35A0D" w:rsidRDefault="006B7CEC">
            <w:r w:rsidRPr="00B35A0D">
              <w:t>Yes </w:t>
            </w:r>
          </w:p>
        </w:tc>
        <w:tc>
          <w:tcPr>
            <w:tcW w:w="962" w:type="dxa"/>
            <w:tcBorders>
              <w:top w:val="single" w:sz="6" w:space="0" w:color="auto"/>
              <w:left w:val="single" w:sz="6" w:space="0" w:color="auto"/>
              <w:bottom w:val="single" w:sz="6" w:space="0" w:color="auto"/>
              <w:right w:val="single" w:sz="6" w:space="0" w:color="auto"/>
            </w:tcBorders>
            <w:hideMark/>
          </w:tcPr>
          <w:p w14:paraId="366E560D" w14:textId="77777777" w:rsidR="006B7CEC" w:rsidRPr="00B35A0D" w:rsidRDefault="006B7CEC">
            <w:r w:rsidRPr="00B35A0D">
              <w:t>Yes </w:t>
            </w:r>
          </w:p>
        </w:tc>
        <w:tc>
          <w:tcPr>
            <w:tcW w:w="966" w:type="dxa"/>
            <w:tcBorders>
              <w:top w:val="single" w:sz="6" w:space="0" w:color="auto"/>
              <w:left w:val="single" w:sz="6" w:space="0" w:color="auto"/>
              <w:bottom w:val="single" w:sz="6" w:space="0" w:color="auto"/>
              <w:right w:val="single" w:sz="6" w:space="0" w:color="auto"/>
            </w:tcBorders>
            <w:hideMark/>
          </w:tcPr>
          <w:p w14:paraId="41E80E29" w14:textId="77777777" w:rsidR="006B7CEC" w:rsidRPr="00B35A0D" w:rsidRDefault="006B7CEC">
            <w:r w:rsidRPr="00B35A0D">
              <w:t>Yes </w:t>
            </w:r>
          </w:p>
        </w:tc>
        <w:tc>
          <w:tcPr>
            <w:tcW w:w="727" w:type="dxa"/>
            <w:tcBorders>
              <w:top w:val="single" w:sz="6" w:space="0" w:color="auto"/>
              <w:left w:val="single" w:sz="6" w:space="0" w:color="auto"/>
              <w:bottom w:val="single" w:sz="6" w:space="0" w:color="auto"/>
              <w:right w:val="single" w:sz="6" w:space="0" w:color="auto"/>
            </w:tcBorders>
            <w:hideMark/>
          </w:tcPr>
          <w:p w14:paraId="7E7401C6" w14:textId="77777777" w:rsidR="006B7CEC" w:rsidRPr="00B35A0D" w:rsidRDefault="006B7CEC">
            <w:r w:rsidRPr="00B35A0D">
              <w:t>Yes </w:t>
            </w:r>
          </w:p>
        </w:tc>
        <w:tc>
          <w:tcPr>
            <w:tcW w:w="1098" w:type="dxa"/>
            <w:tcBorders>
              <w:top w:val="single" w:sz="6" w:space="0" w:color="auto"/>
              <w:left w:val="single" w:sz="6" w:space="0" w:color="auto"/>
              <w:bottom w:val="single" w:sz="6" w:space="0" w:color="auto"/>
              <w:right w:val="single" w:sz="6" w:space="0" w:color="auto"/>
            </w:tcBorders>
            <w:hideMark/>
          </w:tcPr>
          <w:p w14:paraId="437502B0" w14:textId="77777777" w:rsidR="006B7CEC" w:rsidRPr="00B35A0D" w:rsidRDefault="006B7CEC">
            <w:r w:rsidRPr="00B35A0D">
              <w:t>Yes </w:t>
            </w:r>
          </w:p>
        </w:tc>
        <w:tc>
          <w:tcPr>
            <w:tcW w:w="655" w:type="dxa"/>
            <w:tcBorders>
              <w:top w:val="single" w:sz="6" w:space="0" w:color="auto"/>
              <w:left w:val="single" w:sz="6" w:space="0" w:color="auto"/>
              <w:bottom w:val="single" w:sz="6" w:space="0" w:color="auto"/>
              <w:right w:val="single" w:sz="6" w:space="0" w:color="auto"/>
            </w:tcBorders>
            <w:hideMark/>
          </w:tcPr>
          <w:p w14:paraId="7AF4FA38" w14:textId="77777777" w:rsidR="006B7CEC" w:rsidRPr="00B35A0D" w:rsidRDefault="006B7CEC">
            <w:r w:rsidRPr="00B35A0D">
              <w:t>Yes </w:t>
            </w:r>
          </w:p>
        </w:tc>
        <w:tc>
          <w:tcPr>
            <w:tcW w:w="967" w:type="dxa"/>
            <w:tcBorders>
              <w:top w:val="single" w:sz="6" w:space="0" w:color="auto"/>
              <w:left w:val="single" w:sz="6" w:space="0" w:color="auto"/>
              <w:bottom w:val="single" w:sz="6" w:space="0" w:color="auto"/>
              <w:right w:val="single" w:sz="6" w:space="0" w:color="auto"/>
            </w:tcBorders>
            <w:hideMark/>
          </w:tcPr>
          <w:p w14:paraId="23301FD8" w14:textId="77777777" w:rsidR="006B7CEC" w:rsidRPr="00B35A0D" w:rsidRDefault="006B7CEC">
            <w:r w:rsidRPr="00B35A0D">
              <w:t>Yes </w:t>
            </w:r>
          </w:p>
        </w:tc>
      </w:tr>
      <w:tr w:rsidR="00193639" w:rsidRPr="00BD5BD3" w14:paraId="2E66FB04" w14:textId="77777777" w:rsidTr="00193639">
        <w:trPr>
          <w:trHeight w:val="732"/>
        </w:trPr>
        <w:tc>
          <w:tcPr>
            <w:tcW w:w="1449" w:type="dxa"/>
            <w:tcBorders>
              <w:top w:val="single" w:sz="6" w:space="0" w:color="auto"/>
              <w:left w:val="single" w:sz="6" w:space="0" w:color="auto"/>
              <w:bottom w:val="single" w:sz="6" w:space="0" w:color="auto"/>
              <w:right w:val="single" w:sz="6" w:space="0" w:color="auto"/>
            </w:tcBorders>
          </w:tcPr>
          <w:p w14:paraId="7A508DDE" w14:textId="77777777" w:rsidR="00193639" w:rsidRPr="00193639" w:rsidRDefault="00193639" w:rsidP="00193639">
            <w:r w:rsidRPr="00193639">
              <w:lastRenderedPageBreak/>
              <w:t>Cape Dairy, LLC</w:t>
            </w:r>
          </w:p>
          <w:p w14:paraId="39E299D8" w14:textId="7F5F7C0D" w:rsidR="00193639" w:rsidRPr="009D2DE7" w:rsidRDefault="00193639" w:rsidP="00193639">
            <w:r w:rsidRPr="00193639">
              <w:t>DBA White Brothers Dairy</w:t>
            </w:r>
          </w:p>
        </w:tc>
        <w:tc>
          <w:tcPr>
            <w:tcW w:w="882" w:type="dxa"/>
            <w:tcBorders>
              <w:top w:val="single" w:sz="6" w:space="0" w:color="auto"/>
              <w:left w:val="single" w:sz="6" w:space="0" w:color="auto"/>
              <w:bottom w:val="single" w:sz="6" w:space="0" w:color="auto"/>
              <w:right w:val="single" w:sz="6" w:space="0" w:color="auto"/>
            </w:tcBorders>
          </w:tcPr>
          <w:p w14:paraId="4534CDAF" w14:textId="2269AD08" w:rsidR="00193639" w:rsidRPr="00B35A0D" w:rsidRDefault="00112160" w:rsidP="0004503D">
            <w:r w:rsidRPr="00B35A0D">
              <w:t>No</w:t>
            </w:r>
          </w:p>
        </w:tc>
        <w:tc>
          <w:tcPr>
            <w:tcW w:w="999" w:type="dxa"/>
            <w:tcBorders>
              <w:top w:val="single" w:sz="6" w:space="0" w:color="auto"/>
              <w:left w:val="single" w:sz="6" w:space="0" w:color="auto"/>
              <w:bottom w:val="single" w:sz="6" w:space="0" w:color="auto"/>
              <w:right w:val="single" w:sz="6" w:space="0" w:color="auto"/>
            </w:tcBorders>
          </w:tcPr>
          <w:p w14:paraId="15C380BA" w14:textId="4B1FDA95" w:rsidR="00193639" w:rsidRPr="00B35A0D" w:rsidRDefault="00112160" w:rsidP="0004503D">
            <w:r w:rsidRPr="00B35A0D">
              <w:t>No</w:t>
            </w:r>
          </w:p>
        </w:tc>
        <w:tc>
          <w:tcPr>
            <w:tcW w:w="716" w:type="dxa"/>
            <w:tcBorders>
              <w:top w:val="single" w:sz="6" w:space="0" w:color="auto"/>
              <w:left w:val="single" w:sz="6" w:space="0" w:color="auto"/>
              <w:bottom w:val="single" w:sz="6" w:space="0" w:color="auto"/>
              <w:right w:val="single" w:sz="6" w:space="0" w:color="auto"/>
            </w:tcBorders>
          </w:tcPr>
          <w:p w14:paraId="082E245C" w14:textId="722A0C7D" w:rsidR="00193639" w:rsidRPr="00B35A0D" w:rsidRDefault="00112160" w:rsidP="0004503D">
            <w:r w:rsidRPr="00B35A0D">
              <w:t>Yes</w:t>
            </w:r>
          </w:p>
        </w:tc>
        <w:tc>
          <w:tcPr>
            <w:tcW w:w="635" w:type="dxa"/>
            <w:tcBorders>
              <w:top w:val="single" w:sz="6" w:space="0" w:color="auto"/>
              <w:left w:val="single" w:sz="6" w:space="0" w:color="auto"/>
              <w:bottom w:val="single" w:sz="6" w:space="0" w:color="auto"/>
              <w:right w:val="single" w:sz="6" w:space="0" w:color="auto"/>
            </w:tcBorders>
          </w:tcPr>
          <w:p w14:paraId="6D358728" w14:textId="20115555" w:rsidR="00193639" w:rsidRPr="00B35A0D" w:rsidRDefault="00112160" w:rsidP="0004503D">
            <w:r w:rsidRPr="00B35A0D">
              <w:t>No</w:t>
            </w:r>
          </w:p>
        </w:tc>
        <w:tc>
          <w:tcPr>
            <w:tcW w:w="594" w:type="dxa"/>
            <w:tcBorders>
              <w:top w:val="single" w:sz="6" w:space="0" w:color="auto"/>
              <w:left w:val="single" w:sz="6" w:space="0" w:color="auto"/>
              <w:bottom w:val="single" w:sz="6" w:space="0" w:color="auto"/>
              <w:right w:val="single" w:sz="6" w:space="0" w:color="auto"/>
            </w:tcBorders>
          </w:tcPr>
          <w:p w14:paraId="398EEA0A" w14:textId="54035121" w:rsidR="00193639" w:rsidRPr="00B35A0D" w:rsidRDefault="00112160" w:rsidP="0004503D">
            <w:r w:rsidRPr="00B35A0D">
              <w:t>No</w:t>
            </w:r>
          </w:p>
        </w:tc>
        <w:tc>
          <w:tcPr>
            <w:tcW w:w="753" w:type="dxa"/>
            <w:tcBorders>
              <w:top w:val="single" w:sz="6" w:space="0" w:color="auto"/>
              <w:left w:val="single" w:sz="6" w:space="0" w:color="auto"/>
              <w:bottom w:val="single" w:sz="6" w:space="0" w:color="auto"/>
              <w:right w:val="single" w:sz="6" w:space="0" w:color="auto"/>
            </w:tcBorders>
          </w:tcPr>
          <w:p w14:paraId="3AB559AD" w14:textId="1E4C421F" w:rsidR="00193639" w:rsidRPr="00B35A0D" w:rsidRDefault="00112160" w:rsidP="0004503D">
            <w:r w:rsidRPr="00B35A0D">
              <w:t>No</w:t>
            </w:r>
          </w:p>
        </w:tc>
        <w:tc>
          <w:tcPr>
            <w:tcW w:w="907" w:type="dxa"/>
            <w:tcBorders>
              <w:top w:val="single" w:sz="6" w:space="0" w:color="auto"/>
              <w:left w:val="single" w:sz="6" w:space="0" w:color="auto"/>
              <w:bottom w:val="single" w:sz="6" w:space="0" w:color="auto"/>
              <w:right w:val="single" w:sz="6" w:space="0" w:color="auto"/>
            </w:tcBorders>
          </w:tcPr>
          <w:p w14:paraId="5A3E05BB" w14:textId="6E915EA6" w:rsidR="00193639" w:rsidRPr="00B35A0D" w:rsidRDefault="00112160" w:rsidP="0004503D">
            <w:r w:rsidRPr="00B35A0D">
              <w:t>No</w:t>
            </w:r>
          </w:p>
        </w:tc>
        <w:tc>
          <w:tcPr>
            <w:tcW w:w="1009" w:type="dxa"/>
            <w:tcBorders>
              <w:top w:val="single" w:sz="6" w:space="0" w:color="auto"/>
              <w:left w:val="single" w:sz="6" w:space="0" w:color="auto"/>
              <w:bottom w:val="single" w:sz="6" w:space="0" w:color="auto"/>
              <w:right w:val="single" w:sz="6" w:space="0" w:color="auto"/>
            </w:tcBorders>
          </w:tcPr>
          <w:p w14:paraId="186EC681" w14:textId="59E8F9C5" w:rsidR="00193639" w:rsidRPr="00B35A0D" w:rsidRDefault="00112160" w:rsidP="0004503D">
            <w:r w:rsidRPr="00B35A0D">
              <w:t>No</w:t>
            </w:r>
          </w:p>
        </w:tc>
        <w:tc>
          <w:tcPr>
            <w:tcW w:w="962" w:type="dxa"/>
            <w:tcBorders>
              <w:top w:val="single" w:sz="6" w:space="0" w:color="auto"/>
              <w:left w:val="single" w:sz="6" w:space="0" w:color="auto"/>
              <w:bottom w:val="single" w:sz="6" w:space="0" w:color="auto"/>
              <w:right w:val="single" w:sz="6" w:space="0" w:color="auto"/>
            </w:tcBorders>
          </w:tcPr>
          <w:p w14:paraId="6CC20818" w14:textId="59C2D0F5" w:rsidR="00193639" w:rsidRPr="00B35A0D" w:rsidRDefault="00112160" w:rsidP="0004503D">
            <w:r w:rsidRPr="00B35A0D">
              <w:t>No</w:t>
            </w:r>
          </w:p>
        </w:tc>
        <w:tc>
          <w:tcPr>
            <w:tcW w:w="966" w:type="dxa"/>
            <w:tcBorders>
              <w:top w:val="single" w:sz="6" w:space="0" w:color="auto"/>
              <w:left w:val="single" w:sz="6" w:space="0" w:color="auto"/>
              <w:bottom w:val="single" w:sz="6" w:space="0" w:color="auto"/>
              <w:right w:val="single" w:sz="6" w:space="0" w:color="auto"/>
            </w:tcBorders>
          </w:tcPr>
          <w:p w14:paraId="6ABD7AA0" w14:textId="21D73167" w:rsidR="00193639" w:rsidRPr="00B35A0D" w:rsidRDefault="00112160" w:rsidP="0004503D">
            <w:r w:rsidRPr="00B35A0D">
              <w:t>No</w:t>
            </w:r>
          </w:p>
        </w:tc>
        <w:tc>
          <w:tcPr>
            <w:tcW w:w="727" w:type="dxa"/>
            <w:tcBorders>
              <w:top w:val="single" w:sz="6" w:space="0" w:color="auto"/>
              <w:left w:val="single" w:sz="6" w:space="0" w:color="auto"/>
              <w:bottom w:val="single" w:sz="6" w:space="0" w:color="auto"/>
              <w:right w:val="single" w:sz="6" w:space="0" w:color="auto"/>
            </w:tcBorders>
          </w:tcPr>
          <w:p w14:paraId="02163A59" w14:textId="578F138F" w:rsidR="00193639" w:rsidRPr="00B35A0D" w:rsidRDefault="00112160" w:rsidP="0004503D">
            <w:r w:rsidRPr="00B35A0D">
              <w:t>No</w:t>
            </w:r>
          </w:p>
        </w:tc>
        <w:tc>
          <w:tcPr>
            <w:tcW w:w="1098" w:type="dxa"/>
            <w:tcBorders>
              <w:top w:val="single" w:sz="6" w:space="0" w:color="auto"/>
              <w:left w:val="single" w:sz="6" w:space="0" w:color="auto"/>
              <w:bottom w:val="single" w:sz="6" w:space="0" w:color="auto"/>
              <w:right w:val="single" w:sz="6" w:space="0" w:color="auto"/>
            </w:tcBorders>
          </w:tcPr>
          <w:p w14:paraId="29C9233A" w14:textId="501BEEE8" w:rsidR="00193639" w:rsidRPr="00B35A0D" w:rsidRDefault="00112160" w:rsidP="0004503D">
            <w:r w:rsidRPr="00B35A0D">
              <w:t>Yes</w:t>
            </w:r>
          </w:p>
        </w:tc>
        <w:tc>
          <w:tcPr>
            <w:tcW w:w="655" w:type="dxa"/>
            <w:tcBorders>
              <w:top w:val="single" w:sz="6" w:space="0" w:color="auto"/>
              <w:left w:val="single" w:sz="6" w:space="0" w:color="auto"/>
              <w:bottom w:val="single" w:sz="6" w:space="0" w:color="auto"/>
              <w:right w:val="single" w:sz="6" w:space="0" w:color="auto"/>
            </w:tcBorders>
          </w:tcPr>
          <w:p w14:paraId="24593912" w14:textId="26EE384E" w:rsidR="00193639" w:rsidRPr="00B35A0D" w:rsidRDefault="00112160" w:rsidP="0004503D">
            <w:r w:rsidRPr="00B35A0D">
              <w:t>No</w:t>
            </w:r>
          </w:p>
        </w:tc>
        <w:tc>
          <w:tcPr>
            <w:tcW w:w="967" w:type="dxa"/>
            <w:tcBorders>
              <w:top w:val="single" w:sz="6" w:space="0" w:color="auto"/>
              <w:left w:val="single" w:sz="6" w:space="0" w:color="auto"/>
              <w:bottom w:val="single" w:sz="6" w:space="0" w:color="auto"/>
              <w:right w:val="single" w:sz="6" w:space="0" w:color="auto"/>
            </w:tcBorders>
          </w:tcPr>
          <w:p w14:paraId="0DEF3F95" w14:textId="1BF2DCA2" w:rsidR="00193639" w:rsidRPr="00B35A0D" w:rsidRDefault="00112160" w:rsidP="0004503D">
            <w:r w:rsidRPr="00B35A0D">
              <w:t>No</w:t>
            </w:r>
          </w:p>
        </w:tc>
      </w:tr>
      <w:tr w:rsidR="0004503D" w:rsidRPr="00BD5BD3" w14:paraId="7ECCFD9C" w14:textId="77777777" w:rsidTr="00193639">
        <w:trPr>
          <w:trHeight w:val="732"/>
        </w:trPr>
        <w:tc>
          <w:tcPr>
            <w:tcW w:w="1449" w:type="dxa"/>
            <w:tcBorders>
              <w:top w:val="single" w:sz="6" w:space="0" w:color="auto"/>
              <w:left w:val="single" w:sz="6" w:space="0" w:color="auto"/>
              <w:bottom w:val="single" w:sz="6" w:space="0" w:color="auto"/>
              <w:right w:val="single" w:sz="6" w:space="0" w:color="auto"/>
            </w:tcBorders>
          </w:tcPr>
          <w:p w14:paraId="39CE0581" w14:textId="77DE3D5D" w:rsidR="0004503D" w:rsidRPr="00B35A0D" w:rsidRDefault="0004503D" w:rsidP="0004503D">
            <w:r w:rsidRPr="009D2DE7">
              <w:t>JW Lopes LLC</w:t>
            </w:r>
          </w:p>
        </w:tc>
        <w:tc>
          <w:tcPr>
            <w:tcW w:w="882" w:type="dxa"/>
            <w:tcBorders>
              <w:top w:val="single" w:sz="6" w:space="0" w:color="auto"/>
              <w:left w:val="single" w:sz="6" w:space="0" w:color="auto"/>
              <w:bottom w:val="single" w:sz="6" w:space="0" w:color="auto"/>
              <w:right w:val="single" w:sz="6" w:space="0" w:color="auto"/>
            </w:tcBorders>
          </w:tcPr>
          <w:p w14:paraId="2FB60B64" w14:textId="48A520DB" w:rsidR="0004503D" w:rsidRPr="00B35A0D" w:rsidRDefault="0004503D" w:rsidP="0004503D">
            <w:r w:rsidRPr="00B35A0D">
              <w:t>Yes </w:t>
            </w:r>
          </w:p>
        </w:tc>
        <w:tc>
          <w:tcPr>
            <w:tcW w:w="999" w:type="dxa"/>
            <w:tcBorders>
              <w:top w:val="single" w:sz="6" w:space="0" w:color="auto"/>
              <w:left w:val="single" w:sz="6" w:space="0" w:color="auto"/>
              <w:bottom w:val="single" w:sz="6" w:space="0" w:color="auto"/>
              <w:right w:val="single" w:sz="6" w:space="0" w:color="auto"/>
            </w:tcBorders>
          </w:tcPr>
          <w:p w14:paraId="75DFD9E2" w14:textId="01EA3ED0" w:rsidR="0004503D" w:rsidRPr="00B35A0D" w:rsidRDefault="0004503D" w:rsidP="0004503D">
            <w:r w:rsidRPr="00B35A0D">
              <w:t>Yes </w:t>
            </w:r>
          </w:p>
        </w:tc>
        <w:tc>
          <w:tcPr>
            <w:tcW w:w="716" w:type="dxa"/>
            <w:tcBorders>
              <w:top w:val="single" w:sz="6" w:space="0" w:color="auto"/>
              <w:left w:val="single" w:sz="6" w:space="0" w:color="auto"/>
              <w:bottom w:val="single" w:sz="6" w:space="0" w:color="auto"/>
              <w:right w:val="single" w:sz="6" w:space="0" w:color="auto"/>
            </w:tcBorders>
          </w:tcPr>
          <w:p w14:paraId="27B6BC26" w14:textId="12786F75" w:rsidR="0004503D" w:rsidRPr="00B35A0D" w:rsidRDefault="0004503D" w:rsidP="0004503D">
            <w:r w:rsidRPr="00B35A0D">
              <w:t>Yes </w:t>
            </w:r>
          </w:p>
        </w:tc>
        <w:tc>
          <w:tcPr>
            <w:tcW w:w="635" w:type="dxa"/>
            <w:tcBorders>
              <w:top w:val="single" w:sz="6" w:space="0" w:color="auto"/>
              <w:left w:val="single" w:sz="6" w:space="0" w:color="auto"/>
              <w:bottom w:val="single" w:sz="6" w:space="0" w:color="auto"/>
              <w:right w:val="single" w:sz="6" w:space="0" w:color="auto"/>
            </w:tcBorders>
          </w:tcPr>
          <w:p w14:paraId="285CB9D3" w14:textId="31589055" w:rsidR="0004503D" w:rsidRPr="00B35A0D" w:rsidRDefault="0004503D" w:rsidP="0004503D">
            <w:r w:rsidRPr="00B35A0D">
              <w:t>Yes </w:t>
            </w:r>
          </w:p>
        </w:tc>
        <w:tc>
          <w:tcPr>
            <w:tcW w:w="594" w:type="dxa"/>
            <w:tcBorders>
              <w:top w:val="single" w:sz="6" w:space="0" w:color="auto"/>
              <w:left w:val="single" w:sz="6" w:space="0" w:color="auto"/>
              <w:bottom w:val="single" w:sz="6" w:space="0" w:color="auto"/>
              <w:right w:val="single" w:sz="6" w:space="0" w:color="auto"/>
            </w:tcBorders>
          </w:tcPr>
          <w:p w14:paraId="08519A17" w14:textId="2DA5D988" w:rsidR="0004503D" w:rsidRPr="00B35A0D" w:rsidRDefault="0004503D" w:rsidP="0004503D">
            <w:r w:rsidRPr="00B35A0D">
              <w:t>Yes </w:t>
            </w:r>
          </w:p>
        </w:tc>
        <w:tc>
          <w:tcPr>
            <w:tcW w:w="753" w:type="dxa"/>
            <w:tcBorders>
              <w:top w:val="single" w:sz="6" w:space="0" w:color="auto"/>
              <w:left w:val="single" w:sz="6" w:space="0" w:color="auto"/>
              <w:bottom w:val="single" w:sz="6" w:space="0" w:color="auto"/>
              <w:right w:val="single" w:sz="6" w:space="0" w:color="auto"/>
            </w:tcBorders>
          </w:tcPr>
          <w:p w14:paraId="3D910DF1" w14:textId="4E970947" w:rsidR="0004503D" w:rsidRPr="00B35A0D" w:rsidRDefault="0004503D" w:rsidP="0004503D">
            <w:r w:rsidRPr="00B35A0D">
              <w:t>Yes </w:t>
            </w:r>
          </w:p>
        </w:tc>
        <w:tc>
          <w:tcPr>
            <w:tcW w:w="907" w:type="dxa"/>
            <w:tcBorders>
              <w:top w:val="single" w:sz="6" w:space="0" w:color="auto"/>
              <w:left w:val="single" w:sz="6" w:space="0" w:color="auto"/>
              <w:bottom w:val="single" w:sz="6" w:space="0" w:color="auto"/>
              <w:right w:val="single" w:sz="6" w:space="0" w:color="auto"/>
            </w:tcBorders>
          </w:tcPr>
          <w:p w14:paraId="00D0A920" w14:textId="134BBE97" w:rsidR="0004503D" w:rsidRPr="00B35A0D" w:rsidRDefault="0004503D" w:rsidP="0004503D">
            <w:r w:rsidRPr="00B35A0D">
              <w:t>Yes </w:t>
            </w:r>
          </w:p>
        </w:tc>
        <w:tc>
          <w:tcPr>
            <w:tcW w:w="1009" w:type="dxa"/>
            <w:tcBorders>
              <w:top w:val="single" w:sz="6" w:space="0" w:color="auto"/>
              <w:left w:val="single" w:sz="6" w:space="0" w:color="auto"/>
              <w:bottom w:val="single" w:sz="6" w:space="0" w:color="auto"/>
              <w:right w:val="single" w:sz="6" w:space="0" w:color="auto"/>
            </w:tcBorders>
          </w:tcPr>
          <w:p w14:paraId="5FF4EA8B" w14:textId="5BDB5981" w:rsidR="0004503D" w:rsidRPr="00B35A0D" w:rsidRDefault="0004503D" w:rsidP="0004503D">
            <w:r w:rsidRPr="00B35A0D">
              <w:t>Yes </w:t>
            </w:r>
          </w:p>
        </w:tc>
        <w:tc>
          <w:tcPr>
            <w:tcW w:w="962" w:type="dxa"/>
            <w:tcBorders>
              <w:top w:val="single" w:sz="6" w:space="0" w:color="auto"/>
              <w:left w:val="single" w:sz="6" w:space="0" w:color="auto"/>
              <w:bottom w:val="single" w:sz="6" w:space="0" w:color="auto"/>
              <w:right w:val="single" w:sz="6" w:space="0" w:color="auto"/>
            </w:tcBorders>
          </w:tcPr>
          <w:p w14:paraId="51D6BFFF" w14:textId="0905A1FA" w:rsidR="0004503D" w:rsidRPr="00B35A0D" w:rsidRDefault="0004503D" w:rsidP="0004503D">
            <w:r w:rsidRPr="00B35A0D">
              <w:t>Yes </w:t>
            </w:r>
          </w:p>
        </w:tc>
        <w:tc>
          <w:tcPr>
            <w:tcW w:w="966" w:type="dxa"/>
            <w:tcBorders>
              <w:top w:val="single" w:sz="6" w:space="0" w:color="auto"/>
              <w:left w:val="single" w:sz="6" w:space="0" w:color="auto"/>
              <w:bottom w:val="single" w:sz="6" w:space="0" w:color="auto"/>
              <w:right w:val="single" w:sz="6" w:space="0" w:color="auto"/>
            </w:tcBorders>
          </w:tcPr>
          <w:p w14:paraId="3690755A" w14:textId="3823ADD1" w:rsidR="0004503D" w:rsidRPr="00B35A0D" w:rsidRDefault="0004503D" w:rsidP="0004503D">
            <w:r w:rsidRPr="00B35A0D">
              <w:t>Yes </w:t>
            </w:r>
          </w:p>
        </w:tc>
        <w:tc>
          <w:tcPr>
            <w:tcW w:w="727" w:type="dxa"/>
            <w:tcBorders>
              <w:top w:val="single" w:sz="6" w:space="0" w:color="auto"/>
              <w:left w:val="single" w:sz="6" w:space="0" w:color="auto"/>
              <w:bottom w:val="single" w:sz="6" w:space="0" w:color="auto"/>
              <w:right w:val="single" w:sz="6" w:space="0" w:color="auto"/>
            </w:tcBorders>
          </w:tcPr>
          <w:p w14:paraId="5EF2BDC2" w14:textId="4BCFF508" w:rsidR="0004503D" w:rsidRPr="00B35A0D" w:rsidRDefault="0004503D" w:rsidP="0004503D">
            <w:r w:rsidRPr="00B35A0D">
              <w:t>Yes </w:t>
            </w:r>
          </w:p>
        </w:tc>
        <w:tc>
          <w:tcPr>
            <w:tcW w:w="1098" w:type="dxa"/>
            <w:tcBorders>
              <w:top w:val="single" w:sz="6" w:space="0" w:color="auto"/>
              <w:left w:val="single" w:sz="6" w:space="0" w:color="auto"/>
              <w:bottom w:val="single" w:sz="6" w:space="0" w:color="auto"/>
              <w:right w:val="single" w:sz="6" w:space="0" w:color="auto"/>
            </w:tcBorders>
          </w:tcPr>
          <w:p w14:paraId="2166A0EF" w14:textId="03F8000A" w:rsidR="0004503D" w:rsidRPr="00B35A0D" w:rsidRDefault="0004503D" w:rsidP="0004503D">
            <w:r w:rsidRPr="00B35A0D">
              <w:t>Yes </w:t>
            </w:r>
          </w:p>
        </w:tc>
        <w:tc>
          <w:tcPr>
            <w:tcW w:w="655" w:type="dxa"/>
            <w:tcBorders>
              <w:top w:val="single" w:sz="6" w:space="0" w:color="auto"/>
              <w:left w:val="single" w:sz="6" w:space="0" w:color="auto"/>
              <w:bottom w:val="single" w:sz="6" w:space="0" w:color="auto"/>
              <w:right w:val="single" w:sz="6" w:space="0" w:color="auto"/>
            </w:tcBorders>
          </w:tcPr>
          <w:p w14:paraId="7938A20D" w14:textId="5C2621B9" w:rsidR="0004503D" w:rsidRPr="00B35A0D" w:rsidRDefault="0004503D" w:rsidP="0004503D">
            <w:r w:rsidRPr="00B35A0D">
              <w:t>Yes </w:t>
            </w:r>
          </w:p>
        </w:tc>
        <w:tc>
          <w:tcPr>
            <w:tcW w:w="967" w:type="dxa"/>
            <w:tcBorders>
              <w:top w:val="single" w:sz="6" w:space="0" w:color="auto"/>
              <w:left w:val="single" w:sz="6" w:space="0" w:color="auto"/>
              <w:bottom w:val="single" w:sz="6" w:space="0" w:color="auto"/>
              <w:right w:val="single" w:sz="6" w:space="0" w:color="auto"/>
            </w:tcBorders>
          </w:tcPr>
          <w:p w14:paraId="0CADB387" w14:textId="3DE8A8D9" w:rsidR="0004503D" w:rsidRPr="00B35A0D" w:rsidRDefault="0004503D" w:rsidP="0004503D">
            <w:r w:rsidRPr="00B35A0D">
              <w:t>Yes </w:t>
            </w:r>
          </w:p>
        </w:tc>
      </w:tr>
      <w:tr w:rsidR="00634FA5" w:rsidRPr="00BD5BD3" w14:paraId="52A923EE" w14:textId="77777777" w:rsidTr="00193639">
        <w:trPr>
          <w:trHeight w:val="240"/>
        </w:trPr>
        <w:tc>
          <w:tcPr>
            <w:tcW w:w="1449" w:type="dxa"/>
            <w:tcBorders>
              <w:top w:val="single" w:sz="6" w:space="0" w:color="auto"/>
              <w:left w:val="single" w:sz="6" w:space="0" w:color="auto"/>
              <w:bottom w:val="single" w:sz="6" w:space="0" w:color="auto"/>
              <w:right w:val="single" w:sz="6" w:space="0" w:color="auto"/>
            </w:tcBorders>
          </w:tcPr>
          <w:p w14:paraId="1E361EC1" w14:textId="467437A2" w:rsidR="00634FA5" w:rsidRPr="00B35A0D" w:rsidRDefault="009D2DE7" w:rsidP="00193639">
            <w:r w:rsidRPr="009D2DE7">
              <w:t>Marty's Local, Inc.</w:t>
            </w:r>
          </w:p>
        </w:tc>
        <w:tc>
          <w:tcPr>
            <w:tcW w:w="882" w:type="dxa"/>
            <w:tcBorders>
              <w:top w:val="single" w:sz="6" w:space="0" w:color="auto"/>
              <w:left w:val="single" w:sz="6" w:space="0" w:color="auto"/>
              <w:bottom w:val="single" w:sz="6" w:space="0" w:color="auto"/>
              <w:right w:val="single" w:sz="6" w:space="0" w:color="auto"/>
            </w:tcBorders>
          </w:tcPr>
          <w:p w14:paraId="1D4695B3" w14:textId="05E59367" w:rsidR="00634FA5" w:rsidRPr="00B35A0D" w:rsidRDefault="00634FA5" w:rsidP="00634FA5">
            <w:r w:rsidRPr="00B35A0D">
              <w:t>Yes </w:t>
            </w:r>
          </w:p>
        </w:tc>
        <w:tc>
          <w:tcPr>
            <w:tcW w:w="999" w:type="dxa"/>
            <w:tcBorders>
              <w:top w:val="single" w:sz="6" w:space="0" w:color="auto"/>
              <w:left w:val="single" w:sz="6" w:space="0" w:color="auto"/>
              <w:bottom w:val="single" w:sz="6" w:space="0" w:color="auto"/>
              <w:right w:val="single" w:sz="6" w:space="0" w:color="auto"/>
            </w:tcBorders>
          </w:tcPr>
          <w:p w14:paraId="37E9C7B9" w14:textId="63FEA4E5" w:rsidR="00634FA5" w:rsidRPr="00B35A0D" w:rsidRDefault="00634FA5" w:rsidP="00634FA5">
            <w:r w:rsidRPr="00B35A0D">
              <w:t>No </w:t>
            </w:r>
          </w:p>
        </w:tc>
        <w:tc>
          <w:tcPr>
            <w:tcW w:w="716" w:type="dxa"/>
            <w:tcBorders>
              <w:top w:val="single" w:sz="6" w:space="0" w:color="auto"/>
              <w:left w:val="single" w:sz="6" w:space="0" w:color="auto"/>
              <w:bottom w:val="single" w:sz="6" w:space="0" w:color="auto"/>
              <w:right w:val="single" w:sz="6" w:space="0" w:color="auto"/>
            </w:tcBorders>
          </w:tcPr>
          <w:p w14:paraId="1E9FD9ED" w14:textId="4F1E6BE5" w:rsidR="00634FA5" w:rsidRPr="00B35A0D" w:rsidRDefault="00634FA5" w:rsidP="00634FA5">
            <w:r w:rsidRPr="00B35A0D">
              <w:t>Yes </w:t>
            </w:r>
          </w:p>
        </w:tc>
        <w:tc>
          <w:tcPr>
            <w:tcW w:w="635" w:type="dxa"/>
            <w:tcBorders>
              <w:top w:val="single" w:sz="6" w:space="0" w:color="auto"/>
              <w:left w:val="single" w:sz="6" w:space="0" w:color="auto"/>
              <w:bottom w:val="single" w:sz="6" w:space="0" w:color="auto"/>
              <w:right w:val="single" w:sz="6" w:space="0" w:color="auto"/>
            </w:tcBorders>
          </w:tcPr>
          <w:p w14:paraId="75782B24" w14:textId="21571FB9" w:rsidR="00634FA5" w:rsidRPr="00B35A0D" w:rsidRDefault="00634FA5" w:rsidP="00634FA5">
            <w:r w:rsidRPr="00B35A0D">
              <w:t>No </w:t>
            </w:r>
          </w:p>
        </w:tc>
        <w:tc>
          <w:tcPr>
            <w:tcW w:w="594" w:type="dxa"/>
            <w:tcBorders>
              <w:top w:val="single" w:sz="6" w:space="0" w:color="auto"/>
              <w:left w:val="single" w:sz="6" w:space="0" w:color="auto"/>
              <w:bottom w:val="single" w:sz="6" w:space="0" w:color="auto"/>
              <w:right w:val="single" w:sz="6" w:space="0" w:color="auto"/>
            </w:tcBorders>
          </w:tcPr>
          <w:p w14:paraId="1E1C0050" w14:textId="47C6F588" w:rsidR="00634FA5" w:rsidRPr="00B35A0D" w:rsidRDefault="0002177C" w:rsidP="00634FA5">
            <w:r w:rsidRPr="00B35A0D">
              <w:t>No </w:t>
            </w:r>
          </w:p>
        </w:tc>
        <w:tc>
          <w:tcPr>
            <w:tcW w:w="753" w:type="dxa"/>
            <w:tcBorders>
              <w:top w:val="single" w:sz="6" w:space="0" w:color="auto"/>
              <w:left w:val="single" w:sz="6" w:space="0" w:color="auto"/>
              <w:bottom w:val="single" w:sz="6" w:space="0" w:color="auto"/>
              <w:right w:val="single" w:sz="6" w:space="0" w:color="auto"/>
            </w:tcBorders>
          </w:tcPr>
          <w:p w14:paraId="3344B6D5" w14:textId="50FFEE29" w:rsidR="00634FA5" w:rsidRPr="00B35A0D" w:rsidRDefault="00361883" w:rsidP="00634FA5">
            <w:r w:rsidRPr="00B35A0D">
              <w:t>Yes </w:t>
            </w:r>
          </w:p>
        </w:tc>
        <w:tc>
          <w:tcPr>
            <w:tcW w:w="907" w:type="dxa"/>
            <w:tcBorders>
              <w:top w:val="single" w:sz="6" w:space="0" w:color="auto"/>
              <w:left w:val="single" w:sz="6" w:space="0" w:color="auto"/>
              <w:bottom w:val="single" w:sz="6" w:space="0" w:color="auto"/>
              <w:right w:val="single" w:sz="6" w:space="0" w:color="auto"/>
            </w:tcBorders>
          </w:tcPr>
          <w:p w14:paraId="6E26E4F0" w14:textId="08E3E361" w:rsidR="00634FA5" w:rsidRPr="00B35A0D" w:rsidRDefault="00361883" w:rsidP="00634FA5">
            <w:r w:rsidRPr="00B35A0D">
              <w:t>Yes</w:t>
            </w:r>
          </w:p>
        </w:tc>
        <w:tc>
          <w:tcPr>
            <w:tcW w:w="1009" w:type="dxa"/>
            <w:tcBorders>
              <w:top w:val="single" w:sz="6" w:space="0" w:color="auto"/>
              <w:left w:val="single" w:sz="6" w:space="0" w:color="auto"/>
              <w:bottom w:val="single" w:sz="6" w:space="0" w:color="auto"/>
              <w:right w:val="single" w:sz="6" w:space="0" w:color="auto"/>
            </w:tcBorders>
          </w:tcPr>
          <w:p w14:paraId="6529CA0A" w14:textId="2996C074" w:rsidR="00634FA5" w:rsidRPr="00B35A0D" w:rsidRDefault="00361883" w:rsidP="00634FA5">
            <w:r w:rsidRPr="00B35A0D">
              <w:t>Yes</w:t>
            </w:r>
          </w:p>
        </w:tc>
        <w:tc>
          <w:tcPr>
            <w:tcW w:w="962" w:type="dxa"/>
            <w:tcBorders>
              <w:top w:val="single" w:sz="6" w:space="0" w:color="auto"/>
              <w:left w:val="single" w:sz="6" w:space="0" w:color="auto"/>
              <w:bottom w:val="single" w:sz="6" w:space="0" w:color="auto"/>
              <w:right w:val="single" w:sz="6" w:space="0" w:color="auto"/>
            </w:tcBorders>
          </w:tcPr>
          <w:p w14:paraId="0F38CF68" w14:textId="1761EF2B" w:rsidR="00634FA5" w:rsidRPr="00B35A0D" w:rsidRDefault="00361883" w:rsidP="00634FA5">
            <w:r w:rsidRPr="00B35A0D">
              <w:t>Yes</w:t>
            </w:r>
          </w:p>
        </w:tc>
        <w:tc>
          <w:tcPr>
            <w:tcW w:w="966" w:type="dxa"/>
            <w:tcBorders>
              <w:top w:val="single" w:sz="6" w:space="0" w:color="auto"/>
              <w:left w:val="single" w:sz="6" w:space="0" w:color="auto"/>
              <w:bottom w:val="single" w:sz="6" w:space="0" w:color="auto"/>
              <w:right w:val="single" w:sz="6" w:space="0" w:color="auto"/>
            </w:tcBorders>
          </w:tcPr>
          <w:p w14:paraId="1179803B" w14:textId="36C62C70" w:rsidR="00634FA5" w:rsidRPr="00B35A0D" w:rsidRDefault="0002177C" w:rsidP="00634FA5">
            <w:r w:rsidRPr="00B35A0D">
              <w:t>No </w:t>
            </w:r>
          </w:p>
        </w:tc>
        <w:tc>
          <w:tcPr>
            <w:tcW w:w="727" w:type="dxa"/>
            <w:tcBorders>
              <w:top w:val="single" w:sz="6" w:space="0" w:color="auto"/>
              <w:left w:val="single" w:sz="6" w:space="0" w:color="auto"/>
              <w:bottom w:val="single" w:sz="6" w:space="0" w:color="auto"/>
              <w:right w:val="single" w:sz="6" w:space="0" w:color="auto"/>
            </w:tcBorders>
          </w:tcPr>
          <w:p w14:paraId="7D391ACA" w14:textId="232113F9" w:rsidR="00634FA5" w:rsidRPr="00B35A0D" w:rsidRDefault="00361883" w:rsidP="00634FA5">
            <w:r w:rsidRPr="00B35A0D">
              <w:t>Yes</w:t>
            </w:r>
          </w:p>
        </w:tc>
        <w:tc>
          <w:tcPr>
            <w:tcW w:w="1098" w:type="dxa"/>
            <w:tcBorders>
              <w:top w:val="single" w:sz="6" w:space="0" w:color="auto"/>
              <w:left w:val="single" w:sz="6" w:space="0" w:color="auto"/>
              <w:bottom w:val="single" w:sz="6" w:space="0" w:color="auto"/>
              <w:right w:val="single" w:sz="6" w:space="0" w:color="auto"/>
            </w:tcBorders>
          </w:tcPr>
          <w:p w14:paraId="12C5C2E7" w14:textId="303750B5" w:rsidR="00634FA5" w:rsidRPr="00B35A0D" w:rsidRDefault="00C96AF1" w:rsidP="00634FA5">
            <w:r w:rsidRPr="00C96AF1">
              <w:t>Yes (Hingham, Cohasset only)</w:t>
            </w:r>
          </w:p>
        </w:tc>
        <w:tc>
          <w:tcPr>
            <w:tcW w:w="655" w:type="dxa"/>
            <w:tcBorders>
              <w:top w:val="single" w:sz="6" w:space="0" w:color="auto"/>
              <w:left w:val="single" w:sz="6" w:space="0" w:color="auto"/>
              <w:bottom w:val="single" w:sz="6" w:space="0" w:color="auto"/>
              <w:right w:val="single" w:sz="6" w:space="0" w:color="auto"/>
            </w:tcBorders>
          </w:tcPr>
          <w:p w14:paraId="47D2D3C9" w14:textId="4707F8A5" w:rsidR="00634FA5" w:rsidRPr="00B35A0D" w:rsidRDefault="00361883" w:rsidP="00634FA5">
            <w:r w:rsidRPr="00B35A0D">
              <w:t>Yes</w:t>
            </w:r>
          </w:p>
        </w:tc>
        <w:tc>
          <w:tcPr>
            <w:tcW w:w="967" w:type="dxa"/>
            <w:tcBorders>
              <w:top w:val="single" w:sz="6" w:space="0" w:color="auto"/>
              <w:left w:val="single" w:sz="6" w:space="0" w:color="auto"/>
              <w:bottom w:val="single" w:sz="6" w:space="0" w:color="auto"/>
              <w:right w:val="single" w:sz="6" w:space="0" w:color="auto"/>
            </w:tcBorders>
          </w:tcPr>
          <w:p w14:paraId="7E13A4E0" w14:textId="17DAACD5" w:rsidR="00634FA5" w:rsidRPr="00B35A0D" w:rsidRDefault="00361883" w:rsidP="00634FA5">
            <w:r w:rsidRPr="00B35A0D">
              <w:t>Yes</w:t>
            </w:r>
          </w:p>
        </w:tc>
      </w:tr>
      <w:tr w:rsidR="00634FA5" w:rsidRPr="00BD5BD3" w14:paraId="30CEBECA" w14:textId="77777777" w:rsidTr="00193639">
        <w:trPr>
          <w:trHeight w:val="240"/>
        </w:trPr>
        <w:tc>
          <w:tcPr>
            <w:tcW w:w="1449" w:type="dxa"/>
            <w:tcBorders>
              <w:top w:val="single" w:sz="6" w:space="0" w:color="auto"/>
              <w:left w:val="single" w:sz="6" w:space="0" w:color="auto"/>
              <w:bottom w:val="single" w:sz="6" w:space="0" w:color="auto"/>
              <w:right w:val="single" w:sz="6" w:space="0" w:color="auto"/>
            </w:tcBorders>
            <w:hideMark/>
          </w:tcPr>
          <w:p w14:paraId="781167EC" w14:textId="77777777" w:rsidR="00634FA5" w:rsidRPr="00B35A0D" w:rsidRDefault="00634FA5" w:rsidP="00634FA5">
            <w:r w:rsidRPr="00B35A0D">
              <w:t>Nasiff Fruit </w:t>
            </w:r>
          </w:p>
        </w:tc>
        <w:tc>
          <w:tcPr>
            <w:tcW w:w="882" w:type="dxa"/>
            <w:tcBorders>
              <w:top w:val="single" w:sz="6" w:space="0" w:color="auto"/>
              <w:left w:val="single" w:sz="6" w:space="0" w:color="auto"/>
              <w:bottom w:val="single" w:sz="6" w:space="0" w:color="auto"/>
              <w:right w:val="single" w:sz="6" w:space="0" w:color="auto"/>
            </w:tcBorders>
            <w:hideMark/>
          </w:tcPr>
          <w:p w14:paraId="4ECCBEE5" w14:textId="77777777" w:rsidR="00634FA5" w:rsidRPr="00B35A0D" w:rsidRDefault="00634FA5" w:rsidP="00634FA5">
            <w:r w:rsidRPr="00B35A0D">
              <w:t>No </w:t>
            </w:r>
          </w:p>
        </w:tc>
        <w:tc>
          <w:tcPr>
            <w:tcW w:w="999" w:type="dxa"/>
            <w:tcBorders>
              <w:top w:val="single" w:sz="6" w:space="0" w:color="auto"/>
              <w:left w:val="single" w:sz="6" w:space="0" w:color="auto"/>
              <w:bottom w:val="single" w:sz="6" w:space="0" w:color="auto"/>
              <w:right w:val="single" w:sz="6" w:space="0" w:color="auto"/>
            </w:tcBorders>
            <w:hideMark/>
          </w:tcPr>
          <w:p w14:paraId="1FC44244" w14:textId="77777777" w:rsidR="00634FA5" w:rsidRPr="00B35A0D" w:rsidRDefault="00634FA5" w:rsidP="00634FA5">
            <w:r w:rsidRPr="00B35A0D">
              <w:t>No </w:t>
            </w:r>
          </w:p>
        </w:tc>
        <w:tc>
          <w:tcPr>
            <w:tcW w:w="716" w:type="dxa"/>
            <w:tcBorders>
              <w:top w:val="single" w:sz="6" w:space="0" w:color="auto"/>
              <w:left w:val="single" w:sz="6" w:space="0" w:color="auto"/>
              <w:bottom w:val="single" w:sz="6" w:space="0" w:color="auto"/>
              <w:right w:val="single" w:sz="6" w:space="0" w:color="auto"/>
            </w:tcBorders>
            <w:hideMark/>
          </w:tcPr>
          <w:p w14:paraId="472EF3D5" w14:textId="77777777" w:rsidR="00634FA5" w:rsidRPr="00B35A0D" w:rsidRDefault="00634FA5" w:rsidP="00634FA5">
            <w:r w:rsidRPr="00B35A0D">
              <w:t>Yes </w:t>
            </w:r>
          </w:p>
        </w:tc>
        <w:tc>
          <w:tcPr>
            <w:tcW w:w="635" w:type="dxa"/>
            <w:tcBorders>
              <w:top w:val="single" w:sz="6" w:space="0" w:color="auto"/>
              <w:left w:val="single" w:sz="6" w:space="0" w:color="auto"/>
              <w:bottom w:val="single" w:sz="6" w:space="0" w:color="auto"/>
              <w:right w:val="single" w:sz="6" w:space="0" w:color="auto"/>
            </w:tcBorders>
            <w:hideMark/>
          </w:tcPr>
          <w:p w14:paraId="6F4D1701" w14:textId="77777777" w:rsidR="00634FA5" w:rsidRPr="00B35A0D" w:rsidRDefault="00634FA5" w:rsidP="00634FA5">
            <w:r w:rsidRPr="00B35A0D">
              <w:t>No </w:t>
            </w:r>
          </w:p>
        </w:tc>
        <w:tc>
          <w:tcPr>
            <w:tcW w:w="594" w:type="dxa"/>
            <w:tcBorders>
              <w:top w:val="single" w:sz="6" w:space="0" w:color="auto"/>
              <w:left w:val="single" w:sz="6" w:space="0" w:color="auto"/>
              <w:bottom w:val="single" w:sz="6" w:space="0" w:color="auto"/>
              <w:right w:val="single" w:sz="6" w:space="0" w:color="auto"/>
            </w:tcBorders>
            <w:hideMark/>
          </w:tcPr>
          <w:p w14:paraId="7B787F64" w14:textId="77777777" w:rsidR="00634FA5" w:rsidRPr="00B35A0D" w:rsidRDefault="00634FA5" w:rsidP="00634FA5">
            <w:r w:rsidRPr="00B35A0D">
              <w:t>No </w:t>
            </w:r>
          </w:p>
        </w:tc>
        <w:tc>
          <w:tcPr>
            <w:tcW w:w="753" w:type="dxa"/>
            <w:tcBorders>
              <w:top w:val="single" w:sz="6" w:space="0" w:color="auto"/>
              <w:left w:val="single" w:sz="6" w:space="0" w:color="auto"/>
              <w:bottom w:val="single" w:sz="6" w:space="0" w:color="auto"/>
              <w:right w:val="single" w:sz="6" w:space="0" w:color="auto"/>
            </w:tcBorders>
            <w:hideMark/>
          </w:tcPr>
          <w:p w14:paraId="58BC0D3F" w14:textId="77777777" w:rsidR="00634FA5" w:rsidRPr="00B35A0D" w:rsidRDefault="00634FA5" w:rsidP="00634FA5">
            <w:r w:rsidRPr="00B35A0D">
              <w:t>No </w:t>
            </w:r>
          </w:p>
        </w:tc>
        <w:tc>
          <w:tcPr>
            <w:tcW w:w="907" w:type="dxa"/>
            <w:tcBorders>
              <w:top w:val="single" w:sz="6" w:space="0" w:color="auto"/>
              <w:left w:val="single" w:sz="6" w:space="0" w:color="auto"/>
              <w:bottom w:val="single" w:sz="6" w:space="0" w:color="auto"/>
              <w:right w:val="single" w:sz="6" w:space="0" w:color="auto"/>
            </w:tcBorders>
            <w:hideMark/>
          </w:tcPr>
          <w:p w14:paraId="415515B5" w14:textId="77777777" w:rsidR="00634FA5" w:rsidRPr="00B35A0D" w:rsidRDefault="00634FA5" w:rsidP="00634FA5">
            <w:r w:rsidRPr="00B35A0D">
              <w:t>No </w:t>
            </w:r>
          </w:p>
        </w:tc>
        <w:tc>
          <w:tcPr>
            <w:tcW w:w="1009" w:type="dxa"/>
            <w:tcBorders>
              <w:top w:val="single" w:sz="6" w:space="0" w:color="auto"/>
              <w:left w:val="single" w:sz="6" w:space="0" w:color="auto"/>
              <w:bottom w:val="single" w:sz="6" w:space="0" w:color="auto"/>
              <w:right w:val="single" w:sz="6" w:space="0" w:color="auto"/>
            </w:tcBorders>
            <w:hideMark/>
          </w:tcPr>
          <w:p w14:paraId="782EA933" w14:textId="77777777" w:rsidR="00634FA5" w:rsidRPr="00B35A0D" w:rsidRDefault="00634FA5" w:rsidP="00634FA5">
            <w:r w:rsidRPr="00B35A0D">
              <w:t>No </w:t>
            </w:r>
          </w:p>
        </w:tc>
        <w:tc>
          <w:tcPr>
            <w:tcW w:w="962" w:type="dxa"/>
            <w:tcBorders>
              <w:top w:val="single" w:sz="6" w:space="0" w:color="auto"/>
              <w:left w:val="single" w:sz="6" w:space="0" w:color="auto"/>
              <w:bottom w:val="single" w:sz="6" w:space="0" w:color="auto"/>
              <w:right w:val="single" w:sz="6" w:space="0" w:color="auto"/>
            </w:tcBorders>
            <w:hideMark/>
          </w:tcPr>
          <w:p w14:paraId="311E11AC" w14:textId="77777777" w:rsidR="00634FA5" w:rsidRPr="00B35A0D" w:rsidRDefault="00634FA5" w:rsidP="00634FA5">
            <w:r w:rsidRPr="00B35A0D">
              <w:t>No </w:t>
            </w:r>
          </w:p>
        </w:tc>
        <w:tc>
          <w:tcPr>
            <w:tcW w:w="966" w:type="dxa"/>
            <w:tcBorders>
              <w:top w:val="single" w:sz="6" w:space="0" w:color="auto"/>
              <w:left w:val="single" w:sz="6" w:space="0" w:color="auto"/>
              <w:bottom w:val="single" w:sz="6" w:space="0" w:color="auto"/>
              <w:right w:val="single" w:sz="6" w:space="0" w:color="auto"/>
            </w:tcBorders>
            <w:hideMark/>
          </w:tcPr>
          <w:p w14:paraId="6998CEF8" w14:textId="77777777" w:rsidR="00634FA5" w:rsidRPr="00B35A0D" w:rsidRDefault="00634FA5" w:rsidP="00634FA5">
            <w:r w:rsidRPr="00B35A0D">
              <w:t>No </w:t>
            </w:r>
          </w:p>
        </w:tc>
        <w:tc>
          <w:tcPr>
            <w:tcW w:w="727" w:type="dxa"/>
            <w:tcBorders>
              <w:top w:val="single" w:sz="6" w:space="0" w:color="auto"/>
              <w:left w:val="single" w:sz="6" w:space="0" w:color="auto"/>
              <w:bottom w:val="single" w:sz="6" w:space="0" w:color="auto"/>
              <w:right w:val="single" w:sz="6" w:space="0" w:color="auto"/>
            </w:tcBorders>
            <w:hideMark/>
          </w:tcPr>
          <w:p w14:paraId="2648F7FB" w14:textId="77777777" w:rsidR="00634FA5" w:rsidRPr="00B35A0D" w:rsidRDefault="00634FA5" w:rsidP="00634FA5">
            <w:r w:rsidRPr="00B35A0D">
              <w:t>Yes </w:t>
            </w:r>
          </w:p>
        </w:tc>
        <w:tc>
          <w:tcPr>
            <w:tcW w:w="1098" w:type="dxa"/>
            <w:tcBorders>
              <w:top w:val="single" w:sz="6" w:space="0" w:color="auto"/>
              <w:left w:val="single" w:sz="6" w:space="0" w:color="auto"/>
              <w:bottom w:val="single" w:sz="6" w:space="0" w:color="auto"/>
              <w:right w:val="single" w:sz="6" w:space="0" w:color="auto"/>
            </w:tcBorders>
            <w:hideMark/>
          </w:tcPr>
          <w:p w14:paraId="585E23A3" w14:textId="77777777" w:rsidR="00634FA5" w:rsidRPr="00B35A0D" w:rsidRDefault="00634FA5" w:rsidP="00634FA5">
            <w:r w:rsidRPr="00B35A0D">
              <w:t>Yes </w:t>
            </w:r>
          </w:p>
        </w:tc>
        <w:tc>
          <w:tcPr>
            <w:tcW w:w="655" w:type="dxa"/>
            <w:tcBorders>
              <w:top w:val="single" w:sz="6" w:space="0" w:color="auto"/>
              <w:left w:val="single" w:sz="6" w:space="0" w:color="auto"/>
              <w:bottom w:val="single" w:sz="6" w:space="0" w:color="auto"/>
              <w:right w:val="single" w:sz="6" w:space="0" w:color="auto"/>
            </w:tcBorders>
            <w:hideMark/>
          </w:tcPr>
          <w:p w14:paraId="2E89FAAF" w14:textId="77777777" w:rsidR="00634FA5" w:rsidRPr="00B35A0D" w:rsidRDefault="00634FA5" w:rsidP="00634FA5">
            <w:r w:rsidRPr="00B35A0D">
              <w:t>No </w:t>
            </w:r>
          </w:p>
        </w:tc>
        <w:tc>
          <w:tcPr>
            <w:tcW w:w="967" w:type="dxa"/>
            <w:tcBorders>
              <w:top w:val="single" w:sz="6" w:space="0" w:color="auto"/>
              <w:left w:val="single" w:sz="6" w:space="0" w:color="auto"/>
              <w:bottom w:val="single" w:sz="6" w:space="0" w:color="auto"/>
              <w:right w:val="single" w:sz="6" w:space="0" w:color="auto"/>
            </w:tcBorders>
            <w:hideMark/>
          </w:tcPr>
          <w:p w14:paraId="7E62D693" w14:textId="77777777" w:rsidR="00634FA5" w:rsidRPr="00B35A0D" w:rsidRDefault="00634FA5" w:rsidP="00634FA5">
            <w:r w:rsidRPr="00B35A0D">
              <w:t>Yes </w:t>
            </w:r>
          </w:p>
        </w:tc>
      </w:tr>
      <w:tr w:rsidR="00634FA5" w:rsidRPr="00BD5BD3" w14:paraId="54A65CDB" w14:textId="77777777" w:rsidTr="00193639">
        <w:trPr>
          <w:trHeight w:val="510"/>
        </w:trPr>
        <w:tc>
          <w:tcPr>
            <w:tcW w:w="1449" w:type="dxa"/>
            <w:tcBorders>
              <w:top w:val="single" w:sz="6" w:space="0" w:color="auto"/>
              <w:left w:val="single" w:sz="6" w:space="0" w:color="auto"/>
              <w:bottom w:val="single" w:sz="6" w:space="0" w:color="auto"/>
              <w:right w:val="single" w:sz="6" w:space="0" w:color="auto"/>
            </w:tcBorders>
            <w:hideMark/>
          </w:tcPr>
          <w:p w14:paraId="067A08C1" w14:textId="77777777" w:rsidR="00634FA5" w:rsidRPr="00B35A0D" w:rsidRDefault="00634FA5" w:rsidP="00634FA5">
            <w:r w:rsidRPr="00B35A0D">
              <w:t>Ring Bros Wholesale </w:t>
            </w:r>
          </w:p>
        </w:tc>
        <w:tc>
          <w:tcPr>
            <w:tcW w:w="882" w:type="dxa"/>
            <w:tcBorders>
              <w:top w:val="single" w:sz="6" w:space="0" w:color="auto"/>
              <w:left w:val="single" w:sz="6" w:space="0" w:color="auto"/>
              <w:bottom w:val="single" w:sz="6" w:space="0" w:color="auto"/>
              <w:right w:val="single" w:sz="6" w:space="0" w:color="auto"/>
            </w:tcBorders>
            <w:hideMark/>
          </w:tcPr>
          <w:p w14:paraId="12AE7E87" w14:textId="77777777" w:rsidR="00634FA5" w:rsidRPr="00B35A0D" w:rsidRDefault="00634FA5" w:rsidP="00634FA5">
            <w:r w:rsidRPr="00B35A0D">
              <w:t>No </w:t>
            </w:r>
          </w:p>
        </w:tc>
        <w:tc>
          <w:tcPr>
            <w:tcW w:w="999" w:type="dxa"/>
            <w:tcBorders>
              <w:top w:val="single" w:sz="6" w:space="0" w:color="auto"/>
              <w:left w:val="single" w:sz="6" w:space="0" w:color="auto"/>
              <w:bottom w:val="single" w:sz="6" w:space="0" w:color="auto"/>
              <w:right w:val="single" w:sz="6" w:space="0" w:color="auto"/>
            </w:tcBorders>
            <w:hideMark/>
          </w:tcPr>
          <w:p w14:paraId="4B38AD2D" w14:textId="77777777" w:rsidR="00634FA5" w:rsidRPr="00B35A0D" w:rsidRDefault="00634FA5" w:rsidP="00634FA5">
            <w:r w:rsidRPr="00B35A0D">
              <w:t>Yes </w:t>
            </w:r>
          </w:p>
        </w:tc>
        <w:tc>
          <w:tcPr>
            <w:tcW w:w="716" w:type="dxa"/>
            <w:tcBorders>
              <w:top w:val="single" w:sz="6" w:space="0" w:color="auto"/>
              <w:left w:val="single" w:sz="6" w:space="0" w:color="auto"/>
              <w:bottom w:val="single" w:sz="6" w:space="0" w:color="auto"/>
              <w:right w:val="single" w:sz="6" w:space="0" w:color="auto"/>
            </w:tcBorders>
            <w:hideMark/>
          </w:tcPr>
          <w:p w14:paraId="585870A9" w14:textId="77777777" w:rsidR="00634FA5" w:rsidRPr="00B35A0D" w:rsidRDefault="00634FA5" w:rsidP="00634FA5">
            <w:r w:rsidRPr="00B35A0D">
              <w:t>Yes </w:t>
            </w:r>
          </w:p>
        </w:tc>
        <w:tc>
          <w:tcPr>
            <w:tcW w:w="635" w:type="dxa"/>
            <w:tcBorders>
              <w:top w:val="single" w:sz="6" w:space="0" w:color="auto"/>
              <w:left w:val="single" w:sz="6" w:space="0" w:color="auto"/>
              <w:bottom w:val="single" w:sz="6" w:space="0" w:color="auto"/>
              <w:right w:val="single" w:sz="6" w:space="0" w:color="auto"/>
            </w:tcBorders>
            <w:hideMark/>
          </w:tcPr>
          <w:p w14:paraId="53E6F104" w14:textId="77777777" w:rsidR="00634FA5" w:rsidRPr="00B35A0D" w:rsidRDefault="00634FA5" w:rsidP="00634FA5">
            <w:r w:rsidRPr="00B35A0D">
              <w:t>No </w:t>
            </w:r>
          </w:p>
        </w:tc>
        <w:tc>
          <w:tcPr>
            <w:tcW w:w="594" w:type="dxa"/>
            <w:tcBorders>
              <w:top w:val="single" w:sz="6" w:space="0" w:color="auto"/>
              <w:left w:val="single" w:sz="6" w:space="0" w:color="auto"/>
              <w:bottom w:val="single" w:sz="6" w:space="0" w:color="auto"/>
              <w:right w:val="single" w:sz="6" w:space="0" w:color="auto"/>
            </w:tcBorders>
            <w:hideMark/>
          </w:tcPr>
          <w:p w14:paraId="5DB8F653" w14:textId="77777777" w:rsidR="00634FA5" w:rsidRPr="00B35A0D" w:rsidRDefault="00634FA5" w:rsidP="00634FA5">
            <w:r w:rsidRPr="00B35A0D">
              <w:t>No </w:t>
            </w:r>
          </w:p>
        </w:tc>
        <w:tc>
          <w:tcPr>
            <w:tcW w:w="753" w:type="dxa"/>
            <w:tcBorders>
              <w:top w:val="single" w:sz="6" w:space="0" w:color="auto"/>
              <w:left w:val="single" w:sz="6" w:space="0" w:color="auto"/>
              <w:bottom w:val="single" w:sz="6" w:space="0" w:color="auto"/>
              <w:right w:val="single" w:sz="6" w:space="0" w:color="auto"/>
            </w:tcBorders>
            <w:hideMark/>
          </w:tcPr>
          <w:p w14:paraId="1BCEC01F" w14:textId="77777777" w:rsidR="00634FA5" w:rsidRPr="00B35A0D" w:rsidRDefault="00634FA5" w:rsidP="00634FA5">
            <w:r w:rsidRPr="00B35A0D">
              <w:t>No </w:t>
            </w:r>
          </w:p>
        </w:tc>
        <w:tc>
          <w:tcPr>
            <w:tcW w:w="907" w:type="dxa"/>
            <w:tcBorders>
              <w:top w:val="single" w:sz="6" w:space="0" w:color="auto"/>
              <w:left w:val="single" w:sz="6" w:space="0" w:color="auto"/>
              <w:bottom w:val="single" w:sz="6" w:space="0" w:color="auto"/>
              <w:right w:val="single" w:sz="6" w:space="0" w:color="auto"/>
            </w:tcBorders>
            <w:hideMark/>
          </w:tcPr>
          <w:p w14:paraId="65AD234D" w14:textId="77777777" w:rsidR="00634FA5" w:rsidRPr="00B35A0D" w:rsidRDefault="00634FA5" w:rsidP="00634FA5">
            <w:r w:rsidRPr="00B35A0D">
              <w:t>No </w:t>
            </w:r>
          </w:p>
        </w:tc>
        <w:tc>
          <w:tcPr>
            <w:tcW w:w="1009" w:type="dxa"/>
            <w:tcBorders>
              <w:top w:val="single" w:sz="6" w:space="0" w:color="auto"/>
              <w:left w:val="single" w:sz="6" w:space="0" w:color="auto"/>
              <w:bottom w:val="single" w:sz="6" w:space="0" w:color="auto"/>
              <w:right w:val="single" w:sz="6" w:space="0" w:color="auto"/>
            </w:tcBorders>
            <w:hideMark/>
          </w:tcPr>
          <w:p w14:paraId="3E302A19" w14:textId="77777777" w:rsidR="00634FA5" w:rsidRPr="00B35A0D" w:rsidRDefault="00634FA5" w:rsidP="00634FA5">
            <w:r w:rsidRPr="00B35A0D">
              <w:t>No </w:t>
            </w:r>
          </w:p>
        </w:tc>
        <w:tc>
          <w:tcPr>
            <w:tcW w:w="962" w:type="dxa"/>
            <w:tcBorders>
              <w:top w:val="single" w:sz="6" w:space="0" w:color="auto"/>
              <w:left w:val="single" w:sz="6" w:space="0" w:color="auto"/>
              <w:bottom w:val="single" w:sz="6" w:space="0" w:color="auto"/>
              <w:right w:val="single" w:sz="6" w:space="0" w:color="auto"/>
            </w:tcBorders>
            <w:hideMark/>
          </w:tcPr>
          <w:p w14:paraId="58CBD4DA" w14:textId="77777777" w:rsidR="00634FA5" w:rsidRPr="00B35A0D" w:rsidRDefault="00634FA5" w:rsidP="00634FA5">
            <w:r w:rsidRPr="00B35A0D">
              <w:t>No </w:t>
            </w:r>
          </w:p>
        </w:tc>
        <w:tc>
          <w:tcPr>
            <w:tcW w:w="966" w:type="dxa"/>
            <w:tcBorders>
              <w:top w:val="single" w:sz="6" w:space="0" w:color="auto"/>
              <w:left w:val="single" w:sz="6" w:space="0" w:color="auto"/>
              <w:bottom w:val="single" w:sz="6" w:space="0" w:color="auto"/>
              <w:right w:val="single" w:sz="6" w:space="0" w:color="auto"/>
            </w:tcBorders>
            <w:hideMark/>
          </w:tcPr>
          <w:p w14:paraId="1EB18BE2" w14:textId="77777777" w:rsidR="00634FA5" w:rsidRPr="00B35A0D" w:rsidRDefault="00634FA5" w:rsidP="00634FA5">
            <w:r w:rsidRPr="00B35A0D">
              <w:t>No </w:t>
            </w:r>
          </w:p>
        </w:tc>
        <w:tc>
          <w:tcPr>
            <w:tcW w:w="727" w:type="dxa"/>
            <w:tcBorders>
              <w:top w:val="single" w:sz="6" w:space="0" w:color="auto"/>
              <w:left w:val="single" w:sz="6" w:space="0" w:color="auto"/>
              <w:bottom w:val="single" w:sz="6" w:space="0" w:color="auto"/>
              <w:right w:val="single" w:sz="6" w:space="0" w:color="auto"/>
            </w:tcBorders>
            <w:hideMark/>
          </w:tcPr>
          <w:p w14:paraId="1C502B08" w14:textId="77777777" w:rsidR="00634FA5" w:rsidRPr="00B35A0D" w:rsidRDefault="00634FA5" w:rsidP="00634FA5">
            <w:r w:rsidRPr="00B35A0D">
              <w:t>No </w:t>
            </w:r>
          </w:p>
        </w:tc>
        <w:tc>
          <w:tcPr>
            <w:tcW w:w="1098" w:type="dxa"/>
            <w:tcBorders>
              <w:top w:val="single" w:sz="6" w:space="0" w:color="auto"/>
              <w:left w:val="single" w:sz="6" w:space="0" w:color="auto"/>
              <w:bottom w:val="single" w:sz="6" w:space="0" w:color="auto"/>
              <w:right w:val="single" w:sz="6" w:space="0" w:color="auto"/>
            </w:tcBorders>
            <w:hideMark/>
          </w:tcPr>
          <w:p w14:paraId="4A8F81C9" w14:textId="77777777" w:rsidR="00634FA5" w:rsidRPr="00B35A0D" w:rsidRDefault="00634FA5" w:rsidP="00634FA5">
            <w:r w:rsidRPr="00B35A0D">
              <w:t>Yes </w:t>
            </w:r>
          </w:p>
        </w:tc>
        <w:tc>
          <w:tcPr>
            <w:tcW w:w="655" w:type="dxa"/>
            <w:tcBorders>
              <w:top w:val="single" w:sz="6" w:space="0" w:color="auto"/>
              <w:left w:val="single" w:sz="6" w:space="0" w:color="auto"/>
              <w:bottom w:val="single" w:sz="6" w:space="0" w:color="auto"/>
              <w:right w:val="single" w:sz="6" w:space="0" w:color="auto"/>
            </w:tcBorders>
            <w:hideMark/>
          </w:tcPr>
          <w:p w14:paraId="7E72D87A" w14:textId="77777777" w:rsidR="00634FA5" w:rsidRPr="00B35A0D" w:rsidRDefault="00634FA5" w:rsidP="00634FA5">
            <w:r w:rsidRPr="00B35A0D">
              <w:t>No </w:t>
            </w:r>
          </w:p>
        </w:tc>
        <w:tc>
          <w:tcPr>
            <w:tcW w:w="967" w:type="dxa"/>
            <w:tcBorders>
              <w:top w:val="single" w:sz="6" w:space="0" w:color="auto"/>
              <w:left w:val="single" w:sz="6" w:space="0" w:color="auto"/>
              <w:bottom w:val="single" w:sz="6" w:space="0" w:color="auto"/>
              <w:right w:val="single" w:sz="6" w:space="0" w:color="auto"/>
            </w:tcBorders>
            <w:hideMark/>
          </w:tcPr>
          <w:p w14:paraId="16E7C612" w14:textId="77777777" w:rsidR="00634FA5" w:rsidRPr="00B35A0D" w:rsidRDefault="00634FA5" w:rsidP="00634FA5">
            <w:r w:rsidRPr="00B35A0D">
              <w:t>No </w:t>
            </w:r>
          </w:p>
        </w:tc>
      </w:tr>
      <w:tr w:rsidR="00634FA5" w:rsidRPr="00BD5BD3" w14:paraId="00A355D8" w14:textId="77777777" w:rsidTr="00193639">
        <w:trPr>
          <w:trHeight w:val="495"/>
        </w:trPr>
        <w:tc>
          <w:tcPr>
            <w:tcW w:w="1449" w:type="dxa"/>
            <w:tcBorders>
              <w:top w:val="single" w:sz="6" w:space="0" w:color="auto"/>
              <w:left w:val="single" w:sz="6" w:space="0" w:color="auto"/>
              <w:bottom w:val="single" w:sz="6" w:space="0" w:color="auto"/>
              <w:right w:val="single" w:sz="6" w:space="0" w:color="auto"/>
            </w:tcBorders>
            <w:hideMark/>
          </w:tcPr>
          <w:p w14:paraId="0D451FDE" w14:textId="77777777" w:rsidR="00634FA5" w:rsidRPr="00B35A0D" w:rsidRDefault="00634FA5" w:rsidP="00634FA5">
            <w:r w:rsidRPr="00B35A0D">
              <w:t>Thomsen Foodservice </w:t>
            </w:r>
          </w:p>
        </w:tc>
        <w:tc>
          <w:tcPr>
            <w:tcW w:w="882" w:type="dxa"/>
            <w:tcBorders>
              <w:top w:val="single" w:sz="6" w:space="0" w:color="auto"/>
              <w:left w:val="single" w:sz="6" w:space="0" w:color="auto"/>
              <w:bottom w:val="single" w:sz="6" w:space="0" w:color="auto"/>
              <w:right w:val="single" w:sz="6" w:space="0" w:color="auto"/>
            </w:tcBorders>
            <w:hideMark/>
          </w:tcPr>
          <w:p w14:paraId="2FE4471D" w14:textId="77777777" w:rsidR="00634FA5" w:rsidRPr="00B35A0D" w:rsidRDefault="00634FA5" w:rsidP="00634FA5">
            <w:r w:rsidRPr="00B35A0D">
              <w:t>No </w:t>
            </w:r>
          </w:p>
        </w:tc>
        <w:tc>
          <w:tcPr>
            <w:tcW w:w="999" w:type="dxa"/>
            <w:tcBorders>
              <w:top w:val="single" w:sz="6" w:space="0" w:color="auto"/>
              <w:left w:val="single" w:sz="6" w:space="0" w:color="auto"/>
              <w:bottom w:val="single" w:sz="6" w:space="0" w:color="auto"/>
              <w:right w:val="single" w:sz="6" w:space="0" w:color="auto"/>
            </w:tcBorders>
            <w:hideMark/>
          </w:tcPr>
          <w:p w14:paraId="6388F79A" w14:textId="77777777" w:rsidR="00634FA5" w:rsidRPr="00B35A0D" w:rsidRDefault="00634FA5" w:rsidP="00634FA5">
            <w:r w:rsidRPr="00B35A0D">
              <w:t>No </w:t>
            </w:r>
          </w:p>
        </w:tc>
        <w:tc>
          <w:tcPr>
            <w:tcW w:w="716" w:type="dxa"/>
            <w:tcBorders>
              <w:top w:val="single" w:sz="6" w:space="0" w:color="auto"/>
              <w:left w:val="single" w:sz="6" w:space="0" w:color="auto"/>
              <w:bottom w:val="single" w:sz="6" w:space="0" w:color="auto"/>
              <w:right w:val="single" w:sz="6" w:space="0" w:color="auto"/>
            </w:tcBorders>
            <w:hideMark/>
          </w:tcPr>
          <w:p w14:paraId="188FC782" w14:textId="77777777" w:rsidR="00634FA5" w:rsidRPr="00B35A0D" w:rsidRDefault="00634FA5" w:rsidP="00634FA5">
            <w:r w:rsidRPr="00B35A0D">
              <w:t>Yes </w:t>
            </w:r>
          </w:p>
        </w:tc>
        <w:tc>
          <w:tcPr>
            <w:tcW w:w="635" w:type="dxa"/>
            <w:tcBorders>
              <w:top w:val="single" w:sz="6" w:space="0" w:color="auto"/>
              <w:left w:val="single" w:sz="6" w:space="0" w:color="auto"/>
              <w:bottom w:val="single" w:sz="6" w:space="0" w:color="auto"/>
              <w:right w:val="single" w:sz="6" w:space="0" w:color="auto"/>
            </w:tcBorders>
            <w:hideMark/>
          </w:tcPr>
          <w:p w14:paraId="5EE583AB" w14:textId="77777777" w:rsidR="00634FA5" w:rsidRPr="00B35A0D" w:rsidRDefault="00634FA5" w:rsidP="00634FA5">
            <w:r w:rsidRPr="00B35A0D">
              <w:t>No </w:t>
            </w:r>
          </w:p>
        </w:tc>
        <w:tc>
          <w:tcPr>
            <w:tcW w:w="594" w:type="dxa"/>
            <w:tcBorders>
              <w:top w:val="single" w:sz="6" w:space="0" w:color="auto"/>
              <w:left w:val="single" w:sz="6" w:space="0" w:color="auto"/>
              <w:bottom w:val="single" w:sz="6" w:space="0" w:color="auto"/>
              <w:right w:val="single" w:sz="6" w:space="0" w:color="auto"/>
            </w:tcBorders>
            <w:hideMark/>
          </w:tcPr>
          <w:p w14:paraId="25F90EDD" w14:textId="77777777" w:rsidR="00634FA5" w:rsidRPr="00B35A0D" w:rsidRDefault="00634FA5" w:rsidP="00634FA5">
            <w:r w:rsidRPr="00B35A0D">
              <w:t>No </w:t>
            </w:r>
          </w:p>
        </w:tc>
        <w:tc>
          <w:tcPr>
            <w:tcW w:w="753" w:type="dxa"/>
            <w:tcBorders>
              <w:top w:val="single" w:sz="6" w:space="0" w:color="auto"/>
              <w:left w:val="single" w:sz="6" w:space="0" w:color="auto"/>
              <w:bottom w:val="single" w:sz="6" w:space="0" w:color="auto"/>
              <w:right w:val="single" w:sz="6" w:space="0" w:color="auto"/>
            </w:tcBorders>
            <w:hideMark/>
          </w:tcPr>
          <w:p w14:paraId="5EBC02A9" w14:textId="77777777" w:rsidR="00634FA5" w:rsidRPr="00B35A0D" w:rsidRDefault="00634FA5" w:rsidP="00634FA5">
            <w:r w:rsidRPr="00B35A0D">
              <w:t>No </w:t>
            </w:r>
          </w:p>
        </w:tc>
        <w:tc>
          <w:tcPr>
            <w:tcW w:w="907" w:type="dxa"/>
            <w:tcBorders>
              <w:top w:val="single" w:sz="6" w:space="0" w:color="auto"/>
              <w:left w:val="single" w:sz="6" w:space="0" w:color="auto"/>
              <w:bottom w:val="single" w:sz="6" w:space="0" w:color="auto"/>
              <w:right w:val="single" w:sz="6" w:space="0" w:color="auto"/>
            </w:tcBorders>
            <w:hideMark/>
          </w:tcPr>
          <w:p w14:paraId="6DBEE715" w14:textId="77777777" w:rsidR="00634FA5" w:rsidRPr="00B35A0D" w:rsidRDefault="00634FA5" w:rsidP="00634FA5">
            <w:r w:rsidRPr="00B35A0D">
              <w:t>No </w:t>
            </w:r>
          </w:p>
        </w:tc>
        <w:tc>
          <w:tcPr>
            <w:tcW w:w="1009" w:type="dxa"/>
            <w:tcBorders>
              <w:top w:val="single" w:sz="6" w:space="0" w:color="auto"/>
              <w:left w:val="single" w:sz="6" w:space="0" w:color="auto"/>
              <w:bottom w:val="single" w:sz="6" w:space="0" w:color="auto"/>
              <w:right w:val="single" w:sz="6" w:space="0" w:color="auto"/>
            </w:tcBorders>
            <w:hideMark/>
          </w:tcPr>
          <w:p w14:paraId="4FB3FABA" w14:textId="77777777" w:rsidR="00634FA5" w:rsidRPr="00B35A0D" w:rsidRDefault="00634FA5" w:rsidP="00634FA5">
            <w:r w:rsidRPr="00B35A0D">
              <w:t>No </w:t>
            </w:r>
          </w:p>
        </w:tc>
        <w:tc>
          <w:tcPr>
            <w:tcW w:w="962" w:type="dxa"/>
            <w:tcBorders>
              <w:top w:val="single" w:sz="6" w:space="0" w:color="auto"/>
              <w:left w:val="single" w:sz="6" w:space="0" w:color="auto"/>
              <w:bottom w:val="single" w:sz="6" w:space="0" w:color="auto"/>
              <w:right w:val="single" w:sz="6" w:space="0" w:color="auto"/>
            </w:tcBorders>
            <w:hideMark/>
          </w:tcPr>
          <w:p w14:paraId="46A69334" w14:textId="77777777" w:rsidR="00634FA5" w:rsidRPr="00B35A0D" w:rsidRDefault="00634FA5" w:rsidP="00634FA5">
            <w:r w:rsidRPr="00B35A0D">
              <w:t>No </w:t>
            </w:r>
          </w:p>
        </w:tc>
        <w:tc>
          <w:tcPr>
            <w:tcW w:w="966" w:type="dxa"/>
            <w:tcBorders>
              <w:top w:val="single" w:sz="6" w:space="0" w:color="auto"/>
              <w:left w:val="single" w:sz="6" w:space="0" w:color="auto"/>
              <w:bottom w:val="single" w:sz="6" w:space="0" w:color="auto"/>
              <w:right w:val="single" w:sz="6" w:space="0" w:color="auto"/>
            </w:tcBorders>
            <w:hideMark/>
          </w:tcPr>
          <w:p w14:paraId="7F69FF5D" w14:textId="77777777" w:rsidR="00634FA5" w:rsidRPr="00B35A0D" w:rsidRDefault="00634FA5" w:rsidP="00634FA5">
            <w:r w:rsidRPr="00B35A0D">
              <w:t>No </w:t>
            </w:r>
          </w:p>
        </w:tc>
        <w:tc>
          <w:tcPr>
            <w:tcW w:w="727" w:type="dxa"/>
            <w:tcBorders>
              <w:top w:val="single" w:sz="6" w:space="0" w:color="auto"/>
              <w:left w:val="single" w:sz="6" w:space="0" w:color="auto"/>
              <w:bottom w:val="single" w:sz="6" w:space="0" w:color="auto"/>
              <w:right w:val="single" w:sz="6" w:space="0" w:color="auto"/>
            </w:tcBorders>
            <w:hideMark/>
          </w:tcPr>
          <w:p w14:paraId="20768BF2" w14:textId="77777777" w:rsidR="00634FA5" w:rsidRPr="00B35A0D" w:rsidRDefault="00634FA5" w:rsidP="00634FA5">
            <w:r w:rsidRPr="00B35A0D">
              <w:t>No </w:t>
            </w:r>
          </w:p>
        </w:tc>
        <w:tc>
          <w:tcPr>
            <w:tcW w:w="1098" w:type="dxa"/>
            <w:tcBorders>
              <w:top w:val="single" w:sz="6" w:space="0" w:color="auto"/>
              <w:left w:val="single" w:sz="6" w:space="0" w:color="auto"/>
              <w:bottom w:val="single" w:sz="6" w:space="0" w:color="auto"/>
              <w:right w:val="single" w:sz="6" w:space="0" w:color="auto"/>
            </w:tcBorders>
            <w:hideMark/>
          </w:tcPr>
          <w:p w14:paraId="7EE391CF" w14:textId="77777777" w:rsidR="00634FA5" w:rsidRPr="00B35A0D" w:rsidRDefault="00634FA5" w:rsidP="00634FA5">
            <w:r w:rsidRPr="00B35A0D">
              <w:t>No </w:t>
            </w:r>
          </w:p>
        </w:tc>
        <w:tc>
          <w:tcPr>
            <w:tcW w:w="655" w:type="dxa"/>
            <w:tcBorders>
              <w:top w:val="single" w:sz="6" w:space="0" w:color="auto"/>
              <w:left w:val="single" w:sz="6" w:space="0" w:color="auto"/>
              <w:bottom w:val="single" w:sz="6" w:space="0" w:color="auto"/>
              <w:right w:val="single" w:sz="6" w:space="0" w:color="auto"/>
            </w:tcBorders>
            <w:hideMark/>
          </w:tcPr>
          <w:p w14:paraId="7B5DBCAA" w14:textId="77777777" w:rsidR="00634FA5" w:rsidRPr="00B35A0D" w:rsidRDefault="00634FA5" w:rsidP="00634FA5">
            <w:r w:rsidRPr="00B35A0D">
              <w:t>No </w:t>
            </w:r>
          </w:p>
        </w:tc>
        <w:tc>
          <w:tcPr>
            <w:tcW w:w="967" w:type="dxa"/>
            <w:tcBorders>
              <w:top w:val="single" w:sz="6" w:space="0" w:color="auto"/>
              <w:left w:val="single" w:sz="6" w:space="0" w:color="auto"/>
              <w:bottom w:val="single" w:sz="6" w:space="0" w:color="auto"/>
              <w:right w:val="single" w:sz="6" w:space="0" w:color="auto"/>
            </w:tcBorders>
            <w:hideMark/>
          </w:tcPr>
          <w:p w14:paraId="561BB95F" w14:textId="77777777" w:rsidR="00634FA5" w:rsidRPr="00B35A0D" w:rsidRDefault="00634FA5" w:rsidP="00634FA5">
            <w:r w:rsidRPr="00B35A0D">
              <w:t>No </w:t>
            </w:r>
          </w:p>
        </w:tc>
      </w:tr>
      <w:tr w:rsidR="00634FA5" w:rsidRPr="00064DF8" w14:paraId="1B1D487D" w14:textId="77777777" w:rsidTr="00193639">
        <w:trPr>
          <w:trHeight w:val="495"/>
        </w:trPr>
        <w:tc>
          <w:tcPr>
            <w:tcW w:w="1449" w:type="dxa"/>
            <w:tcBorders>
              <w:top w:val="single" w:sz="6" w:space="0" w:color="auto"/>
              <w:left w:val="single" w:sz="6" w:space="0" w:color="auto"/>
              <w:bottom w:val="single" w:sz="6" w:space="0" w:color="auto"/>
              <w:right w:val="single" w:sz="6" w:space="0" w:color="auto"/>
            </w:tcBorders>
            <w:shd w:val="clear" w:color="auto" w:fill="FFFFFF"/>
            <w:hideMark/>
          </w:tcPr>
          <w:p w14:paraId="1520FB44" w14:textId="77777777" w:rsidR="00634FA5" w:rsidRPr="00B35A0D" w:rsidRDefault="00634FA5" w:rsidP="00634FA5">
            <w:r w:rsidRPr="00B35A0D">
              <w:t>Thurston Foods </w:t>
            </w:r>
          </w:p>
        </w:tc>
        <w:tc>
          <w:tcPr>
            <w:tcW w:w="882" w:type="dxa"/>
            <w:tcBorders>
              <w:top w:val="single" w:sz="6" w:space="0" w:color="auto"/>
              <w:left w:val="single" w:sz="6" w:space="0" w:color="auto"/>
              <w:bottom w:val="single" w:sz="6" w:space="0" w:color="auto"/>
              <w:right w:val="single" w:sz="6" w:space="0" w:color="auto"/>
            </w:tcBorders>
            <w:shd w:val="clear" w:color="auto" w:fill="FFFFFF"/>
            <w:hideMark/>
          </w:tcPr>
          <w:p w14:paraId="2D54113C" w14:textId="77777777" w:rsidR="00634FA5" w:rsidRPr="00B35A0D" w:rsidRDefault="00634FA5" w:rsidP="00634FA5">
            <w:r w:rsidRPr="00B35A0D">
              <w:t>Yes </w:t>
            </w:r>
          </w:p>
        </w:tc>
        <w:tc>
          <w:tcPr>
            <w:tcW w:w="999" w:type="dxa"/>
            <w:tcBorders>
              <w:top w:val="single" w:sz="6" w:space="0" w:color="auto"/>
              <w:left w:val="single" w:sz="6" w:space="0" w:color="auto"/>
              <w:bottom w:val="single" w:sz="6" w:space="0" w:color="auto"/>
              <w:right w:val="single" w:sz="6" w:space="0" w:color="auto"/>
            </w:tcBorders>
            <w:shd w:val="clear" w:color="auto" w:fill="FFFFFF"/>
            <w:hideMark/>
          </w:tcPr>
          <w:p w14:paraId="0D25EC40" w14:textId="77777777" w:rsidR="00634FA5" w:rsidRPr="00B35A0D" w:rsidRDefault="00634FA5" w:rsidP="00634FA5">
            <w:r w:rsidRPr="00B35A0D">
              <w:t>Yes </w:t>
            </w:r>
          </w:p>
        </w:tc>
        <w:tc>
          <w:tcPr>
            <w:tcW w:w="716" w:type="dxa"/>
            <w:tcBorders>
              <w:top w:val="single" w:sz="6" w:space="0" w:color="auto"/>
              <w:left w:val="single" w:sz="6" w:space="0" w:color="auto"/>
              <w:bottom w:val="single" w:sz="6" w:space="0" w:color="auto"/>
              <w:right w:val="single" w:sz="6" w:space="0" w:color="auto"/>
            </w:tcBorders>
            <w:shd w:val="clear" w:color="auto" w:fill="FFFFFF"/>
            <w:hideMark/>
          </w:tcPr>
          <w:p w14:paraId="02E50CFC" w14:textId="77777777" w:rsidR="00634FA5" w:rsidRPr="00B35A0D" w:rsidRDefault="00634FA5" w:rsidP="00634FA5">
            <w:r w:rsidRPr="00B35A0D">
              <w:t>Yes </w:t>
            </w:r>
          </w:p>
        </w:tc>
        <w:tc>
          <w:tcPr>
            <w:tcW w:w="635" w:type="dxa"/>
            <w:tcBorders>
              <w:top w:val="single" w:sz="6" w:space="0" w:color="auto"/>
              <w:left w:val="single" w:sz="6" w:space="0" w:color="auto"/>
              <w:bottom w:val="single" w:sz="6" w:space="0" w:color="auto"/>
              <w:right w:val="single" w:sz="6" w:space="0" w:color="auto"/>
            </w:tcBorders>
            <w:shd w:val="clear" w:color="auto" w:fill="FFFFFF"/>
            <w:hideMark/>
          </w:tcPr>
          <w:p w14:paraId="282FE472" w14:textId="77777777" w:rsidR="00634FA5" w:rsidRPr="00B35A0D" w:rsidRDefault="00634FA5" w:rsidP="00634FA5">
            <w:r w:rsidRPr="00B35A0D">
              <w:t>No </w:t>
            </w:r>
          </w:p>
        </w:tc>
        <w:tc>
          <w:tcPr>
            <w:tcW w:w="594" w:type="dxa"/>
            <w:tcBorders>
              <w:top w:val="single" w:sz="6" w:space="0" w:color="auto"/>
              <w:left w:val="single" w:sz="6" w:space="0" w:color="auto"/>
              <w:bottom w:val="single" w:sz="6" w:space="0" w:color="auto"/>
              <w:right w:val="single" w:sz="6" w:space="0" w:color="auto"/>
            </w:tcBorders>
            <w:shd w:val="clear" w:color="auto" w:fill="FFFFFF"/>
            <w:hideMark/>
          </w:tcPr>
          <w:p w14:paraId="505BB0C9" w14:textId="77777777" w:rsidR="00634FA5" w:rsidRPr="00B35A0D" w:rsidRDefault="00634FA5" w:rsidP="00634FA5">
            <w:r w:rsidRPr="00B35A0D">
              <w:t>Yes </w:t>
            </w:r>
          </w:p>
        </w:tc>
        <w:tc>
          <w:tcPr>
            <w:tcW w:w="753" w:type="dxa"/>
            <w:tcBorders>
              <w:top w:val="single" w:sz="6" w:space="0" w:color="auto"/>
              <w:left w:val="single" w:sz="6" w:space="0" w:color="auto"/>
              <w:bottom w:val="single" w:sz="6" w:space="0" w:color="auto"/>
              <w:right w:val="single" w:sz="6" w:space="0" w:color="auto"/>
            </w:tcBorders>
            <w:shd w:val="clear" w:color="auto" w:fill="FFFFFF"/>
            <w:hideMark/>
          </w:tcPr>
          <w:p w14:paraId="6899ED2A" w14:textId="77777777" w:rsidR="00634FA5" w:rsidRPr="00B35A0D" w:rsidRDefault="00634FA5" w:rsidP="00634FA5">
            <w:r w:rsidRPr="00B35A0D">
              <w:t>Yes </w:t>
            </w:r>
          </w:p>
        </w:tc>
        <w:tc>
          <w:tcPr>
            <w:tcW w:w="907" w:type="dxa"/>
            <w:tcBorders>
              <w:top w:val="single" w:sz="6" w:space="0" w:color="auto"/>
              <w:left w:val="single" w:sz="6" w:space="0" w:color="auto"/>
              <w:bottom w:val="single" w:sz="6" w:space="0" w:color="auto"/>
              <w:right w:val="single" w:sz="6" w:space="0" w:color="auto"/>
            </w:tcBorders>
            <w:shd w:val="clear" w:color="auto" w:fill="FFFFFF"/>
            <w:hideMark/>
          </w:tcPr>
          <w:p w14:paraId="742C5A31" w14:textId="77777777" w:rsidR="00634FA5" w:rsidRPr="00B35A0D" w:rsidRDefault="00634FA5" w:rsidP="00634FA5">
            <w:r w:rsidRPr="00B35A0D">
              <w:t>Yes </w:t>
            </w:r>
          </w:p>
        </w:tc>
        <w:tc>
          <w:tcPr>
            <w:tcW w:w="1009" w:type="dxa"/>
            <w:tcBorders>
              <w:top w:val="single" w:sz="6" w:space="0" w:color="auto"/>
              <w:left w:val="single" w:sz="6" w:space="0" w:color="auto"/>
              <w:bottom w:val="single" w:sz="6" w:space="0" w:color="auto"/>
              <w:right w:val="single" w:sz="6" w:space="0" w:color="auto"/>
            </w:tcBorders>
            <w:shd w:val="clear" w:color="auto" w:fill="FFFFFF"/>
            <w:hideMark/>
          </w:tcPr>
          <w:p w14:paraId="648D0641" w14:textId="77777777" w:rsidR="00634FA5" w:rsidRPr="00B35A0D" w:rsidRDefault="00634FA5" w:rsidP="00634FA5">
            <w:r w:rsidRPr="00B35A0D">
              <w:t>Yes </w:t>
            </w:r>
          </w:p>
        </w:tc>
        <w:tc>
          <w:tcPr>
            <w:tcW w:w="962" w:type="dxa"/>
            <w:tcBorders>
              <w:top w:val="single" w:sz="6" w:space="0" w:color="auto"/>
              <w:left w:val="single" w:sz="6" w:space="0" w:color="auto"/>
              <w:bottom w:val="single" w:sz="6" w:space="0" w:color="auto"/>
              <w:right w:val="single" w:sz="6" w:space="0" w:color="auto"/>
            </w:tcBorders>
            <w:shd w:val="clear" w:color="auto" w:fill="FFFFFF"/>
            <w:hideMark/>
          </w:tcPr>
          <w:p w14:paraId="1135E094" w14:textId="77777777" w:rsidR="00634FA5" w:rsidRPr="00B35A0D" w:rsidRDefault="00634FA5" w:rsidP="00634FA5">
            <w:r w:rsidRPr="00B35A0D">
              <w:t>Yes </w:t>
            </w:r>
          </w:p>
        </w:tc>
        <w:tc>
          <w:tcPr>
            <w:tcW w:w="966" w:type="dxa"/>
            <w:tcBorders>
              <w:top w:val="single" w:sz="6" w:space="0" w:color="auto"/>
              <w:left w:val="single" w:sz="6" w:space="0" w:color="auto"/>
              <w:bottom w:val="single" w:sz="6" w:space="0" w:color="auto"/>
              <w:right w:val="single" w:sz="6" w:space="0" w:color="auto"/>
            </w:tcBorders>
            <w:shd w:val="clear" w:color="auto" w:fill="FFFFFF"/>
            <w:hideMark/>
          </w:tcPr>
          <w:p w14:paraId="5AF555FF" w14:textId="77777777" w:rsidR="00634FA5" w:rsidRPr="00B35A0D" w:rsidRDefault="00634FA5" w:rsidP="00634FA5">
            <w:r w:rsidRPr="00B35A0D">
              <w:t>No </w:t>
            </w:r>
          </w:p>
        </w:tc>
        <w:tc>
          <w:tcPr>
            <w:tcW w:w="727" w:type="dxa"/>
            <w:tcBorders>
              <w:top w:val="single" w:sz="6" w:space="0" w:color="auto"/>
              <w:left w:val="single" w:sz="6" w:space="0" w:color="auto"/>
              <w:bottom w:val="single" w:sz="6" w:space="0" w:color="auto"/>
              <w:right w:val="single" w:sz="6" w:space="0" w:color="auto"/>
            </w:tcBorders>
            <w:shd w:val="clear" w:color="auto" w:fill="FFFFFF"/>
            <w:hideMark/>
          </w:tcPr>
          <w:p w14:paraId="10F0F560" w14:textId="77777777" w:rsidR="00634FA5" w:rsidRPr="00B35A0D" w:rsidRDefault="00634FA5" w:rsidP="00634FA5">
            <w:r w:rsidRPr="00B35A0D">
              <w:t>Yes </w:t>
            </w:r>
          </w:p>
        </w:tc>
        <w:tc>
          <w:tcPr>
            <w:tcW w:w="1098" w:type="dxa"/>
            <w:tcBorders>
              <w:top w:val="single" w:sz="6" w:space="0" w:color="auto"/>
              <w:left w:val="single" w:sz="6" w:space="0" w:color="auto"/>
              <w:bottom w:val="single" w:sz="6" w:space="0" w:color="auto"/>
              <w:right w:val="single" w:sz="6" w:space="0" w:color="auto"/>
            </w:tcBorders>
            <w:shd w:val="clear" w:color="auto" w:fill="FFFFFF"/>
            <w:hideMark/>
          </w:tcPr>
          <w:p w14:paraId="07022045" w14:textId="77777777" w:rsidR="00634FA5" w:rsidRPr="00B35A0D" w:rsidRDefault="00634FA5" w:rsidP="00634FA5">
            <w:r w:rsidRPr="00B35A0D">
              <w:t>Yes </w:t>
            </w:r>
          </w:p>
        </w:tc>
        <w:tc>
          <w:tcPr>
            <w:tcW w:w="655" w:type="dxa"/>
            <w:tcBorders>
              <w:top w:val="single" w:sz="6" w:space="0" w:color="auto"/>
              <w:left w:val="single" w:sz="6" w:space="0" w:color="auto"/>
              <w:bottom w:val="single" w:sz="6" w:space="0" w:color="auto"/>
              <w:right w:val="single" w:sz="6" w:space="0" w:color="auto"/>
            </w:tcBorders>
            <w:shd w:val="clear" w:color="auto" w:fill="FFFFFF"/>
            <w:hideMark/>
          </w:tcPr>
          <w:p w14:paraId="779CB9F9" w14:textId="77777777" w:rsidR="00634FA5" w:rsidRPr="00B35A0D" w:rsidRDefault="00634FA5" w:rsidP="00634FA5">
            <w:r w:rsidRPr="00B35A0D">
              <w:t>Yes </w:t>
            </w:r>
          </w:p>
        </w:tc>
        <w:tc>
          <w:tcPr>
            <w:tcW w:w="967" w:type="dxa"/>
            <w:tcBorders>
              <w:top w:val="single" w:sz="6" w:space="0" w:color="auto"/>
              <w:left w:val="single" w:sz="6" w:space="0" w:color="auto"/>
              <w:bottom w:val="single" w:sz="6" w:space="0" w:color="auto"/>
              <w:right w:val="single" w:sz="6" w:space="0" w:color="auto"/>
            </w:tcBorders>
            <w:shd w:val="clear" w:color="auto" w:fill="FFFFFF"/>
            <w:hideMark/>
          </w:tcPr>
          <w:p w14:paraId="52978D87" w14:textId="77777777" w:rsidR="00634FA5" w:rsidRPr="00B35A0D" w:rsidRDefault="00634FA5" w:rsidP="00634FA5">
            <w:r w:rsidRPr="00B35A0D">
              <w:t>Yes </w:t>
            </w:r>
          </w:p>
        </w:tc>
      </w:tr>
    </w:tbl>
    <w:p w14:paraId="53D59266" w14:textId="77777777" w:rsidR="006B7CEC" w:rsidRPr="00377C85" w:rsidRDefault="006B7CEC" w:rsidP="00215615">
      <w:pPr>
        <w:rPr>
          <w:sz w:val="24"/>
          <w:szCs w:val="24"/>
        </w:rPr>
      </w:pPr>
    </w:p>
    <w:sectPr w:rsidR="006B7CEC" w:rsidRPr="00377C8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F5D1" w14:textId="77777777" w:rsidR="00AC1FB0" w:rsidRDefault="00AC1FB0" w:rsidP="00BA4C0C">
      <w:pPr>
        <w:spacing w:after="0" w:line="240" w:lineRule="auto"/>
      </w:pPr>
      <w:r>
        <w:separator/>
      </w:r>
    </w:p>
    <w:p w14:paraId="2E911BE8" w14:textId="77777777" w:rsidR="00AC1FB0" w:rsidRDefault="00AC1FB0"/>
  </w:endnote>
  <w:endnote w:type="continuationSeparator" w:id="0">
    <w:p w14:paraId="6236555D" w14:textId="77777777" w:rsidR="00AC1FB0" w:rsidRDefault="00AC1FB0" w:rsidP="00BA4C0C">
      <w:pPr>
        <w:spacing w:after="0" w:line="240" w:lineRule="auto"/>
      </w:pPr>
      <w:r>
        <w:continuationSeparator/>
      </w:r>
    </w:p>
    <w:p w14:paraId="5975BDCE" w14:textId="77777777" w:rsidR="00AC1FB0" w:rsidRDefault="00AC1FB0"/>
  </w:endnote>
  <w:endnote w:type="continuationNotice" w:id="1">
    <w:p w14:paraId="25F98883" w14:textId="77777777" w:rsidR="00AC1FB0" w:rsidRDefault="00AC1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FD7CF"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9453E"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43C4" w14:textId="77777777" w:rsidR="00AC1FB0" w:rsidRDefault="00AC1FB0" w:rsidP="00BA4C0C">
      <w:pPr>
        <w:spacing w:after="0" w:line="240" w:lineRule="auto"/>
      </w:pPr>
      <w:r>
        <w:separator/>
      </w:r>
    </w:p>
    <w:p w14:paraId="6B1B9163" w14:textId="77777777" w:rsidR="00AC1FB0" w:rsidRDefault="00AC1FB0"/>
  </w:footnote>
  <w:footnote w:type="continuationSeparator" w:id="0">
    <w:p w14:paraId="37F9368B" w14:textId="77777777" w:rsidR="00AC1FB0" w:rsidRDefault="00AC1FB0" w:rsidP="00BA4C0C">
      <w:pPr>
        <w:spacing w:after="0" w:line="240" w:lineRule="auto"/>
      </w:pPr>
      <w:r>
        <w:continuationSeparator/>
      </w:r>
    </w:p>
    <w:p w14:paraId="6EAE4776" w14:textId="77777777" w:rsidR="00AC1FB0" w:rsidRDefault="00AC1FB0"/>
  </w:footnote>
  <w:footnote w:type="continuationNotice" w:id="1">
    <w:p w14:paraId="0D531795" w14:textId="77777777" w:rsidR="00AC1FB0" w:rsidRDefault="00AC1FB0">
      <w:pPr>
        <w:spacing w:after="0" w:line="240" w:lineRule="auto"/>
      </w:pPr>
    </w:p>
  </w:footnote>
  <w:footnote w:id="2">
    <w:p w14:paraId="479D5FF6" w14:textId="4A39247D" w:rsidR="00183D84" w:rsidRDefault="00183D84">
      <w:pPr>
        <w:pStyle w:val="FootnoteText"/>
      </w:pPr>
      <w:r>
        <w:rPr>
          <w:rStyle w:val="FootnoteReference"/>
        </w:rPr>
        <w:footnoteRef/>
      </w:r>
      <w:r>
        <w:t xml:space="preserve"> </w:t>
      </w:r>
      <w:r w:rsidRPr="00D43B9A">
        <w:t>Note that COMMBUYS is the official system of record for vendor contact information.</w:t>
      </w:r>
    </w:p>
  </w:footnote>
  <w:footnote w:id="3">
    <w:p w14:paraId="58411C86" w14:textId="5D02E1C6" w:rsidR="00183D84" w:rsidRDefault="00183D84">
      <w:pPr>
        <w:pStyle w:val="FootnoteText"/>
      </w:pPr>
      <w:r>
        <w:rPr>
          <w:rStyle w:val="FootnoteReference"/>
        </w:rPr>
        <w:footnoteRef/>
      </w:r>
      <w:r>
        <w:t xml:space="preserve"> </w:t>
      </w:r>
      <w:r w:rsidRPr="00FD693C">
        <w:t>The Master Contract Record Master Blanket Purchase Order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5A7D3ADA">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62F8825B" w:rsidR="00913691" w:rsidRPr="005D4B8A" w:rsidRDefault="007B2EAC" w:rsidP="00913691">
                          <w:pPr>
                            <w:ind w:right="-50"/>
                            <w:jc w:val="right"/>
                            <w:rPr>
                              <w:b/>
                              <w:sz w:val="48"/>
                            </w:rPr>
                          </w:pPr>
                          <w:r>
                            <w:rPr>
                              <w:b/>
                              <w:sz w:val="48"/>
                            </w:rPr>
                            <w:t>GRO42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62F8825B" w:rsidR="00913691" w:rsidRPr="005D4B8A" w:rsidRDefault="007B2EAC" w:rsidP="00913691">
                    <w:pPr>
                      <w:ind w:right="-50"/>
                      <w:jc w:val="right"/>
                      <w:rPr>
                        <w:b/>
                        <w:sz w:val="48"/>
                      </w:rPr>
                    </w:pPr>
                    <w:r>
                      <w:rPr>
                        <w:b/>
                        <w:sz w:val="48"/>
                      </w:rPr>
                      <w:t>GRO42</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265CB3"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27BBFA5">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36F1648" w:rsidR="00DD35D3" w:rsidRPr="00492CC3" w:rsidRDefault="007B2EAC">
                          <w:pPr>
                            <w:ind w:right="-50"/>
                            <w:jc w:val="right"/>
                            <w:rPr>
                              <w:b/>
                              <w:sz w:val="52"/>
                              <w:szCs w:val="24"/>
                            </w:rPr>
                          </w:pPr>
                          <w:r>
                            <w:rPr>
                              <w:b/>
                              <w:sz w:val="48"/>
                            </w:rPr>
                            <w:t>GRO42</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36F1648" w:rsidR="00DD35D3" w:rsidRPr="00492CC3" w:rsidRDefault="007B2EAC">
                    <w:pPr>
                      <w:ind w:right="-50"/>
                      <w:jc w:val="right"/>
                      <w:rPr>
                        <w:b/>
                        <w:sz w:val="52"/>
                        <w:szCs w:val="24"/>
                      </w:rPr>
                    </w:pPr>
                    <w:r>
                      <w:rPr>
                        <w:b/>
                        <w:sz w:val="48"/>
                      </w:rPr>
                      <w:t>GRO42</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E006145"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4B61"/>
    <w:multiLevelType w:val="hybridMultilevel"/>
    <w:tmpl w:val="33BE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7365D"/>
    <w:multiLevelType w:val="hybridMultilevel"/>
    <w:tmpl w:val="B3E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E682A"/>
    <w:multiLevelType w:val="hybridMultilevel"/>
    <w:tmpl w:val="ABE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126D0"/>
    <w:multiLevelType w:val="hybridMultilevel"/>
    <w:tmpl w:val="F2424DD4"/>
    <w:lvl w:ilvl="0" w:tplc="24FE8A6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E35E1"/>
    <w:multiLevelType w:val="hybridMultilevel"/>
    <w:tmpl w:val="0FF805AA"/>
    <w:lvl w:ilvl="0" w:tplc="057A8970">
      <w:numFmt w:val="bullet"/>
      <w:lvlText w:val="-"/>
      <w:lvlJc w:val="left"/>
      <w:pPr>
        <w:ind w:left="410" w:hanging="360"/>
      </w:pPr>
      <w:rPr>
        <w:rFonts w:ascii="Calibri" w:eastAsia="MS Mincho"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511A"/>
    <w:multiLevelType w:val="hybridMultilevel"/>
    <w:tmpl w:val="E2A8E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86450"/>
    <w:multiLevelType w:val="hybridMultilevel"/>
    <w:tmpl w:val="32DEB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C1E5D"/>
    <w:multiLevelType w:val="hybridMultilevel"/>
    <w:tmpl w:val="1520B6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31A71"/>
    <w:multiLevelType w:val="hybridMultilevel"/>
    <w:tmpl w:val="301C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770F2"/>
    <w:multiLevelType w:val="hybridMultilevel"/>
    <w:tmpl w:val="A0B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90895"/>
    <w:multiLevelType w:val="hybridMultilevel"/>
    <w:tmpl w:val="EDE2B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8"/>
  </w:num>
  <w:num w:numId="2" w16cid:durableId="222839226">
    <w:abstractNumId w:val="0"/>
  </w:num>
  <w:num w:numId="3" w16cid:durableId="103381546">
    <w:abstractNumId w:val="1"/>
  </w:num>
  <w:num w:numId="4" w16cid:durableId="984166477">
    <w:abstractNumId w:val="9"/>
  </w:num>
  <w:num w:numId="5" w16cid:durableId="896821583">
    <w:abstractNumId w:val="19"/>
  </w:num>
  <w:num w:numId="6" w16cid:durableId="883181466">
    <w:abstractNumId w:val="4"/>
  </w:num>
  <w:num w:numId="7" w16cid:durableId="1108283029">
    <w:abstractNumId w:val="7"/>
  </w:num>
  <w:num w:numId="8" w16cid:durableId="1586958684">
    <w:abstractNumId w:val="11"/>
  </w:num>
  <w:num w:numId="9" w16cid:durableId="517740112">
    <w:abstractNumId w:val="14"/>
  </w:num>
  <w:num w:numId="10" w16cid:durableId="1872330189">
    <w:abstractNumId w:val="21"/>
  </w:num>
  <w:num w:numId="11" w16cid:durableId="599144571">
    <w:abstractNumId w:val="25"/>
  </w:num>
  <w:num w:numId="12" w16cid:durableId="1513181071">
    <w:abstractNumId w:val="22"/>
  </w:num>
  <w:num w:numId="13" w16cid:durableId="55519776">
    <w:abstractNumId w:val="15"/>
  </w:num>
  <w:num w:numId="14" w16cid:durableId="9114506">
    <w:abstractNumId w:val="13"/>
  </w:num>
  <w:num w:numId="15" w16cid:durableId="1840392131">
    <w:abstractNumId w:val="3"/>
  </w:num>
  <w:num w:numId="16" w16cid:durableId="271716133">
    <w:abstractNumId w:val="12"/>
  </w:num>
  <w:num w:numId="17" w16cid:durableId="1369338055">
    <w:abstractNumId w:val="20"/>
  </w:num>
  <w:num w:numId="18" w16cid:durableId="1251819696">
    <w:abstractNumId w:val="23"/>
  </w:num>
  <w:num w:numId="19" w16cid:durableId="600915683">
    <w:abstractNumId w:val="17"/>
  </w:num>
  <w:num w:numId="20" w16cid:durableId="889653535">
    <w:abstractNumId w:val="5"/>
  </w:num>
  <w:num w:numId="21" w16cid:durableId="882205681">
    <w:abstractNumId w:val="24"/>
  </w:num>
  <w:num w:numId="22" w16cid:durableId="1136878665">
    <w:abstractNumId w:val="2"/>
  </w:num>
  <w:num w:numId="23" w16cid:durableId="2056155353">
    <w:abstractNumId w:val="7"/>
  </w:num>
  <w:num w:numId="24" w16cid:durableId="112020473">
    <w:abstractNumId w:val="16"/>
  </w:num>
  <w:num w:numId="25" w16cid:durableId="2124760659">
    <w:abstractNumId w:val="6"/>
  </w:num>
  <w:num w:numId="26" w16cid:durableId="1666204513">
    <w:abstractNumId w:val="8"/>
  </w:num>
  <w:num w:numId="27" w16cid:durableId="178954370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488"/>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119"/>
    <w:rsid w:val="00012CBF"/>
    <w:rsid w:val="00012E9F"/>
    <w:rsid w:val="000133D1"/>
    <w:rsid w:val="0001472E"/>
    <w:rsid w:val="00014EA3"/>
    <w:rsid w:val="00015255"/>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77C"/>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27E90"/>
    <w:rsid w:val="0003060D"/>
    <w:rsid w:val="00030EE3"/>
    <w:rsid w:val="00031624"/>
    <w:rsid w:val="000316C5"/>
    <w:rsid w:val="00031F99"/>
    <w:rsid w:val="000321AC"/>
    <w:rsid w:val="000323BE"/>
    <w:rsid w:val="00032449"/>
    <w:rsid w:val="00032494"/>
    <w:rsid w:val="0003335E"/>
    <w:rsid w:val="00033590"/>
    <w:rsid w:val="000339E1"/>
    <w:rsid w:val="00033A05"/>
    <w:rsid w:val="00033D44"/>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292"/>
    <w:rsid w:val="00041319"/>
    <w:rsid w:val="00041A63"/>
    <w:rsid w:val="00041A9A"/>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03D"/>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125"/>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5EB"/>
    <w:rsid w:val="0005762E"/>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1CF"/>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498"/>
    <w:rsid w:val="00095986"/>
    <w:rsid w:val="000960EF"/>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747"/>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32F6"/>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9B3"/>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0F761E"/>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50E"/>
    <w:rsid w:val="00111D01"/>
    <w:rsid w:val="00112067"/>
    <w:rsid w:val="00112124"/>
    <w:rsid w:val="00112160"/>
    <w:rsid w:val="001123CE"/>
    <w:rsid w:val="0011288D"/>
    <w:rsid w:val="001136A0"/>
    <w:rsid w:val="00113C29"/>
    <w:rsid w:val="00113CF8"/>
    <w:rsid w:val="00113FE7"/>
    <w:rsid w:val="001148FB"/>
    <w:rsid w:val="00115283"/>
    <w:rsid w:val="00115CE6"/>
    <w:rsid w:val="0011605C"/>
    <w:rsid w:val="00116414"/>
    <w:rsid w:val="00116495"/>
    <w:rsid w:val="001168CC"/>
    <w:rsid w:val="00116C1E"/>
    <w:rsid w:val="00116E9A"/>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4E0"/>
    <w:rsid w:val="00125CC1"/>
    <w:rsid w:val="0012617C"/>
    <w:rsid w:val="0012681F"/>
    <w:rsid w:val="00126ABE"/>
    <w:rsid w:val="00126ACA"/>
    <w:rsid w:val="00126AFE"/>
    <w:rsid w:val="0012705C"/>
    <w:rsid w:val="00127604"/>
    <w:rsid w:val="0012764F"/>
    <w:rsid w:val="0012768F"/>
    <w:rsid w:val="00127723"/>
    <w:rsid w:val="00127FAE"/>
    <w:rsid w:val="00130051"/>
    <w:rsid w:val="001300B3"/>
    <w:rsid w:val="00130187"/>
    <w:rsid w:val="0013059C"/>
    <w:rsid w:val="00130EC2"/>
    <w:rsid w:val="0013106D"/>
    <w:rsid w:val="00131182"/>
    <w:rsid w:val="001311F6"/>
    <w:rsid w:val="00131381"/>
    <w:rsid w:val="00131479"/>
    <w:rsid w:val="0013165B"/>
    <w:rsid w:val="001318CC"/>
    <w:rsid w:val="00131B3A"/>
    <w:rsid w:val="00132062"/>
    <w:rsid w:val="00132F28"/>
    <w:rsid w:val="00132F2A"/>
    <w:rsid w:val="001339B6"/>
    <w:rsid w:val="00134155"/>
    <w:rsid w:val="00134554"/>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4FB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311"/>
    <w:rsid w:val="001614C5"/>
    <w:rsid w:val="00161669"/>
    <w:rsid w:val="00161685"/>
    <w:rsid w:val="00162616"/>
    <w:rsid w:val="00162A0F"/>
    <w:rsid w:val="00163070"/>
    <w:rsid w:val="001632CC"/>
    <w:rsid w:val="00163404"/>
    <w:rsid w:val="00163557"/>
    <w:rsid w:val="00163A42"/>
    <w:rsid w:val="00163ED6"/>
    <w:rsid w:val="00164115"/>
    <w:rsid w:val="00164305"/>
    <w:rsid w:val="00164D61"/>
    <w:rsid w:val="001654B8"/>
    <w:rsid w:val="0016572C"/>
    <w:rsid w:val="00166284"/>
    <w:rsid w:val="00166653"/>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6CB4"/>
    <w:rsid w:val="00177A06"/>
    <w:rsid w:val="001803B9"/>
    <w:rsid w:val="00180F43"/>
    <w:rsid w:val="001812D3"/>
    <w:rsid w:val="00181542"/>
    <w:rsid w:val="00181AF0"/>
    <w:rsid w:val="00181E46"/>
    <w:rsid w:val="0018248C"/>
    <w:rsid w:val="00182926"/>
    <w:rsid w:val="00182EAD"/>
    <w:rsid w:val="00183B65"/>
    <w:rsid w:val="00183BE8"/>
    <w:rsid w:val="00183D84"/>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639"/>
    <w:rsid w:val="001938B7"/>
    <w:rsid w:val="00193DC7"/>
    <w:rsid w:val="00193DE0"/>
    <w:rsid w:val="00193EB5"/>
    <w:rsid w:val="00193F27"/>
    <w:rsid w:val="00194012"/>
    <w:rsid w:val="0019409E"/>
    <w:rsid w:val="0019468D"/>
    <w:rsid w:val="00195244"/>
    <w:rsid w:val="00195851"/>
    <w:rsid w:val="00195E58"/>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D84"/>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7DD"/>
    <w:rsid w:val="001C7D0E"/>
    <w:rsid w:val="001D071B"/>
    <w:rsid w:val="001D0C65"/>
    <w:rsid w:val="001D1BEF"/>
    <w:rsid w:val="001D21D1"/>
    <w:rsid w:val="001D2500"/>
    <w:rsid w:val="001D2EE0"/>
    <w:rsid w:val="001D3025"/>
    <w:rsid w:val="001D3BC9"/>
    <w:rsid w:val="001D3D05"/>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781"/>
    <w:rsid w:val="001E3E19"/>
    <w:rsid w:val="001E4148"/>
    <w:rsid w:val="001E44D0"/>
    <w:rsid w:val="001E4981"/>
    <w:rsid w:val="001E4A13"/>
    <w:rsid w:val="001E4EEE"/>
    <w:rsid w:val="001E5370"/>
    <w:rsid w:val="001E59B2"/>
    <w:rsid w:val="001E6D4A"/>
    <w:rsid w:val="001E742A"/>
    <w:rsid w:val="001E79A5"/>
    <w:rsid w:val="001E7EF5"/>
    <w:rsid w:val="001F0019"/>
    <w:rsid w:val="001F001E"/>
    <w:rsid w:val="001F038E"/>
    <w:rsid w:val="001F05C1"/>
    <w:rsid w:val="001F113B"/>
    <w:rsid w:val="001F17FD"/>
    <w:rsid w:val="001F1B8E"/>
    <w:rsid w:val="001F276D"/>
    <w:rsid w:val="001F2776"/>
    <w:rsid w:val="001F375E"/>
    <w:rsid w:val="001F3901"/>
    <w:rsid w:val="001F4035"/>
    <w:rsid w:val="001F452E"/>
    <w:rsid w:val="001F4888"/>
    <w:rsid w:val="001F4D57"/>
    <w:rsid w:val="001F507E"/>
    <w:rsid w:val="001F53A8"/>
    <w:rsid w:val="001F5FC0"/>
    <w:rsid w:val="001F61FD"/>
    <w:rsid w:val="001F641F"/>
    <w:rsid w:val="001F677B"/>
    <w:rsid w:val="001F713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267"/>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615"/>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266"/>
    <w:rsid w:val="00232BBA"/>
    <w:rsid w:val="00232DEF"/>
    <w:rsid w:val="00232DF3"/>
    <w:rsid w:val="002340B4"/>
    <w:rsid w:val="002345A2"/>
    <w:rsid w:val="002346E4"/>
    <w:rsid w:val="00234BEC"/>
    <w:rsid w:val="0023551D"/>
    <w:rsid w:val="00235AB3"/>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368"/>
    <w:rsid w:val="00243561"/>
    <w:rsid w:val="002437F5"/>
    <w:rsid w:val="00243F9D"/>
    <w:rsid w:val="0024499E"/>
    <w:rsid w:val="002449BE"/>
    <w:rsid w:val="00245732"/>
    <w:rsid w:val="00245B24"/>
    <w:rsid w:val="00245FDB"/>
    <w:rsid w:val="002468FF"/>
    <w:rsid w:val="00246E10"/>
    <w:rsid w:val="0024729E"/>
    <w:rsid w:val="00247454"/>
    <w:rsid w:val="0025001F"/>
    <w:rsid w:val="00250704"/>
    <w:rsid w:val="00250ACA"/>
    <w:rsid w:val="00250B29"/>
    <w:rsid w:val="00250C82"/>
    <w:rsid w:val="002513F1"/>
    <w:rsid w:val="00251B5F"/>
    <w:rsid w:val="00251D2B"/>
    <w:rsid w:val="0025288C"/>
    <w:rsid w:val="00252908"/>
    <w:rsid w:val="0025310A"/>
    <w:rsid w:val="0025318D"/>
    <w:rsid w:val="00253749"/>
    <w:rsid w:val="00253A51"/>
    <w:rsid w:val="002542E6"/>
    <w:rsid w:val="00254B3D"/>
    <w:rsid w:val="00255DB6"/>
    <w:rsid w:val="00256475"/>
    <w:rsid w:val="00256AB8"/>
    <w:rsid w:val="00256D3D"/>
    <w:rsid w:val="00256FA6"/>
    <w:rsid w:val="0025735D"/>
    <w:rsid w:val="0026042B"/>
    <w:rsid w:val="0026103A"/>
    <w:rsid w:val="002623E7"/>
    <w:rsid w:val="00262982"/>
    <w:rsid w:val="0026357A"/>
    <w:rsid w:val="0026368F"/>
    <w:rsid w:val="00264128"/>
    <w:rsid w:val="0026416B"/>
    <w:rsid w:val="002642F9"/>
    <w:rsid w:val="00264A56"/>
    <w:rsid w:val="00265213"/>
    <w:rsid w:val="002655B7"/>
    <w:rsid w:val="002655CF"/>
    <w:rsid w:val="00266086"/>
    <w:rsid w:val="0026625F"/>
    <w:rsid w:val="00266475"/>
    <w:rsid w:val="002665C5"/>
    <w:rsid w:val="0026670F"/>
    <w:rsid w:val="0026740B"/>
    <w:rsid w:val="00267917"/>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C68"/>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4AE"/>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54B"/>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41B"/>
    <w:rsid w:val="002C155F"/>
    <w:rsid w:val="002C17F3"/>
    <w:rsid w:val="002C1858"/>
    <w:rsid w:val="002C1C34"/>
    <w:rsid w:val="002C24CF"/>
    <w:rsid w:val="002C2879"/>
    <w:rsid w:val="002C32B5"/>
    <w:rsid w:val="002C3894"/>
    <w:rsid w:val="002C3E4C"/>
    <w:rsid w:val="002C404F"/>
    <w:rsid w:val="002C414A"/>
    <w:rsid w:val="002C521F"/>
    <w:rsid w:val="002C5832"/>
    <w:rsid w:val="002C652F"/>
    <w:rsid w:val="002C6C6E"/>
    <w:rsid w:val="002C6F74"/>
    <w:rsid w:val="002C72E6"/>
    <w:rsid w:val="002C7304"/>
    <w:rsid w:val="002C7B52"/>
    <w:rsid w:val="002C7C84"/>
    <w:rsid w:val="002C7CFF"/>
    <w:rsid w:val="002C7D4D"/>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0FB7"/>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305"/>
    <w:rsid w:val="002F58E0"/>
    <w:rsid w:val="002F5921"/>
    <w:rsid w:val="002F677F"/>
    <w:rsid w:val="002F67D2"/>
    <w:rsid w:val="002F71E0"/>
    <w:rsid w:val="002F75FB"/>
    <w:rsid w:val="003007DC"/>
    <w:rsid w:val="00300D98"/>
    <w:rsid w:val="00300E7C"/>
    <w:rsid w:val="00300F13"/>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96"/>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EB9"/>
    <w:rsid w:val="00324F3B"/>
    <w:rsid w:val="0032537F"/>
    <w:rsid w:val="003256F6"/>
    <w:rsid w:val="00325D8B"/>
    <w:rsid w:val="00325FC0"/>
    <w:rsid w:val="0032736B"/>
    <w:rsid w:val="00327761"/>
    <w:rsid w:val="00327853"/>
    <w:rsid w:val="003300E5"/>
    <w:rsid w:val="00330B7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446"/>
    <w:rsid w:val="00342578"/>
    <w:rsid w:val="0034374D"/>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704"/>
    <w:rsid w:val="00354CA8"/>
    <w:rsid w:val="003552F2"/>
    <w:rsid w:val="00356278"/>
    <w:rsid w:val="00356623"/>
    <w:rsid w:val="0035686C"/>
    <w:rsid w:val="0035697E"/>
    <w:rsid w:val="003569FD"/>
    <w:rsid w:val="00356B9E"/>
    <w:rsid w:val="00356BEB"/>
    <w:rsid w:val="00356FBF"/>
    <w:rsid w:val="00357158"/>
    <w:rsid w:val="00357CB8"/>
    <w:rsid w:val="00357D1E"/>
    <w:rsid w:val="00360811"/>
    <w:rsid w:val="00360AB6"/>
    <w:rsid w:val="00361883"/>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166"/>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C85"/>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42D"/>
    <w:rsid w:val="0039371E"/>
    <w:rsid w:val="0039398B"/>
    <w:rsid w:val="00393B8F"/>
    <w:rsid w:val="00393C0A"/>
    <w:rsid w:val="003945EC"/>
    <w:rsid w:val="003958CB"/>
    <w:rsid w:val="00396849"/>
    <w:rsid w:val="0039704F"/>
    <w:rsid w:val="00397132"/>
    <w:rsid w:val="003973AC"/>
    <w:rsid w:val="003978CF"/>
    <w:rsid w:val="00397A98"/>
    <w:rsid w:val="00397AB8"/>
    <w:rsid w:val="00397AE0"/>
    <w:rsid w:val="00397DF3"/>
    <w:rsid w:val="00397F89"/>
    <w:rsid w:val="003A0841"/>
    <w:rsid w:val="003A0874"/>
    <w:rsid w:val="003A0FCC"/>
    <w:rsid w:val="003A102A"/>
    <w:rsid w:val="003A2781"/>
    <w:rsid w:val="003A27DB"/>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79B"/>
    <w:rsid w:val="003B1D03"/>
    <w:rsid w:val="003B1E68"/>
    <w:rsid w:val="003B2440"/>
    <w:rsid w:val="003B29E6"/>
    <w:rsid w:val="003B310A"/>
    <w:rsid w:val="003B3427"/>
    <w:rsid w:val="003B3773"/>
    <w:rsid w:val="003B3797"/>
    <w:rsid w:val="003B43C6"/>
    <w:rsid w:val="003B4F0F"/>
    <w:rsid w:val="003B56A7"/>
    <w:rsid w:val="003B592C"/>
    <w:rsid w:val="003B5DB4"/>
    <w:rsid w:val="003B63DE"/>
    <w:rsid w:val="003B6CF4"/>
    <w:rsid w:val="003B758E"/>
    <w:rsid w:val="003B7672"/>
    <w:rsid w:val="003B7E7C"/>
    <w:rsid w:val="003C04F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603"/>
    <w:rsid w:val="003D57B7"/>
    <w:rsid w:val="003D5B6C"/>
    <w:rsid w:val="003D60CA"/>
    <w:rsid w:val="003D613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337"/>
    <w:rsid w:val="003E46DD"/>
    <w:rsid w:val="003E477E"/>
    <w:rsid w:val="003E48FB"/>
    <w:rsid w:val="003E4ED7"/>
    <w:rsid w:val="003E508B"/>
    <w:rsid w:val="003E69F2"/>
    <w:rsid w:val="003E6E44"/>
    <w:rsid w:val="003E6EAA"/>
    <w:rsid w:val="003E6EB3"/>
    <w:rsid w:val="003E735D"/>
    <w:rsid w:val="003E7C00"/>
    <w:rsid w:val="003E7DC2"/>
    <w:rsid w:val="003F0DCA"/>
    <w:rsid w:val="003F11ED"/>
    <w:rsid w:val="003F122B"/>
    <w:rsid w:val="003F18DF"/>
    <w:rsid w:val="003F2204"/>
    <w:rsid w:val="003F25E5"/>
    <w:rsid w:val="003F26CE"/>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3DF"/>
    <w:rsid w:val="004029A0"/>
    <w:rsid w:val="00402DD9"/>
    <w:rsid w:val="00402EC2"/>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762"/>
    <w:rsid w:val="00417854"/>
    <w:rsid w:val="00417B67"/>
    <w:rsid w:val="00417EA8"/>
    <w:rsid w:val="0042010C"/>
    <w:rsid w:val="0042039E"/>
    <w:rsid w:val="0042045B"/>
    <w:rsid w:val="0042072C"/>
    <w:rsid w:val="004216B9"/>
    <w:rsid w:val="00421F6D"/>
    <w:rsid w:val="00422244"/>
    <w:rsid w:val="00422B43"/>
    <w:rsid w:val="0042348A"/>
    <w:rsid w:val="00423731"/>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2E96"/>
    <w:rsid w:val="0043350C"/>
    <w:rsid w:val="00433757"/>
    <w:rsid w:val="00433A47"/>
    <w:rsid w:val="00433D49"/>
    <w:rsid w:val="004346E8"/>
    <w:rsid w:val="00434A20"/>
    <w:rsid w:val="00434C57"/>
    <w:rsid w:val="00434C5B"/>
    <w:rsid w:val="00434CA6"/>
    <w:rsid w:val="00435270"/>
    <w:rsid w:val="00435716"/>
    <w:rsid w:val="004357E8"/>
    <w:rsid w:val="00435C46"/>
    <w:rsid w:val="00435DA6"/>
    <w:rsid w:val="00435E08"/>
    <w:rsid w:val="00436AAA"/>
    <w:rsid w:val="004370DA"/>
    <w:rsid w:val="0043720D"/>
    <w:rsid w:val="00437456"/>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5FCA"/>
    <w:rsid w:val="004466B5"/>
    <w:rsid w:val="00446821"/>
    <w:rsid w:val="00446880"/>
    <w:rsid w:val="00446F5D"/>
    <w:rsid w:val="00447266"/>
    <w:rsid w:val="004477E9"/>
    <w:rsid w:val="00447AE9"/>
    <w:rsid w:val="00447CEA"/>
    <w:rsid w:val="00450135"/>
    <w:rsid w:val="004504A1"/>
    <w:rsid w:val="004508ED"/>
    <w:rsid w:val="0045097F"/>
    <w:rsid w:val="004512B9"/>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501"/>
    <w:rsid w:val="004575E1"/>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9C0"/>
    <w:rsid w:val="00470E20"/>
    <w:rsid w:val="00471474"/>
    <w:rsid w:val="004715E0"/>
    <w:rsid w:val="00471657"/>
    <w:rsid w:val="00471CBA"/>
    <w:rsid w:val="00471D53"/>
    <w:rsid w:val="00472777"/>
    <w:rsid w:val="0047284F"/>
    <w:rsid w:val="00472B10"/>
    <w:rsid w:val="004731F7"/>
    <w:rsid w:val="00473400"/>
    <w:rsid w:val="0047418C"/>
    <w:rsid w:val="004744A5"/>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AFF"/>
    <w:rsid w:val="00483D99"/>
    <w:rsid w:val="004845C3"/>
    <w:rsid w:val="004845EC"/>
    <w:rsid w:val="0048460D"/>
    <w:rsid w:val="00484D96"/>
    <w:rsid w:val="00484F96"/>
    <w:rsid w:val="00485996"/>
    <w:rsid w:val="0048642D"/>
    <w:rsid w:val="004867C6"/>
    <w:rsid w:val="00487455"/>
    <w:rsid w:val="00487A54"/>
    <w:rsid w:val="00490EB5"/>
    <w:rsid w:val="0049109E"/>
    <w:rsid w:val="004919E2"/>
    <w:rsid w:val="00491C81"/>
    <w:rsid w:val="00491D32"/>
    <w:rsid w:val="00491E4D"/>
    <w:rsid w:val="004920AF"/>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209D"/>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4B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D75EC"/>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E90"/>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233"/>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E58"/>
    <w:rsid w:val="00506FF3"/>
    <w:rsid w:val="005074EF"/>
    <w:rsid w:val="00507A5B"/>
    <w:rsid w:val="00507FA3"/>
    <w:rsid w:val="00510161"/>
    <w:rsid w:val="0051083C"/>
    <w:rsid w:val="00511804"/>
    <w:rsid w:val="005118FD"/>
    <w:rsid w:val="00511B4C"/>
    <w:rsid w:val="00511CB9"/>
    <w:rsid w:val="00511D19"/>
    <w:rsid w:val="00511E32"/>
    <w:rsid w:val="00512308"/>
    <w:rsid w:val="005131F9"/>
    <w:rsid w:val="00513338"/>
    <w:rsid w:val="00513377"/>
    <w:rsid w:val="005133EA"/>
    <w:rsid w:val="005134C2"/>
    <w:rsid w:val="00513833"/>
    <w:rsid w:val="00513BB2"/>
    <w:rsid w:val="00514136"/>
    <w:rsid w:val="00514825"/>
    <w:rsid w:val="00514D92"/>
    <w:rsid w:val="00514E28"/>
    <w:rsid w:val="005150C5"/>
    <w:rsid w:val="005151D4"/>
    <w:rsid w:val="0051584A"/>
    <w:rsid w:val="00515B56"/>
    <w:rsid w:val="00515EC3"/>
    <w:rsid w:val="00515F38"/>
    <w:rsid w:val="00516279"/>
    <w:rsid w:val="00516447"/>
    <w:rsid w:val="0051670E"/>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5A55"/>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4CF"/>
    <w:rsid w:val="005339FA"/>
    <w:rsid w:val="00533B85"/>
    <w:rsid w:val="00533F7B"/>
    <w:rsid w:val="0053470F"/>
    <w:rsid w:val="00535288"/>
    <w:rsid w:val="005356AB"/>
    <w:rsid w:val="00535A03"/>
    <w:rsid w:val="00535EBD"/>
    <w:rsid w:val="00536D7A"/>
    <w:rsid w:val="00537222"/>
    <w:rsid w:val="0053742F"/>
    <w:rsid w:val="005376C9"/>
    <w:rsid w:val="00537860"/>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B79"/>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C99"/>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2FD9"/>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1FB5"/>
    <w:rsid w:val="0058230A"/>
    <w:rsid w:val="0058310F"/>
    <w:rsid w:val="0058323E"/>
    <w:rsid w:val="00583311"/>
    <w:rsid w:val="00583917"/>
    <w:rsid w:val="0058463F"/>
    <w:rsid w:val="005847F9"/>
    <w:rsid w:val="00584C4A"/>
    <w:rsid w:val="005851F6"/>
    <w:rsid w:val="00585D18"/>
    <w:rsid w:val="005861CD"/>
    <w:rsid w:val="005875DD"/>
    <w:rsid w:val="0058796F"/>
    <w:rsid w:val="00590190"/>
    <w:rsid w:val="00590927"/>
    <w:rsid w:val="00590E85"/>
    <w:rsid w:val="00591234"/>
    <w:rsid w:val="0059140B"/>
    <w:rsid w:val="0059148B"/>
    <w:rsid w:val="0059168E"/>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CE9"/>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533"/>
    <w:rsid w:val="005A1A75"/>
    <w:rsid w:val="005A1D85"/>
    <w:rsid w:val="005A1F5C"/>
    <w:rsid w:val="005A202B"/>
    <w:rsid w:val="005A21C6"/>
    <w:rsid w:val="005A2754"/>
    <w:rsid w:val="005A2878"/>
    <w:rsid w:val="005A2C2B"/>
    <w:rsid w:val="005A3226"/>
    <w:rsid w:val="005A3986"/>
    <w:rsid w:val="005A3A2D"/>
    <w:rsid w:val="005A3DC8"/>
    <w:rsid w:val="005A3E65"/>
    <w:rsid w:val="005A455D"/>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87C"/>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097"/>
    <w:rsid w:val="005C2250"/>
    <w:rsid w:val="005C275D"/>
    <w:rsid w:val="005C3FC7"/>
    <w:rsid w:val="005C4006"/>
    <w:rsid w:val="005C44B9"/>
    <w:rsid w:val="005C457B"/>
    <w:rsid w:val="005C45F9"/>
    <w:rsid w:val="005C57C8"/>
    <w:rsid w:val="005C5F50"/>
    <w:rsid w:val="005C6AEC"/>
    <w:rsid w:val="005C7123"/>
    <w:rsid w:val="005C7447"/>
    <w:rsid w:val="005C7593"/>
    <w:rsid w:val="005C76AA"/>
    <w:rsid w:val="005C7811"/>
    <w:rsid w:val="005C7BD2"/>
    <w:rsid w:val="005C7BFD"/>
    <w:rsid w:val="005C7DF3"/>
    <w:rsid w:val="005C7E72"/>
    <w:rsid w:val="005D11B4"/>
    <w:rsid w:val="005D18FA"/>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45ED"/>
    <w:rsid w:val="005E4BE9"/>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0DB"/>
    <w:rsid w:val="005F6C9D"/>
    <w:rsid w:val="005F7591"/>
    <w:rsid w:val="005F7819"/>
    <w:rsid w:val="005F7C01"/>
    <w:rsid w:val="006008C0"/>
    <w:rsid w:val="00600C50"/>
    <w:rsid w:val="00600E7F"/>
    <w:rsid w:val="006011CD"/>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A1A"/>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256"/>
    <w:rsid w:val="006219BA"/>
    <w:rsid w:val="00621BA7"/>
    <w:rsid w:val="00621DC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86F"/>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4FA5"/>
    <w:rsid w:val="006351A2"/>
    <w:rsid w:val="006353BA"/>
    <w:rsid w:val="0063614C"/>
    <w:rsid w:val="00636653"/>
    <w:rsid w:val="006369D5"/>
    <w:rsid w:val="00636A64"/>
    <w:rsid w:val="00636ABA"/>
    <w:rsid w:val="00636FE2"/>
    <w:rsid w:val="006370F4"/>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0B8E"/>
    <w:rsid w:val="00661A2B"/>
    <w:rsid w:val="00661B9D"/>
    <w:rsid w:val="0066226E"/>
    <w:rsid w:val="006626DD"/>
    <w:rsid w:val="00662C9A"/>
    <w:rsid w:val="00663335"/>
    <w:rsid w:val="006637A8"/>
    <w:rsid w:val="00663844"/>
    <w:rsid w:val="0066392F"/>
    <w:rsid w:val="00663F0B"/>
    <w:rsid w:val="00664554"/>
    <w:rsid w:val="006648D2"/>
    <w:rsid w:val="00664D8F"/>
    <w:rsid w:val="00664F00"/>
    <w:rsid w:val="00665202"/>
    <w:rsid w:val="006659DA"/>
    <w:rsid w:val="00665A92"/>
    <w:rsid w:val="00665CC5"/>
    <w:rsid w:val="006664D8"/>
    <w:rsid w:val="00666503"/>
    <w:rsid w:val="00666649"/>
    <w:rsid w:val="006667CD"/>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2E7"/>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6FFF"/>
    <w:rsid w:val="006B7B27"/>
    <w:rsid w:val="006B7CEC"/>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302"/>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36"/>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A36"/>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06B"/>
    <w:rsid w:val="00753127"/>
    <w:rsid w:val="0075391A"/>
    <w:rsid w:val="0075396C"/>
    <w:rsid w:val="007539AD"/>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6EA"/>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BE4"/>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627B"/>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332"/>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154"/>
    <w:rsid w:val="007B08B3"/>
    <w:rsid w:val="007B0B28"/>
    <w:rsid w:val="007B1158"/>
    <w:rsid w:val="007B1C7E"/>
    <w:rsid w:val="007B213A"/>
    <w:rsid w:val="007B224C"/>
    <w:rsid w:val="007B2341"/>
    <w:rsid w:val="007B253E"/>
    <w:rsid w:val="007B2D04"/>
    <w:rsid w:val="007B2EAC"/>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D0C"/>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53CF"/>
    <w:rsid w:val="007D64B5"/>
    <w:rsid w:val="007D666B"/>
    <w:rsid w:val="007D6CD8"/>
    <w:rsid w:val="007D70FD"/>
    <w:rsid w:val="007D7106"/>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CA7"/>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6C06"/>
    <w:rsid w:val="0080709A"/>
    <w:rsid w:val="0080791C"/>
    <w:rsid w:val="00807FBA"/>
    <w:rsid w:val="008105B0"/>
    <w:rsid w:val="0081067A"/>
    <w:rsid w:val="008107FB"/>
    <w:rsid w:val="00810B8B"/>
    <w:rsid w:val="00811071"/>
    <w:rsid w:val="00811868"/>
    <w:rsid w:val="0081239D"/>
    <w:rsid w:val="00813867"/>
    <w:rsid w:val="008138AD"/>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4B58"/>
    <w:rsid w:val="008251FA"/>
    <w:rsid w:val="00825271"/>
    <w:rsid w:val="00825387"/>
    <w:rsid w:val="00825AB6"/>
    <w:rsid w:val="00825BF6"/>
    <w:rsid w:val="0082614B"/>
    <w:rsid w:val="008262D7"/>
    <w:rsid w:val="0082682E"/>
    <w:rsid w:val="00826CE0"/>
    <w:rsid w:val="008270FF"/>
    <w:rsid w:val="0082784B"/>
    <w:rsid w:val="0082785E"/>
    <w:rsid w:val="00827E70"/>
    <w:rsid w:val="008301A2"/>
    <w:rsid w:val="00830454"/>
    <w:rsid w:val="0083077D"/>
    <w:rsid w:val="00830CD0"/>
    <w:rsid w:val="00831876"/>
    <w:rsid w:val="0083198F"/>
    <w:rsid w:val="0083213B"/>
    <w:rsid w:val="008329A9"/>
    <w:rsid w:val="00832C4E"/>
    <w:rsid w:val="00832CE2"/>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073"/>
    <w:rsid w:val="0085182B"/>
    <w:rsid w:val="0085185E"/>
    <w:rsid w:val="00851B98"/>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4FF8"/>
    <w:rsid w:val="008754E5"/>
    <w:rsid w:val="008770A6"/>
    <w:rsid w:val="00877836"/>
    <w:rsid w:val="00877C00"/>
    <w:rsid w:val="00877DC7"/>
    <w:rsid w:val="00877E7C"/>
    <w:rsid w:val="00880356"/>
    <w:rsid w:val="00880E4C"/>
    <w:rsid w:val="008817A5"/>
    <w:rsid w:val="008817D5"/>
    <w:rsid w:val="00881B7C"/>
    <w:rsid w:val="0088215A"/>
    <w:rsid w:val="00882243"/>
    <w:rsid w:val="00882573"/>
    <w:rsid w:val="00882744"/>
    <w:rsid w:val="00882999"/>
    <w:rsid w:val="00882B21"/>
    <w:rsid w:val="0088334D"/>
    <w:rsid w:val="008837CE"/>
    <w:rsid w:val="00884893"/>
    <w:rsid w:val="00884C00"/>
    <w:rsid w:val="00884CB9"/>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5BDB"/>
    <w:rsid w:val="008B6393"/>
    <w:rsid w:val="008B6513"/>
    <w:rsid w:val="008B6A50"/>
    <w:rsid w:val="008B6B8D"/>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7A6"/>
    <w:rsid w:val="008D3892"/>
    <w:rsid w:val="008D3EB3"/>
    <w:rsid w:val="008D3F41"/>
    <w:rsid w:val="008D428B"/>
    <w:rsid w:val="008D4B97"/>
    <w:rsid w:val="008D4FF5"/>
    <w:rsid w:val="008D5138"/>
    <w:rsid w:val="008D54C5"/>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2C9D"/>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484"/>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6AC4"/>
    <w:rsid w:val="0091722A"/>
    <w:rsid w:val="00920156"/>
    <w:rsid w:val="00920523"/>
    <w:rsid w:val="0092096A"/>
    <w:rsid w:val="00920A4A"/>
    <w:rsid w:val="00920AF3"/>
    <w:rsid w:val="00920D3F"/>
    <w:rsid w:val="00921140"/>
    <w:rsid w:val="00921B2D"/>
    <w:rsid w:val="00922C93"/>
    <w:rsid w:val="00923198"/>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0CB"/>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131C"/>
    <w:rsid w:val="009420A2"/>
    <w:rsid w:val="00943337"/>
    <w:rsid w:val="0094354C"/>
    <w:rsid w:val="009436BE"/>
    <w:rsid w:val="00943764"/>
    <w:rsid w:val="00943E7F"/>
    <w:rsid w:val="00943F79"/>
    <w:rsid w:val="00944B4D"/>
    <w:rsid w:val="00944F65"/>
    <w:rsid w:val="0094508D"/>
    <w:rsid w:val="00945599"/>
    <w:rsid w:val="00945CFD"/>
    <w:rsid w:val="009460DE"/>
    <w:rsid w:val="00946422"/>
    <w:rsid w:val="00946851"/>
    <w:rsid w:val="00946FCC"/>
    <w:rsid w:val="00947130"/>
    <w:rsid w:val="0094719A"/>
    <w:rsid w:val="0094764B"/>
    <w:rsid w:val="0094780B"/>
    <w:rsid w:val="00947BC3"/>
    <w:rsid w:val="00947E07"/>
    <w:rsid w:val="009512F4"/>
    <w:rsid w:val="00951701"/>
    <w:rsid w:val="00951F5B"/>
    <w:rsid w:val="0095243C"/>
    <w:rsid w:val="0095264E"/>
    <w:rsid w:val="00952A39"/>
    <w:rsid w:val="00952CD9"/>
    <w:rsid w:val="009535C7"/>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63B"/>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251B"/>
    <w:rsid w:val="0098311C"/>
    <w:rsid w:val="00984154"/>
    <w:rsid w:val="00984B4D"/>
    <w:rsid w:val="00984B63"/>
    <w:rsid w:val="009851E3"/>
    <w:rsid w:val="00985758"/>
    <w:rsid w:val="009863AE"/>
    <w:rsid w:val="00986DB3"/>
    <w:rsid w:val="00986F52"/>
    <w:rsid w:val="009876E8"/>
    <w:rsid w:val="00987A33"/>
    <w:rsid w:val="00987AC9"/>
    <w:rsid w:val="00990347"/>
    <w:rsid w:val="00990499"/>
    <w:rsid w:val="009906F8"/>
    <w:rsid w:val="00990A36"/>
    <w:rsid w:val="009913F3"/>
    <w:rsid w:val="00991665"/>
    <w:rsid w:val="00991872"/>
    <w:rsid w:val="00991914"/>
    <w:rsid w:val="00991BA2"/>
    <w:rsid w:val="009929D7"/>
    <w:rsid w:val="00992C7B"/>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90"/>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131"/>
    <w:rsid w:val="009B52B7"/>
    <w:rsid w:val="009B54CD"/>
    <w:rsid w:val="009B5CC7"/>
    <w:rsid w:val="009B601C"/>
    <w:rsid w:val="009B62D5"/>
    <w:rsid w:val="009B65A3"/>
    <w:rsid w:val="009C04CB"/>
    <w:rsid w:val="009C06B2"/>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DE7"/>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30F"/>
    <w:rsid w:val="009F7426"/>
    <w:rsid w:val="009F743B"/>
    <w:rsid w:val="00A002CD"/>
    <w:rsid w:val="00A00702"/>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C1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0C13"/>
    <w:rsid w:val="00A217EE"/>
    <w:rsid w:val="00A21D3F"/>
    <w:rsid w:val="00A2205C"/>
    <w:rsid w:val="00A22805"/>
    <w:rsid w:val="00A23358"/>
    <w:rsid w:val="00A23392"/>
    <w:rsid w:val="00A237B6"/>
    <w:rsid w:val="00A23868"/>
    <w:rsid w:val="00A2387A"/>
    <w:rsid w:val="00A23D68"/>
    <w:rsid w:val="00A23FD5"/>
    <w:rsid w:val="00A248CA"/>
    <w:rsid w:val="00A24F57"/>
    <w:rsid w:val="00A25427"/>
    <w:rsid w:val="00A26541"/>
    <w:rsid w:val="00A266B4"/>
    <w:rsid w:val="00A270E0"/>
    <w:rsid w:val="00A27729"/>
    <w:rsid w:val="00A2788F"/>
    <w:rsid w:val="00A27D79"/>
    <w:rsid w:val="00A27DEF"/>
    <w:rsid w:val="00A3066D"/>
    <w:rsid w:val="00A30901"/>
    <w:rsid w:val="00A30922"/>
    <w:rsid w:val="00A3093A"/>
    <w:rsid w:val="00A30A67"/>
    <w:rsid w:val="00A31A6A"/>
    <w:rsid w:val="00A321EE"/>
    <w:rsid w:val="00A326FA"/>
    <w:rsid w:val="00A32735"/>
    <w:rsid w:val="00A33EEF"/>
    <w:rsid w:val="00A341A4"/>
    <w:rsid w:val="00A354DB"/>
    <w:rsid w:val="00A3552B"/>
    <w:rsid w:val="00A35C30"/>
    <w:rsid w:val="00A360C2"/>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436"/>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B5E"/>
    <w:rsid w:val="00A67C0B"/>
    <w:rsid w:val="00A67D05"/>
    <w:rsid w:val="00A7030F"/>
    <w:rsid w:val="00A70375"/>
    <w:rsid w:val="00A7060F"/>
    <w:rsid w:val="00A706B3"/>
    <w:rsid w:val="00A70D1C"/>
    <w:rsid w:val="00A70D69"/>
    <w:rsid w:val="00A70FB3"/>
    <w:rsid w:val="00A71832"/>
    <w:rsid w:val="00A71B28"/>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873"/>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0EC"/>
    <w:rsid w:val="00A979B2"/>
    <w:rsid w:val="00AA0475"/>
    <w:rsid w:val="00AA04BD"/>
    <w:rsid w:val="00AA04D2"/>
    <w:rsid w:val="00AA0559"/>
    <w:rsid w:val="00AA09F5"/>
    <w:rsid w:val="00AA0BBF"/>
    <w:rsid w:val="00AA0BC6"/>
    <w:rsid w:val="00AA0CEE"/>
    <w:rsid w:val="00AA112D"/>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2CB"/>
    <w:rsid w:val="00AB7D22"/>
    <w:rsid w:val="00AC07E7"/>
    <w:rsid w:val="00AC0B6A"/>
    <w:rsid w:val="00AC1860"/>
    <w:rsid w:val="00AC1E9E"/>
    <w:rsid w:val="00AC1FB0"/>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5EE"/>
    <w:rsid w:val="00AD2919"/>
    <w:rsid w:val="00AD2F61"/>
    <w:rsid w:val="00AD417B"/>
    <w:rsid w:val="00AD4B04"/>
    <w:rsid w:val="00AD5B66"/>
    <w:rsid w:val="00AD5BAE"/>
    <w:rsid w:val="00AD5C4F"/>
    <w:rsid w:val="00AD600C"/>
    <w:rsid w:val="00AD6157"/>
    <w:rsid w:val="00AD62AC"/>
    <w:rsid w:val="00AD675E"/>
    <w:rsid w:val="00AD677A"/>
    <w:rsid w:val="00AD68AC"/>
    <w:rsid w:val="00AD6A6B"/>
    <w:rsid w:val="00AD7C67"/>
    <w:rsid w:val="00AD7E99"/>
    <w:rsid w:val="00AE02DB"/>
    <w:rsid w:val="00AE0456"/>
    <w:rsid w:val="00AE08B4"/>
    <w:rsid w:val="00AE0CB9"/>
    <w:rsid w:val="00AE0FFC"/>
    <w:rsid w:val="00AE1544"/>
    <w:rsid w:val="00AE1E72"/>
    <w:rsid w:val="00AE21FA"/>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AF787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10C"/>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46E"/>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8E1"/>
    <w:rsid w:val="00B25BD5"/>
    <w:rsid w:val="00B26056"/>
    <w:rsid w:val="00B26332"/>
    <w:rsid w:val="00B264A7"/>
    <w:rsid w:val="00B2661C"/>
    <w:rsid w:val="00B267D5"/>
    <w:rsid w:val="00B26BDC"/>
    <w:rsid w:val="00B27F78"/>
    <w:rsid w:val="00B30371"/>
    <w:rsid w:val="00B30488"/>
    <w:rsid w:val="00B30A6A"/>
    <w:rsid w:val="00B30E0D"/>
    <w:rsid w:val="00B30E80"/>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5A0D"/>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2AD"/>
    <w:rsid w:val="00B564C1"/>
    <w:rsid w:val="00B566E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206D"/>
    <w:rsid w:val="00B720C8"/>
    <w:rsid w:val="00B7277C"/>
    <w:rsid w:val="00B72D6D"/>
    <w:rsid w:val="00B73214"/>
    <w:rsid w:val="00B73651"/>
    <w:rsid w:val="00B74465"/>
    <w:rsid w:val="00B74627"/>
    <w:rsid w:val="00B74893"/>
    <w:rsid w:val="00B75826"/>
    <w:rsid w:val="00B75A1C"/>
    <w:rsid w:val="00B75F15"/>
    <w:rsid w:val="00B768C2"/>
    <w:rsid w:val="00B76BB7"/>
    <w:rsid w:val="00B76FBE"/>
    <w:rsid w:val="00B77014"/>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774"/>
    <w:rsid w:val="00B91049"/>
    <w:rsid w:val="00B9170D"/>
    <w:rsid w:val="00B91EE7"/>
    <w:rsid w:val="00B92292"/>
    <w:rsid w:val="00B928AC"/>
    <w:rsid w:val="00B92C81"/>
    <w:rsid w:val="00B930FD"/>
    <w:rsid w:val="00B93208"/>
    <w:rsid w:val="00B93353"/>
    <w:rsid w:val="00B933FC"/>
    <w:rsid w:val="00B93975"/>
    <w:rsid w:val="00B93A1C"/>
    <w:rsid w:val="00B93B8B"/>
    <w:rsid w:val="00B93D98"/>
    <w:rsid w:val="00B93FB9"/>
    <w:rsid w:val="00B94333"/>
    <w:rsid w:val="00B948AC"/>
    <w:rsid w:val="00B94AC4"/>
    <w:rsid w:val="00B94B6C"/>
    <w:rsid w:val="00B94D0F"/>
    <w:rsid w:val="00B94D70"/>
    <w:rsid w:val="00B95364"/>
    <w:rsid w:val="00B953CA"/>
    <w:rsid w:val="00B95DD6"/>
    <w:rsid w:val="00B9622B"/>
    <w:rsid w:val="00B9641B"/>
    <w:rsid w:val="00B96467"/>
    <w:rsid w:val="00B96974"/>
    <w:rsid w:val="00B96BA2"/>
    <w:rsid w:val="00B97145"/>
    <w:rsid w:val="00B9742A"/>
    <w:rsid w:val="00B97525"/>
    <w:rsid w:val="00B9768A"/>
    <w:rsid w:val="00B978BA"/>
    <w:rsid w:val="00B9798F"/>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0CA0"/>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997"/>
    <w:rsid w:val="00BD7B75"/>
    <w:rsid w:val="00BE14CE"/>
    <w:rsid w:val="00BE16B7"/>
    <w:rsid w:val="00BE190A"/>
    <w:rsid w:val="00BE27CC"/>
    <w:rsid w:val="00BE2C5A"/>
    <w:rsid w:val="00BE2CA3"/>
    <w:rsid w:val="00BE32B1"/>
    <w:rsid w:val="00BE369A"/>
    <w:rsid w:val="00BE44A4"/>
    <w:rsid w:val="00BE48AA"/>
    <w:rsid w:val="00BE4A40"/>
    <w:rsid w:val="00BE5195"/>
    <w:rsid w:val="00BE54AF"/>
    <w:rsid w:val="00BE5560"/>
    <w:rsid w:val="00BE61AC"/>
    <w:rsid w:val="00BE6775"/>
    <w:rsid w:val="00BE70F4"/>
    <w:rsid w:val="00BE7560"/>
    <w:rsid w:val="00BE757C"/>
    <w:rsid w:val="00BE76D0"/>
    <w:rsid w:val="00BE79BC"/>
    <w:rsid w:val="00BE7EC5"/>
    <w:rsid w:val="00BF00EC"/>
    <w:rsid w:val="00BF02B3"/>
    <w:rsid w:val="00BF0FFF"/>
    <w:rsid w:val="00BF1738"/>
    <w:rsid w:val="00BF2595"/>
    <w:rsid w:val="00BF28ED"/>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123E"/>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B9B"/>
    <w:rsid w:val="00C12C41"/>
    <w:rsid w:val="00C12FCD"/>
    <w:rsid w:val="00C131BD"/>
    <w:rsid w:val="00C13755"/>
    <w:rsid w:val="00C13BF3"/>
    <w:rsid w:val="00C13EC9"/>
    <w:rsid w:val="00C14865"/>
    <w:rsid w:val="00C14A06"/>
    <w:rsid w:val="00C156FD"/>
    <w:rsid w:val="00C15816"/>
    <w:rsid w:val="00C16309"/>
    <w:rsid w:val="00C16601"/>
    <w:rsid w:val="00C1698D"/>
    <w:rsid w:val="00C16AC7"/>
    <w:rsid w:val="00C173B7"/>
    <w:rsid w:val="00C1760C"/>
    <w:rsid w:val="00C17798"/>
    <w:rsid w:val="00C17836"/>
    <w:rsid w:val="00C17972"/>
    <w:rsid w:val="00C20018"/>
    <w:rsid w:val="00C2051C"/>
    <w:rsid w:val="00C20DED"/>
    <w:rsid w:val="00C21640"/>
    <w:rsid w:val="00C21F59"/>
    <w:rsid w:val="00C2214D"/>
    <w:rsid w:val="00C22199"/>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784"/>
    <w:rsid w:val="00C319E1"/>
    <w:rsid w:val="00C31A56"/>
    <w:rsid w:val="00C31E2C"/>
    <w:rsid w:val="00C32171"/>
    <w:rsid w:val="00C32496"/>
    <w:rsid w:val="00C3320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6FF"/>
    <w:rsid w:val="00C50D01"/>
    <w:rsid w:val="00C5127A"/>
    <w:rsid w:val="00C5185E"/>
    <w:rsid w:val="00C51A24"/>
    <w:rsid w:val="00C51A4E"/>
    <w:rsid w:val="00C51A68"/>
    <w:rsid w:val="00C51BF7"/>
    <w:rsid w:val="00C53640"/>
    <w:rsid w:val="00C537A2"/>
    <w:rsid w:val="00C546E6"/>
    <w:rsid w:val="00C54F10"/>
    <w:rsid w:val="00C5559C"/>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1F63"/>
    <w:rsid w:val="00C622D5"/>
    <w:rsid w:val="00C6239F"/>
    <w:rsid w:val="00C62548"/>
    <w:rsid w:val="00C6395B"/>
    <w:rsid w:val="00C63CD1"/>
    <w:rsid w:val="00C63E0C"/>
    <w:rsid w:val="00C649AB"/>
    <w:rsid w:val="00C64FAF"/>
    <w:rsid w:val="00C653B3"/>
    <w:rsid w:val="00C6715F"/>
    <w:rsid w:val="00C67456"/>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003"/>
    <w:rsid w:val="00C80375"/>
    <w:rsid w:val="00C8057F"/>
    <w:rsid w:val="00C80750"/>
    <w:rsid w:val="00C80D9B"/>
    <w:rsid w:val="00C8141C"/>
    <w:rsid w:val="00C818D3"/>
    <w:rsid w:val="00C81A37"/>
    <w:rsid w:val="00C81BC3"/>
    <w:rsid w:val="00C81C28"/>
    <w:rsid w:val="00C81F72"/>
    <w:rsid w:val="00C821FD"/>
    <w:rsid w:val="00C8263B"/>
    <w:rsid w:val="00C8294A"/>
    <w:rsid w:val="00C82A99"/>
    <w:rsid w:val="00C8334E"/>
    <w:rsid w:val="00C833FC"/>
    <w:rsid w:val="00C837D4"/>
    <w:rsid w:val="00C83858"/>
    <w:rsid w:val="00C83E4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AF1"/>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0684"/>
    <w:rsid w:val="00CB1034"/>
    <w:rsid w:val="00CB10A5"/>
    <w:rsid w:val="00CB12EB"/>
    <w:rsid w:val="00CB27FF"/>
    <w:rsid w:val="00CB2CDD"/>
    <w:rsid w:val="00CB2E2F"/>
    <w:rsid w:val="00CB30C6"/>
    <w:rsid w:val="00CB33D7"/>
    <w:rsid w:val="00CB33FC"/>
    <w:rsid w:val="00CB360A"/>
    <w:rsid w:val="00CB3696"/>
    <w:rsid w:val="00CB3F07"/>
    <w:rsid w:val="00CB4FF1"/>
    <w:rsid w:val="00CB5640"/>
    <w:rsid w:val="00CB5AFC"/>
    <w:rsid w:val="00CB5B5C"/>
    <w:rsid w:val="00CB61C4"/>
    <w:rsid w:val="00CB6BA8"/>
    <w:rsid w:val="00CB6BB5"/>
    <w:rsid w:val="00CB7E21"/>
    <w:rsid w:val="00CB7F39"/>
    <w:rsid w:val="00CC0BE2"/>
    <w:rsid w:val="00CC1B02"/>
    <w:rsid w:val="00CC2001"/>
    <w:rsid w:val="00CC258E"/>
    <w:rsid w:val="00CC2B3B"/>
    <w:rsid w:val="00CC2BB3"/>
    <w:rsid w:val="00CC2D61"/>
    <w:rsid w:val="00CC3014"/>
    <w:rsid w:val="00CC30F2"/>
    <w:rsid w:val="00CC3380"/>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21D"/>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05C1"/>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78A"/>
    <w:rsid w:val="00D0099F"/>
    <w:rsid w:val="00D01C34"/>
    <w:rsid w:val="00D02042"/>
    <w:rsid w:val="00D021FA"/>
    <w:rsid w:val="00D02206"/>
    <w:rsid w:val="00D02240"/>
    <w:rsid w:val="00D022D8"/>
    <w:rsid w:val="00D0283B"/>
    <w:rsid w:val="00D02A0D"/>
    <w:rsid w:val="00D02B79"/>
    <w:rsid w:val="00D033BE"/>
    <w:rsid w:val="00D050DF"/>
    <w:rsid w:val="00D0541A"/>
    <w:rsid w:val="00D05438"/>
    <w:rsid w:val="00D056C4"/>
    <w:rsid w:val="00D05942"/>
    <w:rsid w:val="00D063E2"/>
    <w:rsid w:val="00D06645"/>
    <w:rsid w:val="00D06B62"/>
    <w:rsid w:val="00D06C53"/>
    <w:rsid w:val="00D06FEC"/>
    <w:rsid w:val="00D073D6"/>
    <w:rsid w:val="00D07902"/>
    <w:rsid w:val="00D0797C"/>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300"/>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B9A"/>
    <w:rsid w:val="00D43CEC"/>
    <w:rsid w:val="00D445B1"/>
    <w:rsid w:val="00D4464F"/>
    <w:rsid w:val="00D447A7"/>
    <w:rsid w:val="00D447AC"/>
    <w:rsid w:val="00D448FC"/>
    <w:rsid w:val="00D44D92"/>
    <w:rsid w:val="00D45329"/>
    <w:rsid w:val="00D46323"/>
    <w:rsid w:val="00D4659E"/>
    <w:rsid w:val="00D47118"/>
    <w:rsid w:val="00D47408"/>
    <w:rsid w:val="00D5048A"/>
    <w:rsid w:val="00D50C28"/>
    <w:rsid w:val="00D51754"/>
    <w:rsid w:val="00D51D88"/>
    <w:rsid w:val="00D51D8D"/>
    <w:rsid w:val="00D5235C"/>
    <w:rsid w:val="00D5248D"/>
    <w:rsid w:val="00D52BC4"/>
    <w:rsid w:val="00D52DB7"/>
    <w:rsid w:val="00D52DED"/>
    <w:rsid w:val="00D53B2A"/>
    <w:rsid w:val="00D540A5"/>
    <w:rsid w:val="00D542F2"/>
    <w:rsid w:val="00D5430D"/>
    <w:rsid w:val="00D54471"/>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260"/>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500"/>
    <w:rsid w:val="00D87B58"/>
    <w:rsid w:val="00D87B92"/>
    <w:rsid w:val="00D87DAC"/>
    <w:rsid w:val="00D87E6F"/>
    <w:rsid w:val="00D90A29"/>
    <w:rsid w:val="00D912C6"/>
    <w:rsid w:val="00D915B3"/>
    <w:rsid w:val="00D91C4D"/>
    <w:rsid w:val="00D92801"/>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A79"/>
    <w:rsid w:val="00DC0DCF"/>
    <w:rsid w:val="00DC0E3B"/>
    <w:rsid w:val="00DC1A07"/>
    <w:rsid w:val="00DC1D0E"/>
    <w:rsid w:val="00DC1D67"/>
    <w:rsid w:val="00DC2105"/>
    <w:rsid w:val="00DC2900"/>
    <w:rsid w:val="00DC2B56"/>
    <w:rsid w:val="00DC300A"/>
    <w:rsid w:val="00DC36F0"/>
    <w:rsid w:val="00DC3D3F"/>
    <w:rsid w:val="00DC3DF1"/>
    <w:rsid w:val="00DC4074"/>
    <w:rsid w:val="00DC4292"/>
    <w:rsid w:val="00DC4424"/>
    <w:rsid w:val="00DC450E"/>
    <w:rsid w:val="00DC47E6"/>
    <w:rsid w:val="00DC48F0"/>
    <w:rsid w:val="00DC5113"/>
    <w:rsid w:val="00DC5230"/>
    <w:rsid w:val="00DC56C0"/>
    <w:rsid w:val="00DC5830"/>
    <w:rsid w:val="00DC5CC1"/>
    <w:rsid w:val="00DC6031"/>
    <w:rsid w:val="00DC6078"/>
    <w:rsid w:val="00DC62D3"/>
    <w:rsid w:val="00DC647A"/>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BDA"/>
    <w:rsid w:val="00DD4ED1"/>
    <w:rsid w:val="00DD5236"/>
    <w:rsid w:val="00DD5C73"/>
    <w:rsid w:val="00DD5E3C"/>
    <w:rsid w:val="00DD5E80"/>
    <w:rsid w:val="00DD5F30"/>
    <w:rsid w:val="00DD6009"/>
    <w:rsid w:val="00DD64DA"/>
    <w:rsid w:val="00DD6EB2"/>
    <w:rsid w:val="00DD6F59"/>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177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4F88"/>
    <w:rsid w:val="00E050B1"/>
    <w:rsid w:val="00E0530D"/>
    <w:rsid w:val="00E055B2"/>
    <w:rsid w:val="00E0574D"/>
    <w:rsid w:val="00E05D32"/>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E50"/>
    <w:rsid w:val="00E17219"/>
    <w:rsid w:val="00E205C1"/>
    <w:rsid w:val="00E20893"/>
    <w:rsid w:val="00E21DA4"/>
    <w:rsid w:val="00E21E58"/>
    <w:rsid w:val="00E22014"/>
    <w:rsid w:val="00E22417"/>
    <w:rsid w:val="00E227FC"/>
    <w:rsid w:val="00E22DFB"/>
    <w:rsid w:val="00E23093"/>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766"/>
    <w:rsid w:val="00E3399C"/>
    <w:rsid w:val="00E33C01"/>
    <w:rsid w:val="00E33E5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47"/>
    <w:rsid w:val="00E46F52"/>
    <w:rsid w:val="00E47EF9"/>
    <w:rsid w:val="00E501C0"/>
    <w:rsid w:val="00E507FC"/>
    <w:rsid w:val="00E5099A"/>
    <w:rsid w:val="00E51057"/>
    <w:rsid w:val="00E5125C"/>
    <w:rsid w:val="00E517C9"/>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3C"/>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56E"/>
    <w:rsid w:val="00E85576"/>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31"/>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4C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D5F"/>
    <w:rsid w:val="00EB6EE8"/>
    <w:rsid w:val="00EC00E9"/>
    <w:rsid w:val="00EC03A8"/>
    <w:rsid w:val="00EC0435"/>
    <w:rsid w:val="00EC04C3"/>
    <w:rsid w:val="00EC05E2"/>
    <w:rsid w:val="00EC0842"/>
    <w:rsid w:val="00EC09EE"/>
    <w:rsid w:val="00EC1398"/>
    <w:rsid w:val="00EC1862"/>
    <w:rsid w:val="00EC1DA9"/>
    <w:rsid w:val="00EC1F0E"/>
    <w:rsid w:val="00EC215D"/>
    <w:rsid w:val="00EC21AD"/>
    <w:rsid w:val="00EC24DF"/>
    <w:rsid w:val="00EC2629"/>
    <w:rsid w:val="00EC2941"/>
    <w:rsid w:val="00EC2BCB"/>
    <w:rsid w:val="00EC3441"/>
    <w:rsid w:val="00EC3762"/>
    <w:rsid w:val="00EC4044"/>
    <w:rsid w:val="00EC4AE8"/>
    <w:rsid w:val="00EC4E45"/>
    <w:rsid w:val="00EC551F"/>
    <w:rsid w:val="00EC6796"/>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55C"/>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2B"/>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125"/>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AF"/>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5D7E"/>
    <w:rsid w:val="00F26181"/>
    <w:rsid w:val="00F261AF"/>
    <w:rsid w:val="00F26222"/>
    <w:rsid w:val="00F2631B"/>
    <w:rsid w:val="00F2639E"/>
    <w:rsid w:val="00F267D7"/>
    <w:rsid w:val="00F26B2D"/>
    <w:rsid w:val="00F26DFB"/>
    <w:rsid w:val="00F2712F"/>
    <w:rsid w:val="00F27392"/>
    <w:rsid w:val="00F27499"/>
    <w:rsid w:val="00F27A82"/>
    <w:rsid w:val="00F27A97"/>
    <w:rsid w:val="00F27C81"/>
    <w:rsid w:val="00F27CCF"/>
    <w:rsid w:val="00F27D29"/>
    <w:rsid w:val="00F30778"/>
    <w:rsid w:val="00F3086D"/>
    <w:rsid w:val="00F309D8"/>
    <w:rsid w:val="00F30FFA"/>
    <w:rsid w:val="00F31269"/>
    <w:rsid w:val="00F312E3"/>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6DB"/>
    <w:rsid w:val="00F51A87"/>
    <w:rsid w:val="00F5225D"/>
    <w:rsid w:val="00F524BC"/>
    <w:rsid w:val="00F52DB7"/>
    <w:rsid w:val="00F543EE"/>
    <w:rsid w:val="00F54AC0"/>
    <w:rsid w:val="00F54D06"/>
    <w:rsid w:val="00F54FD7"/>
    <w:rsid w:val="00F55002"/>
    <w:rsid w:val="00F55415"/>
    <w:rsid w:val="00F55958"/>
    <w:rsid w:val="00F55BB7"/>
    <w:rsid w:val="00F56585"/>
    <w:rsid w:val="00F56B7A"/>
    <w:rsid w:val="00F56D93"/>
    <w:rsid w:val="00F56EF7"/>
    <w:rsid w:val="00F570CE"/>
    <w:rsid w:val="00F57295"/>
    <w:rsid w:val="00F57A06"/>
    <w:rsid w:val="00F57A4C"/>
    <w:rsid w:val="00F602B6"/>
    <w:rsid w:val="00F6053D"/>
    <w:rsid w:val="00F605E4"/>
    <w:rsid w:val="00F60721"/>
    <w:rsid w:val="00F608C9"/>
    <w:rsid w:val="00F60B5D"/>
    <w:rsid w:val="00F60BB0"/>
    <w:rsid w:val="00F60F79"/>
    <w:rsid w:val="00F6187E"/>
    <w:rsid w:val="00F61FD9"/>
    <w:rsid w:val="00F62205"/>
    <w:rsid w:val="00F62A8B"/>
    <w:rsid w:val="00F63000"/>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5E17"/>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A95"/>
    <w:rsid w:val="00F83CA4"/>
    <w:rsid w:val="00F840FA"/>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2A6"/>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322D"/>
    <w:rsid w:val="00FB5AA9"/>
    <w:rsid w:val="00FB5E45"/>
    <w:rsid w:val="00FB624A"/>
    <w:rsid w:val="00FB68FA"/>
    <w:rsid w:val="00FB6C18"/>
    <w:rsid w:val="00FB71FB"/>
    <w:rsid w:val="00FB7251"/>
    <w:rsid w:val="00FB7413"/>
    <w:rsid w:val="00FB7630"/>
    <w:rsid w:val="00FC0476"/>
    <w:rsid w:val="00FC0EE8"/>
    <w:rsid w:val="00FC1367"/>
    <w:rsid w:val="00FC1ACB"/>
    <w:rsid w:val="00FC1C77"/>
    <w:rsid w:val="00FC20C3"/>
    <w:rsid w:val="00FC288C"/>
    <w:rsid w:val="00FC29BB"/>
    <w:rsid w:val="00FC2B4E"/>
    <w:rsid w:val="00FC2C97"/>
    <w:rsid w:val="00FC3479"/>
    <w:rsid w:val="00FC3605"/>
    <w:rsid w:val="00FC389F"/>
    <w:rsid w:val="00FC3C7B"/>
    <w:rsid w:val="00FC59CF"/>
    <w:rsid w:val="00FC5D4F"/>
    <w:rsid w:val="00FC602B"/>
    <w:rsid w:val="00FC6263"/>
    <w:rsid w:val="00FC63D2"/>
    <w:rsid w:val="00FC6F7F"/>
    <w:rsid w:val="00FC7864"/>
    <w:rsid w:val="00FC78EF"/>
    <w:rsid w:val="00FC7B47"/>
    <w:rsid w:val="00FD0121"/>
    <w:rsid w:val="00FD0178"/>
    <w:rsid w:val="00FD0BA0"/>
    <w:rsid w:val="00FD113F"/>
    <w:rsid w:val="00FD1A4D"/>
    <w:rsid w:val="00FD2515"/>
    <w:rsid w:val="00FD261D"/>
    <w:rsid w:val="00FD3078"/>
    <w:rsid w:val="00FD30D0"/>
    <w:rsid w:val="00FD335F"/>
    <w:rsid w:val="00FD354B"/>
    <w:rsid w:val="00FD385A"/>
    <w:rsid w:val="00FD3AD0"/>
    <w:rsid w:val="00FD3D27"/>
    <w:rsid w:val="00FD3E97"/>
    <w:rsid w:val="00FD4160"/>
    <w:rsid w:val="00FD457A"/>
    <w:rsid w:val="00FD46A5"/>
    <w:rsid w:val="00FD4BB5"/>
    <w:rsid w:val="00FD4BD7"/>
    <w:rsid w:val="00FD4BFB"/>
    <w:rsid w:val="00FD4E5C"/>
    <w:rsid w:val="00FD5116"/>
    <w:rsid w:val="00FD5DB3"/>
    <w:rsid w:val="00FD5DFA"/>
    <w:rsid w:val="00FD6052"/>
    <w:rsid w:val="00FD62F3"/>
    <w:rsid w:val="00FD6715"/>
    <w:rsid w:val="00FD693C"/>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1A"/>
    <w:rsid w:val="00FE406B"/>
    <w:rsid w:val="00FE4392"/>
    <w:rsid w:val="00FE5312"/>
    <w:rsid w:val="00FE5645"/>
    <w:rsid w:val="00FE5730"/>
    <w:rsid w:val="00FE6410"/>
    <w:rsid w:val="00FE65A7"/>
    <w:rsid w:val="00FE6C3C"/>
    <w:rsid w:val="00FF0A24"/>
    <w:rsid w:val="00FF0B2F"/>
    <w:rsid w:val="00FF0BFA"/>
    <w:rsid w:val="00FF0F09"/>
    <w:rsid w:val="00FF0F69"/>
    <w:rsid w:val="00FF12E5"/>
    <w:rsid w:val="00FF1FE4"/>
    <w:rsid w:val="00FF2206"/>
    <w:rsid w:val="00FF2292"/>
    <w:rsid w:val="00FF23F1"/>
    <w:rsid w:val="00FF2694"/>
    <w:rsid w:val="00FF2B87"/>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B51BD3"/>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2FC3199"/>
    <w:rsid w:val="13FE62E6"/>
    <w:rsid w:val="1447924B"/>
    <w:rsid w:val="151444B5"/>
    <w:rsid w:val="152BE036"/>
    <w:rsid w:val="15308722"/>
    <w:rsid w:val="154D7715"/>
    <w:rsid w:val="1588CB9B"/>
    <w:rsid w:val="159296F8"/>
    <w:rsid w:val="162D2690"/>
    <w:rsid w:val="165133A1"/>
    <w:rsid w:val="17375507"/>
    <w:rsid w:val="17647B73"/>
    <w:rsid w:val="1788A12D"/>
    <w:rsid w:val="179ADDA2"/>
    <w:rsid w:val="1803DD5F"/>
    <w:rsid w:val="18DBD688"/>
    <w:rsid w:val="19212E0F"/>
    <w:rsid w:val="19928CC3"/>
    <w:rsid w:val="19C288DD"/>
    <w:rsid w:val="1A6CF678"/>
    <w:rsid w:val="1B2A4C94"/>
    <w:rsid w:val="1B7813E7"/>
    <w:rsid w:val="1C4DF6A9"/>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4B3B92B"/>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3DCEA3"/>
    <w:rsid w:val="388A199C"/>
    <w:rsid w:val="3894F219"/>
    <w:rsid w:val="38A1C645"/>
    <w:rsid w:val="38E2768A"/>
    <w:rsid w:val="38EC5CF0"/>
    <w:rsid w:val="39FE3EBC"/>
    <w:rsid w:val="3A2AD87D"/>
    <w:rsid w:val="3A358370"/>
    <w:rsid w:val="3A4D3B1F"/>
    <w:rsid w:val="3AD3E6AC"/>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0AAB01"/>
    <w:rsid w:val="433C90B5"/>
    <w:rsid w:val="43504692"/>
    <w:rsid w:val="44DB780A"/>
    <w:rsid w:val="451D8467"/>
    <w:rsid w:val="452DB02E"/>
    <w:rsid w:val="4569191D"/>
    <w:rsid w:val="45F1749E"/>
    <w:rsid w:val="46EC0885"/>
    <w:rsid w:val="470E9718"/>
    <w:rsid w:val="47C4C87B"/>
    <w:rsid w:val="47D2210E"/>
    <w:rsid w:val="47E5F161"/>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A5FC4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3563CC"/>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E6605E5"/>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ABD95"/>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4519AF"/>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012E68"/>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A829D352-5AC8-4025-B8E0-C22A7AF6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EB6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6D5F"/>
  </w:style>
  <w:style w:type="character" w:customStyle="1" w:styleId="eop">
    <w:name w:val="eop"/>
    <w:basedOn w:val="DefaultParagraphFont"/>
    <w:rsid w:val="00EB6D5F"/>
  </w:style>
  <w:style w:type="character" w:styleId="PlaceholderText">
    <w:name w:val="Placeholder Text"/>
    <w:basedOn w:val="DefaultParagraphFont"/>
    <w:uiPriority w:val="99"/>
    <w:semiHidden/>
    <w:rsid w:val="005879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29345206">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61466727">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02203724">
      <w:marLeft w:val="0"/>
      <w:marRight w:val="0"/>
      <w:marTop w:val="0"/>
      <w:marBottom w:val="0"/>
      <w:divBdr>
        <w:top w:val="none" w:sz="0" w:space="0" w:color="auto"/>
        <w:left w:val="none" w:sz="0" w:space="0" w:color="auto"/>
        <w:bottom w:val="none" w:sz="0" w:space="0" w:color="auto"/>
        <w:right w:val="none" w:sz="0" w:space="0" w:color="auto"/>
      </w:divBdr>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486623410">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80678538">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food-and-food-service-supplies-contract-user-guides?_gl=1*hikuvu*_ga*NDExMTU1ODA0LjE3MzYzNDk5NDE.*_ga_MCLPEGW7WM*czE3NTg1Njc0ODQkbzQxMyRnMCR0MTc1ODU2NzQ4NCRqNjAkbDAkaDA." TargetMode="External"/><Relationship Id="rId21" Type="http://schemas.openxmlformats.org/officeDocument/2006/relationships/hyperlink" Target="https://www.fns.usda.gov/cn/buy-american-provisions" TargetMode="External"/><Relationship Id="rId42"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7" Type="http://schemas.openxmlformats.org/officeDocument/2006/relationships/hyperlink" Target="https://www.mass.gov/doc/emergency-response-supplies-services-and-equipment-contact-information" TargetMode="External"/><Relationship Id="rId63" Type="http://schemas.openxmlformats.org/officeDocument/2006/relationships/footer" Target="footer4.xml"/><Relationship Id="rId68" Type="http://schemas.openxmlformats.org/officeDocument/2006/relationships/hyperlink" Target="mailto:Trevor.simos@gmail.com" TargetMode="External"/><Relationship Id="rId84"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mailto:OSDhelpdesk@mass.gov" TargetMode="External"/><Relationship Id="rId37"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3" Type="http://schemas.openxmlformats.org/officeDocument/2006/relationships/hyperlink" Target="mailto:michael.barry3@mass.gov" TargetMode="External"/><Relationship Id="rId58" Type="http://schemas.openxmlformats.org/officeDocument/2006/relationships/hyperlink" Target="https://www.mass.gov/environmentally-preferable-products-epp-procurement-program" TargetMode="External"/><Relationship Id="rId74" Type="http://schemas.openxmlformats.org/officeDocument/2006/relationships/hyperlink" Target="https://www.commbuys.com/bso/external/purchaseorder/poSummary.sdo?docId=PO-25-1080-OSD03-OSD03-37628&amp;releaseNbr=0&amp;external=true&amp;parentUrl=close" TargetMode="External"/><Relationship Id="rId79" Type="http://schemas.openxmlformats.org/officeDocument/2006/relationships/hyperlink" Target="https://www.commbuys.com/bso/external/purchaseorder/poSummary.sdo?docId=PO-24-1080-OSD03-OSD03-35299&amp;releaseNbr=0&amp;external=true&amp;parentUrl=close"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5-1080-OSD03-OSD03-35272&amp;releaseNbr=0&amp;external=true&amp;parentUrl=close" TargetMode="External"/><Relationship Id="rId27" Type="http://schemas.openxmlformats.org/officeDocument/2006/relationships/hyperlink" Target="https://www.mass.gov/info-details/food-and-food-service-supplies-contract-user-guides?_gl=1*hikuvu*_ga*NDExMTU1ODA0LjE3MzYzNDk5NDE.*_ga_MCLPEGW7WM*czE3NTg1Njc0ODQkbzQxMyRnMCR0MTc1ODU2NzQ4NCRqNjAkbDAkaDA." TargetMode="External"/><Relationship Id="rId30" Type="http://schemas.openxmlformats.org/officeDocument/2006/relationships/hyperlink" Target="https://www.mass.gov/doc/how-to-make-a-statewide-contact-purchase-in-commbuys/download" TargetMode="External"/><Relationship Id="rId35" Type="http://schemas.openxmlformats.org/officeDocument/2006/relationships/hyperlink" Target="https://www.commbuys.com/bso/external/purchaseorder/poSummary.sdo?docId=PO-25-1080-OSD03-OSD03-35272&amp;releaseNbr=0&amp;external=true&amp;parentUrl=close" TargetMode="External"/><Relationship Id="rId43" Type="http://schemas.openxmlformats.org/officeDocument/2006/relationships/hyperlink" Target="https://www.macomptroller.org/wp-content/uploads/instructions_standard-contract-form.pdf" TargetMode="External"/><Relationship Id="rId48" Type="http://schemas.openxmlformats.org/officeDocument/2006/relationships/hyperlink" Target="https://go.procurated.com/ma-statewide/" TargetMode="External"/><Relationship Id="rId56" Type="http://schemas.openxmlformats.org/officeDocument/2006/relationships/hyperlink" Target="https://organic.ams.usda.gov/integrity" TargetMode="External"/><Relationship Id="rId64" Type="http://schemas.openxmlformats.org/officeDocument/2006/relationships/hyperlink" Target="https://www.commbuys.com/bso/external/purchaseorder/poSummary.sdo?docId=PO-25-1080-OSD03-OSD03-35272&amp;releaseNbr=0&amp;external=true&amp;parentUrl=close" TargetMode="External"/><Relationship Id="rId69" Type="http://schemas.openxmlformats.org/officeDocument/2006/relationships/hyperlink" Target="https://www.commbuys.com/bso/external/purchaseorder/poSummary.sdo?docId=PO-24-1080-OSD03-OSD03-35284&amp;releaseNbr=0&amp;external=true&amp;parentUrl=close" TargetMode="External"/><Relationship Id="rId77" Type="http://schemas.openxmlformats.org/officeDocument/2006/relationships/hyperlink" Target="https://www.commbuys.com/bso/external/purchaseorder/poSummary.sdo?docId=PO-24-1080-OSD03-OSD03-35317&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michael.barry3@mass.gov" TargetMode="External"/><Relationship Id="rId72" Type="http://schemas.openxmlformats.org/officeDocument/2006/relationships/hyperlink" Target="https://www.commbuys.com/bso/external/purchaseorder/poSummary.sdo?docId=PO-25-1080-OSD03-OSD03-37627&amp;releaseNbr=0&amp;external=true&amp;parentUrl=close" TargetMode="External"/><Relationship Id="rId80" Type="http://schemas.openxmlformats.org/officeDocument/2006/relationships/hyperlink" Target="mailto:lgramitt@thomsenfoodservice.com"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https://www.mass.gov/info-details/food-and-food-service-supplies-contract-user-guides?_gl=1*hikuvu*_ga*NDExMTU1ODA0LjE3MzYzNDk5NDE.*_ga_MCLPEGW7WM*czE3NTg1Njc0ODQkbzQxMyRnMCR0MTc1ODU2NzQ4NCRqNjAkbDAkaDA." TargetMode="External"/><Relationship Id="rId33" Type="http://schemas.openxmlformats.org/officeDocument/2006/relationships/hyperlink" Target="http://www.commbuys.com/" TargetMode="External"/><Relationship Id="rId38" Type="http://schemas.openxmlformats.org/officeDocument/2006/relationships/hyperlink" Target="https://www.mass.gov/supplier-diversity-program-sdp?_gl=1*1dd4k06*_ga*NDExMTU1ODA0LjE3MzYzNDk5NDE.*_ga_MCLPEGW7WM*czE3NTY5MTE2ODkkbzM2OSRnMSR0MTc1NjkxMzk5MCRqNTckbDAkaDA." TargetMode="External"/><Relationship Id="rId4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9" Type="http://schemas.openxmlformats.org/officeDocument/2006/relationships/hyperlink" Target="https://www.mass.gov/handbook/environmentally-preferable-products-and-services-guide" TargetMode="External"/><Relationship Id="rId67" Type="http://schemas.openxmlformats.org/officeDocument/2006/relationships/hyperlink" Target="https://www.commbuys.com/bso/external/purchaseorder/poSummary.sdo?docId=PO-24-1080-OSD03-OSD03-35316&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doc/best-value-evaluation-of-responses-to-small-procurements-a-guide-for-strategic-sourcing-teams/download" TargetMode="External"/><Relationship Id="rId54" Type="http://schemas.openxmlformats.org/officeDocument/2006/relationships/hyperlink" Target="mailto:kelly.minichello@mass.gov" TargetMode="External"/><Relationship Id="rId62" Type="http://schemas.openxmlformats.org/officeDocument/2006/relationships/hyperlink" Target="https://www.doe.mass.edu/cnp/nprograms/nslp.html" TargetMode="External"/><Relationship Id="rId70" Type="http://schemas.openxmlformats.org/officeDocument/2006/relationships/hyperlink" Target="mailto:Jim@produceconnection.com" TargetMode="External"/><Relationship Id="rId75" Type="http://schemas.openxmlformats.org/officeDocument/2006/relationships/hyperlink" Target="https://www.commbuys.com/bso/external/purchaseorder/poSummary.sdo?docId=PO-24-1080-OSD03-OSD03-35435&amp;releaseNbr=0&amp;external=true&amp;parentUrl=close" TargetMode="External"/><Relationship Id="rId83" Type="http://schemas.openxmlformats.org/officeDocument/2006/relationships/hyperlink" Target="https://www.sec.state.ma.us/divisions/cis/maps.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files/documents/2016/09/ts/eo509-fact-sheet.pdf?_ga=2.30173687.954528988.1623544920-693503258.1621261801" TargetMode="External"/><Relationship Id="rId28" Type="http://schemas.openxmlformats.org/officeDocument/2006/relationships/hyperlink" Target="https://www.mass.gov/info-details/non-profit-purchasing-programs" TargetMode="External"/><Relationship Id="rId36" Type="http://schemas.openxmlformats.org/officeDocument/2006/relationships/hyperlink" Target="https://www.mass.gov/orgs/supplier-diversity-office-sdo" TargetMode="External"/><Relationship Id="rId49" Type="http://schemas.openxmlformats.org/officeDocument/2006/relationships/hyperlink" Target="mailto:michael.barry3@mass.gov" TargetMode="External"/><Relationship Id="rId57" Type="http://schemas.openxmlformats.org/officeDocument/2006/relationships/hyperlink" Target="https://www.commbuys.com/bso/external/purchaseorder/poSummary.sdo?docId=PO-25-1080-OSD03-OSD03-35272&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qrg-how-to-record-a-contract-purchase-previously-made-rpa-release/download" TargetMode="External"/><Relationship Id="rId44" Type="http://schemas.openxmlformats.org/officeDocument/2006/relationships/hyperlink" Target="https://www.macomptroller.org/policies/" TargetMode="External"/><Relationship Id="rId52" Type="http://schemas.openxmlformats.org/officeDocument/2006/relationships/hyperlink" Target="mailto:kelly.minichello@mass.gov" TargetMode="External"/><Relationship Id="rId60" Type="http://schemas.openxmlformats.org/officeDocument/2006/relationships/hyperlink" Target="mailto:Comptroller.Info@mass.gov" TargetMode="External"/><Relationship Id="rId65" Type="http://schemas.openxmlformats.org/officeDocument/2006/relationships/hyperlink" Target="mailto:michael.barry3@mass.gov" TargetMode="External"/><Relationship Id="rId73" Type="http://schemas.openxmlformats.org/officeDocument/2006/relationships/hyperlink" Target="mailto:jeff@jwlopes.com" TargetMode="External"/><Relationship Id="rId78" Type="http://schemas.openxmlformats.org/officeDocument/2006/relationships/hyperlink" Target="mailto:rich@ringbroswholesale.com" TargetMode="External"/><Relationship Id="rId81" Type="http://schemas.openxmlformats.org/officeDocument/2006/relationships/hyperlink" Target="https://www.commbuys.com/bso/external/purchaseorder/poSummary.sdo?docId=PO-24-1080-OSD03-OSD03-35442&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ss.gov/doc/statewide-contract-index" TargetMode="External"/><Relationship Id="rId34" Type="http://schemas.openxmlformats.org/officeDocument/2006/relationships/hyperlink" Target="https://www.commbuys.com/bso/external/purchaseorder/poSummary.sdo?docId=PO-25-1080-OSD03-OSD03-35272&amp;releaseNbr=0&amp;external=true&amp;parentUrl=close" TargetMode="External"/><Relationship Id="rId50" Type="http://schemas.openxmlformats.org/officeDocument/2006/relationships/hyperlink" Target="mailto:kelly.minichello@mass.gov" TargetMode="External"/><Relationship Id="rId55" Type="http://schemas.openxmlformats.org/officeDocument/2006/relationships/hyperlink" Target="https://www.usda.gov/farming-and-ranching/organic-farming/organic-certification" TargetMode="External"/><Relationship Id="rId76" Type="http://schemas.openxmlformats.org/officeDocument/2006/relationships/hyperlink" Target="mailto:jordan@nasiffproduce.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5-1080-OSD03-OSD03-37701&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malegislature.gov/Laws/GeneralLaws/PartI/TitleII/Chapter7/Section23B" TargetMode="External"/><Relationship Id="rId40" Type="http://schemas.openxmlformats.org/officeDocument/2006/relationships/hyperlink" Target="https://www.mass.gov/doc/best-value-evaluation-of-sdp-plan-forms-a-guide-for-strategic-sourcing-teams/download" TargetMode="External"/><Relationship Id="rId45" Type="http://schemas.openxmlformats.org/officeDocument/2006/relationships/hyperlink" Target="bookmark://_Vendor_List_and" TargetMode="External"/><Relationship Id="rId66" Type="http://schemas.openxmlformats.org/officeDocument/2006/relationships/hyperlink" Target="mailto::kelly.minichello@mass.gov" TargetMode="External"/><Relationship Id="rId61" Type="http://schemas.openxmlformats.org/officeDocument/2006/relationships/hyperlink" Target="https://www.fns.usda.gov/sbp/school-breakfast-program" TargetMode="External"/><Relationship Id="rId82" Type="http://schemas.openxmlformats.org/officeDocument/2006/relationships/hyperlink" Target="mailto:Allison.erickson@thurstonfood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935db215594a9448d4f792fa77a5eb7">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ce164f3e4dc664cfddf0b6a5cebcddc6"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D2C28A49-405E-4608-968D-F3E53A26E7AD}"/>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http://purl.org/dc/elements/1.1/"/>
    <ds:schemaRef ds:uri="http://purl.org/dc/terms/"/>
    <ds:schemaRef ds:uri="6b33c406-dd06-4363-a0cc-3f7e8f9bebb6"/>
    <ds:schemaRef ds:uri="http://schemas.microsoft.com/office/2006/documentManagement/types"/>
    <ds:schemaRef ds:uri="http://www.w3.org/XML/1998/namespace"/>
    <ds:schemaRef ds:uri="09ce38db-efdb-4708-8c34-9908d67fb011"/>
    <ds:schemaRef ds:uri="http://schemas.openxmlformats.org/package/2006/metadata/core-properties"/>
    <ds:schemaRef ds:uri="http://purl.org/dc/dcmitype/"/>
    <ds:schemaRef ds:uri="07049b86-902b-4773-b7aa-1fd847dfddb9"/>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6307</Words>
  <Characters>35951</Characters>
  <Application>Microsoft Office Word</Application>
  <DocSecurity>2</DocSecurity>
  <Lines>299</Lines>
  <Paragraphs>84</Paragraphs>
  <ScaleCrop>false</ScaleCrop>
  <Company>Commonwealth of Massachusetts</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6</cp:revision>
  <cp:lastPrinted>2025-03-26T05:19:00Z</cp:lastPrinted>
  <dcterms:created xsi:type="dcterms:W3CDTF">2025-12-12T14:16:00Z</dcterms:created>
  <dcterms:modified xsi:type="dcterms:W3CDTF">2025-12-12T17:08:00Z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