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D8223" w14:textId="684F7C6B" w:rsidR="00E456BB" w:rsidRPr="003B0A6D" w:rsidRDefault="001C21A3" w:rsidP="00E456BB">
      <w:pPr>
        <w:pStyle w:val="Heading1"/>
        <w:jc w:val="center"/>
        <w:rPr>
          <w:rFonts w:asciiTheme="minorHAnsi" w:eastAsiaTheme="minorEastAsia" w:hAnsiTheme="minorHAnsi" w:cstheme="minorHAnsi"/>
          <w:b/>
          <w:bCs/>
          <w:color w:val="auto"/>
        </w:rPr>
      </w:pPr>
      <w:r w:rsidRPr="003B0A6D">
        <w:rPr>
          <w:rFonts w:asciiTheme="minorHAnsi" w:eastAsiaTheme="minorEastAsia" w:hAnsiTheme="minorHAnsi" w:hint="eastAsia"/>
          <w:b/>
          <w:color w:val="auto"/>
        </w:rPr>
        <w:t>关于您的听证会的信息</w:t>
      </w:r>
    </w:p>
    <w:p w14:paraId="079D08FD" w14:textId="77777777" w:rsidR="00E456BB" w:rsidRPr="00E456BB" w:rsidRDefault="00E456BB" w:rsidP="009734EB"/>
    <w:p w14:paraId="7C635E56" w14:textId="7797E387" w:rsidR="00F240D8" w:rsidRDefault="00F240D8" w:rsidP="00EC0F29">
      <w:pPr>
        <w:spacing w:after="120"/>
      </w:pPr>
      <w:r>
        <w:rPr>
          <w:rStyle w:val="Heading2Char"/>
          <w:rFonts w:hint="eastAsia"/>
        </w:rPr>
        <w:t>上诉代表：</w:t>
      </w:r>
      <w:r>
        <w:rPr>
          <w:rFonts w:hint="eastAsia"/>
        </w:rPr>
        <w:t>您可以指定其他人在听证会期间帮助您，或指定另一位获得书面许可的人代表您。</w:t>
      </w:r>
    </w:p>
    <w:p w14:paraId="15128B8E" w14:textId="0CC4CD35" w:rsidR="00F240D8" w:rsidRDefault="00D51740" w:rsidP="00E7205A">
      <w:r>
        <w:rPr>
          <w:rStyle w:val="Heading2Char"/>
          <w:rFonts w:hint="eastAsia"/>
        </w:rPr>
        <w:t>法律</w:t>
      </w:r>
      <w:r w:rsidR="00F240D8">
        <w:rPr>
          <w:rStyle w:val="Heading2Char"/>
          <w:rFonts w:hint="eastAsia"/>
        </w:rPr>
        <w:t>：</w:t>
      </w:r>
      <w:r w:rsidR="00F240D8">
        <w:rPr>
          <w:rFonts w:hint="eastAsia"/>
        </w:rPr>
        <w:t>您有权要求</w:t>
      </w:r>
    </w:p>
    <w:p w14:paraId="712CFC25" w14:textId="45E02086" w:rsidR="00F240D8" w:rsidRDefault="006601E2" w:rsidP="00E7205A">
      <w:pPr>
        <w:pStyle w:val="ListParagraph"/>
        <w:numPr>
          <w:ilvl w:val="0"/>
          <w:numId w:val="3"/>
        </w:numPr>
      </w:pPr>
      <w:r>
        <w:rPr>
          <w:rFonts w:hint="eastAsia"/>
        </w:rPr>
        <w:t>自费聘请律师或其他专家。如需获取免费法律服务，请电洽</w:t>
      </w:r>
      <w:r>
        <w:rPr>
          <w:rFonts w:hint="eastAsia"/>
        </w:rPr>
        <w:t xml:space="preserve"> MassHealth </w:t>
      </w:r>
      <w:r>
        <w:rPr>
          <w:rFonts w:hint="eastAsia"/>
        </w:rPr>
        <w:t>客户服务中心，电话</w:t>
      </w:r>
      <w:r>
        <w:rPr>
          <w:rFonts w:hint="eastAsia"/>
        </w:rPr>
        <w:t xml:space="preserve"> (800)</w:t>
      </w:r>
      <w:r w:rsidR="00FE0B06">
        <w:t> </w:t>
      </w:r>
      <w:r>
        <w:rPr>
          <w:rFonts w:hint="eastAsia"/>
        </w:rPr>
        <w:t>841</w:t>
      </w:r>
      <w:r w:rsidR="00FE0B06">
        <w:rPr>
          <w:vertAlign w:val="subscript"/>
        </w:rPr>
        <w:noBreakHyphen/>
      </w:r>
      <w:r>
        <w:rPr>
          <w:rFonts w:hint="eastAsia"/>
        </w:rPr>
        <w:t>2900</w:t>
      </w:r>
      <w:r>
        <w:rPr>
          <w:rFonts w:hint="eastAsia"/>
        </w:rPr>
        <w:t>，</w:t>
      </w:r>
      <w:r>
        <w:rPr>
          <w:rFonts w:hint="eastAsia"/>
        </w:rPr>
        <w:t>TDD/TTY: 711</w:t>
      </w:r>
      <w:r>
        <w:rPr>
          <w:rFonts w:hint="eastAsia"/>
        </w:rPr>
        <w:t>；</w:t>
      </w:r>
      <w:r>
        <w:rPr>
          <w:rFonts w:hint="eastAsia"/>
        </w:rPr>
        <w:t xml:space="preserve"> </w:t>
      </w:r>
    </w:p>
    <w:p w14:paraId="7FB64D9B" w14:textId="3E9102C7" w:rsidR="00F240D8" w:rsidRDefault="006601E2" w:rsidP="00E7205A">
      <w:pPr>
        <w:pStyle w:val="ListParagraph"/>
        <w:numPr>
          <w:ilvl w:val="0"/>
          <w:numId w:val="3"/>
        </w:numPr>
      </w:pPr>
      <w:r>
        <w:rPr>
          <w:rFonts w:hint="eastAsia"/>
        </w:rPr>
        <w:t>一位为您作证的证人；</w:t>
      </w:r>
    </w:p>
    <w:p w14:paraId="1AA9121E" w14:textId="7BFBD1AF" w:rsidR="00E83615" w:rsidRDefault="00300FEE" w:rsidP="00E7205A">
      <w:pPr>
        <w:pStyle w:val="ListParagraph"/>
        <w:numPr>
          <w:ilvl w:val="0"/>
          <w:numId w:val="3"/>
        </w:numPr>
      </w:pPr>
      <w:r>
        <w:rPr>
          <w:rFonts w:hint="eastAsia"/>
        </w:rPr>
        <w:t>一位由我们承担费用的口译员；</w:t>
      </w:r>
    </w:p>
    <w:p w14:paraId="72F9144A" w14:textId="49325747" w:rsidR="00FF68DA" w:rsidRDefault="00300FEE" w:rsidP="00E7205A">
      <w:pPr>
        <w:pStyle w:val="ListParagraph"/>
        <w:numPr>
          <w:ilvl w:val="0"/>
          <w:numId w:val="3"/>
        </w:numPr>
      </w:pPr>
      <w:r>
        <w:rPr>
          <w:rFonts w:hint="eastAsia"/>
        </w:rPr>
        <w:t>合理的通融措施；以及</w:t>
      </w:r>
      <w:r>
        <w:rPr>
          <w:rFonts w:hint="eastAsia"/>
        </w:rPr>
        <w:t xml:space="preserve"> </w:t>
      </w:r>
    </w:p>
    <w:p w14:paraId="37B7CAFC" w14:textId="781AD231" w:rsidR="00E83615" w:rsidRDefault="00300FEE" w:rsidP="00EC0F29">
      <w:pPr>
        <w:pStyle w:val="ListParagraph"/>
        <w:numPr>
          <w:ilvl w:val="0"/>
          <w:numId w:val="3"/>
        </w:numPr>
        <w:spacing w:after="120"/>
      </w:pPr>
      <w:r>
        <w:rPr>
          <w:rFonts w:hint="eastAsia"/>
        </w:rPr>
        <w:t>新的听证会日期。如果您因重大正当理由无法出席听证会，您必须在听证会日期前至少一天联系听证委员会。如果您在没有以书面形式提出正当理由的情况下未重新安排或按时出席听证会，您的上诉将被撤销。</w:t>
      </w:r>
    </w:p>
    <w:p w14:paraId="68E6997A" w14:textId="2C940D58" w:rsidR="0063719E" w:rsidRDefault="00E83615" w:rsidP="0095449F">
      <w:pPr>
        <w:spacing w:after="120"/>
      </w:pPr>
      <w:r>
        <w:rPr>
          <w:rStyle w:val="Heading2Char"/>
          <w:rFonts w:hint="eastAsia"/>
        </w:rPr>
        <w:t>查阅</w:t>
      </w:r>
      <w:r>
        <w:rPr>
          <w:rStyle w:val="Heading2Char"/>
          <w:rFonts w:hint="eastAsia"/>
        </w:rPr>
        <w:t xml:space="preserve"> MassHealth </w:t>
      </w:r>
      <w:r>
        <w:rPr>
          <w:rStyle w:val="Heading2Char"/>
          <w:rFonts w:hint="eastAsia"/>
        </w:rPr>
        <w:t>个案文件：</w:t>
      </w:r>
      <w:r>
        <w:rPr>
          <w:rFonts w:hint="eastAsia"/>
        </w:rPr>
        <w:t>您和您的上诉代表有权在听证会之前或期间检查您的</w:t>
      </w:r>
      <w:r>
        <w:rPr>
          <w:rFonts w:hint="eastAsia"/>
        </w:rPr>
        <w:t xml:space="preserve"> MassHealth </w:t>
      </w:r>
      <w:r>
        <w:rPr>
          <w:rFonts w:hint="eastAsia"/>
        </w:rPr>
        <w:t>个案文件，以便确定其资格或其他信息。如需请求查阅您的个案文件，请电洽</w:t>
      </w:r>
      <w:r>
        <w:rPr>
          <w:rFonts w:hint="eastAsia"/>
        </w:rPr>
        <w:t xml:space="preserve"> MassHealth </w:t>
      </w:r>
      <w:r>
        <w:rPr>
          <w:rFonts w:hint="eastAsia"/>
        </w:rPr>
        <w:t>客户服务部，电话</w:t>
      </w:r>
      <w:r>
        <w:rPr>
          <w:rFonts w:hint="eastAsia"/>
        </w:rPr>
        <w:t xml:space="preserve"> (800) 841-2900</w:t>
      </w:r>
      <w:r>
        <w:rPr>
          <w:rFonts w:hint="eastAsia"/>
        </w:rPr>
        <w:t>。对于口腔正畸听证会，</w:t>
      </w:r>
      <w:r w:rsidR="00614C5F">
        <w:t>BeneCare</w:t>
      </w:r>
      <w:r>
        <w:rPr>
          <w:rFonts w:hint="eastAsia"/>
        </w:rPr>
        <w:t xml:space="preserve"> </w:t>
      </w:r>
      <w:r>
        <w:rPr>
          <w:rFonts w:hint="eastAsia"/>
        </w:rPr>
        <w:t>将在听证会日期前通过电子邮件向您发送一份文件包副本。如果您在听证会前两个工作日没有收到该文件包，请电洽</w:t>
      </w:r>
      <w:r>
        <w:rPr>
          <w:rFonts w:hint="eastAsia"/>
        </w:rPr>
        <w:t xml:space="preserve"> </w:t>
      </w:r>
      <w:r w:rsidR="00614C5F">
        <w:t>BeneCare</w:t>
      </w:r>
      <w:r>
        <w:rPr>
          <w:rFonts w:hint="eastAsia"/>
        </w:rPr>
        <w:t>，电话</w:t>
      </w:r>
      <w:r>
        <w:rPr>
          <w:rFonts w:hint="eastAsia"/>
        </w:rPr>
        <w:t xml:space="preserve"> </w:t>
      </w:r>
      <w:r w:rsidR="00614C5F" w:rsidRPr="00614C5F">
        <w:t>844-MH-DENTL (844-643-3685)</w:t>
      </w:r>
      <w:r>
        <w:rPr>
          <w:rFonts w:hint="eastAsia"/>
        </w:rPr>
        <w:t>。有关患者护理助理（</w:t>
      </w:r>
      <w:r>
        <w:rPr>
          <w:rFonts w:hint="eastAsia"/>
        </w:rPr>
        <w:t>PCA</w:t>
      </w:r>
      <w:r>
        <w:rPr>
          <w:rFonts w:hint="eastAsia"/>
        </w:rPr>
        <w:t>）、家中健康服务或耐用医疗设备（</w:t>
      </w:r>
      <w:r>
        <w:rPr>
          <w:rFonts w:hint="eastAsia"/>
        </w:rPr>
        <w:t>DME</w:t>
      </w:r>
      <w:r>
        <w:rPr>
          <w:rFonts w:hint="eastAsia"/>
        </w:rPr>
        <w:t>）事宜，请联系</w:t>
      </w:r>
      <w:r>
        <w:rPr>
          <w:rFonts w:hint="eastAsia"/>
        </w:rPr>
        <w:t xml:space="preserve"> Optum</w:t>
      </w:r>
      <w:r>
        <w:rPr>
          <w:rFonts w:hint="eastAsia"/>
        </w:rPr>
        <w:t>，电话</w:t>
      </w:r>
      <w:r>
        <w:rPr>
          <w:rFonts w:hint="eastAsia"/>
        </w:rPr>
        <w:t xml:space="preserve"> (844) 368-5184</w:t>
      </w:r>
      <w:r>
        <w:rPr>
          <w:rFonts w:hint="eastAsia"/>
        </w:rPr>
        <w:t>。</w:t>
      </w:r>
    </w:p>
    <w:p w14:paraId="45D5EFA9" w14:textId="2F539F64" w:rsidR="00DF03DA" w:rsidRDefault="00DF03DA" w:rsidP="0095449F">
      <w:pPr>
        <w:spacing w:after="120"/>
      </w:pPr>
      <w:r>
        <w:rPr>
          <w:rStyle w:val="Heading2Char"/>
          <w:rFonts w:hint="eastAsia"/>
        </w:rPr>
        <w:t>听证会当天应准备哪些资料：</w:t>
      </w:r>
      <w:r>
        <w:rPr>
          <w:rFonts w:hint="eastAsia"/>
        </w:rPr>
        <w:t>对于您的上诉，您应当准备好任何文件、证据或其他相关信息，以便听证官和其他各方考虑。如果听证会前有时间，请通过上述传真或邮寄地址将您的文件发送给听证委员会。您也可以通过电子邮件将您的文件发送至：</w:t>
      </w:r>
      <w:r>
        <w:rPr>
          <w:rFonts w:hint="eastAsia"/>
          <w:b/>
        </w:rPr>
        <w:t>BOH-FairHearingSubmissions@mass.gov</w:t>
      </w:r>
      <w:r>
        <w:rPr>
          <w:rFonts w:hint="eastAsia"/>
          <w:b/>
        </w:rPr>
        <w:t>。</w:t>
      </w:r>
      <w:r>
        <w:rPr>
          <w:rFonts w:hint="eastAsia"/>
        </w:rPr>
        <w:t>否则，您需要向听证官请求更多时间来提交信息。</w:t>
      </w:r>
    </w:p>
    <w:p w14:paraId="6289A956" w14:textId="7D929F93" w:rsidR="00DF03DA" w:rsidRDefault="00DF03DA" w:rsidP="0095449F">
      <w:pPr>
        <w:spacing w:after="120"/>
      </w:pPr>
      <w:r>
        <w:rPr>
          <w:rStyle w:val="Heading2Char"/>
          <w:rFonts w:hint="eastAsia"/>
        </w:rPr>
        <w:t>听证会期间：</w:t>
      </w:r>
      <w:r>
        <w:rPr>
          <w:rFonts w:hint="eastAsia"/>
        </w:rPr>
        <w:t>听证官将要求每个证人宣誓。听证官还将为听证会做记录，以保留正式记录。</w:t>
      </w:r>
      <w:r>
        <w:rPr>
          <w:rFonts w:hint="eastAsia"/>
        </w:rPr>
        <w:t xml:space="preserve">MassHealth </w:t>
      </w:r>
      <w:r>
        <w:rPr>
          <w:rFonts w:hint="eastAsia"/>
        </w:rPr>
        <w:t>将解释其行动，然后您或您的代表将解释您不同意的原因。您可以向</w:t>
      </w:r>
      <w:r>
        <w:rPr>
          <w:rFonts w:hint="eastAsia"/>
        </w:rPr>
        <w:t xml:space="preserve"> MassHealth </w:t>
      </w:r>
      <w:r>
        <w:rPr>
          <w:rFonts w:hint="eastAsia"/>
        </w:rPr>
        <w:t>代表和证人提问。</w:t>
      </w:r>
      <w:r>
        <w:rPr>
          <w:rFonts w:hint="eastAsia"/>
        </w:rPr>
        <w:t xml:space="preserve"> </w:t>
      </w:r>
    </w:p>
    <w:p w14:paraId="47E64528" w14:textId="4C6501BE" w:rsidR="00AD7AB4" w:rsidRDefault="00AD7AB4" w:rsidP="0095449F">
      <w:pPr>
        <w:spacing w:after="120"/>
      </w:pPr>
      <w:r>
        <w:rPr>
          <w:rStyle w:val="Heading2Char"/>
          <w:rFonts w:hint="eastAsia"/>
        </w:rPr>
        <w:t>听证会后：</w:t>
      </w:r>
      <w:r>
        <w:rPr>
          <w:rFonts w:hint="eastAsia"/>
        </w:rPr>
        <w:t>如果您的上诉未得到解决，听证官将发布书面决定。如果您不同意该决定，您可以向法院上诉。</w:t>
      </w:r>
      <w:r>
        <w:rPr>
          <w:rFonts w:hint="eastAsia"/>
        </w:rPr>
        <w:t xml:space="preserve"> </w:t>
      </w:r>
    </w:p>
    <w:p w14:paraId="10C031BF" w14:textId="7785672B" w:rsidR="0077440D" w:rsidRDefault="0077440D" w:rsidP="0095449F">
      <w:pPr>
        <w:spacing w:after="120"/>
      </w:pPr>
      <w:r>
        <w:rPr>
          <w:rStyle w:val="Heading2Char"/>
          <w:rFonts w:hint="eastAsia"/>
        </w:rPr>
        <w:t>撤回请求：</w:t>
      </w:r>
      <w:r>
        <w:rPr>
          <w:rFonts w:hint="eastAsia"/>
        </w:rPr>
        <w:t>如需随时撤回您的公平听证会请求，您可以拨打上述电话号码，通过上述传真或地址向听证会委员会发送书面信函，或发电子邮件至</w:t>
      </w:r>
      <w:r>
        <w:rPr>
          <w:rFonts w:hint="eastAsia"/>
        </w:rPr>
        <w:t xml:space="preserve"> </w:t>
      </w:r>
      <w:r>
        <w:rPr>
          <w:rFonts w:hint="eastAsia"/>
          <w:b/>
          <w:bCs/>
        </w:rPr>
        <w:t>BOH-Withdrawals@mass.gov</w:t>
      </w:r>
      <w:r>
        <w:rPr>
          <w:rFonts w:hint="eastAsia"/>
        </w:rPr>
        <w:t>。一些上诉可以在听证会日期前解决。</w:t>
      </w:r>
      <w:r>
        <w:rPr>
          <w:rFonts w:hint="eastAsia"/>
        </w:rPr>
        <w:t xml:space="preserve"> </w:t>
      </w:r>
    </w:p>
    <w:p w14:paraId="652DCB51" w14:textId="789A7DE4" w:rsidR="00F86FB5" w:rsidRPr="006F1C64" w:rsidRDefault="00287215" w:rsidP="0095449F">
      <w:pPr>
        <w:pStyle w:val="Heading2"/>
      </w:pPr>
      <w:r>
        <w:rPr>
          <w:rFonts w:hint="eastAsia"/>
        </w:rPr>
        <w:t xml:space="preserve">MassHealth </w:t>
      </w:r>
      <w:r>
        <w:rPr>
          <w:rFonts w:hint="eastAsia"/>
        </w:rPr>
        <w:t>注册中心</w:t>
      </w:r>
      <w:r w:rsidR="006F1C64">
        <w:t>(MEC)</w:t>
      </w:r>
    </w:p>
    <w:p w14:paraId="03EB755B" w14:textId="7E4B56E5" w:rsidR="009734EB" w:rsidRDefault="009734EB" w:rsidP="00E7205A">
      <w:r>
        <w:rPr>
          <w:rFonts w:hint="eastAsia"/>
        </w:rPr>
        <w:t>您可以前往以下</w:t>
      </w:r>
      <w:r>
        <w:rPr>
          <w:rFonts w:hint="eastAsia"/>
        </w:rPr>
        <w:t xml:space="preserve"> MassHealth </w:t>
      </w:r>
      <w:r>
        <w:rPr>
          <w:rFonts w:hint="eastAsia"/>
        </w:rPr>
        <w:t>注册中心现场出席听证会或解决您的问题。</w:t>
      </w:r>
    </w:p>
    <w:p w14:paraId="5BF63E7B" w14:textId="77777777" w:rsidR="003B0A6D" w:rsidRPr="009734EB" w:rsidRDefault="003B0A6D" w:rsidP="00E7205A"/>
    <w:tbl>
      <w:tblPr>
        <w:tblStyle w:val="TableGrid"/>
        <w:tblW w:w="0" w:type="auto"/>
        <w:tblLook w:val="04A0" w:firstRow="1" w:lastRow="0" w:firstColumn="1" w:lastColumn="0" w:noHBand="0" w:noVBand="1"/>
      </w:tblPr>
      <w:tblGrid>
        <w:gridCol w:w="2515"/>
        <w:gridCol w:w="2515"/>
        <w:gridCol w:w="2515"/>
        <w:gridCol w:w="2515"/>
      </w:tblGrid>
      <w:tr w:rsidR="00300FEE" w:rsidRPr="00B039A7" w14:paraId="1B3B244E" w14:textId="062ADD30" w:rsidTr="00300FEE">
        <w:trPr>
          <w:trHeight w:val="144"/>
        </w:trPr>
        <w:tc>
          <w:tcPr>
            <w:tcW w:w="2515" w:type="dxa"/>
          </w:tcPr>
          <w:p w14:paraId="0DB4243D" w14:textId="77777777" w:rsidR="00300FEE" w:rsidRDefault="00300FEE" w:rsidP="00CB077A">
            <w:r>
              <w:rPr>
                <w:rFonts w:hint="eastAsia"/>
              </w:rPr>
              <w:t>45 Main Street</w:t>
            </w:r>
          </w:p>
          <w:p w14:paraId="556E10DE" w14:textId="39E077A8" w:rsidR="00300FEE" w:rsidRPr="00B039A7" w:rsidRDefault="00300FEE" w:rsidP="00CB077A">
            <w:r>
              <w:rPr>
                <w:rFonts w:hint="eastAsia"/>
              </w:rPr>
              <w:t>Chelsea, MA 02150</w:t>
            </w:r>
          </w:p>
        </w:tc>
        <w:tc>
          <w:tcPr>
            <w:tcW w:w="2515" w:type="dxa"/>
          </w:tcPr>
          <w:p w14:paraId="7EBA1C73" w14:textId="77777777" w:rsidR="00300FEE" w:rsidRDefault="00300FEE" w:rsidP="00300FEE">
            <w:r>
              <w:rPr>
                <w:rFonts w:hint="eastAsia"/>
              </w:rPr>
              <w:t>529 Main Street</w:t>
            </w:r>
          </w:p>
          <w:p w14:paraId="7A8A0051" w14:textId="3D76B173" w:rsidR="00300FEE" w:rsidRPr="00B039A7" w:rsidRDefault="00300FEE" w:rsidP="00CB077A">
            <w:r>
              <w:rPr>
                <w:rFonts w:hint="eastAsia"/>
              </w:rPr>
              <w:t>Charlestown, MA 02129</w:t>
            </w:r>
          </w:p>
        </w:tc>
        <w:tc>
          <w:tcPr>
            <w:tcW w:w="2515" w:type="dxa"/>
          </w:tcPr>
          <w:p w14:paraId="25B1EC61" w14:textId="77777777" w:rsidR="00300FEE" w:rsidRDefault="00300FEE" w:rsidP="00300FEE">
            <w:r>
              <w:rPr>
                <w:rFonts w:hint="eastAsia"/>
              </w:rPr>
              <w:t>100 Hancock Street, 1</w:t>
            </w:r>
            <w:r>
              <w:rPr>
                <w:rFonts w:hint="eastAsia"/>
                <w:vertAlign w:val="superscript"/>
              </w:rPr>
              <w:t>st</w:t>
            </w:r>
            <w:r>
              <w:rPr>
                <w:rFonts w:hint="eastAsia"/>
              </w:rPr>
              <w:t xml:space="preserve"> Fl</w:t>
            </w:r>
          </w:p>
          <w:p w14:paraId="3574303D" w14:textId="35C618A2" w:rsidR="00300FEE" w:rsidRPr="00B039A7" w:rsidRDefault="00300FEE" w:rsidP="00300FEE">
            <w:r>
              <w:rPr>
                <w:rFonts w:hint="eastAsia"/>
              </w:rPr>
              <w:t>Quincy, MA 02171</w:t>
            </w:r>
          </w:p>
        </w:tc>
        <w:tc>
          <w:tcPr>
            <w:tcW w:w="2515" w:type="dxa"/>
          </w:tcPr>
          <w:p w14:paraId="05D6F092" w14:textId="77777777" w:rsidR="00300FEE" w:rsidRDefault="00300FEE" w:rsidP="00300FEE">
            <w:r>
              <w:rPr>
                <w:rFonts w:hint="eastAsia"/>
              </w:rPr>
              <w:t>88 Industry Ave, Suite D</w:t>
            </w:r>
          </w:p>
          <w:p w14:paraId="456B57AC" w14:textId="21D7C3EB" w:rsidR="00300FEE" w:rsidRPr="00B039A7" w:rsidRDefault="00300FEE" w:rsidP="00300FEE">
            <w:r>
              <w:rPr>
                <w:rFonts w:hint="eastAsia"/>
              </w:rPr>
              <w:t>Springfield, MA 01104</w:t>
            </w:r>
          </w:p>
        </w:tc>
      </w:tr>
      <w:tr w:rsidR="00300FEE" w:rsidRPr="00B039A7" w14:paraId="198C8792" w14:textId="420F2E36" w:rsidTr="00300FEE">
        <w:trPr>
          <w:trHeight w:val="144"/>
        </w:trPr>
        <w:tc>
          <w:tcPr>
            <w:tcW w:w="2515" w:type="dxa"/>
          </w:tcPr>
          <w:p w14:paraId="0F08FF76" w14:textId="77777777" w:rsidR="00300FEE" w:rsidRPr="00FE0B06" w:rsidRDefault="00300FEE" w:rsidP="00300FEE">
            <w:pPr>
              <w:rPr>
                <w:lang w:val="fr-FR"/>
              </w:rPr>
            </w:pPr>
            <w:r w:rsidRPr="00FE0B06">
              <w:rPr>
                <w:rFonts w:hint="eastAsia"/>
                <w:lang w:val="fr-FR"/>
              </w:rPr>
              <w:t>21 Main Street, Suite 4</w:t>
            </w:r>
          </w:p>
          <w:p w14:paraId="46EC87FF" w14:textId="735B3D39" w:rsidR="00300FEE" w:rsidRPr="00FE0B06" w:rsidRDefault="00300FEE" w:rsidP="00300FEE">
            <w:pPr>
              <w:rPr>
                <w:lang w:val="fr-FR"/>
              </w:rPr>
            </w:pPr>
            <w:r w:rsidRPr="00FE0B06">
              <w:rPr>
                <w:rFonts w:hint="eastAsia"/>
                <w:lang w:val="fr-FR"/>
              </w:rPr>
              <w:t>Taunton, MA 02780</w:t>
            </w:r>
          </w:p>
        </w:tc>
        <w:tc>
          <w:tcPr>
            <w:tcW w:w="2515" w:type="dxa"/>
          </w:tcPr>
          <w:p w14:paraId="2E704863" w14:textId="77777777" w:rsidR="00300FEE" w:rsidRDefault="00300FEE" w:rsidP="00300FEE">
            <w:r>
              <w:rPr>
                <w:rFonts w:hint="eastAsia"/>
              </w:rPr>
              <w:t>367 East Street</w:t>
            </w:r>
          </w:p>
          <w:p w14:paraId="7B2A1C4C" w14:textId="2495D602" w:rsidR="00300FEE" w:rsidRPr="00B039A7" w:rsidRDefault="00300FEE" w:rsidP="00300FEE">
            <w:r>
              <w:rPr>
                <w:rFonts w:hint="eastAsia"/>
              </w:rPr>
              <w:t>Tewksbury, MA 01876</w:t>
            </w:r>
          </w:p>
        </w:tc>
        <w:tc>
          <w:tcPr>
            <w:tcW w:w="2515" w:type="dxa"/>
          </w:tcPr>
          <w:p w14:paraId="5A292F05" w14:textId="77777777" w:rsidR="00300FEE" w:rsidRDefault="00300FEE" w:rsidP="00300FEE">
            <w:r>
              <w:rPr>
                <w:rFonts w:hint="eastAsia"/>
              </w:rPr>
              <w:t>50 SW Cutoff, Suite 1A</w:t>
            </w:r>
          </w:p>
          <w:p w14:paraId="5B6CA774" w14:textId="0E48A1B5" w:rsidR="00300FEE" w:rsidRPr="00B039A7" w:rsidRDefault="00300FEE" w:rsidP="00300FEE">
            <w:r>
              <w:rPr>
                <w:rFonts w:hint="eastAsia"/>
              </w:rPr>
              <w:t>Worcester, MA 01604</w:t>
            </w:r>
          </w:p>
        </w:tc>
        <w:tc>
          <w:tcPr>
            <w:tcW w:w="2515" w:type="dxa"/>
          </w:tcPr>
          <w:p w14:paraId="7261052C" w14:textId="77777777" w:rsidR="00300FEE" w:rsidRPr="00B039A7" w:rsidRDefault="00300FEE" w:rsidP="00CB077A"/>
        </w:tc>
      </w:tr>
    </w:tbl>
    <w:p w14:paraId="0825408D" w14:textId="746157B1" w:rsidR="007B12EC" w:rsidRPr="00287215" w:rsidRDefault="007B12EC" w:rsidP="0095449F"/>
    <w:sectPr w:rsidR="007B12EC" w:rsidRPr="00287215" w:rsidSect="003B0A6D">
      <w:headerReference w:type="first" r:id="rId11"/>
      <w:footerReference w:type="first" r:id="rId12"/>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579CD" w14:textId="77777777" w:rsidR="00D576D7" w:rsidRDefault="00D576D7" w:rsidP="00153DCE">
      <w:r>
        <w:separator/>
      </w:r>
    </w:p>
  </w:endnote>
  <w:endnote w:type="continuationSeparator" w:id="0">
    <w:p w14:paraId="324186BE" w14:textId="77777777" w:rsidR="00D576D7" w:rsidRDefault="00D576D7" w:rsidP="0015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B1A69" w14:textId="49EDAA2F" w:rsidR="003B0A6D" w:rsidRPr="003B0A6D" w:rsidRDefault="003B0A6D">
    <w:pPr>
      <w:pStyle w:val="Footer"/>
      <w:rPr>
        <w:sz w:val="16"/>
        <w:szCs w:val="16"/>
      </w:rPr>
    </w:pPr>
    <w:r w:rsidRPr="003E0349">
      <w:rPr>
        <w:sz w:val="16"/>
        <w:szCs w:val="16"/>
      </w:rPr>
      <w:t>BOH-IN</w:t>
    </w:r>
    <w:r>
      <w:rPr>
        <w:sz w:val="16"/>
        <w:szCs w:val="16"/>
      </w:rPr>
      <w:t>-</w:t>
    </w:r>
    <w:r>
      <w:rPr>
        <w:sz w:val="16"/>
        <w:szCs w:val="16"/>
      </w:rPr>
      <w:t>ZH-CHS</w:t>
    </w:r>
    <w:r w:rsidRPr="003E0349">
      <w:rPr>
        <w:sz w:val="16"/>
        <w:szCs w:val="16"/>
      </w:rPr>
      <w:t>_2025-04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7EBA0" w14:textId="77777777" w:rsidR="00D576D7" w:rsidRDefault="00D576D7" w:rsidP="00153DCE">
      <w:r>
        <w:separator/>
      </w:r>
    </w:p>
  </w:footnote>
  <w:footnote w:type="continuationSeparator" w:id="0">
    <w:p w14:paraId="1F7ED1E2" w14:textId="77777777" w:rsidR="00D576D7" w:rsidRDefault="00D576D7" w:rsidP="00153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6CCFB" w14:textId="3E0D0C1C" w:rsidR="00625F23" w:rsidRPr="009734EB" w:rsidRDefault="00DF03DA" w:rsidP="009734EB">
    <w:pPr>
      <w:pStyle w:val="Header"/>
      <w:ind w:firstLine="720"/>
      <w:rPr>
        <w:noProof/>
        <w:color w:val="1F497D" w:themeColor="text2"/>
      </w:rPr>
    </w:pPr>
    <w:r>
      <w:rPr>
        <w:rFonts w:hint="eastAsia"/>
        <w:noProof/>
      </w:rPr>
      <mc:AlternateContent>
        <mc:Choice Requires="wps">
          <w:drawing>
            <wp:anchor distT="0" distB="0" distL="114300" distR="114300" simplePos="0" relativeHeight="251661312" behindDoc="0" locked="0" layoutInCell="1" allowOverlap="1" wp14:anchorId="085DD069" wp14:editId="15F37D41">
              <wp:simplePos x="0" y="0"/>
              <wp:positionH relativeFrom="column">
                <wp:posOffset>1884298</wp:posOffset>
              </wp:positionH>
              <wp:positionV relativeFrom="paragraph">
                <wp:posOffset>-76640</wp:posOffset>
              </wp:positionV>
              <wp:extent cx="3589020" cy="1337243"/>
              <wp:effectExtent l="0" t="0" r="0" b="0"/>
              <wp:wrapNone/>
              <wp:docPr id="44173522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337243"/>
                      </a:xfrm>
                      <a:prstGeom prst="rect">
                        <a:avLst/>
                      </a:prstGeom>
                      <a:noFill/>
                      <a:ln w="9525">
                        <a:noFill/>
                        <a:miter lim="800000"/>
                        <a:headEnd/>
                        <a:tailEnd/>
                      </a:ln>
                    </wps:spPr>
                    <wps:txbx>
                      <w:txbxContent>
                        <w:p w14:paraId="3A881FAF" w14:textId="0680045B" w:rsidR="00EE4CAE" w:rsidRPr="003B0A6D" w:rsidRDefault="00B623EB" w:rsidP="0099176D">
                          <w:pPr>
                            <w:pStyle w:val="Header"/>
                            <w:jc w:val="center"/>
                            <w:rPr>
                              <w:sz w:val="20"/>
                              <w:szCs w:val="20"/>
                            </w:rPr>
                          </w:pPr>
                          <w:r w:rsidRPr="003B0A6D">
                            <w:rPr>
                              <w:rFonts w:hint="eastAsia"/>
                              <w:sz w:val="20"/>
                            </w:rPr>
                            <w:t>EXECUTIVE OFFICE OF HEALTH AND HUMAN SERVICES</w:t>
                          </w:r>
                        </w:p>
                        <w:p w14:paraId="3A881FB0" w14:textId="551538E6" w:rsidR="00EE4CAE" w:rsidRPr="003B0A6D" w:rsidRDefault="00EE4CAE" w:rsidP="0099176D">
                          <w:pPr>
                            <w:pStyle w:val="Header"/>
                            <w:jc w:val="center"/>
                            <w:rPr>
                              <w:b/>
                              <w:sz w:val="20"/>
                              <w:szCs w:val="20"/>
                            </w:rPr>
                          </w:pPr>
                          <w:r w:rsidRPr="003B0A6D">
                            <w:rPr>
                              <w:rFonts w:hint="eastAsia"/>
                              <w:b/>
                              <w:sz w:val="20"/>
                            </w:rPr>
                            <w:t>COMMONWEALTH OF MASSACHUSETTS</w:t>
                          </w:r>
                        </w:p>
                        <w:p w14:paraId="2A34B4EF" w14:textId="6F82E4F5" w:rsidR="005F66F1" w:rsidRPr="003B0A6D" w:rsidRDefault="005F66F1" w:rsidP="0099176D">
                          <w:pPr>
                            <w:pStyle w:val="Header"/>
                            <w:jc w:val="center"/>
                            <w:rPr>
                              <w:bCs/>
                              <w:sz w:val="20"/>
                              <w:szCs w:val="20"/>
                            </w:rPr>
                          </w:pPr>
                          <w:r w:rsidRPr="003B0A6D">
                            <w:rPr>
                              <w:rFonts w:hint="eastAsia"/>
                              <w:sz w:val="20"/>
                            </w:rPr>
                            <w:t>OFFICE OF MEDICAID</w:t>
                          </w:r>
                        </w:p>
                        <w:p w14:paraId="0B96740F" w14:textId="1E232C75" w:rsidR="00A0170C" w:rsidRPr="003B0A6D" w:rsidRDefault="009747ED" w:rsidP="0099176D">
                          <w:pPr>
                            <w:pStyle w:val="Header"/>
                            <w:jc w:val="center"/>
                            <w:rPr>
                              <w:bCs/>
                              <w:sz w:val="20"/>
                              <w:szCs w:val="20"/>
                            </w:rPr>
                          </w:pPr>
                          <w:r w:rsidRPr="003B0A6D">
                            <w:rPr>
                              <w:rFonts w:hint="eastAsia"/>
                              <w:sz w:val="20"/>
                            </w:rPr>
                            <w:t>BOARD OF HEARINGS</w:t>
                          </w:r>
                        </w:p>
                        <w:p w14:paraId="0454AA40" w14:textId="2C7AB3FD" w:rsidR="004804FF" w:rsidRPr="003B0A6D" w:rsidRDefault="009702D2" w:rsidP="0099176D">
                          <w:pPr>
                            <w:pStyle w:val="Header"/>
                            <w:tabs>
                              <w:tab w:val="left" w:pos="795"/>
                            </w:tabs>
                            <w:jc w:val="center"/>
                            <w:rPr>
                              <w:sz w:val="20"/>
                              <w:szCs w:val="20"/>
                            </w:rPr>
                          </w:pPr>
                          <w:r w:rsidRPr="003B0A6D">
                            <w:rPr>
                              <w:rFonts w:hint="eastAsia"/>
                              <w:sz w:val="20"/>
                            </w:rPr>
                            <w:t>100 HANCOCK STREET, 6</w:t>
                          </w:r>
                          <w:r w:rsidRPr="003B0A6D">
                            <w:rPr>
                              <w:rFonts w:hint="eastAsia"/>
                              <w:sz w:val="20"/>
                              <w:vertAlign w:val="superscript"/>
                            </w:rPr>
                            <w:t>TH</w:t>
                          </w:r>
                          <w:r w:rsidRPr="003B0A6D">
                            <w:rPr>
                              <w:rFonts w:hint="eastAsia"/>
                              <w:sz w:val="20"/>
                            </w:rPr>
                            <w:t xml:space="preserve"> FLOOR</w:t>
                          </w:r>
                        </w:p>
                        <w:p w14:paraId="7BDA099A" w14:textId="0E1AC65D" w:rsidR="00E10A6E" w:rsidRPr="003B0A6D" w:rsidRDefault="007D4C03" w:rsidP="0099176D">
                          <w:pPr>
                            <w:pStyle w:val="Header"/>
                            <w:tabs>
                              <w:tab w:val="left" w:pos="795"/>
                            </w:tabs>
                            <w:jc w:val="center"/>
                            <w:rPr>
                              <w:sz w:val="20"/>
                              <w:szCs w:val="20"/>
                              <w:lang w:val="it-IT"/>
                            </w:rPr>
                          </w:pPr>
                          <w:r w:rsidRPr="003B0A6D">
                            <w:rPr>
                              <w:rFonts w:hint="eastAsia"/>
                              <w:sz w:val="20"/>
                              <w:lang w:val="it-IT"/>
                            </w:rPr>
                            <w:t>QUINCY, MA 02171</w:t>
                          </w:r>
                        </w:p>
                        <w:p w14:paraId="3A881FB3" w14:textId="22367F93" w:rsidR="00EE4CAE" w:rsidRPr="003B0A6D" w:rsidRDefault="00F53466" w:rsidP="0099176D">
                          <w:pPr>
                            <w:pStyle w:val="Header"/>
                            <w:jc w:val="center"/>
                            <w:rPr>
                              <w:sz w:val="20"/>
                              <w:szCs w:val="20"/>
                              <w:lang w:val="it-IT"/>
                            </w:rPr>
                          </w:pPr>
                          <w:r w:rsidRPr="003B0A6D">
                            <w:rPr>
                              <w:rFonts w:hint="eastAsia"/>
                              <w:sz w:val="20"/>
                              <w:lang w:val="it-IT"/>
                            </w:rPr>
                            <w:t xml:space="preserve">(617) 847-1200 </w:t>
                          </w:r>
                          <w:r w:rsidR="00B562F4" w:rsidRPr="003B0A6D">
                            <w:rPr>
                              <w:sz w:val="20"/>
                              <w:lang w:val="it-IT"/>
                            </w:rPr>
                            <w:t>-</w:t>
                          </w:r>
                          <w:r w:rsidRPr="003B0A6D">
                            <w:rPr>
                              <w:rFonts w:hint="eastAsia"/>
                              <w:sz w:val="20"/>
                              <w:lang w:val="it-IT"/>
                            </w:rPr>
                            <w:t xml:space="preserve"> (800) 655-0338</w:t>
                          </w:r>
                        </w:p>
                        <w:p w14:paraId="2BC66296" w14:textId="04B54C97" w:rsidR="00D9184A" w:rsidRPr="003B0A6D" w:rsidRDefault="00A951D7" w:rsidP="006601E2">
                          <w:pPr>
                            <w:pStyle w:val="Header"/>
                            <w:jc w:val="center"/>
                            <w:rPr>
                              <w:sz w:val="20"/>
                              <w:szCs w:val="20"/>
                              <w:lang w:val="it-IT"/>
                            </w:rPr>
                          </w:pPr>
                          <w:r w:rsidRPr="003B0A6D">
                            <w:rPr>
                              <w:rFonts w:hint="eastAsia"/>
                              <w:sz w:val="20"/>
                              <w:lang w:val="it-IT"/>
                            </w:rPr>
                            <w:t>FAX (617) 887-8797, TDD/TTY (833) 591-0533</w:t>
                          </w:r>
                        </w:p>
                        <w:p w14:paraId="5CA5A646" w14:textId="77777777" w:rsidR="0079059E" w:rsidRPr="006F1C64" w:rsidRDefault="0079059E" w:rsidP="0099176D">
                          <w:pPr>
                            <w:pStyle w:val="Header"/>
                            <w:jc w:val="center"/>
                            <w:rPr>
                              <w:color w:val="1F497D" w:themeColor="text2"/>
                              <w:lang w:val="it-IT"/>
                            </w:rPr>
                          </w:pPr>
                        </w:p>
                        <w:p w14:paraId="3502EC88" w14:textId="77777777" w:rsidR="00D9184A" w:rsidRPr="006F1C64" w:rsidRDefault="00D9184A" w:rsidP="0099176D">
                          <w:pPr>
                            <w:pStyle w:val="Header"/>
                            <w:jc w:val="center"/>
                            <w:rPr>
                              <w:color w:val="1F497D" w:themeColor="text2"/>
                              <w:lang w:val="it-I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5DD069" id="_x0000_t202" coordsize="21600,21600" o:spt="202" path="m,l,21600r21600,l21600,xe">
              <v:stroke joinstyle="miter"/>
              <v:path gradientshapeok="t" o:connecttype="rect"/>
            </v:shapetype>
            <v:shape id="Text Box 1" o:spid="_x0000_s1026" type="#_x0000_t202" style="position:absolute;left:0;text-align:left;margin-left:148.35pt;margin-top:-6.05pt;width:282.6pt;height:10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" filled="f" stroked="f">
              <v:textbox>
                <w:txbxContent>
                  <w:p w14:paraId="3A881FAF" w14:textId="0680045B" w:rsidR="00EE4CAE" w:rsidRPr="003B0A6D" w:rsidRDefault="00B623EB" w:rsidP="0099176D">
                    <w:pPr>
                      <w:pStyle w:val="Header"/>
                      <w:jc w:val="center"/>
                      <w:rPr>
                        <w:sz w:val="20"/>
                        <w:szCs w:val="20"/>
                      </w:rPr>
                    </w:pPr>
                    <w:r w:rsidRPr="003B0A6D">
                      <w:rPr>
                        <w:rFonts w:hint="eastAsia"/>
                        <w:sz w:val="20"/>
                      </w:rPr>
                      <w:t>EXECUTIVE OFFICE OF HEALTH AND HUMAN SERVICES</w:t>
                    </w:r>
                  </w:p>
                  <w:p w14:paraId="3A881FB0" w14:textId="551538E6" w:rsidR="00EE4CAE" w:rsidRPr="003B0A6D" w:rsidRDefault="00EE4CAE" w:rsidP="0099176D">
                    <w:pPr>
                      <w:pStyle w:val="Header"/>
                      <w:jc w:val="center"/>
                      <w:rPr>
                        <w:b/>
                        <w:sz w:val="20"/>
                        <w:szCs w:val="20"/>
                      </w:rPr>
                    </w:pPr>
                    <w:r w:rsidRPr="003B0A6D">
                      <w:rPr>
                        <w:rFonts w:hint="eastAsia"/>
                        <w:b/>
                        <w:sz w:val="20"/>
                      </w:rPr>
                      <w:t>COMMONWEALTH OF MASSACHUSETTS</w:t>
                    </w:r>
                  </w:p>
                  <w:p w14:paraId="2A34B4EF" w14:textId="6F82E4F5" w:rsidR="005F66F1" w:rsidRPr="003B0A6D" w:rsidRDefault="005F66F1" w:rsidP="0099176D">
                    <w:pPr>
                      <w:pStyle w:val="Header"/>
                      <w:jc w:val="center"/>
                      <w:rPr>
                        <w:bCs/>
                        <w:sz w:val="20"/>
                        <w:szCs w:val="20"/>
                      </w:rPr>
                    </w:pPr>
                    <w:r w:rsidRPr="003B0A6D">
                      <w:rPr>
                        <w:rFonts w:hint="eastAsia"/>
                        <w:sz w:val="20"/>
                      </w:rPr>
                      <w:t>OFFICE OF MEDICAID</w:t>
                    </w:r>
                  </w:p>
                  <w:p w14:paraId="0B96740F" w14:textId="1E232C75" w:rsidR="00A0170C" w:rsidRPr="003B0A6D" w:rsidRDefault="009747ED" w:rsidP="0099176D">
                    <w:pPr>
                      <w:pStyle w:val="Header"/>
                      <w:jc w:val="center"/>
                      <w:rPr>
                        <w:bCs/>
                        <w:sz w:val="20"/>
                        <w:szCs w:val="20"/>
                      </w:rPr>
                    </w:pPr>
                    <w:r w:rsidRPr="003B0A6D">
                      <w:rPr>
                        <w:rFonts w:hint="eastAsia"/>
                        <w:sz w:val="20"/>
                      </w:rPr>
                      <w:t>BOARD OF HEARINGS</w:t>
                    </w:r>
                  </w:p>
                  <w:p w14:paraId="0454AA40" w14:textId="2C7AB3FD" w:rsidR="004804FF" w:rsidRPr="003B0A6D" w:rsidRDefault="009702D2" w:rsidP="0099176D">
                    <w:pPr>
                      <w:pStyle w:val="Header"/>
                      <w:tabs>
                        <w:tab w:val="left" w:pos="795"/>
                      </w:tabs>
                      <w:jc w:val="center"/>
                      <w:rPr>
                        <w:sz w:val="20"/>
                        <w:szCs w:val="20"/>
                      </w:rPr>
                    </w:pPr>
                    <w:r w:rsidRPr="003B0A6D">
                      <w:rPr>
                        <w:rFonts w:hint="eastAsia"/>
                        <w:sz w:val="20"/>
                      </w:rPr>
                      <w:t>100 HANCOCK STREET, 6</w:t>
                    </w:r>
                    <w:r w:rsidRPr="003B0A6D">
                      <w:rPr>
                        <w:rFonts w:hint="eastAsia"/>
                        <w:sz w:val="20"/>
                        <w:vertAlign w:val="superscript"/>
                      </w:rPr>
                      <w:t>TH</w:t>
                    </w:r>
                    <w:r w:rsidRPr="003B0A6D">
                      <w:rPr>
                        <w:rFonts w:hint="eastAsia"/>
                        <w:sz w:val="20"/>
                      </w:rPr>
                      <w:t xml:space="preserve"> FLOOR</w:t>
                    </w:r>
                  </w:p>
                  <w:p w14:paraId="7BDA099A" w14:textId="0E1AC65D" w:rsidR="00E10A6E" w:rsidRPr="003B0A6D" w:rsidRDefault="007D4C03" w:rsidP="0099176D">
                    <w:pPr>
                      <w:pStyle w:val="Header"/>
                      <w:tabs>
                        <w:tab w:val="left" w:pos="795"/>
                      </w:tabs>
                      <w:jc w:val="center"/>
                      <w:rPr>
                        <w:sz w:val="20"/>
                        <w:szCs w:val="20"/>
                        <w:lang w:val="it-IT"/>
                      </w:rPr>
                    </w:pPr>
                    <w:r w:rsidRPr="003B0A6D">
                      <w:rPr>
                        <w:rFonts w:hint="eastAsia"/>
                        <w:sz w:val="20"/>
                        <w:lang w:val="it-IT"/>
                      </w:rPr>
                      <w:t>QUINCY, MA 02171</w:t>
                    </w:r>
                  </w:p>
                  <w:p w14:paraId="3A881FB3" w14:textId="22367F93" w:rsidR="00EE4CAE" w:rsidRPr="003B0A6D" w:rsidRDefault="00F53466" w:rsidP="0099176D">
                    <w:pPr>
                      <w:pStyle w:val="Header"/>
                      <w:jc w:val="center"/>
                      <w:rPr>
                        <w:sz w:val="20"/>
                        <w:szCs w:val="20"/>
                        <w:lang w:val="it-IT"/>
                      </w:rPr>
                    </w:pPr>
                    <w:r w:rsidRPr="003B0A6D">
                      <w:rPr>
                        <w:rFonts w:hint="eastAsia"/>
                        <w:sz w:val="20"/>
                        <w:lang w:val="it-IT"/>
                      </w:rPr>
                      <w:t xml:space="preserve">(617) 847-1200 </w:t>
                    </w:r>
                    <w:r w:rsidR="00B562F4" w:rsidRPr="003B0A6D">
                      <w:rPr>
                        <w:sz w:val="20"/>
                        <w:lang w:val="it-IT"/>
                      </w:rPr>
                      <w:t>-</w:t>
                    </w:r>
                    <w:r w:rsidRPr="003B0A6D">
                      <w:rPr>
                        <w:rFonts w:hint="eastAsia"/>
                        <w:sz w:val="20"/>
                        <w:lang w:val="it-IT"/>
                      </w:rPr>
                      <w:t xml:space="preserve"> (800) 655-0338</w:t>
                    </w:r>
                  </w:p>
                  <w:p w14:paraId="2BC66296" w14:textId="04B54C97" w:rsidR="00D9184A" w:rsidRPr="003B0A6D" w:rsidRDefault="00A951D7" w:rsidP="006601E2">
                    <w:pPr>
                      <w:pStyle w:val="Header"/>
                      <w:jc w:val="center"/>
                      <w:rPr>
                        <w:sz w:val="20"/>
                        <w:szCs w:val="20"/>
                        <w:lang w:val="it-IT"/>
                      </w:rPr>
                    </w:pPr>
                    <w:r w:rsidRPr="003B0A6D">
                      <w:rPr>
                        <w:rFonts w:hint="eastAsia"/>
                        <w:sz w:val="20"/>
                        <w:lang w:val="it-IT"/>
                      </w:rPr>
                      <w:t>FAX (617) 887-8797, TDD/TTY (833) 591-0533</w:t>
                    </w:r>
                  </w:p>
                  <w:p w14:paraId="5CA5A646" w14:textId="77777777" w:rsidR="0079059E" w:rsidRPr="006F1C64" w:rsidRDefault="0079059E" w:rsidP="0099176D">
                    <w:pPr>
                      <w:pStyle w:val="Header"/>
                      <w:jc w:val="center"/>
                      <w:rPr>
                        <w:color w:val="1F497D" w:themeColor="text2"/>
                        <w:lang w:val="it-IT"/>
                      </w:rPr>
                    </w:pPr>
                  </w:p>
                  <w:p w14:paraId="3502EC88" w14:textId="77777777" w:rsidR="00D9184A" w:rsidRPr="006F1C64" w:rsidRDefault="00D9184A" w:rsidP="0099176D">
                    <w:pPr>
                      <w:pStyle w:val="Header"/>
                      <w:jc w:val="center"/>
                      <w:rPr>
                        <w:color w:val="1F497D" w:themeColor="text2"/>
                        <w:lang w:val="it-IT"/>
                      </w:rPr>
                    </w:pPr>
                  </w:p>
                </w:txbxContent>
              </v:textbox>
            </v:shape>
          </w:pict>
        </mc:Fallback>
      </mc:AlternateContent>
    </w:r>
    <w:r>
      <w:rPr>
        <w:rFonts w:hint="eastAsia"/>
        <w:color w:val="1F497D" w:themeColor="text2"/>
      </w:rPr>
      <w:t xml:space="preserve"> </w:t>
    </w:r>
    <w:r>
      <w:rPr>
        <w:rFonts w:hint="eastAsia"/>
        <w:noProof/>
        <w:sz w:val="18"/>
      </w:rPr>
      <w:drawing>
        <wp:inline distT="0" distB="0" distL="0" distR="0" wp14:anchorId="3A881FAD" wp14:editId="51A6F6AE">
          <wp:extent cx="1164590" cy="1377950"/>
          <wp:effectExtent l="0" t="0" r="0" b="0"/>
          <wp:docPr id="191112450" name="Picture 191112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044E1"/>
    <w:multiLevelType w:val="hybridMultilevel"/>
    <w:tmpl w:val="4FDE7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737616">
    <w:abstractNumId w:val="1"/>
  </w:num>
  <w:num w:numId="2" w16cid:durableId="1243491140">
    <w:abstractNumId w:val="2"/>
  </w:num>
  <w:num w:numId="3" w16cid:durableId="297347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DCE"/>
    <w:rsid w:val="00007C23"/>
    <w:rsid w:val="0002136B"/>
    <w:rsid w:val="00024809"/>
    <w:rsid w:val="00027CB0"/>
    <w:rsid w:val="00043BC7"/>
    <w:rsid w:val="00066144"/>
    <w:rsid w:val="00067069"/>
    <w:rsid w:val="000722C4"/>
    <w:rsid w:val="0008494E"/>
    <w:rsid w:val="00092565"/>
    <w:rsid w:val="000943C0"/>
    <w:rsid w:val="000B3478"/>
    <w:rsid w:val="000B39B5"/>
    <w:rsid w:val="000C2060"/>
    <w:rsid w:val="000E5732"/>
    <w:rsid w:val="001102FD"/>
    <w:rsid w:val="00134791"/>
    <w:rsid w:val="0014317A"/>
    <w:rsid w:val="001507D8"/>
    <w:rsid w:val="00153DCE"/>
    <w:rsid w:val="00154CA9"/>
    <w:rsid w:val="00190059"/>
    <w:rsid w:val="00193348"/>
    <w:rsid w:val="001A4C4E"/>
    <w:rsid w:val="001A7742"/>
    <w:rsid w:val="001A7C91"/>
    <w:rsid w:val="001C21A3"/>
    <w:rsid w:val="001D264F"/>
    <w:rsid w:val="001D628B"/>
    <w:rsid w:val="001E13A0"/>
    <w:rsid w:val="001E2215"/>
    <w:rsid w:val="001E301B"/>
    <w:rsid w:val="00224DEE"/>
    <w:rsid w:val="002448DD"/>
    <w:rsid w:val="002528FD"/>
    <w:rsid w:val="0026172B"/>
    <w:rsid w:val="002660C8"/>
    <w:rsid w:val="00266822"/>
    <w:rsid w:val="00266B97"/>
    <w:rsid w:val="00287215"/>
    <w:rsid w:val="0029065A"/>
    <w:rsid w:val="00290AFC"/>
    <w:rsid w:val="002966D4"/>
    <w:rsid w:val="002D125F"/>
    <w:rsid w:val="002E759D"/>
    <w:rsid w:val="00300FEE"/>
    <w:rsid w:val="003067FE"/>
    <w:rsid w:val="00307E2E"/>
    <w:rsid w:val="00310F84"/>
    <w:rsid w:val="003113E4"/>
    <w:rsid w:val="00312AD3"/>
    <w:rsid w:val="003267A1"/>
    <w:rsid w:val="0033130A"/>
    <w:rsid w:val="00335177"/>
    <w:rsid w:val="00351564"/>
    <w:rsid w:val="00355FE7"/>
    <w:rsid w:val="00362399"/>
    <w:rsid w:val="0038582F"/>
    <w:rsid w:val="003A3882"/>
    <w:rsid w:val="003A3CC5"/>
    <w:rsid w:val="003B0A6D"/>
    <w:rsid w:val="003C4FD6"/>
    <w:rsid w:val="003D7943"/>
    <w:rsid w:val="003F6AAE"/>
    <w:rsid w:val="003F7539"/>
    <w:rsid w:val="004107C6"/>
    <w:rsid w:val="00410E51"/>
    <w:rsid w:val="00441C57"/>
    <w:rsid w:val="00443CDB"/>
    <w:rsid w:val="00465E5A"/>
    <w:rsid w:val="004804FF"/>
    <w:rsid w:val="004A3CED"/>
    <w:rsid w:val="004C334F"/>
    <w:rsid w:val="004C62C5"/>
    <w:rsid w:val="004D0AF8"/>
    <w:rsid w:val="004D48D7"/>
    <w:rsid w:val="004E3E7D"/>
    <w:rsid w:val="005049F1"/>
    <w:rsid w:val="0051507F"/>
    <w:rsid w:val="00517D35"/>
    <w:rsid w:val="0053555D"/>
    <w:rsid w:val="00540166"/>
    <w:rsid w:val="0054159A"/>
    <w:rsid w:val="00555DE6"/>
    <w:rsid w:val="0056474D"/>
    <w:rsid w:val="0057224E"/>
    <w:rsid w:val="00581419"/>
    <w:rsid w:val="005841C7"/>
    <w:rsid w:val="00585302"/>
    <w:rsid w:val="00597C39"/>
    <w:rsid w:val="005B0881"/>
    <w:rsid w:val="005B5D35"/>
    <w:rsid w:val="005C77C1"/>
    <w:rsid w:val="005D1A7C"/>
    <w:rsid w:val="005D77B8"/>
    <w:rsid w:val="005D7A6D"/>
    <w:rsid w:val="005D7DA0"/>
    <w:rsid w:val="005F20AC"/>
    <w:rsid w:val="005F66F1"/>
    <w:rsid w:val="00607406"/>
    <w:rsid w:val="00614C5F"/>
    <w:rsid w:val="00625F23"/>
    <w:rsid w:val="00631CF9"/>
    <w:rsid w:val="00635865"/>
    <w:rsid w:val="0063719E"/>
    <w:rsid w:val="0064272D"/>
    <w:rsid w:val="006517DC"/>
    <w:rsid w:val="00653A53"/>
    <w:rsid w:val="00654AD1"/>
    <w:rsid w:val="006601E2"/>
    <w:rsid w:val="006718AB"/>
    <w:rsid w:val="00673553"/>
    <w:rsid w:val="006911E4"/>
    <w:rsid w:val="006A0ACF"/>
    <w:rsid w:val="006B1D87"/>
    <w:rsid w:val="006B6EE0"/>
    <w:rsid w:val="006D46AE"/>
    <w:rsid w:val="006E5DED"/>
    <w:rsid w:val="006F1C64"/>
    <w:rsid w:val="006F275D"/>
    <w:rsid w:val="0070235D"/>
    <w:rsid w:val="00705955"/>
    <w:rsid w:val="00720C4F"/>
    <w:rsid w:val="00726C91"/>
    <w:rsid w:val="00734039"/>
    <w:rsid w:val="0075745F"/>
    <w:rsid w:val="00762CAD"/>
    <w:rsid w:val="0076594A"/>
    <w:rsid w:val="0077440D"/>
    <w:rsid w:val="00782360"/>
    <w:rsid w:val="00790073"/>
    <w:rsid w:val="0079059E"/>
    <w:rsid w:val="007977C4"/>
    <w:rsid w:val="007B12EC"/>
    <w:rsid w:val="007B48C3"/>
    <w:rsid w:val="007D4C03"/>
    <w:rsid w:val="007F04B8"/>
    <w:rsid w:val="007F28BC"/>
    <w:rsid w:val="00800711"/>
    <w:rsid w:val="008230D6"/>
    <w:rsid w:val="008278BD"/>
    <w:rsid w:val="008500A7"/>
    <w:rsid w:val="00854305"/>
    <w:rsid w:val="00865CD7"/>
    <w:rsid w:val="0089447D"/>
    <w:rsid w:val="008964B6"/>
    <w:rsid w:val="008A50C9"/>
    <w:rsid w:val="008B08DF"/>
    <w:rsid w:val="008E4210"/>
    <w:rsid w:val="008F6802"/>
    <w:rsid w:val="00910956"/>
    <w:rsid w:val="00913E32"/>
    <w:rsid w:val="00914600"/>
    <w:rsid w:val="009168CC"/>
    <w:rsid w:val="0093775D"/>
    <w:rsid w:val="00937D1D"/>
    <w:rsid w:val="00941DEA"/>
    <w:rsid w:val="0095449F"/>
    <w:rsid w:val="00964EDE"/>
    <w:rsid w:val="00965668"/>
    <w:rsid w:val="009702D2"/>
    <w:rsid w:val="009734EB"/>
    <w:rsid w:val="009747ED"/>
    <w:rsid w:val="00986143"/>
    <w:rsid w:val="00986D50"/>
    <w:rsid w:val="00987188"/>
    <w:rsid w:val="0099176D"/>
    <w:rsid w:val="009A242A"/>
    <w:rsid w:val="009A541A"/>
    <w:rsid w:val="009C60FF"/>
    <w:rsid w:val="009D7FCD"/>
    <w:rsid w:val="009E0949"/>
    <w:rsid w:val="009F0925"/>
    <w:rsid w:val="00A0170C"/>
    <w:rsid w:val="00A06F80"/>
    <w:rsid w:val="00A22354"/>
    <w:rsid w:val="00A34C8D"/>
    <w:rsid w:val="00A60B82"/>
    <w:rsid w:val="00A62439"/>
    <w:rsid w:val="00A63B03"/>
    <w:rsid w:val="00A675E6"/>
    <w:rsid w:val="00A951D7"/>
    <w:rsid w:val="00AA28DB"/>
    <w:rsid w:val="00AA40BA"/>
    <w:rsid w:val="00AB33D8"/>
    <w:rsid w:val="00AB4762"/>
    <w:rsid w:val="00AD57A7"/>
    <w:rsid w:val="00AD7AB4"/>
    <w:rsid w:val="00AE5B70"/>
    <w:rsid w:val="00B026BB"/>
    <w:rsid w:val="00B039A7"/>
    <w:rsid w:val="00B562F4"/>
    <w:rsid w:val="00B623EB"/>
    <w:rsid w:val="00B66958"/>
    <w:rsid w:val="00BA6D03"/>
    <w:rsid w:val="00BC5268"/>
    <w:rsid w:val="00BD3E28"/>
    <w:rsid w:val="00BF6F82"/>
    <w:rsid w:val="00C000FA"/>
    <w:rsid w:val="00C3371A"/>
    <w:rsid w:val="00C400D6"/>
    <w:rsid w:val="00C67E14"/>
    <w:rsid w:val="00C87BF7"/>
    <w:rsid w:val="00CD7F61"/>
    <w:rsid w:val="00CE3932"/>
    <w:rsid w:val="00D03B8D"/>
    <w:rsid w:val="00D05A33"/>
    <w:rsid w:val="00D160CC"/>
    <w:rsid w:val="00D2627E"/>
    <w:rsid w:val="00D51740"/>
    <w:rsid w:val="00D5182F"/>
    <w:rsid w:val="00D576D7"/>
    <w:rsid w:val="00D63172"/>
    <w:rsid w:val="00D761F6"/>
    <w:rsid w:val="00D80BCF"/>
    <w:rsid w:val="00D82244"/>
    <w:rsid w:val="00D87E4C"/>
    <w:rsid w:val="00D9184A"/>
    <w:rsid w:val="00DF03DA"/>
    <w:rsid w:val="00E10A6E"/>
    <w:rsid w:val="00E27559"/>
    <w:rsid w:val="00E320F9"/>
    <w:rsid w:val="00E337FC"/>
    <w:rsid w:val="00E348BC"/>
    <w:rsid w:val="00E35789"/>
    <w:rsid w:val="00E456BB"/>
    <w:rsid w:val="00E545B1"/>
    <w:rsid w:val="00E555E6"/>
    <w:rsid w:val="00E56BD5"/>
    <w:rsid w:val="00E648CE"/>
    <w:rsid w:val="00E7205A"/>
    <w:rsid w:val="00E74BC2"/>
    <w:rsid w:val="00E83615"/>
    <w:rsid w:val="00E877A9"/>
    <w:rsid w:val="00E9010E"/>
    <w:rsid w:val="00E92AC9"/>
    <w:rsid w:val="00EC0807"/>
    <w:rsid w:val="00EC0F29"/>
    <w:rsid w:val="00EE4CAE"/>
    <w:rsid w:val="00F11BCC"/>
    <w:rsid w:val="00F12123"/>
    <w:rsid w:val="00F12C5F"/>
    <w:rsid w:val="00F240D8"/>
    <w:rsid w:val="00F36AD9"/>
    <w:rsid w:val="00F42BB7"/>
    <w:rsid w:val="00F44C98"/>
    <w:rsid w:val="00F53466"/>
    <w:rsid w:val="00F65E52"/>
    <w:rsid w:val="00F77D57"/>
    <w:rsid w:val="00F8036B"/>
    <w:rsid w:val="00F86FB5"/>
    <w:rsid w:val="00F8728D"/>
    <w:rsid w:val="00FA48D6"/>
    <w:rsid w:val="00FA617F"/>
    <w:rsid w:val="00FB216E"/>
    <w:rsid w:val="00FB6941"/>
    <w:rsid w:val="00FE0B06"/>
    <w:rsid w:val="00FE4AA0"/>
    <w:rsid w:val="00FF6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B0B48DD6-C6E4-4ADD-A1BC-0F2F7ED85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paragraph" w:styleId="Heading1">
    <w:name w:val="heading 1"/>
    <w:basedOn w:val="Normal"/>
    <w:next w:val="Normal"/>
    <w:link w:val="Heading1Char"/>
    <w:uiPriority w:val="9"/>
    <w:qFormat/>
    <w:rsid w:val="00E456B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C0F29"/>
    <w:pPr>
      <w:outlineLvl w:val="1"/>
    </w:pPr>
    <w:rPr>
      <w:rFonts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eastAsia="SimSun"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eastAsia="SimSun"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table" w:styleId="TableGrid">
    <w:name w:val="Table Grid"/>
    <w:basedOn w:val="TableNormal"/>
    <w:uiPriority w:val="59"/>
    <w:rsid w:val="00B039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62CAD"/>
    <w:rPr>
      <w:sz w:val="16"/>
      <w:szCs w:val="16"/>
    </w:rPr>
  </w:style>
  <w:style w:type="paragraph" w:styleId="CommentText">
    <w:name w:val="annotation text"/>
    <w:basedOn w:val="Normal"/>
    <w:link w:val="CommentTextChar"/>
    <w:uiPriority w:val="99"/>
    <w:unhideWhenUsed/>
    <w:rsid w:val="00762CAD"/>
    <w:rPr>
      <w:sz w:val="20"/>
      <w:szCs w:val="20"/>
    </w:rPr>
  </w:style>
  <w:style w:type="character" w:customStyle="1" w:styleId="CommentTextChar">
    <w:name w:val="Comment Text Char"/>
    <w:basedOn w:val="DefaultParagraphFont"/>
    <w:link w:val="CommentText"/>
    <w:uiPriority w:val="99"/>
    <w:rsid w:val="00762CAD"/>
    <w:rPr>
      <w:sz w:val="20"/>
      <w:szCs w:val="20"/>
    </w:rPr>
  </w:style>
  <w:style w:type="paragraph" w:styleId="CommentSubject">
    <w:name w:val="annotation subject"/>
    <w:basedOn w:val="CommentText"/>
    <w:next w:val="CommentText"/>
    <w:link w:val="CommentSubjectChar"/>
    <w:uiPriority w:val="99"/>
    <w:semiHidden/>
    <w:unhideWhenUsed/>
    <w:rsid w:val="00762CAD"/>
    <w:rPr>
      <w:b/>
      <w:bCs/>
    </w:rPr>
  </w:style>
  <w:style w:type="character" w:customStyle="1" w:styleId="CommentSubjectChar">
    <w:name w:val="Comment Subject Char"/>
    <w:basedOn w:val="CommentTextChar"/>
    <w:link w:val="CommentSubject"/>
    <w:uiPriority w:val="99"/>
    <w:semiHidden/>
    <w:rsid w:val="00762CAD"/>
    <w:rPr>
      <w:b/>
      <w:bCs/>
      <w:sz w:val="20"/>
      <w:szCs w:val="20"/>
    </w:rPr>
  </w:style>
  <w:style w:type="paragraph" w:styleId="Revision">
    <w:name w:val="Revision"/>
    <w:hidden/>
    <w:uiPriority w:val="99"/>
    <w:semiHidden/>
    <w:rsid w:val="006601E2"/>
  </w:style>
  <w:style w:type="character" w:customStyle="1" w:styleId="Heading1Char">
    <w:name w:val="Heading 1 Char"/>
    <w:basedOn w:val="DefaultParagraphFont"/>
    <w:link w:val="Heading1"/>
    <w:uiPriority w:val="9"/>
    <w:rsid w:val="00E456B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C0F29"/>
    <w:rPr>
      <w:rFonts w:cs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705068">
      <w:bodyDiv w:val="1"/>
      <w:marLeft w:val="0"/>
      <w:marRight w:val="0"/>
      <w:marTop w:val="0"/>
      <w:marBottom w:val="0"/>
      <w:divBdr>
        <w:top w:val="none" w:sz="0" w:space="0" w:color="auto"/>
        <w:left w:val="none" w:sz="0" w:space="0" w:color="auto"/>
        <w:bottom w:val="none" w:sz="0" w:space="0" w:color="auto"/>
        <w:right w:val="none" w:sz="0" w:space="0" w:color="auto"/>
      </w:divBdr>
    </w:div>
    <w:div w:id="1006901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b99dd02c-9c1e-437e-afaf-826568b6bf7d"/>
    <ds:schemaRef ds:uri="92d6340a-28f9-40f2-b67e-9117d40e80df"/>
  </ds:schemaRefs>
</ds:datastoreItem>
</file>

<file path=customXml/itemProps2.xml><?xml version="1.0" encoding="utf-8"?>
<ds:datastoreItem xmlns:ds="http://schemas.openxmlformats.org/officeDocument/2006/customXml" ds:itemID="{784651C2-A1ED-4189-A3BC-5DF27A2905C8}">
  <ds:schemaRefs>
    <ds:schemaRef ds:uri="http://schemas.openxmlformats.org/officeDocument/2006/bibliography"/>
  </ds:schemaRefs>
</ds:datastoreItem>
</file>

<file path=customXml/itemProps3.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4.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ANF</dc:creator>
  <cp:keywords/>
  <dc:description/>
  <cp:lastModifiedBy>Schooling, Kathryn H (EHS)</cp:lastModifiedBy>
  <cp:revision>3</cp:revision>
  <cp:lastPrinted>2024-06-27T15:15:00Z</cp:lastPrinted>
  <dcterms:created xsi:type="dcterms:W3CDTF">2025-03-25T15:32:00Z</dcterms:created>
  <dcterms:modified xsi:type="dcterms:W3CDTF">2025-04-04T15:18:00Z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