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6DF247" w14:textId="77777777" w:rsidR="00D03DC4" w:rsidRDefault="00D03DC4" w:rsidP="00D03DC4">
      <w:pPr>
        <w:framePr w:w="6926" w:hSpace="187" w:wrap="notBeside" w:vAnchor="page" w:hAnchor="page" w:x="2884" w:y="711"/>
        <w:jc w:val="center"/>
        <w:rPr>
          <w:rFonts w:ascii="Arial" w:hAnsi="Arial"/>
          <w:sz w:val="36"/>
        </w:rPr>
      </w:pPr>
      <w:r>
        <w:rPr>
          <w:rFonts w:ascii="Arial" w:hAnsi="Arial"/>
          <w:sz w:val="36"/>
        </w:rPr>
        <w:t>The Commonwealth of Massachusetts</w:t>
      </w:r>
    </w:p>
    <w:p w14:paraId="67F47A36" w14:textId="77777777" w:rsidR="00D03DC4" w:rsidRDefault="00D03DC4" w:rsidP="00D03DC4">
      <w:pPr>
        <w:pStyle w:val="ExecOffice"/>
        <w:framePr w:w="7556" w:wrap="notBeside" w:vAnchor="page" w:x="2526" w:y="1261"/>
      </w:pPr>
      <w:r>
        <w:t>Executive Office of Health and Human Services</w:t>
      </w:r>
    </w:p>
    <w:p w14:paraId="29016387" w14:textId="77777777" w:rsidR="00D03DC4" w:rsidRDefault="00D03DC4" w:rsidP="00D03DC4">
      <w:pPr>
        <w:pStyle w:val="ExecOffice"/>
        <w:framePr w:w="7556" w:wrap="notBeside" w:vAnchor="page" w:x="2526" w:y="1261"/>
      </w:pPr>
      <w:r>
        <w:t>Department of Public Health</w:t>
      </w:r>
    </w:p>
    <w:p w14:paraId="3553F9D3" w14:textId="77777777" w:rsidR="00D03DC4" w:rsidRDefault="00D03DC4" w:rsidP="00D03DC4">
      <w:pPr>
        <w:pStyle w:val="ExecOffice"/>
        <w:framePr w:w="7556" w:wrap="notBeside" w:vAnchor="page" w:x="2526" w:y="1261"/>
      </w:pPr>
      <w:r w:rsidRPr="009A50F8">
        <w:t>Bureau of Infectious Disease and Laboratory Sciences</w:t>
      </w:r>
    </w:p>
    <w:p w14:paraId="71A3EDF0" w14:textId="77777777" w:rsidR="00D03DC4" w:rsidRDefault="00D03DC4" w:rsidP="00D03DC4">
      <w:pPr>
        <w:pStyle w:val="ExecOffice"/>
        <w:framePr w:w="7556" w:wrap="notBeside" w:vAnchor="page" w:x="2526" w:y="1261"/>
      </w:pPr>
      <w:r>
        <w:t>305 South Street, Jamaica Plain, MA 02130</w:t>
      </w:r>
    </w:p>
    <w:p w14:paraId="38EC0BAC" w14:textId="77777777" w:rsidR="00D03DC4" w:rsidRDefault="00D03DC4" w:rsidP="00D03DC4">
      <w:pPr>
        <w:pStyle w:val="ExecOffice"/>
        <w:framePr w:w="7556" w:wrap="notBeside" w:vAnchor="page" w:x="2526" w:y="1261"/>
      </w:pPr>
      <w:r>
        <w:rPr>
          <w:noProof/>
        </w:rPr>
        <mc:AlternateContent>
          <mc:Choice Requires="wps">
            <w:drawing>
              <wp:anchor distT="0" distB="0" distL="114300" distR="114300" simplePos="0" relativeHeight="251653632" behindDoc="0" locked="0" layoutInCell="1" allowOverlap="1" wp14:anchorId="52888626" wp14:editId="5A8F3047">
                <wp:simplePos x="0" y="0"/>
                <wp:positionH relativeFrom="column">
                  <wp:posOffset>4111625</wp:posOffset>
                </wp:positionH>
                <wp:positionV relativeFrom="paragraph">
                  <wp:posOffset>130175</wp:posOffset>
                </wp:positionV>
                <wp:extent cx="1814195" cy="1133475"/>
                <wp:effectExtent l="0" t="0" r="0" b="31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195" cy="1133475"/>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24C3EFD" w14:textId="77777777" w:rsidR="00B111B7" w:rsidRDefault="00B111B7" w:rsidP="00D03DC4">
                            <w:pPr>
                              <w:pStyle w:val="Governor"/>
                              <w:spacing w:after="0"/>
                              <w:rPr>
                                <w:sz w:val="16"/>
                              </w:rPr>
                            </w:pPr>
                          </w:p>
                          <w:p w14:paraId="02193D3E" w14:textId="77777777" w:rsidR="00B111B7" w:rsidRPr="009A50F8" w:rsidRDefault="00B111B7" w:rsidP="00D03DC4">
                            <w:pPr>
                              <w:pStyle w:val="Weld"/>
                              <w:rPr>
                                <w:rFonts w:ascii="Arial" w:hAnsi="Arial" w:cs="Arial"/>
                                <w:b/>
                              </w:rPr>
                            </w:pPr>
                            <w:r w:rsidRPr="009A50F8">
                              <w:rPr>
                                <w:rFonts w:ascii="Arial" w:hAnsi="Arial" w:cs="Arial"/>
                                <w:b/>
                              </w:rPr>
                              <w:t>MARYLOU SUDDERS</w:t>
                            </w:r>
                          </w:p>
                          <w:p w14:paraId="1D4F1206" w14:textId="77777777" w:rsidR="00B111B7" w:rsidRPr="009A50F8" w:rsidRDefault="00B111B7" w:rsidP="00D03DC4">
                            <w:pPr>
                              <w:pStyle w:val="Governor"/>
                              <w:rPr>
                                <w:rFonts w:ascii="Arial" w:hAnsi="Arial" w:cs="Arial"/>
                                <w:b/>
                              </w:rPr>
                            </w:pPr>
                            <w:r w:rsidRPr="009A50F8">
                              <w:rPr>
                                <w:rFonts w:ascii="Arial" w:hAnsi="Arial" w:cs="Arial"/>
                                <w:b/>
                              </w:rPr>
                              <w:t>Secretary</w:t>
                            </w:r>
                          </w:p>
                          <w:p w14:paraId="7D7320E2" w14:textId="77777777" w:rsidR="00B111B7" w:rsidRPr="009A50F8" w:rsidRDefault="00B111B7" w:rsidP="00D03DC4">
                            <w:pPr>
                              <w:jc w:val="center"/>
                              <w:rPr>
                                <w:rFonts w:ascii="Arial" w:hAnsi="Arial" w:cs="Arial"/>
                                <w:b/>
                                <w:sz w:val="14"/>
                                <w:szCs w:val="14"/>
                              </w:rPr>
                            </w:pPr>
                            <w:r w:rsidRPr="009A50F8">
                              <w:rPr>
                                <w:rFonts w:ascii="Arial" w:hAnsi="Arial" w:cs="Arial"/>
                                <w:b/>
                                <w:sz w:val="16"/>
                                <w:szCs w:val="16"/>
                              </w:rPr>
                              <w:t xml:space="preserve">MONICA BHAREL, MD, MPH </w:t>
                            </w:r>
                            <w:r w:rsidRPr="009A50F8">
                              <w:rPr>
                                <w:rFonts w:ascii="Arial" w:hAnsi="Arial" w:cs="Arial"/>
                                <w:b/>
                                <w:sz w:val="14"/>
                                <w:szCs w:val="14"/>
                              </w:rPr>
                              <w:t>Commissioner</w:t>
                            </w:r>
                          </w:p>
                          <w:p w14:paraId="44C1717E" w14:textId="77777777" w:rsidR="00B111B7" w:rsidRDefault="00B111B7" w:rsidP="00D03DC4">
                            <w:pPr>
                              <w:jc w:val="center"/>
                              <w:rPr>
                                <w:rFonts w:ascii="Arial Rounded MT Bold" w:hAnsi="Arial Rounded MT Bold"/>
                                <w:sz w:val="14"/>
                                <w:szCs w:val="14"/>
                              </w:rPr>
                            </w:pPr>
                          </w:p>
                          <w:p w14:paraId="4C2BBE1F" w14:textId="77777777" w:rsidR="00B111B7" w:rsidRPr="004813AC" w:rsidRDefault="00B111B7" w:rsidP="00D03DC4">
                            <w:pPr>
                              <w:jc w:val="center"/>
                              <w:rPr>
                                <w:rFonts w:ascii="Arial" w:hAnsi="Arial" w:cs="Arial"/>
                                <w:b/>
                                <w:sz w:val="14"/>
                                <w:szCs w:val="14"/>
                              </w:rPr>
                            </w:pPr>
                            <w:r w:rsidRPr="004813AC">
                              <w:rPr>
                                <w:rFonts w:ascii="Arial" w:hAnsi="Arial" w:cs="Arial"/>
                                <w:b/>
                                <w:sz w:val="14"/>
                                <w:szCs w:val="14"/>
                              </w:rPr>
                              <w:t>Tel: 617-624-6000</w:t>
                            </w:r>
                          </w:p>
                          <w:p w14:paraId="452992D0" w14:textId="77777777" w:rsidR="00B111B7" w:rsidRPr="004813AC" w:rsidRDefault="00B111B7" w:rsidP="00D03DC4">
                            <w:pPr>
                              <w:jc w:val="center"/>
                              <w:rPr>
                                <w:rFonts w:ascii="Arial" w:hAnsi="Arial" w:cs="Arial"/>
                                <w:b/>
                                <w:sz w:val="14"/>
                                <w:szCs w:val="14"/>
                                <w:lang w:val="fr-FR"/>
                              </w:rPr>
                            </w:pPr>
                            <w:r w:rsidRPr="004813AC">
                              <w:rPr>
                                <w:rFonts w:ascii="Arial" w:hAnsi="Arial" w:cs="Arial"/>
                                <w:b/>
                                <w:sz w:val="14"/>
                                <w:szCs w:val="14"/>
                                <w:lang w:val="fr-FR"/>
                              </w:rPr>
                              <w:t>www.mass.gov/dph</w:t>
                            </w:r>
                          </w:p>
                          <w:p w14:paraId="66F21073" w14:textId="77777777" w:rsidR="00B111B7" w:rsidRPr="00FC6B42" w:rsidRDefault="00B111B7" w:rsidP="00D03DC4">
                            <w:pPr>
                              <w:jc w:val="center"/>
                              <w:rPr>
                                <w:rFonts w:ascii="Arial Rounded MT Bold" w:hAnsi="Arial Rounded MT Bold"/>
                                <w:sz w:val="14"/>
                                <w:szCs w:val="14"/>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2888626" id="_x0000_t202" coordsize="21600,21600" o:spt="202" path="m,l,21600r21600,l21600,xe">
                <v:stroke joinstyle="miter"/>
                <v:path gradientshapeok="t" o:connecttype="rect"/>
              </v:shapetype>
              <v:shape id="Text Box 2" o:spid="_x0000_s1026" type="#_x0000_t202" style="position:absolute;left:0;text-align:left;margin-left:323.75pt;margin-top:10.25pt;width:142.85pt;height:89.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" stroked="f">
                <v:textbox style="mso-fit-shape-to-text:t">
                  <w:txbxContent>
                    <w:p w14:paraId="424C3EFD" w14:textId="77777777" w:rsidR="00B111B7" w:rsidRDefault="00B111B7" w:rsidP="00D03DC4">
                      <w:pPr>
                        <w:pStyle w:val="Governor"/>
                        <w:spacing w:after="0"/>
                        <w:rPr>
                          <w:sz w:val="16"/>
                        </w:rPr>
                      </w:pPr>
                    </w:p>
                    <w:p w14:paraId="02193D3E" w14:textId="77777777" w:rsidR="00B111B7" w:rsidRPr="009A50F8" w:rsidRDefault="00B111B7" w:rsidP="00D03DC4">
                      <w:pPr>
                        <w:pStyle w:val="Weld"/>
                        <w:rPr>
                          <w:rFonts w:ascii="Arial" w:hAnsi="Arial" w:cs="Arial"/>
                          <w:b/>
                        </w:rPr>
                      </w:pPr>
                      <w:r w:rsidRPr="009A50F8">
                        <w:rPr>
                          <w:rFonts w:ascii="Arial" w:hAnsi="Arial" w:cs="Arial"/>
                          <w:b/>
                        </w:rPr>
                        <w:t>MARYLOU SUDDERS</w:t>
                      </w:r>
                    </w:p>
                    <w:p w14:paraId="1D4F1206" w14:textId="77777777" w:rsidR="00B111B7" w:rsidRPr="009A50F8" w:rsidRDefault="00B111B7" w:rsidP="00D03DC4">
                      <w:pPr>
                        <w:pStyle w:val="Governor"/>
                        <w:rPr>
                          <w:rFonts w:ascii="Arial" w:hAnsi="Arial" w:cs="Arial"/>
                          <w:b/>
                        </w:rPr>
                      </w:pPr>
                      <w:r w:rsidRPr="009A50F8">
                        <w:rPr>
                          <w:rFonts w:ascii="Arial" w:hAnsi="Arial" w:cs="Arial"/>
                          <w:b/>
                        </w:rPr>
                        <w:t>Secretary</w:t>
                      </w:r>
                    </w:p>
                    <w:p w14:paraId="7D7320E2" w14:textId="77777777" w:rsidR="00B111B7" w:rsidRPr="009A50F8" w:rsidRDefault="00B111B7" w:rsidP="00D03DC4">
                      <w:pPr>
                        <w:jc w:val="center"/>
                        <w:rPr>
                          <w:rFonts w:ascii="Arial" w:hAnsi="Arial" w:cs="Arial"/>
                          <w:b/>
                          <w:sz w:val="14"/>
                          <w:szCs w:val="14"/>
                        </w:rPr>
                      </w:pPr>
                      <w:r w:rsidRPr="009A50F8">
                        <w:rPr>
                          <w:rFonts w:ascii="Arial" w:hAnsi="Arial" w:cs="Arial"/>
                          <w:b/>
                          <w:sz w:val="16"/>
                          <w:szCs w:val="16"/>
                        </w:rPr>
                        <w:t xml:space="preserve">MONICA BHAREL, MD, MPH </w:t>
                      </w:r>
                      <w:r w:rsidRPr="009A50F8">
                        <w:rPr>
                          <w:rFonts w:ascii="Arial" w:hAnsi="Arial" w:cs="Arial"/>
                          <w:b/>
                          <w:sz w:val="14"/>
                          <w:szCs w:val="14"/>
                        </w:rPr>
                        <w:t>Commissioner</w:t>
                      </w:r>
                    </w:p>
                    <w:p w14:paraId="44C1717E" w14:textId="77777777" w:rsidR="00B111B7" w:rsidRDefault="00B111B7" w:rsidP="00D03DC4">
                      <w:pPr>
                        <w:jc w:val="center"/>
                        <w:rPr>
                          <w:rFonts w:ascii="Arial Rounded MT Bold" w:hAnsi="Arial Rounded MT Bold"/>
                          <w:sz w:val="14"/>
                          <w:szCs w:val="14"/>
                        </w:rPr>
                      </w:pPr>
                    </w:p>
                    <w:p w14:paraId="4C2BBE1F" w14:textId="77777777" w:rsidR="00B111B7" w:rsidRPr="004813AC" w:rsidRDefault="00B111B7" w:rsidP="00D03DC4">
                      <w:pPr>
                        <w:jc w:val="center"/>
                        <w:rPr>
                          <w:rFonts w:ascii="Arial" w:hAnsi="Arial" w:cs="Arial"/>
                          <w:b/>
                          <w:sz w:val="14"/>
                          <w:szCs w:val="14"/>
                        </w:rPr>
                      </w:pPr>
                      <w:r w:rsidRPr="004813AC">
                        <w:rPr>
                          <w:rFonts w:ascii="Arial" w:hAnsi="Arial" w:cs="Arial"/>
                          <w:b/>
                          <w:sz w:val="14"/>
                          <w:szCs w:val="14"/>
                        </w:rPr>
                        <w:t>Tel: 617-624-6000</w:t>
                      </w:r>
                    </w:p>
                    <w:p w14:paraId="452992D0" w14:textId="77777777" w:rsidR="00B111B7" w:rsidRPr="004813AC" w:rsidRDefault="00B111B7" w:rsidP="00D03DC4">
                      <w:pPr>
                        <w:jc w:val="center"/>
                        <w:rPr>
                          <w:rFonts w:ascii="Arial" w:hAnsi="Arial" w:cs="Arial"/>
                          <w:b/>
                          <w:sz w:val="14"/>
                          <w:szCs w:val="14"/>
                          <w:lang w:val="fr-FR"/>
                        </w:rPr>
                      </w:pPr>
                      <w:r w:rsidRPr="004813AC">
                        <w:rPr>
                          <w:rFonts w:ascii="Arial" w:hAnsi="Arial" w:cs="Arial"/>
                          <w:b/>
                          <w:sz w:val="14"/>
                          <w:szCs w:val="14"/>
                          <w:lang w:val="fr-FR"/>
                        </w:rPr>
                        <w:t>www.mass.gov/dph</w:t>
                      </w:r>
                    </w:p>
                    <w:p w14:paraId="66F21073" w14:textId="77777777" w:rsidR="00B111B7" w:rsidRPr="00FC6B42" w:rsidRDefault="00B111B7" w:rsidP="00D03DC4">
                      <w:pPr>
                        <w:jc w:val="center"/>
                        <w:rPr>
                          <w:rFonts w:ascii="Arial Rounded MT Bold" w:hAnsi="Arial Rounded MT Bold"/>
                          <w:sz w:val="14"/>
                          <w:szCs w:val="14"/>
                        </w:rPr>
                      </w:pPr>
                    </w:p>
                  </w:txbxContent>
                </v:textbox>
              </v:shape>
            </w:pict>
          </mc:Fallback>
        </mc:AlternateContent>
      </w:r>
    </w:p>
    <w:p w14:paraId="07505317" w14:textId="40E38CE7" w:rsidR="00654B8C" w:rsidRDefault="00D03DC4" w:rsidP="00637BEC">
      <w:pPr>
        <w:rPr>
          <w:sz w:val="22"/>
          <w:szCs w:val="22"/>
        </w:rPr>
      </w:pPr>
      <w:r>
        <w:rPr>
          <w:rFonts w:ascii="LinePrinter" w:hAnsi="LinePrinter"/>
          <w:noProof/>
        </w:rPr>
        <w:drawing>
          <wp:anchor distT="0" distB="0" distL="114300" distR="114300" simplePos="0" relativeHeight="251656704" behindDoc="1" locked="0" layoutInCell="1" allowOverlap="1" wp14:anchorId="04A90578" wp14:editId="41EED90F">
            <wp:simplePos x="0" y="0"/>
            <wp:positionH relativeFrom="column">
              <wp:posOffset>-270722</wp:posOffset>
            </wp:positionH>
            <wp:positionV relativeFrom="paragraph">
              <wp:posOffset>-457200</wp:posOffset>
            </wp:positionV>
            <wp:extent cx="914400" cy="1152525"/>
            <wp:effectExtent l="0" t="0" r="0" b="9525"/>
            <wp:wrapTight wrapText="bothSides">
              <wp:wrapPolygon edited="0">
                <wp:start x="0" y="0"/>
                <wp:lineTo x="0" y="21421"/>
                <wp:lineTo x="21150" y="21421"/>
                <wp:lineTo x="2115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11525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824" behindDoc="0" locked="0" layoutInCell="1" allowOverlap="1" wp14:anchorId="28860615" wp14:editId="45F248A1">
                <wp:simplePos x="0" y="0"/>
                <wp:positionH relativeFrom="column">
                  <wp:posOffset>-313266</wp:posOffset>
                </wp:positionH>
                <wp:positionV relativeFrom="paragraph">
                  <wp:posOffset>912919</wp:posOffset>
                </wp:positionV>
                <wp:extent cx="1572895" cy="799465"/>
                <wp:effectExtent l="0" t="0" r="254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799465"/>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19AD0DE" w14:textId="77777777" w:rsidR="00B111B7" w:rsidRDefault="00B111B7" w:rsidP="00D03DC4">
                            <w:pPr>
                              <w:pStyle w:val="Governor"/>
                              <w:spacing w:after="0"/>
                              <w:rPr>
                                <w:sz w:val="16"/>
                              </w:rPr>
                            </w:pPr>
                          </w:p>
                          <w:p w14:paraId="6B4B9F80" w14:textId="77777777" w:rsidR="00B111B7" w:rsidRPr="009A50F8" w:rsidRDefault="00B111B7" w:rsidP="00D03DC4">
                            <w:pPr>
                              <w:pStyle w:val="Governor"/>
                              <w:spacing w:after="0"/>
                              <w:rPr>
                                <w:rFonts w:ascii="Arial" w:hAnsi="Arial" w:cs="Arial"/>
                                <w:b/>
                                <w:sz w:val="16"/>
                              </w:rPr>
                            </w:pPr>
                            <w:r w:rsidRPr="009A50F8">
                              <w:rPr>
                                <w:rFonts w:ascii="Arial" w:hAnsi="Arial" w:cs="Arial"/>
                                <w:b/>
                                <w:sz w:val="16"/>
                              </w:rPr>
                              <w:t>CHARLES D. BAKER</w:t>
                            </w:r>
                          </w:p>
                          <w:p w14:paraId="4F32DCF2" w14:textId="77777777" w:rsidR="00B111B7" w:rsidRPr="009A50F8" w:rsidRDefault="00B111B7" w:rsidP="00D03DC4">
                            <w:pPr>
                              <w:pStyle w:val="Governor"/>
                              <w:rPr>
                                <w:rFonts w:ascii="Arial" w:hAnsi="Arial" w:cs="Arial"/>
                                <w:b/>
                              </w:rPr>
                            </w:pPr>
                            <w:r w:rsidRPr="009A50F8">
                              <w:rPr>
                                <w:rFonts w:ascii="Arial" w:hAnsi="Arial" w:cs="Arial"/>
                                <w:b/>
                              </w:rPr>
                              <w:t>Governor</w:t>
                            </w:r>
                          </w:p>
                          <w:p w14:paraId="6D531C08" w14:textId="77777777" w:rsidR="00B111B7" w:rsidRPr="009A50F8" w:rsidRDefault="00B111B7" w:rsidP="00D03DC4">
                            <w:pPr>
                              <w:pStyle w:val="Governor"/>
                              <w:spacing w:after="0"/>
                              <w:rPr>
                                <w:rFonts w:ascii="Arial" w:hAnsi="Arial" w:cs="Arial"/>
                                <w:b/>
                                <w:sz w:val="16"/>
                              </w:rPr>
                            </w:pPr>
                            <w:r w:rsidRPr="009A50F8">
                              <w:rPr>
                                <w:rFonts w:ascii="Arial" w:hAnsi="Arial" w:cs="Arial"/>
                                <w:b/>
                                <w:sz w:val="16"/>
                              </w:rPr>
                              <w:t>KARYN E. POLITO</w:t>
                            </w:r>
                          </w:p>
                          <w:p w14:paraId="2867633B" w14:textId="77777777" w:rsidR="00B111B7" w:rsidRPr="009A50F8" w:rsidRDefault="00B111B7" w:rsidP="00D03DC4">
                            <w:pPr>
                              <w:pStyle w:val="Governor"/>
                              <w:rPr>
                                <w:rFonts w:ascii="Arial" w:hAnsi="Arial" w:cs="Arial"/>
                                <w:b/>
                              </w:rPr>
                            </w:pPr>
                            <w:r w:rsidRPr="009A50F8">
                              <w:rPr>
                                <w:rFonts w:ascii="Arial" w:hAnsi="Arial" w:cs="Arial"/>
                                <w:b/>
                              </w:rPr>
                              <w:t>Lieutenant Governor</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8860615" id="_x0000_s1027" type="#_x0000_t202" style="position:absolute;margin-left:-24.65pt;margin-top:71.9pt;width:123.85pt;height:62.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" stroked="f">
                <v:textbox style="mso-fit-shape-to-text:t">
                  <w:txbxContent>
                    <w:p w14:paraId="419AD0DE" w14:textId="77777777" w:rsidR="00B111B7" w:rsidRDefault="00B111B7" w:rsidP="00D03DC4">
                      <w:pPr>
                        <w:pStyle w:val="Governor"/>
                        <w:spacing w:after="0"/>
                        <w:rPr>
                          <w:sz w:val="16"/>
                        </w:rPr>
                      </w:pPr>
                    </w:p>
                    <w:p w14:paraId="6B4B9F80" w14:textId="77777777" w:rsidR="00B111B7" w:rsidRPr="009A50F8" w:rsidRDefault="00B111B7" w:rsidP="00D03DC4">
                      <w:pPr>
                        <w:pStyle w:val="Governor"/>
                        <w:spacing w:after="0"/>
                        <w:rPr>
                          <w:rFonts w:ascii="Arial" w:hAnsi="Arial" w:cs="Arial"/>
                          <w:b/>
                          <w:sz w:val="16"/>
                        </w:rPr>
                      </w:pPr>
                      <w:r w:rsidRPr="009A50F8">
                        <w:rPr>
                          <w:rFonts w:ascii="Arial" w:hAnsi="Arial" w:cs="Arial"/>
                          <w:b/>
                          <w:sz w:val="16"/>
                        </w:rPr>
                        <w:t>CHARLES D. BAKER</w:t>
                      </w:r>
                    </w:p>
                    <w:p w14:paraId="4F32DCF2" w14:textId="77777777" w:rsidR="00B111B7" w:rsidRPr="009A50F8" w:rsidRDefault="00B111B7" w:rsidP="00D03DC4">
                      <w:pPr>
                        <w:pStyle w:val="Governor"/>
                        <w:rPr>
                          <w:rFonts w:ascii="Arial" w:hAnsi="Arial" w:cs="Arial"/>
                          <w:b/>
                        </w:rPr>
                      </w:pPr>
                      <w:r w:rsidRPr="009A50F8">
                        <w:rPr>
                          <w:rFonts w:ascii="Arial" w:hAnsi="Arial" w:cs="Arial"/>
                          <w:b/>
                        </w:rPr>
                        <w:t>Governor</w:t>
                      </w:r>
                    </w:p>
                    <w:p w14:paraId="6D531C08" w14:textId="77777777" w:rsidR="00B111B7" w:rsidRPr="009A50F8" w:rsidRDefault="00B111B7" w:rsidP="00D03DC4">
                      <w:pPr>
                        <w:pStyle w:val="Governor"/>
                        <w:spacing w:after="0"/>
                        <w:rPr>
                          <w:rFonts w:ascii="Arial" w:hAnsi="Arial" w:cs="Arial"/>
                          <w:b/>
                          <w:sz w:val="16"/>
                        </w:rPr>
                      </w:pPr>
                      <w:r w:rsidRPr="009A50F8">
                        <w:rPr>
                          <w:rFonts w:ascii="Arial" w:hAnsi="Arial" w:cs="Arial"/>
                          <w:b/>
                          <w:sz w:val="16"/>
                        </w:rPr>
                        <w:t>KARYN E. POLITO</w:t>
                      </w:r>
                    </w:p>
                    <w:p w14:paraId="2867633B" w14:textId="77777777" w:rsidR="00B111B7" w:rsidRPr="009A50F8" w:rsidRDefault="00B111B7" w:rsidP="00D03DC4">
                      <w:pPr>
                        <w:pStyle w:val="Governor"/>
                        <w:rPr>
                          <w:rFonts w:ascii="Arial" w:hAnsi="Arial" w:cs="Arial"/>
                          <w:b/>
                        </w:rPr>
                      </w:pPr>
                      <w:r w:rsidRPr="009A50F8">
                        <w:rPr>
                          <w:rFonts w:ascii="Arial" w:hAnsi="Arial" w:cs="Arial"/>
                          <w:b/>
                        </w:rPr>
                        <w:t>Lieutenant Governor</w:t>
                      </w:r>
                    </w:p>
                  </w:txbxContent>
                </v:textbox>
              </v:shape>
            </w:pict>
          </mc:Fallback>
        </mc:AlternateContent>
      </w:r>
    </w:p>
    <w:p w14:paraId="2ED79B89" w14:textId="071B13E2" w:rsidR="00D03DC4" w:rsidRDefault="00D03DC4" w:rsidP="00637BEC">
      <w:pPr>
        <w:rPr>
          <w:sz w:val="22"/>
          <w:szCs w:val="22"/>
        </w:rPr>
      </w:pPr>
    </w:p>
    <w:p w14:paraId="1090EC18" w14:textId="3C79F627" w:rsidR="00D03DC4" w:rsidRDefault="00D03DC4" w:rsidP="00D03DC4">
      <w:pPr>
        <w:pStyle w:val="Header"/>
        <w:jc w:val="center"/>
        <w:rPr>
          <w:b/>
          <w:bCs/>
          <w:sz w:val="20"/>
          <w:szCs w:val="20"/>
        </w:rPr>
      </w:pPr>
      <w:r>
        <w:rPr>
          <w:b/>
          <w:bCs/>
          <w:sz w:val="20"/>
          <w:szCs w:val="20"/>
        </w:rPr>
        <w:t xml:space="preserve">  </w:t>
      </w:r>
    </w:p>
    <w:p w14:paraId="720A9847" w14:textId="77777777" w:rsidR="00D03DC4" w:rsidRDefault="00D03DC4" w:rsidP="00D03DC4">
      <w:pPr>
        <w:pStyle w:val="Header"/>
        <w:jc w:val="center"/>
        <w:rPr>
          <w:b/>
          <w:bCs/>
          <w:sz w:val="20"/>
          <w:szCs w:val="20"/>
        </w:rPr>
      </w:pPr>
    </w:p>
    <w:p w14:paraId="383CE621" w14:textId="77777777" w:rsidR="00D03DC4" w:rsidRDefault="00D03DC4" w:rsidP="00D03DC4">
      <w:pPr>
        <w:pStyle w:val="Header"/>
        <w:jc w:val="center"/>
        <w:rPr>
          <w:b/>
          <w:bCs/>
          <w:sz w:val="20"/>
          <w:szCs w:val="20"/>
        </w:rPr>
      </w:pPr>
    </w:p>
    <w:p w14:paraId="7959FFC9" w14:textId="77777777" w:rsidR="00D03DC4" w:rsidRDefault="00D03DC4" w:rsidP="00D03DC4">
      <w:pPr>
        <w:pStyle w:val="Header"/>
        <w:rPr>
          <w:b/>
          <w:bCs/>
          <w:sz w:val="20"/>
          <w:szCs w:val="20"/>
        </w:rPr>
      </w:pPr>
    </w:p>
    <w:p w14:paraId="59853F0B" w14:textId="77777777" w:rsidR="00D03DC4" w:rsidRDefault="00D03DC4" w:rsidP="00D03DC4">
      <w:pPr>
        <w:pStyle w:val="Header"/>
        <w:jc w:val="center"/>
        <w:rPr>
          <w:b/>
          <w:bCs/>
          <w:sz w:val="20"/>
          <w:szCs w:val="20"/>
        </w:rPr>
      </w:pPr>
    </w:p>
    <w:p w14:paraId="30780C37" w14:textId="5B7263EE" w:rsidR="00D03DC4" w:rsidRPr="008A269D" w:rsidRDefault="00D03DC4" w:rsidP="00D03DC4">
      <w:pPr>
        <w:pStyle w:val="Header"/>
        <w:jc w:val="center"/>
        <w:rPr>
          <w:b/>
          <w:bCs/>
          <w:sz w:val="22"/>
          <w:szCs w:val="22"/>
        </w:rPr>
      </w:pPr>
      <w:r w:rsidRPr="008A269D">
        <w:rPr>
          <w:b/>
          <w:bCs/>
          <w:sz w:val="22"/>
          <w:szCs w:val="22"/>
        </w:rPr>
        <w:t>Massachusetts Department of Public Health (</w:t>
      </w:r>
      <w:r w:rsidR="00BF7E55" w:rsidRPr="008A269D">
        <w:rPr>
          <w:b/>
          <w:bCs/>
          <w:sz w:val="22"/>
          <w:szCs w:val="22"/>
        </w:rPr>
        <w:t>DPH</w:t>
      </w:r>
      <w:r w:rsidRPr="008A269D">
        <w:rPr>
          <w:b/>
          <w:bCs/>
          <w:sz w:val="22"/>
          <w:szCs w:val="22"/>
        </w:rPr>
        <w:t>)</w:t>
      </w:r>
    </w:p>
    <w:p w14:paraId="0879747F" w14:textId="77777777" w:rsidR="00D03DC4" w:rsidRPr="008A269D" w:rsidRDefault="00D03DC4" w:rsidP="00D03DC4">
      <w:pPr>
        <w:pStyle w:val="Header"/>
        <w:jc w:val="center"/>
        <w:rPr>
          <w:b/>
          <w:bCs/>
          <w:sz w:val="22"/>
          <w:szCs w:val="22"/>
        </w:rPr>
      </w:pPr>
      <w:r w:rsidRPr="008A269D">
        <w:rPr>
          <w:b/>
          <w:bCs/>
          <w:sz w:val="22"/>
          <w:szCs w:val="22"/>
        </w:rPr>
        <w:t>Massachusetts COVID Vaccine Program (MCVP)</w:t>
      </w:r>
    </w:p>
    <w:p w14:paraId="3676EFCC" w14:textId="77777777" w:rsidR="00D03DC4" w:rsidRPr="008A269D" w:rsidRDefault="00D03DC4" w:rsidP="00D03DC4">
      <w:pPr>
        <w:pStyle w:val="Header"/>
        <w:jc w:val="center"/>
        <w:rPr>
          <w:b/>
          <w:bCs/>
          <w:sz w:val="22"/>
          <w:szCs w:val="22"/>
        </w:rPr>
      </w:pPr>
    </w:p>
    <w:p w14:paraId="0BDA3FC7" w14:textId="36D77573" w:rsidR="00D03DC4" w:rsidRPr="008A269D" w:rsidRDefault="00D03DC4" w:rsidP="00D03DC4">
      <w:pPr>
        <w:pStyle w:val="Header"/>
        <w:jc w:val="center"/>
        <w:rPr>
          <w:b/>
          <w:bCs/>
          <w:sz w:val="22"/>
          <w:szCs w:val="22"/>
        </w:rPr>
      </w:pPr>
      <w:r w:rsidRPr="008A269D">
        <w:rPr>
          <w:b/>
          <w:bCs/>
          <w:sz w:val="22"/>
          <w:szCs w:val="22"/>
        </w:rPr>
        <w:t>COVID-19 Guidance on Vaccine Management and Administration for Healthcare Providers and Organizations</w:t>
      </w:r>
    </w:p>
    <w:p w14:paraId="4ECD6087" w14:textId="30649782" w:rsidR="00D03DC4" w:rsidRPr="008A269D" w:rsidRDefault="00D03DC4" w:rsidP="00D03DC4">
      <w:pPr>
        <w:pStyle w:val="Header"/>
        <w:spacing w:before="60"/>
        <w:jc w:val="center"/>
        <w:rPr>
          <w:b/>
          <w:bCs/>
          <w:sz w:val="22"/>
          <w:szCs w:val="22"/>
        </w:rPr>
      </w:pPr>
      <w:r w:rsidRPr="008A269D">
        <w:rPr>
          <w:b/>
          <w:bCs/>
          <w:sz w:val="22"/>
          <w:szCs w:val="22"/>
        </w:rPr>
        <w:t>Updated December 1</w:t>
      </w:r>
      <w:r w:rsidR="00895C72">
        <w:rPr>
          <w:b/>
          <w:bCs/>
          <w:sz w:val="22"/>
          <w:szCs w:val="22"/>
        </w:rPr>
        <w:t>9</w:t>
      </w:r>
      <w:r w:rsidRPr="008A269D">
        <w:rPr>
          <w:b/>
          <w:bCs/>
          <w:sz w:val="22"/>
          <w:szCs w:val="22"/>
        </w:rPr>
        <w:t>, 2020</w:t>
      </w:r>
    </w:p>
    <w:p w14:paraId="571B0450" w14:textId="77777777" w:rsidR="00D03DC4" w:rsidRDefault="00D03DC4" w:rsidP="00637BEC"/>
    <w:p w14:paraId="530783AF" w14:textId="02C1926D" w:rsidR="00B0628B" w:rsidRPr="001A5539" w:rsidRDefault="00DD2EE7" w:rsidP="00637BEC">
      <w:pPr>
        <w:rPr>
          <w:sz w:val="22"/>
          <w:szCs w:val="22"/>
        </w:rPr>
      </w:pPr>
      <w:r w:rsidRPr="001A5539">
        <w:rPr>
          <w:sz w:val="22"/>
          <w:szCs w:val="22"/>
        </w:rPr>
        <w:t>The goal of the Massachusetts COVID-19 Vaccination Program</w:t>
      </w:r>
      <w:r w:rsidR="005823BE" w:rsidRPr="001A5539">
        <w:rPr>
          <w:sz w:val="22"/>
          <w:szCs w:val="22"/>
        </w:rPr>
        <w:t xml:space="preserve"> (MCVP)</w:t>
      </w:r>
      <w:r w:rsidRPr="001A5539">
        <w:rPr>
          <w:sz w:val="22"/>
          <w:szCs w:val="22"/>
        </w:rPr>
        <w:t xml:space="preserve"> is to protect the residents of the Commonwealth </w:t>
      </w:r>
      <w:r w:rsidR="00320413" w:rsidRPr="001A5539">
        <w:rPr>
          <w:sz w:val="22"/>
          <w:szCs w:val="22"/>
        </w:rPr>
        <w:t xml:space="preserve">through the safe </w:t>
      </w:r>
      <w:r w:rsidR="00D77565" w:rsidRPr="001A5539">
        <w:rPr>
          <w:sz w:val="22"/>
          <w:szCs w:val="22"/>
        </w:rPr>
        <w:t xml:space="preserve">and </w:t>
      </w:r>
      <w:r w:rsidR="00320413" w:rsidRPr="001A5539">
        <w:rPr>
          <w:sz w:val="22"/>
          <w:szCs w:val="22"/>
        </w:rPr>
        <w:t xml:space="preserve">efficient administration of COVID-19 vaccine. </w:t>
      </w:r>
      <w:r w:rsidR="00F82490" w:rsidRPr="001A5539">
        <w:rPr>
          <w:sz w:val="22"/>
          <w:szCs w:val="22"/>
        </w:rPr>
        <w:t xml:space="preserve"> </w:t>
      </w:r>
      <w:r w:rsidRPr="001A5539">
        <w:rPr>
          <w:sz w:val="22"/>
          <w:szCs w:val="22"/>
        </w:rPr>
        <w:t xml:space="preserve">In order to assist </w:t>
      </w:r>
      <w:r w:rsidR="00B0628B" w:rsidRPr="001A5539">
        <w:rPr>
          <w:sz w:val="22"/>
          <w:szCs w:val="22"/>
        </w:rPr>
        <w:t xml:space="preserve">health care providers and organizations </w:t>
      </w:r>
      <w:r w:rsidRPr="001A5539">
        <w:rPr>
          <w:sz w:val="22"/>
          <w:szCs w:val="22"/>
        </w:rPr>
        <w:t>in prepar</w:t>
      </w:r>
      <w:r w:rsidR="00B0628B" w:rsidRPr="001A5539">
        <w:rPr>
          <w:sz w:val="22"/>
          <w:szCs w:val="22"/>
        </w:rPr>
        <w:t>ing for COVID-19 vaccination</w:t>
      </w:r>
      <w:r w:rsidRPr="001A5539">
        <w:rPr>
          <w:sz w:val="22"/>
          <w:szCs w:val="22"/>
        </w:rPr>
        <w:t xml:space="preserve">, we are providing </w:t>
      </w:r>
      <w:r w:rsidR="00F82490" w:rsidRPr="001A5539">
        <w:rPr>
          <w:sz w:val="22"/>
          <w:szCs w:val="22"/>
        </w:rPr>
        <w:t xml:space="preserve">this </w:t>
      </w:r>
      <w:r w:rsidRPr="001A5539">
        <w:rPr>
          <w:sz w:val="22"/>
          <w:szCs w:val="22"/>
        </w:rPr>
        <w:t>guidance based on the informatio</w:t>
      </w:r>
      <w:r w:rsidR="00CE25D9" w:rsidRPr="001A5539">
        <w:rPr>
          <w:sz w:val="22"/>
          <w:szCs w:val="22"/>
        </w:rPr>
        <w:t xml:space="preserve">n that is currently available. </w:t>
      </w:r>
    </w:p>
    <w:p w14:paraId="7708E0BF" w14:textId="77777777" w:rsidR="00BF7E55" w:rsidRDefault="00BF7E55" w:rsidP="00071D9F">
      <w:pPr>
        <w:rPr>
          <w:sz w:val="22"/>
          <w:szCs w:val="22"/>
        </w:rPr>
      </w:pPr>
    </w:p>
    <w:p w14:paraId="11022ACA" w14:textId="7A6F8137" w:rsidR="00DD2EE7" w:rsidRPr="001A5539" w:rsidRDefault="00B0628B" w:rsidP="00071D9F">
      <w:pPr>
        <w:rPr>
          <w:sz w:val="22"/>
          <w:szCs w:val="22"/>
        </w:rPr>
      </w:pPr>
      <w:r w:rsidRPr="001A5539">
        <w:rPr>
          <w:sz w:val="22"/>
          <w:szCs w:val="22"/>
        </w:rPr>
        <w:t>T</w:t>
      </w:r>
      <w:r w:rsidR="00320413" w:rsidRPr="001A5539">
        <w:rPr>
          <w:sz w:val="22"/>
          <w:szCs w:val="22"/>
        </w:rPr>
        <w:t xml:space="preserve">his information </w:t>
      </w:r>
      <w:r w:rsidR="00945B2E" w:rsidRPr="001A5539">
        <w:rPr>
          <w:sz w:val="22"/>
          <w:szCs w:val="22"/>
        </w:rPr>
        <w:t xml:space="preserve">will continue to be updated </w:t>
      </w:r>
      <w:r w:rsidR="00DD2EE7" w:rsidRPr="001A5539">
        <w:rPr>
          <w:sz w:val="22"/>
          <w:szCs w:val="22"/>
        </w:rPr>
        <w:t xml:space="preserve">as new information </w:t>
      </w:r>
      <w:r w:rsidR="00103DDB" w:rsidRPr="001A5539">
        <w:rPr>
          <w:sz w:val="22"/>
          <w:szCs w:val="22"/>
        </w:rPr>
        <w:t xml:space="preserve">become available </w:t>
      </w:r>
      <w:r w:rsidR="00DD2EE7" w:rsidRPr="001A5539">
        <w:rPr>
          <w:sz w:val="22"/>
          <w:szCs w:val="22"/>
        </w:rPr>
        <w:t>about the availability of COVID-19 vaccine</w:t>
      </w:r>
      <w:r w:rsidR="00733EAA" w:rsidRPr="001A5539">
        <w:rPr>
          <w:sz w:val="22"/>
          <w:szCs w:val="22"/>
        </w:rPr>
        <w:t xml:space="preserve">; </w:t>
      </w:r>
      <w:r w:rsidR="00DD2EE7" w:rsidRPr="001A5539">
        <w:rPr>
          <w:sz w:val="22"/>
          <w:szCs w:val="22"/>
        </w:rPr>
        <w:t>the recommendations of the Advisory Committee on Immunization Practices (ACIP)</w:t>
      </w:r>
      <w:r w:rsidR="00733EAA" w:rsidRPr="001A5539">
        <w:rPr>
          <w:sz w:val="22"/>
          <w:szCs w:val="22"/>
        </w:rPr>
        <w:t xml:space="preserve"> </w:t>
      </w:r>
      <w:r w:rsidR="00E46C2F" w:rsidRPr="001A5539">
        <w:rPr>
          <w:sz w:val="22"/>
          <w:szCs w:val="22"/>
        </w:rPr>
        <w:t xml:space="preserve">and </w:t>
      </w:r>
      <w:r w:rsidR="00733EAA" w:rsidRPr="001A5539">
        <w:rPr>
          <w:sz w:val="22"/>
          <w:szCs w:val="22"/>
        </w:rPr>
        <w:t xml:space="preserve">the Massachusetts COVID-19 Vaccine Advisory </w:t>
      </w:r>
      <w:r w:rsidR="00690F85" w:rsidRPr="001A5539">
        <w:rPr>
          <w:sz w:val="22"/>
          <w:szCs w:val="22"/>
        </w:rPr>
        <w:t>Committee</w:t>
      </w:r>
      <w:r w:rsidR="00E46C2F" w:rsidRPr="001A5539">
        <w:rPr>
          <w:sz w:val="22"/>
          <w:szCs w:val="22"/>
        </w:rPr>
        <w:t>;</w:t>
      </w:r>
      <w:r w:rsidR="00DD2EE7" w:rsidRPr="001A5539">
        <w:rPr>
          <w:sz w:val="22"/>
          <w:szCs w:val="22"/>
        </w:rPr>
        <w:t xml:space="preserve"> and guidance from the Centers for Disease Control </w:t>
      </w:r>
      <w:r w:rsidR="00D01E61" w:rsidRPr="001A5539">
        <w:rPr>
          <w:sz w:val="22"/>
          <w:szCs w:val="22"/>
        </w:rPr>
        <w:t xml:space="preserve">and </w:t>
      </w:r>
      <w:r w:rsidR="007C567A" w:rsidRPr="001A5539">
        <w:rPr>
          <w:sz w:val="22"/>
          <w:szCs w:val="22"/>
        </w:rPr>
        <w:t>Prevention (</w:t>
      </w:r>
      <w:r w:rsidR="00DD2EE7" w:rsidRPr="001A5539">
        <w:rPr>
          <w:sz w:val="22"/>
          <w:szCs w:val="22"/>
        </w:rPr>
        <w:t xml:space="preserve">CDC) and vaccine manufacturers. </w:t>
      </w:r>
    </w:p>
    <w:p w14:paraId="1B303072" w14:textId="33B8E971" w:rsidR="00DD2EE7" w:rsidRPr="001A5539" w:rsidRDefault="00DD2EE7" w:rsidP="00071D9F">
      <w:pPr>
        <w:spacing w:before="120"/>
        <w:rPr>
          <w:sz w:val="22"/>
          <w:szCs w:val="22"/>
        </w:rPr>
      </w:pPr>
      <w:r w:rsidRPr="001A5539">
        <w:rPr>
          <w:sz w:val="22"/>
          <w:szCs w:val="22"/>
        </w:rPr>
        <w:t xml:space="preserve">In the meantime, there are many activities that </w:t>
      </w:r>
      <w:r w:rsidR="00B0628B" w:rsidRPr="001A5539">
        <w:rPr>
          <w:sz w:val="22"/>
          <w:szCs w:val="22"/>
        </w:rPr>
        <w:t>providers</w:t>
      </w:r>
      <w:r w:rsidRPr="001A5539">
        <w:rPr>
          <w:sz w:val="22"/>
          <w:szCs w:val="22"/>
        </w:rPr>
        <w:t xml:space="preserve"> </w:t>
      </w:r>
      <w:r w:rsidR="00053FF1" w:rsidRPr="001A5539">
        <w:rPr>
          <w:sz w:val="22"/>
          <w:szCs w:val="22"/>
        </w:rPr>
        <w:t xml:space="preserve">can </w:t>
      </w:r>
      <w:r w:rsidR="009A184E" w:rsidRPr="001A5539">
        <w:rPr>
          <w:sz w:val="22"/>
          <w:szCs w:val="22"/>
        </w:rPr>
        <w:t>undertake</w:t>
      </w:r>
      <w:r w:rsidRPr="001A5539">
        <w:rPr>
          <w:sz w:val="22"/>
          <w:szCs w:val="22"/>
        </w:rPr>
        <w:t xml:space="preserve"> now to prepare for the arrival of the vaccine.   </w:t>
      </w:r>
    </w:p>
    <w:p w14:paraId="51E4ABD2" w14:textId="40CD7372" w:rsidR="00071D9F" w:rsidRPr="00071D9F" w:rsidRDefault="00461868" w:rsidP="00071D9F">
      <w:pPr>
        <w:spacing w:before="120"/>
        <w:ind w:right="720"/>
        <w:rPr>
          <w:rStyle w:val="Strong"/>
          <w:b w:val="0"/>
          <w:bCs w:val="0"/>
          <w:sz w:val="22"/>
          <w:szCs w:val="22"/>
        </w:rPr>
      </w:pPr>
      <w:r w:rsidRPr="001A5539">
        <w:rPr>
          <w:b/>
          <w:sz w:val="22"/>
          <w:szCs w:val="22"/>
        </w:rPr>
        <w:t xml:space="preserve">Please note that this information is </w:t>
      </w:r>
      <w:r w:rsidR="007D326B" w:rsidRPr="001A5539">
        <w:rPr>
          <w:b/>
          <w:sz w:val="22"/>
          <w:szCs w:val="22"/>
        </w:rPr>
        <w:t xml:space="preserve">current as of December </w:t>
      </w:r>
      <w:r w:rsidR="00EC0C96">
        <w:rPr>
          <w:b/>
          <w:sz w:val="22"/>
          <w:szCs w:val="22"/>
        </w:rPr>
        <w:t>1</w:t>
      </w:r>
      <w:r w:rsidR="00DB231E">
        <w:rPr>
          <w:b/>
          <w:sz w:val="22"/>
          <w:szCs w:val="22"/>
        </w:rPr>
        <w:t>9</w:t>
      </w:r>
      <w:r w:rsidR="007D326B" w:rsidRPr="001A5539">
        <w:rPr>
          <w:b/>
          <w:sz w:val="22"/>
          <w:szCs w:val="22"/>
        </w:rPr>
        <w:t>, 2020,</w:t>
      </w:r>
      <w:r w:rsidRPr="001A5539">
        <w:rPr>
          <w:b/>
          <w:sz w:val="22"/>
          <w:szCs w:val="22"/>
        </w:rPr>
        <w:t xml:space="preserve"> and the details may change.  </w:t>
      </w:r>
      <w:r w:rsidRPr="001A5539">
        <w:rPr>
          <w:sz w:val="22"/>
          <w:szCs w:val="22"/>
        </w:rPr>
        <w:t xml:space="preserve">Always review all guidance </w:t>
      </w:r>
      <w:r w:rsidR="009D268A">
        <w:rPr>
          <w:sz w:val="22"/>
          <w:szCs w:val="22"/>
        </w:rPr>
        <w:t xml:space="preserve">delivered </w:t>
      </w:r>
      <w:r w:rsidRPr="001A5539">
        <w:rPr>
          <w:sz w:val="22"/>
          <w:szCs w:val="22"/>
        </w:rPr>
        <w:t xml:space="preserve">with every </w:t>
      </w:r>
      <w:r w:rsidR="00F73E00" w:rsidRPr="001A5539">
        <w:rPr>
          <w:sz w:val="22"/>
          <w:szCs w:val="22"/>
        </w:rPr>
        <w:t xml:space="preserve">COVID-19 vaccine </w:t>
      </w:r>
      <w:r w:rsidRPr="001A5539">
        <w:rPr>
          <w:sz w:val="22"/>
          <w:szCs w:val="22"/>
        </w:rPr>
        <w:t xml:space="preserve">delivery to ensure that you are following the most up-to-date guidance for specific vaccine </w:t>
      </w:r>
      <w:r w:rsidRPr="00071D9F">
        <w:rPr>
          <w:sz w:val="22"/>
          <w:szCs w:val="22"/>
        </w:rPr>
        <w:t>formulations.</w:t>
      </w:r>
      <w:r w:rsidR="00A40597" w:rsidRPr="00071D9F">
        <w:rPr>
          <w:sz w:val="22"/>
          <w:szCs w:val="22"/>
        </w:rPr>
        <w:t xml:space="preserve">   Important sites to check frequently include:</w:t>
      </w:r>
      <w:r w:rsidR="00C63E9B">
        <w:rPr>
          <w:sz w:val="22"/>
          <w:szCs w:val="22"/>
        </w:rPr>
        <w:t xml:space="preserve"> </w:t>
      </w:r>
      <w:r w:rsidR="00C63E9B" w:rsidRPr="00C63E9B">
        <w:rPr>
          <w:color w:val="FF0000"/>
          <w:sz w:val="22"/>
          <w:szCs w:val="22"/>
        </w:rPr>
        <w:t>(New 12/1</w:t>
      </w:r>
      <w:r w:rsidR="00C63E9B">
        <w:rPr>
          <w:color w:val="FF0000"/>
          <w:sz w:val="22"/>
          <w:szCs w:val="22"/>
        </w:rPr>
        <w:t>7</w:t>
      </w:r>
      <w:r w:rsidR="00C63E9B" w:rsidRPr="00C63E9B">
        <w:rPr>
          <w:color w:val="FF0000"/>
          <w:sz w:val="22"/>
          <w:szCs w:val="22"/>
        </w:rPr>
        <w:t>/20)</w:t>
      </w:r>
    </w:p>
    <w:p w14:paraId="49DD1DE9" w14:textId="5A3B4220" w:rsidR="00A40597" w:rsidRDefault="00071D9F" w:rsidP="00071D9F">
      <w:pPr>
        <w:pStyle w:val="ListParagraph"/>
        <w:numPr>
          <w:ilvl w:val="0"/>
          <w:numId w:val="22"/>
        </w:numPr>
        <w:spacing w:before="120"/>
        <w:ind w:right="720"/>
        <w:contextualSpacing w:val="0"/>
        <w:rPr>
          <w:sz w:val="22"/>
          <w:szCs w:val="22"/>
        </w:rPr>
      </w:pPr>
      <w:r>
        <w:rPr>
          <w:sz w:val="22"/>
          <w:szCs w:val="22"/>
        </w:rPr>
        <w:t xml:space="preserve">COVID-19 ACIP Vaccine Recommendations </w:t>
      </w:r>
      <w:hyperlink r:id="rId9" w:history="1">
        <w:r w:rsidRPr="0048055F">
          <w:rPr>
            <w:rStyle w:val="Hyperlink"/>
            <w:sz w:val="22"/>
            <w:szCs w:val="22"/>
          </w:rPr>
          <w:t>https://www.cdc.gov/vaccines/hcp/acip-recs/vacc-specific/covid-19.html</w:t>
        </w:r>
      </w:hyperlink>
    </w:p>
    <w:p w14:paraId="483F347C" w14:textId="284FFEEA" w:rsidR="00071D9F" w:rsidRDefault="00071D9F" w:rsidP="00E079A2">
      <w:pPr>
        <w:pStyle w:val="ListParagraph"/>
        <w:numPr>
          <w:ilvl w:val="0"/>
          <w:numId w:val="22"/>
        </w:numPr>
        <w:spacing w:before="120"/>
        <w:ind w:right="720"/>
        <w:contextualSpacing w:val="0"/>
        <w:rPr>
          <w:sz w:val="22"/>
          <w:szCs w:val="22"/>
        </w:rPr>
      </w:pPr>
      <w:r>
        <w:rPr>
          <w:sz w:val="22"/>
          <w:szCs w:val="22"/>
        </w:rPr>
        <w:t xml:space="preserve">CDC.  COVID-19 Vaccination Clinical Resources for Each COVID-19 Vaccine </w:t>
      </w:r>
      <w:hyperlink r:id="rId10" w:history="1">
        <w:r w:rsidRPr="00E079A2">
          <w:rPr>
            <w:rStyle w:val="Hyperlink"/>
            <w:sz w:val="22"/>
            <w:szCs w:val="22"/>
          </w:rPr>
          <w:t>https://www.cdc.gov/vaccines/covid-19/index.html</w:t>
        </w:r>
      </w:hyperlink>
    </w:p>
    <w:p w14:paraId="6FBF6BD3" w14:textId="77777777" w:rsidR="00C63E9B" w:rsidRDefault="00E079A2" w:rsidP="00C63E9B">
      <w:pPr>
        <w:pStyle w:val="Heading1"/>
        <w:numPr>
          <w:ilvl w:val="0"/>
          <w:numId w:val="22"/>
        </w:numPr>
        <w:spacing w:before="120" w:beforeAutospacing="0" w:after="0" w:afterAutospacing="0"/>
        <w:rPr>
          <w:rFonts w:asciiTheme="minorHAnsi" w:eastAsia="Times New Roman" w:hAnsiTheme="minorHAnsi" w:cs="Times New Roman"/>
          <w:b w:val="0"/>
          <w:bCs w:val="0"/>
          <w:color w:val="000000"/>
          <w:sz w:val="22"/>
          <w:szCs w:val="22"/>
        </w:rPr>
      </w:pPr>
      <w:r w:rsidRPr="00071D9F">
        <w:rPr>
          <w:rStyle w:val="Strong"/>
          <w:rFonts w:asciiTheme="minorHAnsi" w:eastAsia="Times New Roman" w:hAnsiTheme="minorHAnsi" w:cs="Times New Roman"/>
          <w:color w:val="000000"/>
          <w:sz w:val="22"/>
          <w:szCs w:val="22"/>
        </w:rPr>
        <w:t>Information About Pfizer</w:t>
      </w:r>
      <w:r w:rsidRPr="00071D9F">
        <w:rPr>
          <w:rStyle w:val="Strong"/>
          <w:rFonts w:asciiTheme="minorHAnsi" w:eastAsia="Times New Roman" w:hAnsiTheme="minorHAnsi" w:cs="Times New Roman"/>
          <w:color w:val="000000"/>
          <w:sz w:val="22"/>
          <w:szCs w:val="22"/>
        </w:rPr>
        <w:noBreakHyphen/>
      </w:r>
      <w:proofErr w:type="spellStart"/>
      <w:r w:rsidRPr="00071D9F">
        <w:rPr>
          <w:rStyle w:val="Strong"/>
          <w:rFonts w:asciiTheme="minorHAnsi" w:eastAsia="Times New Roman" w:hAnsiTheme="minorHAnsi" w:cs="Times New Roman"/>
          <w:color w:val="000000"/>
          <w:sz w:val="22"/>
          <w:szCs w:val="22"/>
        </w:rPr>
        <w:t>BioNTech</w:t>
      </w:r>
      <w:proofErr w:type="spellEnd"/>
      <w:r w:rsidRPr="00071D9F">
        <w:rPr>
          <w:rStyle w:val="Strong"/>
          <w:rFonts w:asciiTheme="minorHAnsi" w:eastAsia="Times New Roman" w:hAnsiTheme="minorHAnsi" w:cs="Times New Roman"/>
          <w:color w:val="000000"/>
          <w:sz w:val="22"/>
          <w:szCs w:val="22"/>
        </w:rPr>
        <w:t xml:space="preserve"> COVID</w:t>
      </w:r>
      <w:r w:rsidRPr="00071D9F">
        <w:rPr>
          <w:rStyle w:val="Strong"/>
          <w:rFonts w:asciiTheme="minorHAnsi" w:eastAsia="Times New Roman" w:hAnsiTheme="minorHAnsi" w:cs="Times New Roman"/>
          <w:color w:val="000000"/>
          <w:sz w:val="22"/>
          <w:szCs w:val="22"/>
        </w:rPr>
        <w:noBreakHyphen/>
        <w:t>19 Vaccine (also known as BNT162b2)</w:t>
      </w:r>
      <w:r>
        <w:rPr>
          <w:rStyle w:val="Strong"/>
          <w:rFonts w:asciiTheme="minorHAnsi" w:eastAsia="Times New Roman" w:hAnsiTheme="minorHAnsi" w:cs="Times New Roman"/>
          <w:color w:val="000000"/>
          <w:sz w:val="22"/>
          <w:szCs w:val="22"/>
        </w:rPr>
        <w:t xml:space="preserve">  </w:t>
      </w:r>
      <w:hyperlink r:id="rId11" w:history="1">
        <w:r w:rsidRPr="00C63E9B">
          <w:rPr>
            <w:rStyle w:val="Hyperlink"/>
            <w:rFonts w:asciiTheme="minorHAnsi" w:eastAsia="Times New Roman" w:hAnsiTheme="minorHAnsi" w:cs="Times New Roman"/>
            <w:b w:val="0"/>
            <w:sz w:val="22"/>
            <w:szCs w:val="22"/>
          </w:rPr>
          <w:t>https://www.cvdvaccine.com/</w:t>
        </w:r>
      </w:hyperlink>
      <w:r>
        <w:rPr>
          <w:rStyle w:val="Strong"/>
          <w:rFonts w:asciiTheme="minorHAnsi" w:eastAsia="Times New Roman" w:hAnsiTheme="minorHAnsi" w:cs="Times New Roman"/>
          <w:color w:val="000000"/>
          <w:sz w:val="22"/>
          <w:szCs w:val="22"/>
        </w:rPr>
        <w:t xml:space="preserve">   </w:t>
      </w:r>
    </w:p>
    <w:p w14:paraId="06BF21FF" w14:textId="06CDAFBE" w:rsidR="00C63E9B" w:rsidRPr="00CB1903" w:rsidRDefault="00BF7E55" w:rsidP="00C63E9B">
      <w:pPr>
        <w:pStyle w:val="Heading1"/>
        <w:numPr>
          <w:ilvl w:val="0"/>
          <w:numId w:val="22"/>
        </w:numPr>
        <w:spacing w:before="120" w:beforeAutospacing="0" w:after="0" w:afterAutospacing="0"/>
        <w:rPr>
          <w:rStyle w:val="Hyperlink"/>
          <w:rFonts w:asciiTheme="minorHAnsi" w:eastAsia="Times New Roman" w:hAnsiTheme="minorHAnsi" w:cs="Times New Roman"/>
          <w:b w:val="0"/>
          <w:bCs w:val="0"/>
          <w:color w:val="000000"/>
          <w:sz w:val="22"/>
          <w:szCs w:val="22"/>
          <w:u w:val="none"/>
        </w:rPr>
      </w:pPr>
      <w:r>
        <w:rPr>
          <w:b w:val="0"/>
          <w:sz w:val="22"/>
          <w:szCs w:val="22"/>
        </w:rPr>
        <w:t>DPH</w:t>
      </w:r>
      <w:r w:rsidR="00071D9F" w:rsidRPr="00C63E9B">
        <w:rPr>
          <w:b w:val="0"/>
          <w:sz w:val="22"/>
          <w:szCs w:val="22"/>
        </w:rPr>
        <w:t xml:space="preserve">.  COVID-19 Vaccine Information for Providers </w:t>
      </w:r>
      <w:r w:rsidR="00C63E9B" w:rsidRPr="00C63E9B">
        <w:rPr>
          <w:b w:val="0"/>
          <w:sz w:val="22"/>
          <w:szCs w:val="22"/>
        </w:rPr>
        <w:t xml:space="preserve"> </w:t>
      </w:r>
      <w:hyperlink r:id="rId12" w:anchor="guidance-for-health-care-professionals-and-organizations-" w:tgtFrame="_blank" w:history="1">
        <w:r w:rsidR="00C63E9B" w:rsidRPr="00C63E9B">
          <w:rPr>
            <w:rStyle w:val="Hyperlink"/>
            <w:rFonts w:ascii="Calibri" w:eastAsia="Times New Roman" w:hAnsi="Calibri" w:cs="Times New Roman"/>
            <w:b w:val="0"/>
            <w:sz w:val="22"/>
            <w:szCs w:val="22"/>
            <w:shd w:val="clear" w:color="auto" w:fill="FFFFFF"/>
          </w:rPr>
          <w:t>https://www.mass.gov/info-details/massachusetts-covid-19-vaccine-information#guidance-for-health-care-professionals-and-organizations-</w:t>
        </w:r>
      </w:hyperlink>
    </w:p>
    <w:p w14:paraId="129E4B6F" w14:textId="77777777" w:rsidR="00C63E9B" w:rsidRDefault="00C63E9B" w:rsidP="00C63E9B">
      <w:pPr>
        <w:ind w:left="720" w:right="720"/>
        <w:rPr>
          <w:sz w:val="22"/>
          <w:szCs w:val="22"/>
        </w:rPr>
      </w:pPr>
    </w:p>
    <w:p w14:paraId="78B55A9C" w14:textId="14987D44" w:rsidR="00CB1903" w:rsidRPr="00DB231E" w:rsidRDefault="00DB231E" w:rsidP="001E63AC">
      <w:pPr>
        <w:rPr>
          <w:sz w:val="22"/>
          <w:szCs w:val="22"/>
        </w:rPr>
      </w:pPr>
      <w:r w:rsidRPr="00DB231E">
        <w:rPr>
          <w:b/>
          <w:color w:val="FF0000"/>
          <w:sz w:val="22"/>
          <w:szCs w:val="22"/>
        </w:rPr>
        <w:t>New!</w:t>
      </w:r>
      <w:r w:rsidRPr="00DB231E">
        <w:rPr>
          <w:b/>
          <w:sz w:val="22"/>
          <w:szCs w:val="22"/>
        </w:rPr>
        <w:t xml:space="preserve"> </w:t>
      </w:r>
      <w:r w:rsidRPr="00DB231E">
        <w:rPr>
          <w:b/>
          <w:color w:val="FF0000"/>
          <w:sz w:val="22"/>
          <w:szCs w:val="22"/>
        </w:rPr>
        <w:t>12/19/2020</w:t>
      </w:r>
      <w:r w:rsidRPr="00DB231E">
        <w:rPr>
          <w:color w:val="FF0000"/>
          <w:sz w:val="22"/>
          <w:szCs w:val="22"/>
        </w:rPr>
        <w:t xml:space="preserve">  </w:t>
      </w:r>
      <w:r w:rsidR="00CA2055">
        <w:rPr>
          <w:color w:val="FF0000"/>
          <w:sz w:val="22"/>
          <w:szCs w:val="22"/>
        </w:rPr>
        <w:t xml:space="preserve"> </w:t>
      </w:r>
      <w:r w:rsidRPr="00DB231E">
        <w:rPr>
          <w:sz w:val="22"/>
          <w:szCs w:val="22"/>
        </w:rPr>
        <w:t xml:space="preserve">The FDA has issued an emergency use authorization (EUA) for the </w:t>
      </w:r>
      <w:proofErr w:type="spellStart"/>
      <w:r w:rsidRPr="00DB231E">
        <w:rPr>
          <w:sz w:val="22"/>
          <w:szCs w:val="22"/>
        </w:rPr>
        <w:t>Moderna</w:t>
      </w:r>
      <w:proofErr w:type="spellEnd"/>
      <w:r w:rsidRPr="00DB231E">
        <w:rPr>
          <w:sz w:val="22"/>
          <w:szCs w:val="22"/>
        </w:rPr>
        <w:t xml:space="preserve"> COVID-19 vaccine.  For more information </w:t>
      </w:r>
      <w:r w:rsidR="00B111B7">
        <w:rPr>
          <w:sz w:val="22"/>
          <w:szCs w:val="22"/>
        </w:rPr>
        <w:t>about</w:t>
      </w:r>
      <w:r w:rsidRPr="00DB231E">
        <w:rPr>
          <w:sz w:val="22"/>
          <w:szCs w:val="22"/>
        </w:rPr>
        <w:t xml:space="preserve"> the </w:t>
      </w:r>
      <w:proofErr w:type="spellStart"/>
      <w:r w:rsidRPr="00DB231E">
        <w:rPr>
          <w:sz w:val="22"/>
          <w:szCs w:val="22"/>
        </w:rPr>
        <w:t>Moderna</w:t>
      </w:r>
      <w:proofErr w:type="spellEnd"/>
      <w:r w:rsidRPr="00DB231E">
        <w:rPr>
          <w:sz w:val="22"/>
          <w:szCs w:val="22"/>
        </w:rPr>
        <w:t xml:space="preserve"> COVID-19 vaccine </w:t>
      </w:r>
      <w:r w:rsidR="00B111B7">
        <w:rPr>
          <w:sz w:val="22"/>
          <w:szCs w:val="22"/>
        </w:rPr>
        <w:t xml:space="preserve"> and </w:t>
      </w:r>
      <w:r w:rsidRPr="00DB231E">
        <w:rPr>
          <w:sz w:val="22"/>
          <w:szCs w:val="22"/>
        </w:rPr>
        <w:t xml:space="preserve">EUA factsheets </w:t>
      </w:r>
      <w:r w:rsidRPr="00DB231E">
        <w:rPr>
          <w:sz w:val="22"/>
          <w:szCs w:val="22"/>
        </w:rPr>
        <w:lastRenderedPageBreak/>
        <w:t>for providers</w:t>
      </w:r>
      <w:r w:rsidR="00EF7659">
        <w:rPr>
          <w:sz w:val="22"/>
          <w:szCs w:val="22"/>
        </w:rPr>
        <w:t>,</w:t>
      </w:r>
      <w:r w:rsidRPr="00DB231E">
        <w:rPr>
          <w:sz w:val="22"/>
          <w:szCs w:val="22"/>
        </w:rPr>
        <w:t xml:space="preserve"> and vaccine recipients and their care givers, please see</w:t>
      </w:r>
      <w:r w:rsidR="00CA2055">
        <w:rPr>
          <w:sz w:val="22"/>
          <w:szCs w:val="22"/>
        </w:rPr>
        <w:t>:</w:t>
      </w:r>
      <w:r w:rsidRPr="00DB231E">
        <w:rPr>
          <w:color w:val="FF0000"/>
          <w:sz w:val="22"/>
          <w:szCs w:val="22"/>
        </w:rPr>
        <w:t xml:space="preserve">  </w:t>
      </w:r>
      <w:hyperlink r:id="rId13" w:history="1">
        <w:r w:rsidRPr="0048055F">
          <w:rPr>
            <w:rStyle w:val="Hyperlink"/>
            <w:sz w:val="22"/>
            <w:szCs w:val="22"/>
          </w:rPr>
          <w:t>https://www.fda.gov/emergency-preparedness-and-response/coronavirus-disease-2019-covid-19/moderna-covid-19-vaccine</w:t>
        </w:r>
      </w:hyperlink>
    </w:p>
    <w:p w14:paraId="60621C63" w14:textId="77777777" w:rsidR="00CB1903" w:rsidRDefault="00CB1903" w:rsidP="001E63AC">
      <w:pPr>
        <w:rPr>
          <w:b/>
          <w:sz w:val="22"/>
          <w:szCs w:val="22"/>
        </w:rPr>
      </w:pPr>
    </w:p>
    <w:p w14:paraId="6C27C915" w14:textId="77777777" w:rsidR="00DB231E" w:rsidRPr="001A5539" w:rsidRDefault="00DB231E" w:rsidP="00DB231E">
      <w:pPr>
        <w:rPr>
          <w:b/>
          <w:sz w:val="22"/>
          <w:szCs w:val="22"/>
        </w:rPr>
      </w:pPr>
      <w:proofErr w:type="spellStart"/>
      <w:r w:rsidRPr="001A5539">
        <w:rPr>
          <w:b/>
          <w:sz w:val="22"/>
          <w:szCs w:val="22"/>
        </w:rPr>
        <w:t>Moderna</w:t>
      </w:r>
      <w:proofErr w:type="spellEnd"/>
      <w:r w:rsidRPr="001A5539">
        <w:rPr>
          <w:b/>
          <w:sz w:val="22"/>
          <w:szCs w:val="22"/>
        </w:rPr>
        <w:t xml:space="preserve"> COVID-19 Vaccine</w:t>
      </w:r>
    </w:p>
    <w:p w14:paraId="4D5A12DB" w14:textId="77777777" w:rsidR="00DB231E" w:rsidRPr="001A5539" w:rsidRDefault="00DB231E" w:rsidP="00DB231E">
      <w:pPr>
        <w:pStyle w:val="ListParagraph"/>
        <w:numPr>
          <w:ilvl w:val="0"/>
          <w:numId w:val="3"/>
        </w:numPr>
        <w:spacing w:before="120"/>
        <w:contextualSpacing w:val="0"/>
        <w:rPr>
          <w:sz w:val="22"/>
          <w:szCs w:val="22"/>
        </w:rPr>
      </w:pPr>
      <w:r>
        <w:rPr>
          <w:sz w:val="22"/>
          <w:szCs w:val="22"/>
        </w:rPr>
        <w:t xml:space="preserve">First doses of </w:t>
      </w:r>
      <w:proofErr w:type="spellStart"/>
      <w:r>
        <w:rPr>
          <w:sz w:val="22"/>
          <w:szCs w:val="22"/>
        </w:rPr>
        <w:t>Moderna</w:t>
      </w:r>
      <w:proofErr w:type="spellEnd"/>
      <w:r>
        <w:rPr>
          <w:sz w:val="22"/>
          <w:szCs w:val="22"/>
        </w:rPr>
        <w:t xml:space="preserve"> COVID-19 vaccine expected in Massachusetts on December 21.</w:t>
      </w:r>
    </w:p>
    <w:p w14:paraId="13922883" w14:textId="77777777" w:rsidR="00DB231E" w:rsidRPr="001A5539" w:rsidRDefault="00DB231E" w:rsidP="00DB231E">
      <w:pPr>
        <w:pStyle w:val="ListParagraph"/>
        <w:numPr>
          <w:ilvl w:val="0"/>
          <w:numId w:val="3"/>
        </w:numPr>
        <w:spacing w:before="120"/>
        <w:contextualSpacing w:val="0"/>
        <w:rPr>
          <w:rFonts w:cs="Times"/>
          <w:sz w:val="22"/>
          <w:szCs w:val="22"/>
        </w:rPr>
      </w:pPr>
      <w:r>
        <w:rPr>
          <w:sz w:val="22"/>
          <w:szCs w:val="22"/>
        </w:rPr>
        <w:t xml:space="preserve">The </w:t>
      </w:r>
      <w:proofErr w:type="spellStart"/>
      <w:r>
        <w:rPr>
          <w:sz w:val="22"/>
          <w:szCs w:val="22"/>
        </w:rPr>
        <w:t>Moderna</w:t>
      </w:r>
      <w:proofErr w:type="spellEnd"/>
      <w:r>
        <w:rPr>
          <w:sz w:val="22"/>
          <w:szCs w:val="22"/>
        </w:rPr>
        <w:t xml:space="preserve"> vaccine comes </w:t>
      </w:r>
      <w:r w:rsidRPr="001A5539">
        <w:rPr>
          <w:sz w:val="22"/>
          <w:szCs w:val="22"/>
        </w:rPr>
        <w:t>10-dose multidose vials shipped in 100 dose increments.</w:t>
      </w:r>
    </w:p>
    <w:p w14:paraId="6928F1F8" w14:textId="77777777" w:rsidR="00DB231E" w:rsidRDefault="00DB231E" w:rsidP="00DB231E">
      <w:pPr>
        <w:pStyle w:val="ListParagraph"/>
        <w:widowControl w:val="0"/>
        <w:numPr>
          <w:ilvl w:val="0"/>
          <w:numId w:val="3"/>
        </w:numPr>
        <w:autoSpaceDE w:val="0"/>
        <w:autoSpaceDN w:val="0"/>
        <w:adjustRightInd w:val="0"/>
        <w:spacing w:before="60" w:line="300" w:lineRule="atLeast"/>
        <w:contextualSpacing w:val="0"/>
        <w:rPr>
          <w:rFonts w:cs="Times"/>
          <w:sz w:val="22"/>
          <w:szCs w:val="22"/>
        </w:rPr>
      </w:pPr>
      <w:r>
        <w:rPr>
          <w:rFonts w:cs="Calibri"/>
          <w:sz w:val="22"/>
          <w:szCs w:val="22"/>
        </w:rPr>
        <w:t xml:space="preserve">It should be stored </w:t>
      </w:r>
      <w:r w:rsidRPr="001A5539">
        <w:rPr>
          <w:rFonts w:cs="Calibri"/>
          <w:sz w:val="22"/>
          <w:szCs w:val="22"/>
        </w:rPr>
        <w:t>-25°C to -15°C (-13°F to 5°F) in vaccine storage unit</w:t>
      </w:r>
      <w:r>
        <w:rPr>
          <w:rFonts w:cs="Calibri"/>
          <w:sz w:val="22"/>
          <w:szCs w:val="22"/>
        </w:rPr>
        <w:t xml:space="preserve"> for up to 6 months, or at </w:t>
      </w:r>
      <w:r w:rsidRPr="00EA22B3">
        <w:rPr>
          <w:rFonts w:cs="Calibri"/>
          <w:sz w:val="22"/>
          <w:szCs w:val="22"/>
        </w:rPr>
        <w:t xml:space="preserve">2° to 8°C (36° to 46°F) in vaccine storage unit for up to 30 days if the vial is not entered. </w:t>
      </w:r>
      <w:r w:rsidRPr="00EA22B3">
        <w:rPr>
          <w:rFonts w:cs="Times"/>
          <w:sz w:val="22"/>
          <w:szCs w:val="22"/>
        </w:rPr>
        <w:t> </w:t>
      </w:r>
    </w:p>
    <w:p w14:paraId="62D7A2C4" w14:textId="77777777" w:rsidR="00DB231E" w:rsidRPr="00EA22B3" w:rsidRDefault="00DB231E" w:rsidP="00DB231E">
      <w:pPr>
        <w:pStyle w:val="ListParagraph"/>
        <w:widowControl w:val="0"/>
        <w:numPr>
          <w:ilvl w:val="0"/>
          <w:numId w:val="3"/>
        </w:numPr>
        <w:autoSpaceDE w:val="0"/>
        <w:autoSpaceDN w:val="0"/>
        <w:adjustRightInd w:val="0"/>
        <w:spacing w:before="60" w:line="300" w:lineRule="atLeast"/>
        <w:contextualSpacing w:val="0"/>
        <w:rPr>
          <w:rFonts w:cs="Times"/>
          <w:sz w:val="22"/>
          <w:szCs w:val="22"/>
        </w:rPr>
      </w:pPr>
      <w:r>
        <w:rPr>
          <w:rFonts w:cs="Times"/>
          <w:sz w:val="22"/>
          <w:szCs w:val="22"/>
        </w:rPr>
        <w:t xml:space="preserve">If vial is entered, vaccine should be used within 6 hours. </w:t>
      </w:r>
    </w:p>
    <w:p w14:paraId="058C13B8" w14:textId="069B19FE" w:rsidR="00DB231E" w:rsidRPr="001A5539" w:rsidRDefault="00DB231E" w:rsidP="00DB231E">
      <w:pPr>
        <w:widowControl w:val="0"/>
        <w:numPr>
          <w:ilvl w:val="0"/>
          <w:numId w:val="3"/>
        </w:numPr>
        <w:tabs>
          <w:tab w:val="left" w:pos="220"/>
          <w:tab w:val="left" w:pos="720"/>
        </w:tabs>
        <w:autoSpaceDE w:val="0"/>
        <w:autoSpaceDN w:val="0"/>
        <w:adjustRightInd w:val="0"/>
        <w:spacing w:before="60" w:line="300" w:lineRule="atLeast"/>
        <w:rPr>
          <w:rFonts w:cs="Times"/>
          <w:sz w:val="22"/>
          <w:szCs w:val="22"/>
        </w:rPr>
      </w:pPr>
      <w:r w:rsidRPr="001A5539">
        <w:rPr>
          <w:rFonts w:cs="Calibri"/>
          <w:sz w:val="22"/>
          <w:szCs w:val="22"/>
        </w:rPr>
        <w:t xml:space="preserve">Freezer temperature settings will require adjustment if storing this vaccine and varicella-containing vaccines in the same unit. </w:t>
      </w:r>
      <w:r>
        <w:rPr>
          <w:rFonts w:cs="Calibri"/>
          <w:sz w:val="22"/>
          <w:szCs w:val="22"/>
        </w:rPr>
        <w:t xml:space="preserve"> </w:t>
      </w:r>
      <w:proofErr w:type="gramStart"/>
      <w:r w:rsidRPr="001A5539">
        <w:rPr>
          <w:rFonts w:cs="Calibri"/>
          <w:sz w:val="22"/>
          <w:szCs w:val="22"/>
        </w:rPr>
        <w:t>he</w:t>
      </w:r>
      <w:proofErr w:type="gramEnd"/>
      <w:r w:rsidRPr="001A5539">
        <w:rPr>
          <w:rFonts w:cs="Calibri"/>
          <w:sz w:val="22"/>
          <w:szCs w:val="22"/>
        </w:rPr>
        <w:t xml:space="preserve"> temperature range </w:t>
      </w:r>
      <w:r>
        <w:rPr>
          <w:rFonts w:cs="Calibri"/>
          <w:sz w:val="22"/>
          <w:szCs w:val="22"/>
        </w:rPr>
        <w:t xml:space="preserve">required </w:t>
      </w:r>
      <w:r w:rsidRPr="001A5539">
        <w:rPr>
          <w:rFonts w:cs="Calibri"/>
          <w:sz w:val="22"/>
          <w:szCs w:val="22"/>
        </w:rPr>
        <w:t xml:space="preserve">for </w:t>
      </w:r>
      <w:r>
        <w:rPr>
          <w:rFonts w:cs="Calibri"/>
          <w:sz w:val="22"/>
          <w:szCs w:val="22"/>
        </w:rPr>
        <w:t xml:space="preserve">freezer storage of the </w:t>
      </w:r>
      <w:proofErr w:type="spellStart"/>
      <w:r>
        <w:rPr>
          <w:rFonts w:cs="Calibri"/>
          <w:sz w:val="22"/>
          <w:szCs w:val="22"/>
        </w:rPr>
        <w:t>Moderna</w:t>
      </w:r>
      <w:proofErr w:type="spellEnd"/>
      <w:r>
        <w:rPr>
          <w:rFonts w:cs="Calibri"/>
          <w:sz w:val="22"/>
          <w:szCs w:val="22"/>
        </w:rPr>
        <w:t xml:space="preserve"> COVID-19 </w:t>
      </w:r>
      <w:r w:rsidRPr="001A5539">
        <w:rPr>
          <w:rFonts w:cs="Calibri"/>
          <w:sz w:val="22"/>
          <w:szCs w:val="22"/>
        </w:rPr>
        <w:t xml:space="preserve">vaccine is </w:t>
      </w:r>
      <w:r>
        <w:rPr>
          <w:rFonts w:cs="Calibri"/>
          <w:sz w:val="22"/>
          <w:szCs w:val="22"/>
        </w:rPr>
        <w:t xml:space="preserve">narrower </w:t>
      </w:r>
      <w:r w:rsidRPr="001A5539">
        <w:rPr>
          <w:rFonts w:cs="Calibri"/>
          <w:sz w:val="22"/>
          <w:szCs w:val="22"/>
        </w:rPr>
        <w:t xml:space="preserve">compared to varicella-containing vaccines. </w:t>
      </w:r>
      <w:r w:rsidRPr="001A5539">
        <w:rPr>
          <w:rFonts w:cs="Times"/>
          <w:sz w:val="22"/>
          <w:szCs w:val="22"/>
        </w:rPr>
        <w:t> </w:t>
      </w:r>
      <w:r>
        <w:rPr>
          <w:rFonts w:cs="Times"/>
          <w:sz w:val="22"/>
          <w:szCs w:val="22"/>
        </w:rPr>
        <w:t xml:space="preserve">Be sure to adjust your freezer temperatures to accommodate the temperature requirements for the </w:t>
      </w:r>
      <w:proofErr w:type="spellStart"/>
      <w:r>
        <w:rPr>
          <w:rFonts w:cs="Times"/>
          <w:sz w:val="22"/>
          <w:szCs w:val="22"/>
        </w:rPr>
        <w:t>Moderna</w:t>
      </w:r>
      <w:proofErr w:type="spellEnd"/>
      <w:r>
        <w:rPr>
          <w:rFonts w:cs="Times"/>
          <w:sz w:val="22"/>
          <w:szCs w:val="22"/>
        </w:rPr>
        <w:t xml:space="preserve"> vaccine.  </w:t>
      </w:r>
      <w:r w:rsidRPr="00D17E84">
        <w:rPr>
          <w:rFonts w:cs="Times"/>
          <w:color w:val="FF0000"/>
          <w:sz w:val="22"/>
          <w:szCs w:val="22"/>
        </w:rPr>
        <w:t>(Updated 12/17/20)</w:t>
      </w:r>
    </w:p>
    <w:p w14:paraId="69DD3D80" w14:textId="77777777" w:rsidR="00DB231E" w:rsidRPr="001A5539" w:rsidRDefault="00DB231E" w:rsidP="00DB231E">
      <w:pPr>
        <w:pStyle w:val="ListParagraph"/>
        <w:numPr>
          <w:ilvl w:val="0"/>
          <w:numId w:val="3"/>
        </w:numPr>
        <w:spacing w:before="120"/>
        <w:contextualSpacing w:val="0"/>
        <w:rPr>
          <w:b/>
          <w:sz w:val="22"/>
          <w:szCs w:val="22"/>
        </w:rPr>
      </w:pPr>
      <w:r w:rsidRPr="001A5539">
        <w:rPr>
          <w:sz w:val="22"/>
          <w:szCs w:val="22"/>
        </w:rPr>
        <w:t>Does not require reconstitution.</w:t>
      </w:r>
    </w:p>
    <w:p w14:paraId="678D5886" w14:textId="77777777" w:rsidR="00DB231E" w:rsidRPr="001A5539" w:rsidRDefault="00DB231E" w:rsidP="00DB231E">
      <w:pPr>
        <w:pStyle w:val="ListParagraph"/>
        <w:numPr>
          <w:ilvl w:val="0"/>
          <w:numId w:val="3"/>
        </w:numPr>
        <w:spacing w:before="120"/>
        <w:contextualSpacing w:val="0"/>
        <w:rPr>
          <w:b/>
          <w:sz w:val="22"/>
          <w:szCs w:val="22"/>
        </w:rPr>
      </w:pPr>
      <w:r w:rsidRPr="001A5539">
        <w:rPr>
          <w:sz w:val="22"/>
          <w:szCs w:val="22"/>
        </w:rPr>
        <w:t>Requires 2 doses, 28 days apart.</w:t>
      </w:r>
    </w:p>
    <w:p w14:paraId="348A04A4" w14:textId="77777777" w:rsidR="00DB231E" w:rsidRPr="001A5539" w:rsidRDefault="00DB231E" w:rsidP="00DB231E">
      <w:pPr>
        <w:spacing w:before="120"/>
        <w:rPr>
          <w:sz w:val="22"/>
          <w:szCs w:val="22"/>
        </w:rPr>
      </w:pPr>
    </w:p>
    <w:tbl>
      <w:tblPr>
        <w:tblStyle w:val="TableGrid"/>
        <w:tblW w:w="0" w:type="auto"/>
        <w:tblInd w:w="720" w:type="dxa"/>
        <w:tblLook w:val="04A0" w:firstRow="1" w:lastRow="0" w:firstColumn="1" w:lastColumn="0" w:noHBand="0" w:noVBand="1"/>
      </w:tblPr>
      <w:tblGrid>
        <w:gridCol w:w="3978"/>
        <w:gridCol w:w="3060"/>
        <w:gridCol w:w="1274"/>
      </w:tblGrid>
      <w:tr w:rsidR="00DB231E" w:rsidRPr="001A5539" w14:paraId="026B95B7" w14:textId="77777777" w:rsidTr="00DB231E">
        <w:tc>
          <w:tcPr>
            <w:tcW w:w="8312" w:type="dxa"/>
            <w:gridSpan w:val="3"/>
          </w:tcPr>
          <w:p w14:paraId="2DE0DA00" w14:textId="77777777" w:rsidR="00DB231E" w:rsidRPr="001A5539" w:rsidRDefault="00DB231E" w:rsidP="00DB231E">
            <w:pPr>
              <w:pStyle w:val="ListParagraph"/>
              <w:keepNext/>
              <w:spacing w:before="120"/>
              <w:ind w:left="0"/>
              <w:contextualSpacing w:val="0"/>
              <w:jc w:val="center"/>
              <w:rPr>
                <w:sz w:val="22"/>
                <w:szCs w:val="22"/>
              </w:rPr>
            </w:pPr>
            <w:r w:rsidRPr="001A5539">
              <w:rPr>
                <w:b/>
                <w:sz w:val="22"/>
                <w:szCs w:val="22"/>
              </w:rPr>
              <w:t>Standard COVID-19 Vaccine Adult Ancillary Kit</w:t>
            </w:r>
          </w:p>
          <w:p w14:paraId="26180459" w14:textId="77777777" w:rsidR="00DB231E" w:rsidRPr="001A5539" w:rsidRDefault="00DB231E" w:rsidP="00DB231E">
            <w:pPr>
              <w:pStyle w:val="ListParagraph"/>
              <w:keepNext/>
              <w:spacing w:before="120" w:after="60"/>
              <w:ind w:left="0"/>
              <w:contextualSpacing w:val="0"/>
              <w:jc w:val="center"/>
              <w:rPr>
                <w:sz w:val="22"/>
                <w:szCs w:val="22"/>
              </w:rPr>
            </w:pPr>
            <w:r w:rsidRPr="001A5539">
              <w:rPr>
                <w:sz w:val="22"/>
                <w:szCs w:val="22"/>
              </w:rPr>
              <w:t>Supports administration of 100 doses</w:t>
            </w:r>
            <w:r>
              <w:rPr>
                <w:sz w:val="22"/>
                <w:szCs w:val="22"/>
              </w:rPr>
              <w:t xml:space="preserve"> (products may vary)</w:t>
            </w:r>
          </w:p>
        </w:tc>
      </w:tr>
      <w:tr w:rsidR="00DB231E" w:rsidRPr="001A5539" w14:paraId="28F60493" w14:textId="77777777" w:rsidTr="00DB231E">
        <w:tc>
          <w:tcPr>
            <w:tcW w:w="3978" w:type="dxa"/>
          </w:tcPr>
          <w:p w14:paraId="745B369D" w14:textId="77777777" w:rsidR="00DB231E" w:rsidRPr="001A5539" w:rsidRDefault="00DB231E" w:rsidP="00DB231E">
            <w:pPr>
              <w:pStyle w:val="ListParagraph"/>
              <w:spacing w:before="120"/>
              <w:ind w:left="0"/>
              <w:contextualSpacing w:val="0"/>
              <w:jc w:val="center"/>
              <w:rPr>
                <w:b/>
                <w:sz w:val="22"/>
                <w:szCs w:val="22"/>
              </w:rPr>
            </w:pPr>
            <w:r w:rsidRPr="001A5539">
              <w:rPr>
                <w:b/>
                <w:sz w:val="22"/>
                <w:szCs w:val="22"/>
              </w:rPr>
              <w:t>Product</w:t>
            </w:r>
          </w:p>
        </w:tc>
        <w:tc>
          <w:tcPr>
            <w:tcW w:w="3060" w:type="dxa"/>
          </w:tcPr>
          <w:p w14:paraId="6A4B1A86" w14:textId="77777777" w:rsidR="00DB231E" w:rsidRPr="001A5539" w:rsidRDefault="00DB231E" w:rsidP="00DB231E">
            <w:pPr>
              <w:pStyle w:val="ListParagraph"/>
              <w:keepNext/>
              <w:spacing w:before="120"/>
              <w:ind w:left="0"/>
              <w:contextualSpacing w:val="0"/>
              <w:jc w:val="center"/>
              <w:rPr>
                <w:b/>
                <w:sz w:val="22"/>
                <w:szCs w:val="22"/>
              </w:rPr>
            </w:pPr>
            <w:r w:rsidRPr="001A5539">
              <w:rPr>
                <w:b/>
                <w:sz w:val="22"/>
                <w:szCs w:val="22"/>
              </w:rPr>
              <w:t>Product Description</w:t>
            </w:r>
          </w:p>
        </w:tc>
        <w:tc>
          <w:tcPr>
            <w:tcW w:w="1274" w:type="dxa"/>
          </w:tcPr>
          <w:p w14:paraId="5E457067" w14:textId="77777777" w:rsidR="00DB231E" w:rsidRPr="001A5539" w:rsidRDefault="00DB231E" w:rsidP="00DB231E">
            <w:pPr>
              <w:pStyle w:val="ListParagraph"/>
              <w:keepNext/>
              <w:spacing w:before="120"/>
              <w:ind w:left="0"/>
              <w:contextualSpacing w:val="0"/>
              <w:jc w:val="center"/>
              <w:rPr>
                <w:b/>
                <w:sz w:val="22"/>
                <w:szCs w:val="22"/>
              </w:rPr>
            </w:pPr>
            <w:r w:rsidRPr="001A5539">
              <w:rPr>
                <w:b/>
                <w:sz w:val="22"/>
                <w:szCs w:val="22"/>
              </w:rPr>
              <w:t>Quantity</w:t>
            </w:r>
          </w:p>
        </w:tc>
      </w:tr>
      <w:tr w:rsidR="00DB231E" w:rsidRPr="001A5539" w14:paraId="6A8D6FC3" w14:textId="77777777" w:rsidTr="00DB231E">
        <w:tc>
          <w:tcPr>
            <w:tcW w:w="3978" w:type="dxa"/>
          </w:tcPr>
          <w:p w14:paraId="011A3720" w14:textId="77777777" w:rsidR="00DB231E" w:rsidRPr="001A5539" w:rsidRDefault="00DB231E" w:rsidP="00DB231E">
            <w:pPr>
              <w:pStyle w:val="ListParagraph"/>
              <w:spacing w:before="120"/>
              <w:ind w:left="0"/>
              <w:contextualSpacing w:val="0"/>
              <w:rPr>
                <w:sz w:val="22"/>
                <w:szCs w:val="22"/>
              </w:rPr>
            </w:pPr>
            <w:r w:rsidRPr="001A5539">
              <w:rPr>
                <w:sz w:val="22"/>
                <w:szCs w:val="22"/>
              </w:rPr>
              <w:t>Needles</w:t>
            </w:r>
          </w:p>
        </w:tc>
        <w:tc>
          <w:tcPr>
            <w:tcW w:w="3060" w:type="dxa"/>
          </w:tcPr>
          <w:p w14:paraId="65C1712F" w14:textId="77777777" w:rsidR="00DB231E" w:rsidRPr="001A5539" w:rsidRDefault="00DB231E" w:rsidP="00DB231E">
            <w:pPr>
              <w:pStyle w:val="ListParagraph"/>
              <w:keepNext/>
              <w:spacing w:before="120"/>
              <w:ind w:left="0"/>
              <w:contextualSpacing w:val="0"/>
              <w:rPr>
                <w:sz w:val="22"/>
                <w:szCs w:val="22"/>
              </w:rPr>
            </w:pPr>
            <w:r w:rsidRPr="001A5539">
              <w:rPr>
                <w:sz w:val="22"/>
                <w:szCs w:val="22"/>
              </w:rPr>
              <w:t>22 – 25G, 1”</w:t>
            </w:r>
          </w:p>
        </w:tc>
        <w:tc>
          <w:tcPr>
            <w:tcW w:w="1274" w:type="dxa"/>
          </w:tcPr>
          <w:p w14:paraId="491FF882" w14:textId="77777777" w:rsidR="00DB231E" w:rsidRPr="001A5539" w:rsidRDefault="00DB231E" w:rsidP="00DB231E">
            <w:pPr>
              <w:pStyle w:val="ListParagraph"/>
              <w:keepNext/>
              <w:spacing w:before="120"/>
              <w:ind w:left="0"/>
              <w:contextualSpacing w:val="0"/>
              <w:jc w:val="right"/>
              <w:rPr>
                <w:sz w:val="22"/>
                <w:szCs w:val="22"/>
              </w:rPr>
            </w:pPr>
            <w:r w:rsidRPr="001A5539">
              <w:rPr>
                <w:sz w:val="22"/>
                <w:szCs w:val="22"/>
              </w:rPr>
              <w:t>85</w:t>
            </w:r>
          </w:p>
        </w:tc>
      </w:tr>
      <w:tr w:rsidR="00DB231E" w:rsidRPr="001A5539" w14:paraId="35EA79DD" w14:textId="77777777" w:rsidTr="00DB231E">
        <w:tc>
          <w:tcPr>
            <w:tcW w:w="3978" w:type="dxa"/>
          </w:tcPr>
          <w:p w14:paraId="4F057231" w14:textId="77777777" w:rsidR="00DB231E" w:rsidRPr="001A5539" w:rsidRDefault="00DB231E" w:rsidP="00DB231E">
            <w:pPr>
              <w:pStyle w:val="ListParagraph"/>
              <w:spacing w:before="120"/>
              <w:ind w:left="0"/>
              <w:contextualSpacing w:val="0"/>
              <w:rPr>
                <w:sz w:val="22"/>
                <w:szCs w:val="22"/>
              </w:rPr>
            </w:pPr>
            <w:r w:rsidRPr="001A5539">
              <w:rPr>
                <w:sz w:val="22"/>
                <w:szCs w:val="22"/>
              </w:rPr>
              <w:t>Needles</w:t>
            </w:r>
          </w:p>
        </w:tc>
        <w:tc>
          <w:tcPr>
            <w:tcW w:w="3060" w:type="dxa"/>
          </w:tcPr>
          <w:p w14:paraId="1EFAA04A" w14:textId="77777777" w:rsidR="00DB231E" w:rsidRPr="001A5539" w:rsidRDefault="00DB231E" w:rsidP="00DB231E">
            <w:pPr>
              <w:pStyle w:val="ListParagraph"/>
              <w:keepNext/>
              <w:spacing w:before="120"/>
              <w:ind w:left="0"/>
              <w:contextualSpacing w:val="0"/>
              <w:rPr>
                <w:sz w:val="22"/>
                <w:szCs w:val="22"/>
              </w:rPr>
            </w:pPr>
            <w:r w:rsidRPr="001A5539">
              <w:rPr>
                <w:sz w:val="22"/>
                <w:szCs w:val="22"/>
              </w:rPr>
              <w:t>22 – 25G, 1.5”</w:t>
            </w:r>
          </w:p>
        </w:tc>
        <w:tc>
          <w:tcPr>
            <w:tcW w:w="1274" w:type="dxa"/>
          </w:tcPr>
          <w:p w14:paraId="0FE3EC3C" w14:textId="77777777" w:rsidR="00DB231E" w:rsidRPr="001A5539" w:rsidRDefault="00DB231E" w:rsidP="00DB231E">
            <w:pPr>
              <w:pStyle w:val="ListParagraph"/>
              <w:keepNext/>
              <w:spacing w:before="120"/>
              <w:ind w:left="0"/>
              <w:contextualSpacing w:val="0"/>
              <w:jc w:val="right"/>
              <w:rPr>
                <w:sz w:val="22"/>
                <w:szCs w:val="22"/>
              </w:rPr>
            </w:pPr>
            <w:r w:rsidRPr="001A5539">
              <w:rPr>
                <w:sz w:val="22"/>
                <w:szCs w:val="22"/>
              </w:rPr>
              <w:t>20</w:t>
            </w:r>
          </w:p>
        </w:tc>
      </w:tr>
      <w:tr w:rsidR="00DB231E" w:rsidRPr="001A5539" w14:paraId="2BFEE4B6" w14:textId="77777777" w:rsidTr="00DB231E">
        <w:tc>
          <w:tcPr>
            <w:tcW w:w="3978" w:type="dxa"/>
          </w:tcPr>
          <w:p w14:paraId="7F51D25F" w14:textId="77777777" w:rsidR="00DB231E" w:rsidRPr="001A5539" w:rsidRDefault="00DB231E" w:rsidP="00DB231E">
            <w:pPr>
              <w:pStyle w:val="ListParagraph"/>
              <w:spacing w:before="120"/>
              <w:ind w:left="0"/>
              <w:contextualSpacing w:val="0"/>
              <w:rPr>
                <w:sz w:val="22"/>
                <w:szCs w:val="22"/>
              </w:rPr>
            </w:pPr>
            <w:r w:rsidRPr="001A5539">
              <w:rPr>
                <w:sz w:val="22"/>
                <w:szCs w:val="22"/>
              </w:rPr>
              <w:t>Syringes</w:t>
            </w:r>
          </w:p>
        </w:tc>
        <w:tc>
          <w:tcPr>
            <w:tcW w:w="3060" w:type="dxa"/>
          </w:tcPr>
          <w:p w14:paraId="01008478" w14:textId="77777777" w:rsidR="00DB231E" w:rsidRPr="001A5539" w:rsidRDefault="00DB231E" w:rsidP="00DB231E">
            <w:pPr>
              <w:pStyle w:val="ListParagraph"/>
              <w:keepNext/>
              <w:spacing w:before="120"/>
              <w:ind w:left="0"/>
              <w:contextualSpacing w:val="0"/>
              <w:rPr>
                <w:sz w:val="22"/>
                <w:szCs w:val="22"/>
              </w:rPr>
            </w:pPr>
            <w:r w:rsidRPr="001A5539">
              <w:rPr>
                <w:sz w:val="22"/>
                <w:szCs w:val="22"/>
              </w:rPr>
              <w:t>1 ml or 3 ml</w:t>
            </w:r>
          </w:p>
        </w:tc>
        <w:tc>
          <w:tcPr>
            <w:tcW w:w="1274" w:type="dxa"/>
          </w:tcPr>
          <w:p w14:paraId="0BE6B01C" w14:textId="77777777" w:rsidR="00DB231E" w:rsidRPr="001A5539" w:rsidRDefault="00DB231E" w:rsidP="00DB231E">
            <w:pPr>
              <w:pStyle w:val="ListParagraph"/>
              <w:keepNext/>
              <w:spacing w:before="120"/>
              <w:ind w:left="0"/>
              <w:contextualSpacing w:val="0"/>
              <w:jc w:val="right"/>
              <w:rPr>
                <w:sz w:val="22"/>
                <w:szCs w:val="22"/>
              </w:rPr>
            </w:pPr>
            <w:r w:rsidRPr="001A5539">
              <w:rPr>
                <w:sz w:val="22"/>
                <w:szCs w:val="22"/>
              </w:rPr>
              <w:t>105</w:t>
            </w:r>
          </w:p>
        </w:tc>
      </w:tr>
      <w:tr w:rsidR="00DB231E" w:rsidRPr="001A5539" w14:paraId="19A32574" w14:textId="77777777" w:rsidTr="00DB231E">
        <w:tc>
          <w:tcPr>
            <w:tcW w:w="3978" w:type="dxa"/>
          </w:tcPr>
          <w:p w14:paraId="6C98E47B" w14:textId="77777777" w:rsidR="00DB231E" w:rsidRPr="001A5539" w:rsidRDefault="00DB231E" w:rsidP="00DB231E">
            <w:pPr>
              <w:pStyle w:val="ListParagraph"/>
              <w:spacing w:before="120"/>
              <w:ind w:left="0"/>
              <w:contextualSpacing w:val="0"/>
              <w:rPr>
                <w:sz w:val="22"/>
                <w:szCs w:val="22"/>
              </w:rPr>
            </w:pPr>
            <w:r w:rsidRPr="001A5539">
              <w:rPr>
                <w:sz w:val="22"/>
                <w:szCs w:val="22"/>
              </w:rPr>
              <w:t>Alcohol pads</w:t>
            </w:r>
          </w:p>
        </w:tc>
        <w:tc>
          <w:tcPr>
            <w:tcW w:w="3060" w:type="dxa"/>
          </w:tcPr>
          <w:p w14:paraId="40823A62" w14:textId="77777777" w:rsidR="00DB231E" w:rsidRPr="001A5539" w:rsidRDefault="00DB231E" w:rsidP="00DB231E">
            <w:pPr>
              <w:pStyle w:val="ListParagraph"/>
              <w:keepNext/>
              <w:spacing w:before="120"/>
              <w:ind w:left="0"/>
              <w:contextualSpacing w:val="0"/>
              <w:rPr>
                <w:sz w:val="22"/>
                <w:szCs w:val="22"/>
              </w:rPr>
            </w:pPr>
            <w:r w:rsidRPr="001A5539">
              <w:rPr>
                <w:sz w:val="22"/>
                <w:szCs w:val="22"/>
              </w:rPr>
              <w:t>Sterile, individual</w:t>
            </w:r>
          </w:p>
        </w:tc>
        <w:tc>
          <w:tcPr>
            <w:tcW w:w="1274" w:type="dxa"/>
          </w:tcPr>
          <w:p w14:paraId="5F068EDA" w14:textId="77777777" w:rsidR="00DB231E" w:rsidRPr="001A5539" w:rsidRDefault="00DB231E" w:rsidP="00DB231E">
            <w:pPr>
              <w:pStyle w:val="ListParagraph"/>
              <w:keepNext/>
              <w:spacing w:before="120"/>
              <w:ind w:left="0"/>
              <w:contextualSpacing w:val="0"/>
              <w:jc w:val="right"/>
              <w:rPr>
                <w:sz w:val="22"/>
                <w:szCs w:val="22"/>
              </w:rPr>
            </w:pPr>
            <w:r w:rsidRPr="001A5539">
              <w:rPr>
                <w:sz w:val="22"/>
                <w:szCs w:val="22"/>
              </w:rPr>
              <w:t>210</w:t>
            </w:r>
          </w:p>
        </w:tc>
      </w:tr>
      <w:tr w:rsidR="00DB231E" w:rsidRPr="001A5539" w14:paraId="0552F057" w14:textId="77777777" w:rsidTr="00DB231E">
        <w:tc>
          <w:tcPr>
            <w:tcW w:w="3978" w:type="dxa"/>
          </w:tcPr>
          <w:p w14:paraId="22E087F8" w14:textId="77777777" w:rsidR="00DB231E" w:rsidRPr="001A5539" w:rsidRDefault="00DB231E" w:rsidP="00DB231E">
            <w:pPr>
              <w:pStyle w:val="ListParagraph"/>
              <w:spacing w:before="120"/>
              <w:ind w:left="0"/>
              <w:contextualSpacing w:val="0"/>
              <w:rPr>
                <w:sz w:val="22"/>
                <w:szCs w:val="22"/>
              </w:rPr>
            </w:pPr>
            <w:r w:rsidRPr="001A5539">
              <w:rPr>
                <w:sz w:val="22"/>
                <w:szCs w:val="22"/>
              </w:rPr>
              <w:t xml:space="preserve">Vaccination record card </w:t>
            </w:r>
          </w:p>
        </w:tc>
        <w:tc>
          <w:tcPr>
            <w:tcW w:w="3060" w:type="dxa"/>
          </w:tcPr>
          <w:p w14:paraId="1ACCEABF" w14:textId="77777777" w:rsidR="00DB231E" w:rsidRPr="001A5539" w:rsidRDefault="00DB231E" w:rsidP="00DB231E">
            <w:pPr>
              <w:pStyle w:val="ListParagraph"/>
              <w:keepNext/>
              <w:spacing w:before="120"/>
              <w:ind w:left="0"/>
              <w:contextualSpacing w:val="0"/>
              <w:jc w:val="center"/>
              <w:rPr>
                <w:sz w:val="22"/>
                <w:szCs w:val="22"/>
              </w:rPr>
            </w:pPr>
          </w:p>
        </w:tc>
        <w:tc>
          <w:tcPr>
            <w:tcW w:w="1274" w:type="dxa"/>
          </w:tcPr>
          <w:p w14:paraId="425656F6" w14:textId="77777777" w:rsidR="00DB231E" w:rsidRPr="001A5539" w:rsidRDefault="00DB231E" w:rsidP="00DB231E">
            <w:pPr>
              <w:pStyle w:val="ListParagraph"/>
              <w:keepNext/>
              <w:spacing w:before="120"/>
              <w:ind w:left="0"/>
              <w:contextualSpacing w:val="0"/>
              <w:jc w:val="right"/>
              <w:rPr>
                <w:sz w:val="22"/>
                <w:szCs w:val="22"/>
              </w:rPr>
            </w:pPr>
            <w:r w:rsidRPr="001A5539">
              <w:rPr>
                <w:sz w:val="22"/>
                <w:szCs w:val="22"/>
              </w:rPr>
              <w:t>100</w:t>
            </w:r>
          </w:p>
        </w:tc>
      </w:tr>
      <w:tr w:rsidR="00DB231E" w:rsidRPr="001A5539" w14:paraId="640022FB" w14:textId="77777777" w:rsidTr="00DB231E">
        <w:tc>
          <w:tcPr>
            <w:tcW w:w="3978" w:type="dxa"/>
          </w:tcPr>
          <w:p w14:paraId="59DAEC55" w14:textId="77777777" w:rsidR="00DB231E" w:rsidRPr="001A5539" w:rsidRDefault="00DB231E" w:rsidP="00DB231E">
            <w:pPr>
              <w:pStyle w:val="ListParagraph"/>
              <w:spacing w:before="120"/>
              <w:ind w:left="0"/>
              <w:contextualSpacing w:val="0"/>
              <w:rPr>
                <w:sz w:val="22"/>
                <w:szCs w:val="22"/>
              </w:rPr>
            </w:pPr>
            <w:r w:rsidRPr="001A5539">
              <w:rPr>
                <w:sz w:val="22"/>
                <w:szCs w:val="22"/>
              </w:rPr>
              <w:t xml:space="preserve">Needle guide </w:t>
            </w:r>
          </w:p>
        </w:tc>
        <w:tc>
          <w:tcPr>
            <w:tcW w:w="3060" w:type="dxa"/>
          </w:tcPr>
          <w:p w14:paraId="3EA95198" w14:textId="77777777" w:rsidR="00DB231E" w:rsidRPr="001A5539" w:rsidRDefault="00DB231E" w:rsidP="00DB231E">
            <w:pPr>
              <w:pStyle w:val="ListParagraph"/>
              <w:keepNext/>
              <w:spacing w:before="120"/>
              <w:ind w:left="0"/>
              <w:contextualSpacing w:val="0"/>
              <w:jc w:val="center"/>
              <w:rPr>
                <w:sz w:val="22"/>
                <w:szCs w:val="22"/>
              </w:rPr>
            </w:pPr>
          </w:p>
        </w:tc>
        <w:tc>
          <w:tcPr>
            <w:tcW w:w="1274" w:type="dxa"/>
          </w:tcPr>
          <w:p w14:paraId="00AC1076" w14:textId="77777777" w:rsidR="00DB231E" w:rsidRPr="001A5539" w:rsidRDefault="00DB231E" w:rsidP="00DB231E">
            <w:pPr>
              <w:pStyle w:val="ListParagraph"/>
              <w:keepNext/>
              <w:spacing w:before="120"/>
              <w:ind w:left="0"/>
              <w:contextualSpacing w:val="0"/>
              <w:jc w:val="right"/>
              <w:rPr>
                <w:sz w:val="22"/>
                <w:szCs w:val="22"/>
              </w:rPr>
            </w:pPr>
            <w:r w:rsidRPr="001A5539">
              <w:rPr>
                <w:sz w:val="22"/>
                <w:szCs w:val="22"/>
              </w:rPr>
              <w:t>1</w:t>
            </w:r>
          </w:p>
        </w:tc>
      </w:tr>
      <w:tr w:rsidR="00DB231E" w:rsidRPr="001A5539" w14:paraId="290A831E" w14:textId="77777777" w:rsidTr="00DB231E">
        <w:tc>
          <w:tcPr>
            <w:tcW w:w="3978" w:type="dxa"/>
          </w:tcPr>
          <w:p w14:paraId="744AE627" w14:textId="77777777" w:rsidR="00DB231E" w:rsidRPr="001A5539" w:rsidRDefault="00DB231E" w:rsidP="00DB231E">
            <w:pPr>
              <w:pStyle w:val="ListParagraph"/>
              <w:spacing w:before="120"/>
              <w:ind w:left="0"/>
              <w:contextualSpacing w:val="0"/>
              <w:rPr>
                <w:sz w:val="22"/>
                <w:szCs w:val="22"/>
              </w:rPr>
            </w:pPr>
            <w:r w:rsidRPr="001A5539">
              <w:rPr>
                <w:sz w:val="22"/>
                <w:szCs w:val="22"/>
              </w:rPr>
              <w:t>Face shield</w:t>
            </w:r>
          </w:p>
        </w:tc>
        <w:tc>
          <w:tcPr>
            <w:tcW w:w="3060" w:type="dxa"/>
          </w:tcPr>
          <w:p w14:paraId="786C4BD8" w14:textId="77777777" w:rsidR="00DB231E" w:rsidRPr="001A5539" w:rsidRDefault="00DB231E" w:rsidP="00DB231E">
            <w:pPr>
              <w:pStyle w:val="ListParagraph"/>
              <w:spacing w:before="120"/>
              <w:ind w:left="0"/>
              <w:contextualSpacing w:val="0"/>
              <w:jc w:val="center"/>
              <w:rPr>
                <w:sz w:val="22"/>
                <w:szCs w:val="22"/>
              </w:rPr>
            </w:pPr>
          </w:p>
        </w:tc>
        <w:tc>
          <w:tcPr>
            <w:tcW w:w="1274" w:type="dxa"/>
          </w:tcPr>
          <w:p w14:paraId="6DA68A0A" w14:textId="77777777" w:rsidR="00DB231E" w:rsidRPr="001A5539" w:rsidRDefault="00DB231E" w:rsidP="00DB231E">
            <w:pPr>
              <w:pStyle w:val="ListParagraph"/>
              <w:spacing w:before="120"/>
              <w:ind w:left="0"/>
              <w:contextualSpacing w:val="0"/>
              <w:jc w:val="right"/>
              <w:rPr>
                <w:sz w:val="22"/>
                <w:szCs w:val="22"/>
              </w:rPr>
            </w:pPr>
            <w:r w:rsidRPr="001A5539">
              <w:rPr>
                <w:sz w:val="22"/>
                <w:szCs w:val="22"/>
              </w:rPr>
              <w:t>2</w:t>
            </w:r>
          </w:p>
        </w:tc>
      </w:tr>
      <w:tr w:rsidR="00DB231E" w:rsidRPr="001A5539" w14:paraId="0492EB54" w14:textId="77777777" w:rsidTr="00DB231E">
        <w:tc>
          <w:tcPr>
            <w:tcW w:w="3978" w:type="dxa"/>
          </w:tcPr>
          <w:p w14:paraId="1354D584" w14:textId="77777777" w:rsidR="00DB231E" w:rsidRPr="001A5539" w:rsidRDefault="00DB231E" w:rsidP="00DB231E">
            <w:pPr>
              <w:pStyle w:val="ListParagraph"/>
              <w:spacing w:before="120"/>
              <w:ind w:left="0"/>
              <w:contextualSpacing w:val="0"/>
              <w:rPr>
                <w:sz w:val="22"/>
                <w:szCs w:val="22"/>
              </w:rPr>
            </w:pPr>
            <w:r w:rsidRPr="001A5539">
              <w:rPr>
                <w:sz w:val="22"/>
                <w:szCs w:val="22"/>
              </w:rPr>
              <w:t>Face Mask</w:t>
            </w:r>
          </w:p>
        </w:tc>
        <w:tc>
          <w:tcPr>
            <w:tcW w:w="3060" w:type="dxa"/>
          </w:tcPr>
          <w:p w14:paraId="388FE499" w14:textId="77777777" w:rsidR="00DB231E" w:rsidRPr="001A5539" w:rsidRDefault="00DB231E" w:rsidP="00DB231E">
            <w:pPr>
              <w:pStyle w:val="ListParagraph"/>
              <w:spacing w:before="120"/>
              <w:ind w:left="0"/>
              <w:contextualSpacing w:val="0"/>
              <w:jc w:val="center"/>
              <w:rPr>
                <w:sz w:val="22"/>
                <w:szCs w:val="22"/>
              </w:rPr>
            </w:pPr>
          </w:p>
        </w:tc>
        <w:tc>
          <w:tcPr>
            <w:tcW w:w="1274" w:type="dxa"/>
          </w:tcPr>
          <w:p w14:paraId="03418B8A" w14:textId="77777777" w:rsidR="00DB231E" w:rsidRPr="001A5539" w:rsidRDefault="00DB231E" w:rsidP="00DB231E">
            <w:pPr>
              <w:pStyle w:val="ListParagraph"/>
              <w:spacing w:before="120"/>
              <w:ind w:left="0"/>
              <w:contextualSpacing w:val="0"/>
              <w:jc w:val="right"/>
              <w:rPr>
                <w:sz w:val="22"/>
                <w:szCs w:val="22"/>
              </w:rPr>
            </w:pPr>
            <w:r w:rsidRPr="001A5539">
              <w:rPr>
                <w:sz w:val="22"/>
                <w:szCs w:val="22"/>
              </w:rPr>
              <w:t>4</w:t>
            </w:r>
          </w:p>
        </w:tc>
      </w:tr>
      <w:tr w:rsidR="00DB231E" w:rsidRPr="001A5539" w14:paraId="16B350B8" w14:textId="77777777" w:rsidTr="00DB231E">
        <w:tc>
          <w:tcPr>
            <w:tcW w:w="8312" w:type="dxa"/>
            <w:gridSpan w:val="3"/>
          </w:tcPr>
          <w:p w14:paraId="135A9FDB" w14:textId="77777777" w:rsidR="00DB231E" w:rsidRPr="001A5539" w:rsidRDefault="00DB231E" w:rsidP="00DB231E">
            <w:pPr>
              <w:pStyle w:val="ListParagraph"/>
              <w:spacing w:before="120"/>
              <w:ind w:left="0"/>
              <w:contextualSpacing w:val="0"/>
              <w:rPr>
                <w:sz w:val="22"/>
                <w:szCs w:val="22"/>
              </w:rPr>
            </w:pPr>
            <w:r w:rsidRPr="001A5539">
              <w:rPr>
                <w:sz w:val="22"/>
                <w:szCs w:val="22"/>
              </w:rPr>
              <w:t xml:space="preserve">Standard Ancillary Adult Kit Dimensions: 14” x 13” x </w:t>
            </w:r>
            <w:proofErr w:type="gramStart"/>
            <w:r w:rsidRPr="001A5539">
              <w:rPr>
                <w:sz w:val="22"/>
                <w:szCs w:val="22"/>
              </w:rPr>
              <w:t xml:space="preserve">9”   </w:t>
            </w:r>
            <w:proofErr w:type="gramEnd"/>
            <w:r w:rsidRPr="001A5539">
              <w:rPr>
                <w:sz w:val="22"/>
                <w:szCs w:val="22"/>
              </w:rPr>
              <w:t xml:space="preserve">       Weight: 3.5 </w:t>
            </w:r>
            <w:proofErr w:type="spellStart"/>
            <w:r w:rsidRPr="001A5539">
              <w:rPr>
                <w:sz w:val="22"/>
                <w:szCs w:val="22"/>
              </w:rPr>
              <w:t>lbs</w:t>
            </w:r>
            <w:proofErr w:type="spellEnd"/>
          </w:p>
        </w:tc>
      </w:tr>
    </w:tbl>
    <w:p w14:paraId="782C67F6" w14:textId="77777777" w:rsidR="00DB231E" w:rsidRPr="001A5539" w:rsidRDefault="00DB231E" w:rsidP="00DB231E">
      <w:pPr>
        <w:rPr>
          <w:sz w:val="22"/>
          <w:szCs w:val="22"/>
        </w:rPr>
      </w:pPr>
    </w:p>
    <w:p w14:paraId="6C9D91EB" w14:textId="77777777" w:rsidR="00DB231E" w:rsidRDefault="00DB231E" w:rsidP="001E63AC">
      <w:pPr>
        <w:rPr>
          <w:b/>
          <w:sz w:val="22"/>
          <w:szCs w:val="22"/>
        </w:rPr>
      </w:pPr>
    </w:p>
    <w:p w14:paraId="73F3D463" w14:textId="77777777" w:rsidR="00DB231E" w:rsidRDefault="00DB231E" w:rsidP="001E63AC">
      <w:pPr>
        <w:rPr>
          <w:b/>
          <w:sz w:val="22"/>
          <w:szCs w:val="22"/>
        </w:rPr>
      </w:pPr>
    </w:p>
    <w:p w14:paraId="5F53468B" w14:textId="77777777" w:rsidR="00DB231E" w:rsidRDefault="00DB231E">
      <w:pPr>
        <w:rPr>
          <w:b/>
          <w:sz w:val="22"/>
          <w:szCs w:val="22"/>
        </w:rPr>
      </w:pPr>
      <w:r>
        <w:rPr>
          <w:b/>
          <w:sz w:val="22"/>
          <w:szCs w:val="22"/>
        </w:rPr>
        <w:br w:type="page"/>
      </w:r>
    </w:p>
    <w:p w14:paraId="3116219E" w14:textId="5A9D4B01" w:rsidR="00461868" w:rsidRPr="001A5539" w:rsidRDefault="00A657A4" w:rsidP="001E63AC">
      <w:pPr>
        <w:rPr>
          <w:sz w:val="22"/>
          <w:szCs w:val="22"/>
        </w:rPr>
      </w:pPr>
      <w:r w:rsidRPr="001A5539">
        <w:rPr>
          <w:b/>
          <w:sz w:val="22"/>
          <w:szCs w:val="22"/>
        </w:rPr>
        <w:lastRenderedPageBreak/>
        <w:t xml:space="preserve">Pfizer </w:t>
      </w:r>
      <w:r w:rsidR="00B969F2" w:rsidRPr="001A5539">
        <w:rPr>
          <w:b/>
          <w:sz w:val="22"/>
          <w:szCs w:val="22"/>
        </w:rPr>
        <w:t xml:space="preserve">COVID-19 </w:t>
      </w:r>
      <w:r w:rsidR="00945B2E" w:rsidRPr="001A5539">
        <w:rPr>
          <w:b/>
          <w:sz w:val="22"/>
          <w:szCs w:val="22"/>
        </w:rPr>
        <w:t>v</w:t>
      </w:r>
      <w:r w:rsidR="00B969F2" w:rsidRPr="001A5539">
        <w:rPr>
          <w:b/>
          <w:sz w:val="22"/>
          <w:szCs w:val="22"/>
        </w:rPr>
        <w:t>accine</w:t>
      </w:r>
    </w:p>
    <w:p w14:paraId="54A57F44" w14:textId="4D7D1C1C" w:rsidR="001F2800" w:rsidRPr="002A504D" w:rsidRDefault="007100C6" w:rsidP="002A504D">
      <w:pPr>
        <w:pStyle w:val="Heading1"/>
        <w:shd w:val="clear" w:color="auto" w:fill="FFFFFF"/>
        <w:spacing w:before="120" w:beforeAutospacing="0" w:after="0" w:afterAutospacing="0"/>
        <w:ind w:left="360"/>
        <w:rPr>
          <w:rFonts w:asciiTheme="minorHAnsi" w:eastAsia="Times New Roman" w:hAnsiTheme="minorHAnsi" w:cs="Times New Roman"/>
          <w:b w:val="0"/>
          <w:bCs w:val="0"/>
          <w:color w:val="000000"/>
          <w:sz w:val="22"/>
          <w:szCs w:val="22"/>
        </w:rPr>
      </w:pPr>
      <w:r w:rsidRPr="002A504D">
        <w:rPr>
          <w:b w:val="0"/>
          <w:sz w:val="22"/>
          <w:szCs w:val="22"/>
        </w:rPr>
        <w:t>The first COVID-</w:t>
      </w:r>
      <w:r w:rsidRPr="002A504D">
        <w:rPr>
          <w:rFonts w:asciiTheme="minorHAnsi" w:hAnsiTheme="minorHAnsi"/>
          <w:b w:val="0"/>
          <w:sz w:val="22"/>
          <w:szCs w:val="22"/>
        </w:rPr>
        <w:t xml:space="preserve">19 vaccine to receive an </w:t>
      </w:r>
      <w:r w:rsidR="00A36910" w:rsidRPr="002A504D">
        <w:rPr>
          <w:rFonts w:asciiTheme="minorHAnsi" w:hAnsiTheme="minorHAnsi"/>
          <w:b w:val="0"/>
          <w:sz w:val="22"/>
          <w:szCs w:val="22"/>
        </w:rPr>
        <w:t xml:space="preserve">Emergency Use Authorization (EUA) for vaccination </w:t>
      </w:r>
      <w:r w:rsidR="002A504D">
        <w:rPr>
          <w:rFonts w:asciiTheme="minorHAnsi" w:hAnsiTheme="minorHAnsi"/>
          <w:b w:val="0"/>
          <w:sz w:val="22"/>
          <w:szCs w:val="22"/>
        </w:rPr>
        <w:t>is the</w:t>
      </w:r>
      <w:r w:rsidR="002A504D" w:rsidRPr="002A504D">
        <w:rPr>
          <w:rFonts w:asciiTheme="minorHAnsi" w:eastAsia="Times New Roman" w:hAnsiTheme="minorHAnsi" w:cs="Times New Roman"/>
          <w:b w:val="0"/>
          <w:bCs w:val="0"/>
          <w:color w:val="000000"/>
          <w:sz w:val="22"/>
          <w:szCs w:val="22"/>
        </w:rPr>
        <w:t xml:space="preserve"> Pfizer-</w:t>
      </w:r>
      <w:proofErr w:type="spellStart"/>
      <w:r w:rsidR="002A504D" w:rsidRPr="002A504D">
        <w:rPr>
          <w:rFonts w:asciiTheme="minorHAnsi" w:eastAsia="Times New Roman" w:hAnsiTheme="minorHAnsi" w:cs="Times New Roman"/>
          <w:b w:val="0"/>
          <w:bCs w:val="0"/>
          <w:color w:val="000000"/>
          <w:sz w:val="22"/>
          <w:szCs w:val="22"/>
        </w:rPr>
        <w:t>BioNTech</w:t>
      </w:r>
      <w:proofErr w:type="spellEnd"/>
      <w:r w:rsidR="002A504D" w:rsidRPr="002A504D">
        <w:rPr>
          <w:rFonts w:asciiTheme="minorHAnsi" w:eastAsia="Times New Roman" w:hAnsiTheme="minorHAnsi" w:cs="Times New Roman"/>
          <w:b w:val="0"/>
          <w:bCs w:val="0"/>
          <w:color w:val="000000"/>
          <w:sz w:val="22"/>
          <w:szCs w:val="22"/>
        </w:rPr>
        <w:t xml:space="preserve"> COVID-19 Vaccine</w:t>
      </w:r>
      <w:r w:rsidR="002A504D">
        <w:rPr>
          <w:rFonts w:asciiTheme="minorHAnsi" w:eastAsia="Times New Roman" w:hAnsiTheme="minorHAnsi" w:cs="Times New Roman"/>
          <w:b w:val="0"/>
          <w:bCs w:val="0"/>
          <w:color w:val="000000"/>
          <w:sz w:val="22"/>
          <w:szCs w:val="22"/>
        </w:rPr>
        <w:t xml:space="preserve">, which is authorized for use in </w:t>
      </w:r>
      <w:r w:rsidR="00A36910" w:rsidRPr="002A504D">
        <w:rPr>
          <w:rFonts w:asciiTheme="minorHAnsi" w:hAnsiTheme="minorHAnsi"/>
          <w:b w:val="0"/>
          <w:sz w:val="22"/>
          <w:szCs w:val="22"/>
        </w:rPr>
        <w:t xml:space="preserve">people 16 years of age and older. </w:t>
      </w:r>
      <w:r w:rsidR="002A504D">
        <w:rPr>
          <w:rFonts w:asciiTheme="minorHAnsi" w:hAnsiTheme="minorHAnsi"/>
          <w:b w:val="0"/>
          <w:sz w:val="22"/>
          <w:szCs w:val="22"/>
        </w:rPr>
        <w:t xml:space="preserve"> For </w:t>
      </w:r>
      <w:r w:rsidR="002A504D" w:rsidRPr="002A504D">
        <w:rPr>
          <w:rFonts w:asciiTheme="minorHAnsi" w:eastAsia="Times New Roman" w:hAnsiTheme="minorHAnsi" w:cs="Times New Roman"/>
          <w:b w:val="0"/>
          <w:bCs w:val="0"/>
          <w:color w:val="000000"/>
          <w:sz w:val="22"/>
          <w:szCs w:val="22"/>
        </w:rPr>
        <w:t xml:space="preserve">Interim </w:t>
      </w:r>
      <w:r w:rsidR="002A504D">
        <w:rPr>
          <w:rFonts w:asciiTheme="minorHAnsi" w:eastAsia="Times New Roman" w:hAnsiTheme="minorHAnsi" w:cs="Times New Roman"/>
          <w:b w:val="0"/>
          <w:bCs w:val="0"/>
          <w:color w:val="000000"/>
          <w:sz w:val="22"/>
          <w:szCs w:val="22"/>
        </w:rPr>
        <w:t>c</w:t>
      </w:r>
      <w:r w:rsidR="002A504D" w:rsidRPr="002A504D">
        <w:rPr>
          <w:rFonts w:asciiTheme="minorHAnsi" w:eastAsia="Times New Roman" w:hAnsiTheme="minorHAnsi" w:cs="Times New Roman"/>
          <w:b w:val="0"/>
          <w:bCs w:val="0"/>
          <w:color w:val="000000"/>
          <w:sz w:val="22"/>
          <w:szCs w:val="22"/>
        </w:rPr>
        <w:t xml:space="preserve">linical </w:t>
      </w:r>
      <w:r w:rsidR="002A504D">
        <w:rPr>
          <w:rFonts w:asciiTheme="minorHAnsi" w:eastAsia="Times New Roman" w:hAnsiTheme="minorHAnsi" w:cs="Times New Roman"/>
          <w:b w:val="0"/>
          <w:bCs w:val="0"/>
          <w:color w:val="000000"/>
          <w:sz w:val="22"/>
          <w:szCs w:val="22"/>
        </w:rPr>
        <w:t>c</w:t>
      </w:r>
      <w:r w:rsidR="002A504D" w:rsidRPr="002A504D">
        <w:rPr>
          <w:rFonts w:asciiTheme="minorHAnsi" w:eastAsia="Times New Roman" w:hAnsiTheme="minorHAnsi" w:cs="Times New Roman"/>
          <w:b w:val="0"/>
          <w:bCs w:val="0"/>
          <w:color w:val="000000"/>
          <w:sz w:val="22"/>
          <w:szCs w:val="22"/>
        </w:rPr>
        <w:t xml:space="preserve">onsiderations for </w:t>
      </w:r>
      <w:r w:rsidR="002A504D">
        <w:rPr>
          <w:rFonts w:asciiTheme="minorHAnsi" w:eastAsia="Times New Roman" w:hAnsiTheme="minorHAnsi" w:cs="Times New Roman"/>
          <w:b w:val="0"/>
          <w:bCs w:val="0"/>
          <w:color w:val="000000"/>
          <w:sz w:val="22"/>
          <w:szCs w:val="22"/>
        </w:rPr>
        <w:t>u</w:t>
      </w:r>
      <w:r w:rsidR="002A504D" w:rsidRPr="002A504D">
        <w:rPr>
          <w:rFonts w:asciiTheme="minorHAnsi" w:eastAsia="Times New Roman" w:hAnsiTheme="minorHAnsi" w:cs="Times New Roman"/>
          <w:b w:val="0"/>
          <w:bCs w:val="0"/>
          <w:color w:val="000000"/>
          <w:sz w:val="22"/>
          <w:szCs w:val="22"/>
        </w:rPr>
        <w:t xml:space="preserve">se of </w:t>
      </w:r>
      <w:r w:rsidR="002A504D">
        <w:rPr>
          <w:rFonts w:asciiTheme="minorHAnsi" w:eastAsia="Times New Roman" w:hAnsiTheme="minorHAnsi" w:cs="Times New Roman"/>
          <w:b w:val="0"/>
          <w:bCs w:val="0"/>
          <w:color w:val="000000"/>
          <w:sz w:val="22"/>
          <w:szCs w:val="22"/>
        </w:rPr>
        <w:t>th</w:t>
      </w:r>
      <w:r w:rsidR="0061237E">
        <w:rPr>
          <w:rFonts w:asciiTheme="minorHAnsi" w:eastAsia="Times New Roman" w:hAnsiTheme="minorHAnsi" w:cs="Times New Roman"/>
          <w:b w:val="0"/>
          <w:bCs w:val="0"/>
          <w:color w:val="000000"/>
          <w:sz w:val="22"/>
          <w:szCs w:val="22"/>
        </w:rPr>
        <w:t>is</w:t>
      </w:r>
      <w:r w:rsidR="002A504D">
        <w:rPr>
          <w:rFonts w:asciiTheme="minorHAnsi" w:eastAsia="Times New Roman" w:hAnsiTheme="minorHAnsi" w:cs="Times New Roman"/>
          <w:b w:val="0"/>
          <w:bCs w:val="0"/>
          <w:color w:val="000000"/>
          <w:sz w:val="22"/>
          <w:szCs w:val="22"/>
        </w:rPr>
        <w:t xml:space="preserve"> vaccine, go to </w:t>
      </w:r>
      <w:r w:rsidR="00A36910" w:rsidRPr="002A504D">
        <w:rPr>
          <w:rFonts w:asciiTheme="minorHAnsi" w:hAnsiTheme="minorHAnsi"/>
          <w:b w:val="0"/>
          <w:color w:val="FF0000"/>
          <w:sz w:val="22"/>
          <w:szCs w:val="22"/>
        </w:rPr>
        <w:t>(</w:t>
      </w:r>
      <w:r w:rsidR="00A36910" w:rsidRPr="00654B8C">
        <w:rPr>
          <w:rFonts w:asciiTheme="minorHAnsi" w:hAnsiTheme="minorHAnsi"/>
          <w:b w:val="0"/>
          <w:color w:val="FF0000"/>
          <w:sz w:val="22"/>
          <w:szCs w:val="22"/>
        </w:rPr>
        <w:t>New 12/</w:t>
      </w:r>
      <w:r w:rsidR="00654B8C" w:rsidRPr="00654B8C">
        <w:rPr>
          <w:rFonts w:asciiTheme="minorHAnsi" w:hAnsiTheme="minorHAnsi"/>
          <w:b w:val="0"/>
          <w:color w:val="FF0000"/>
          <w:sz w:val="22"/>
          <w:szCs w:val="22"/>
        </w:rPr>
        <w:t>17</w:t>
      </w:r>
      <w:r w:rsidR="00A36910" w:rsidRPr="00654B8C">
        <w:rPr>
          <w:b w:val="0"/>
          <w:color w:val="FF0000"/>
          <w:sz w:val="22"/>
          <w:szCs w:val="22"/>
        </w:rPr>
        <w:t>/20)</w:t>
      </w:r>
      <w:r w:rsidRPr="00654B8C">
        <w:rPr>
          <w:b w:val="0"/>
          <w:color w:val="FF0000"/>
          <w:sz w:val="22"/>
          <w:szCs w:val="22"/>
        </w:rPr>
        <w:t xml:space="preserve"> </w:t>
      </w:r>
      <w:hyperlink r:id="rId14" w:history="1">
        <w:r w:rsidR="002A504D" w:rsidRPr="001619AD">
          <w:rPr>
            <w:rStyle w:val="Hyperlink"/>
            <w:rFonts w:asciiTheme="minorHAnsi" w:hAnsiTheme="minorHAnsi"/>
            <w:b w:val="0"/>
            <w:sz w:val="22"/>
            <w:szCs w:val="22"/>
          </w:rPr>
          <w:t>https://www.cdc.gov/vaccines/covid-19/info-by-product/pfizer/clinical-considerations.html</w:t>
        </w:r>
      </w:hyperlink>
      <w:r w:rsidR="002A504D" w:rsidRPr="001619AD">
        <w:rPr>
          <w:rFonts w:asciiTheme="minorHAnsi" w:hAnsiTheme="minorHAnsi"/>
          <w:b w:val="0"/>
          <w:sz w:val="22"/>
          <w:szCs w:val="22"/>
        </w:rPr>
        <w:t xml:space="preserve"> </w:t>
      </w:r>
    </w:p>
    <w:p w14:paraId="66F237BD" w14:textId="40875C6A" w:rsidR="00461868" w:rsidRPr="002A504D" w:rsidRDefault="002A504D" w:rsidP="002A504D">
      <w:pPr>
        <w:spacing w:before="120"/>
        <w:ind w:left="360"/>
        <w:rPr>
          <w:sz w:val="22"/>
          <w:szCs w:val="22"/>
        </w:rPr>
      </w:pPr>
      <w:r>
        <w:rPr>
          <w:sz w:val="22"/>
          <w:szCs w:val="22"/>
        </w:rPr>
        <w:t>This vaccine is being shipped in 975-dose increments in 5-dose</w:t>
      </w:r>
      <w:r w:rsidR="00CF6575" w:rsidRPr="002A504D">
        <w:rPr>
          <w:sz w:val="22"/>
          <w:szCs w:val="22"/>
        </w:rPr>
        <w:t xml:space="preserve"> multidose vials</w:t>
      </w:r>
      <w:r w:rsidR="00487949" w:rsidRPr="002A504D">
        <w:rPr>
          <w:sz w:val="22"/>
          <w:szCs w:val="22"/>
        </w:rPr>
        <w:t xml:space="preserve">, </w:t>
      </w:r>
      <w:r w:rsidR="00CF6575" w:rsidRPr="002A504D">
        <w:rPr>
          <w:sz w:val="22"/>
          <w:szCs w:val="22"/>
        </w:rPr>
        <w:t>195 multidose vials</w:t>
      </w:r>
      <w:r w:rsidR="00487949" w:rsidRPr="002A504D">
        <w:rPr>
          <w:sz w:val="22"/>
          <w:szCs w:val="22"/>
        </w:rPr>
        <w:t>/tray.</w:t>
      </w:r>
      <w:r w:rsidR="00461868" w:rsidRPr="002A504D">
        <w:rPr>
          <w:sz w:val="22"/>
          <w:szCs w:val="22"/>
        </w:rPr>
        <w:t xml:space="preserve"> </w:t>
      </w:r>
      <w:r>
        <w:rPr>
          <w:sz w:val="22"/>
          <w:szCs w:val="22"/>
        </w:rPr>
        <w:t xml:space="preserve"> The Pfizer vaccine:</w:t>
      </w:r>
    </w:p>
    <w:p w14:paraId="07218B5F" w14:textId="5C85BF50" w:rsidR="00B25AA8" w:rsidRDefault="00461868" w:rsidP="002A504D">
      <w:pPr>
        <w:pStyle w:val="ListParagraph"/>
        <w:widowControl w:val="0"/>
        <w:numPr>
          <w:ilvl w:val="0"/>
          <w:numId w:val="3"/>
        </w:numPr>
        <w:autoSpaceDE w:val="0"/>
        <w:autoSpaceDN w:val="0"/>
        <w:adjustRightInd w:val="0"/>
        <w:spacing w:before="60"/>
        <w:contextualSpacing w:val="0"/>
        <w:rPr>
          <w:rFonts w:eastAsia="Times New Roman" w:cs="Times New Roman"/>
          <w:sz w:val="22"/>
          <w:szCs w:val="22"/>
        </w:rPr>
      </w:pPr>
      <w:r w:rsidRPr="001A5539">
        <w:rPr>
          <w:sz w:val="22"/>
          <w:szCs w:val="22"/>
        </w:rPr>
        <w:t>R</w:t>
      </w:r>
      <w:r w:rsidR="00AB0EA5" w:rsidRPr="001A5539">
        <w:rPr>
          <w:sz w:val="22"/>
          <w:szCs w:val="22"/>
        </w:rPr>
        <w:t>equire</w:t>
      </w:r>
      <w:r w:rsidRPr="001A5539">
        <w:rPr>
          <w:sz w:val="22"/>
          <w:szCs w:val="22"/>
        </w:rPr>
        <w:t>s</w:t>
      </w:r>
      <w:r w:rsidR="00AB0EA5" w:rsidRPr="001A5539">
        <w:rPr>
          <w:sz w:val="22"/>
          <w:szCs w:val="22"/>
        </w:rPr>
        <w:t xml:space="preserve"> ultra-cold storage (</w:t>
      </w:r>
      <w:r w:rsidR="00D91EB2" w:rsidRPr="001A5539">
        <w:rPr>
          <w:sz w:val="22"/>
          <w:szCs w:val="22"/>
        </w:rPr>
        <w:t>-</w:t>
      </w:r>
      <w:r w:rsidR="0046413A" w:rsidRPr="001A5539">
        <w:rPr>
          <w:sz w:val="22"/>
          <w:szCs w:val="22"/>
        </w:rPr>
        <w:t>60</w:t>
      </w:r>
      <w:r w:rsidR="0046413A" w:rsidRPr="001A5539">
        <w:rPr>
          <w:sz w:val="22"/>
          <w:szCs w:val="22"/>
          <w:vertAlign w:val="superscript"/>
        </w:rPr>
        <w:t>O</w:t>
      </w:r>
      <w:r w:rsidR="0046413A" w:rsidRPr="001A5539">
        <w:rPr>
          <w:sz w:val="22"/>
          <w:szCs w:val="22"/>
        </w:rPr>
        <w:t xml:space="preserve"> </w:t>
      </w:r>
      <w:r w:rsidR="00166400" w:rsidRPr="001A5539">
        <w:rPr>
          <w:sz w:val="22"/>
          <w:szCs w:val="22"/>
        </w:rPr>
        <w:t xml:space="preserve">to </w:t>
      </w:r>
      <w:r w:rsidR="00D91EB2" w:rsidRPr="001A5539">
        <w:rPr>
          <w:sz w:val="22"/>
          <w:szCs w:val="22"/>
        </w:rPr>
        <w:t>-</w:t>
      </w:r>
      <w:r w:rsidR="0046413A" w:rsidRPr="001A5539">
        <w:rPr>
          <w:sz w:val="22"/>
          <w:szCs w:val="22"/>
        </w:rPr>
        <w:t>80</w:t>
      </w:r>
      <w:r w:rsidR="0046413A" w:rsidRPr="001A5539">
        <w:rPr>
          <w:sz w:val="22"/>
          <w:szCs w:val="22"/>
          <w:vertAlign w:val="superscript"/>
        </w:rPr>
        <w:t>O</w:t>
      </w:r>
      <w:r w:rsidR="00AB0EA5" w:rsidRPr="001A5539">
        <w:rPr>
          <w:sz w:val="22"/>
          <w:szCs w:val="22"/>
          <w:vertAlign w:val="superscript"/>
        </w:rPr>
        <w:t xml:space="preserve"> </w:t>
      </w:r>
      <w:r w:rsidR="002A3477" w:rsidRPr="001A5539">
        <w:rPr>
          <w:sz w:val="22"/>
          <w:szCs w:val="22"/>
        </w:rPr>
        <w:t>C).</w:t>
      </w:r>
      <w:r w:rsidR="00D5168F" w:rsidRPr="001A5539">
        <w:rPr>
          <w:sz w:val="22"/>
          <w:szCs w:val="22"/>
        </w:rPr>
        <w:t xml:space="preserve">  </w:t>
      </w:r>
      <w:r w:rsidR="009E3647" w:rsidRPr="002A504D">
        <w:rPr>
          <w:b/>
          <w:sz w:val="22"/>
          <w:szCs w:val="22"/>
        </w:rPr>
        <w:t xml:space="preserve">Facilities are not required to purchase ultra-cold freezers.  </w:t>
      </w:r>
      <w:r w:rsidR="002A504D" w:rsidRPr="002A504D">
        <w:rPr>
          <w:sz w:val="22"/>
          <w:szCs w:val="22"/>
        </w:rPr>
        <w:t>This vaccine can be stored for up to 30 days in the thermal shopping containers in which the vaccine is delivered.</w:t>
      </w:r>
      <w:r w:rsidR="002A504D">
        <w:rPr>
          <w:sz w:val="22"/>
          <w:szCs w:val="22"/>
        </w:rPr>
        <w:t xml:space="preserve">  </w:t>
      </w:r>
      <w:r w:rsidR="002A504D" w:rsidRPr="001A5539">
        <w:rPr>
          <w:rFonts w:eastAsia="Times New Roman" w:cs="Times New Roman"/>
          <w:sz w:val="22"/>
          <w:szCs w:val="22"/>
        </w:rPr>
        <w:t xml:space="preserve">If using the thermal shipping container to store vaccine, add dry ice pellets (9 mm to 16 mm) within 24 hours of delivery and every 5 days. </w:t>
      </w:r>
    </w:p>
    <w:p w14:paraId="66155AE1" w14:textId="77777777" w:rsidR="002A504D" w:rsidRDefault="002A504D" w:rsidP="002A504D">
      <w:pPr>
        <w:pStyle w:val="ListParagraph"/>
        <w:widowControl w:val="0"/>
        <w:numPr>
          <w:ilvl w:val="1"/>
          <w:numId w:val="3"/>
        </w:numPr>
        <w:autoSpaceDE w:val="0"/>
        <w:autoSpaceDN w:val="0"/>
        <w:adjustRightInd w:val="0"/>
        <w:spacing w:before="60"/>
        <w:contextualSpacing w:val="0"/>
        <w:rPr>
          <w:rFonts w:eastAsia="Times New Roman" w:cs="Times New Roman"/>
          <w:sz w:val="22"/>
          <w:szCs w:val="22"/>
        </w:rPr>
      </w:pPr>
      <w:r w:rsidRPr="001A5539">
        <w:rPr>
          <w:rFonts w:eastAsia="Times New Roman" w:cs="Times New Roman"/>
          <w:sz w:val="22"/>
          <w:szCs w:val="22"/>
        </w:rPr>
        <w:t xml:space="preserve">Dry ice will be delivered within 24 hours of vaccine delivery to refill the thermal shipping container for the first re-ice only.  Additional dry ice will not be provided.  Locate a dry ice source if planning to use the shipping container to store vaccine for more than 5 days. </w:t>
      </w:r>
    </w:p>
    <w:p w14:paraId="3DA28E61" w14:textId="6C423FC1" w:rsidR="002A504D" w:rsidRPr="001A5539" w:rsidRDefault="002A504D" w:rsidP="002A504D">
      <w:pPr>
        <w:pStyle w:val="ListParagraph"/>
        <w:widowControl w:val="0"/>
        <w:numPr>
          <w:ilvl w:val="1"/>
          <w:numId w:val="3"/>
        </w:numPr>
        <w:autoSpaceDE w:val="0"/>
        <w:autoSpaceDN w:val="0"/>
        <w:adjustRightInd w:val="0"/>
        <w:spacing w:before="60"/>
        <w:contextualSpacing w:val="0"/>
        <w:rPr>
          <w:rFonts w:eastAsia="Times New Roman" w:cs="Times New Roman"/>
          <w:sz w:val="22"/>
          <w:szCs w:val="22"/>
        </w:rPr>
      </w:pPr>
      <w:r>
        <w:rPr>
          <w:rFonts w:eastAsia="Times New Roman" w:cs="Times New Roman"/>
          <w:sz w:val="22"/>
          <w:szCs w:val="22"/>
        </w:rPr>
        <w:t xml:space="preserve">The initial dry ice </w:t>
      </w:r>
      <w:r w:rsidR="00EA22B3">
        <w:rPr>
          <w:rFonts w:eastAsia="Times New Roman" w:cs="Times New Roman"/>
          <w:sz w:val="22"/>
          <w:szCs w:val="22"/>
        </w:rPr>
        <w:t>replenishment</w:t>
      </w:r>
      <w:r>
        <w:rPr>
          <w:rFonts w:eastAsia="Times New Roman" w:cs="Times New Roman"/>
          <w:sz w:val="22"/>
          <w:szCs w:val="22"/>
        </w:rPr>
        <w:t xml:space="preserve"> will come with a </w:t>
      </w:r>
      <w:r w:rsidRPr="001A5539">
        <w:rPr>
          <w:rFonts w:eastAsia="Times New Roman" w:cs="Times New Roman"/>
          <w:sz w:val="22"/>
          <w:szCs w:val="22"/>
        </w:rPr>
        <w:t xml:space="preserve">Dry </w:t>
      </w:r>
      <w:r>
        <w:rPr>
          <w:rFonts w:eastAsia="Times New Roman" w:cs="Times New Roman"/>
          <w:sz w:val="22"/>
          <w:szCs w:val="22"/>
        </w:rPr>
        <w:t>Ice Starter Kit, which</w:t>
      </w:r>
      <w:r w:rsidRPr="001A5539">
        <w:rPr>
          <w:rFonts w:eastAsia="Times New Roman" w:cs="Times New Roman"/>
          <w:sz w:val="22"/>
          <w:szCs w:val="22"/>
        </w:rPr>
        <w:t xml:space="preserve"> includes: </w:t>
      </w:r>
    </w:p>
    <w:p w14:paraId="203CE36D" w14:textId="29A0DE6E" w:rsidR="002A504D" w:rsidRPr="001A5539" w:rsidRDefault="002A504D" w:rsidP="002A504D">
      <w:pPr>
        <w:pStyle w:val="ListParagraph"/>
        <w:widowControl w:val="0"/>
        <w:numPr>
          <w:ilvl w:val="2"/>
          <w:numId w:val="3"/>
        </w:numPr>
        <w:autoSpaceDE w:val="0"/>
        <w:autoSpaceDN w:val="0"/>
        <w:adjustRightInd w:val="0"/>
        <w:spacing w:before="60"/>
        <w:contextualSpacing w:val="0"/>
        <w:rPr>
          <w:rFonts w:cs="Times"/>
          <w:sz w:val="22"/>
          <w:szCs w:val="22"/>
        </w:rPr>
      </w:pPr>
      <w:r w:rsidRPr="001A5539">
        <w:rPr>
          <w:rFonts w:cs="Calibri"/>
          <w:color w:val="191919"/>
          <w:sz w:val="22"/>
          <w:szCs w:val="22"/>
        </w:rPr>
        <w:t xml:space="preserve">Dry ice </w:t>
      </w:r>
    </w:p>
    <w:p w14:paraId="5AED8B50" w14:textId="77777777" w:rsidR="002A504D" w:rsidRPr="001A5539" w:rsidRDefault="002A504D" w:rsidP="002A504D">
      <w:pPr>
        <w:pStyle w:val="ListParagraph"/>
        <w:widowControl w:val="0"/>
        <w:numPr>
          <w:ilvl w:val="2"/>
          <w:numId w:val="3"/>
        </w:numPr>
        <w:autoSpaceDE w:val="0"/>
        <w:autoSpaceDN w:val="0"/>
        <w:adjustRightInd w:val="0"/>
        <w:spacing w:before="60"/>
        <w:contextualSpacing w:val="0"/>
        <w:rPr>
          <w:rFonts w:cs="Times"/>
          <w:sz w:val="22"/>
          <w:szCs w:val="22"/>
        </w:rPr>
      </w:pPr>
      <w:r w:rsidRPr="001A5539">
        <w:rPr>
          <w:rFonts w:cs="Calibri"/>
          <w:color w:val="191919"/>
          <w:sz w:val="22"/>
          <w:szCs w:val="22"/>
        </w:rPr>
        <w:t>Gloves for working with dry ice</w:t>
      </w:r>
      <w:r>
        <w:rPr>
          <w:rFonts w:cs="Calibri"/>
          <w:color w:val="191919"/>
          <w:sz w:val="22"/>
          <w:szCs w:val="22"/>
        </w:rPr>
        <w:t xml:space="preserve"> </w:t>
      </w:r>
      <w:r w:rsidRPr="001A5539">
        <w:rPr>
          <w:rFonts w:cs="Calibri"/>
          <w:color w:val="191919"/>
          <w:sz w:val="22"/>
          <w:szCs w:val="22"/>
        </w:rPr>
        <w:t xml:space="preserve">(1 pair) </w:t>
      </w:r>
      <w:r w:rsidRPr="001A5539">
        <w:rPr>
          <w:rFonts w:cs="Times"/>
          <w:sz w:val="22"/>
          <w:szCs w:val="22"/>
        </w:rPr>
        <w:t> </w:t>
      </w:r>
    </w:p>
    <w:p w14:paraId="6606572C" w14:textId="77777777" w:rsidR="002A504D" w:rsidRPr="001A5539" w:rsidRDefault="002A504D" w:rsidP="002A504D">
      <w:pPr>
        <w:pStyle w:val="ListParagraph"/>
        <w:widowControl w:val="0"/>
        <w:numPr>
          <w:ilvl w:val="2"/>
          <w:numId w:val="3"/>
        </w:numPr>
        <w:autoSpaceDE w:val="0"/>
        <w:autoSpaceDN w:val="0"/>
        <w:adjustRightInd w:val="0"/>
        <w:spacing w:before="60"/>
        <w:contextualSpacing w:val="0"/>
        <w:rPr>
          <w:rFonts w:cs="Times"/>
          <w:sz w:val="22"/>
          <w:szCs w:val="22"/>
        </w:rPr>
      </w:pPr>
      <w:r w:rsidRPr="001A5539">
        <w:rPr>
          <w:rFonts w:cs="Calibri"/>
          <w:sz w:val="22"/>
          <w:szCs w:val="22"/>
        </w:rPr>
        <w:t xml:space="preserve">Face shield (1) </w:t>
      </w:r>
      <w:r w:rsidRPr="001A5539">
        <w:rPr>
          <w:rFonts w:cs="Times"/>
          <w:sz w:val="22"/>
          <w:szCs w:val="22"/>
        </w:rPr>
        <w:t> </w:t>
      </w:r>
    </w:p>
    <w:p w14:paraId="1C4B2E65" w14:textId="77777777" w:rsidR="002A504D" w:rsidRPr="001A5539" w:rsidRDefault="002A504D" w:rsidP="002A504D">
      <w:pPr>
        <w:pStyle w:val="ListParagraph"/>
        <w:widowControl w:val="0"/>
        <w:numPr>
          <w:ilvl w:val="2"/>
          <w:numId w:val="3"/>
        </w:numPr>
        <w:autoSpaceDE w:val="0"/>
        <w:autoSpaceDN w:val="0"/>
        <w:adjustRightInd w:val="0"/>
        <w:spacing w:before="60"/>
        <w:contextualSpacing w:val="0"/>
        <w:rPr>
          <w:rFonts w:cs="Times"/>
          <w:sz w:val="22"/>
          <w:szCs w:val="22"/>
        </w:rPr>
      </w:pPr>
      <w:r w:rsidRPr="001A5539">
        <w:rPr>
          <w:rFonts w:cs="Calibri"/>
          <w:sz w:val="22"/>
          <w:szCs w:val="22"/>
        </w:rPr>
        <w:t xml:space="preserve">Ice scoop (1) </w:t>
      </w:r>
      <w:r w:rsidRPr="001A5539">
        <w:rPr>
          <w:rFonts w:cs="Times"/>
          <w:sz w:val="22"/>
          <w:szCs w:val="22"/>
        </w:rPr>
        <w:t> </w:t>
      </w:r>
    </w:p>
    <w:p w14:paraId="0B3F9264" w14:textId="77777777" w:rsidR="002A504D" w:rsidRPr="002A504D" w:rsidRDefault="002A504D" w:rsidP="002A504D">
      <w:pPr>
        <w:pStyle w:val="ListParagraph"/>
        <w:widowControl w:val="0"/>
        <w:numPr>
          <w:ilvl w:val="2"/>
          <w:numId w:val="3"/>
        </w:numPr>
        <w:autoSpaceDE w:val="0"/>
        <w:autoSpaceDN w:val="0"/>
        <w:adjustRightInd w:val="0"/>
        <w:spacing w:before="60"/>
        <w:contextualSpacing w:val="0"/>
        <w:rPr>
          <w:rFonts w:cs="Times"/>
          <w:sz w:val="22"/>
          <w:szCs w:val="22"/>
        </w:rPr>
      </w:pPr>
      <w:r w:rsidRPr="001A5539">
        <w:rPr>
          <w:rFonts w:cs="Calibri"/>
          <w:sz w:val="22"/>
          <w:szCs w:val="22"/>
        </w:rPr>
        <w:t xml:space="preserve">OSHA dry ice safety card (1) </w:t>
      </w:r>
    </w:p>
    <w:p w14:paraId="07ED820B" w14:textId="4D8BE737" w:rsidR="002A504D" w:rsidRPr="00EA22B3" w:rsidRDefault="002A504D" w:rsidP="00EA22B3">
      <w:pPr>
        <w:pStyle w:val="ListParagraph"/>
        <w:widowControl w:val="0"/>
        <w:numPr>
          <w:ilvl w:val="1"/>
          <w:numId w:val="3"/>
        </w:numPr>
        <w:autoSpaceDE w:val="0"/>
        <w:autoSpaceDN w:val="0"/>
        <w:adjustRightInd w:val="0"/>
        <w:spacing w:before="120"/>
        <w:contextualSpacing w:val="0"/>
        <w:rPr>
          <w:rFonts w:eastAsia="Times New Roman" w:cs="Times New Roman"/>
          <w:sz w:val="22"/>
          <w:szCs w:val="22"/>
        </w:rPr>
      </w:pPr>
      <w:r w:rsidRPr="001A5539">
        <w:rPr>
          <w:rFonts w:eastAsia="Times New Roman" w:cs="Times New Roman"/>
          <w:b/>
          <w:sz w:val="22"/>
          <w:szCs w:val="22"/>
        </w:rPr>
        <w:t>Note:</w:t>
      </w:r>
      <w:r w:rsidRPr="001A5539">
        <w:rPr>
          <w:rFonts w:eastAsia="Times New Roman" w:cs="Times New Roman"/>
          <w:sz w:val="22"/>
          <w:szCs w:val="22"/>
        </w:rPr>
        <w:t xml:space="preserve">  Do not use or store dry ice or liquid nitrogen (LN2) in confined areas, walk-in refrigerators, environmental chambers or rooms without v</w:t>
      </w:r>
      <w:r>
        <w:rPr>
          <w:rFonts w:eastAsia="Times New Roman" w:cs="Times New Roman"/>
          <w:sz w:val="22"/>
          <w:szCs w:val="22"/>
        </w:rPr>
        <w:t>entilation. A leak in such an a</w:t>
      </w:r>
      <w:r w:rsidR="00EA22B3">
        <w:rPr>
          <w:rFonts w:eastAsia="Times New Roman" w:cs="Times New Roman"/>
          <w:sz w:val="22"/>
          <w:szCs w:val="22"/>
        </w:rPr>
        <w:t>r</w:t>
      </w:r>
      <w:r w:rsidRPr="001A5539">
        <w:rPr>
          <w:rFonts w:eastAsia="Times New Roman" w:cs="Times New Roman"/>
          <w:sz w:val="22"/>
          <w:szCs w:val="22"/>
        </w:rPr>
        <w:t xml:space="preserve">ea could cause an oxygen-deficient atmosphere. </w:t>
      </w:r>
    </w:p>
    <w:p w14:paraId="2F6BB8FB" w14:textId="15CAC546" w:rsidR="00461868" w:rsidRPr="00EA22B3" w:rsidRDefault="00461868" w:rsidP="00EA22B3">
      <w:pPr>
        <w:pStyle w:val="ListParagraph"/>
        <w:widowControl w:val="0"/>
        <w:numPr>
          <w:ilvl w:val="0"/>
          <w:numId w:val="3"/>
        </w:numPr>
        <w:autoSpaceDE w:val="0"/>
        <w:autoSpaceDN w:val="0"/>
        <w:adjustRightInd w:val="0"/>
        <w:spacing w:before="60"/>
        <w:contextualSpacing w:val="0"/>
        <w:rPr>
          <w:rFonts w:eastAsia="Times New Roman" w:cs="Times New Roman"/>
          <w:sz w:val="22"/>
          <w:szCs w:val="22"/>
        </w:rPr>
      </w:pPr>
      <w:r w:rsidRPr="001A5539">
        <w:rPr>
          <w:sz w:val="22"/>
          <w:szCs w:val="22"/>
        </w:rPr>
        <w:t>Requires reconstitution with a diluent.</w:t>
      </w:r>
      <w:r w:rsidR="00EA22B3">
        <w:rPr>
          <w:sz w:val="22"/>
          <w:szCs w:val="22"/>
        </w:rPr>
        <w:t xml:space="preserve">  </w:t>
      </w:r>
      <w:r w:rsidR="00EA22B3" w:rsidRPr="001A5539">
        <w:rPr>
          <w:rFonts w:cs="Calibri"/>
          <w:sz w:val="22"/>
          <w:szCs w:val="22"/>
        </w:rPr>
        <w:t xml:space="preserve">Once reconstituted, the vaccine can be at room temperature for up to 6 hours. </w:t>
      </w:r>
    </w:p>
    <w:p w14:paraId="31EDD180" w14:textId="13C1FA0B" w:rsidR="00EE1AA3" w:rsidRPr="001A5539" w:rsidRDefault="00AA5053" w:rsidP="00642D25">
      <w:pPr>
        <w:pStyle w:val="ListParagraph"/>
        <w:numPr>
          <w:ilvl w:val="0"/>
          <w:numId w:val="3"/>
        </w:numPr>
        <w:spacing w:before="120"/>
        <w:contextualSpacing w:val="0"/>
        <w:rPr>
          <w:sz w:val="22"/>
          <w:szCs w:val="22"/>
        </w:rPr>
      </w:pPr>
      <w:r w:rsidRPr="001A5539">
        <w:rPr>
          <w:sz w:val="22"/>
          <w:szCs w:val="22"/>
        </w:rPr>
        <w:t>Requires two doses, 21 days apart.</w:t>
      </w:r>
    </w:p>
    <w:p w14:paraId="5717C16A" w14:textId="77777777" w:rsidR="00AA5053" w:rsidRPr="001A5539" w:rsidRDefault="00AA5053" w:rsidP="00E46C2F">
      <w:pPr>
        <w:rPr>
          <w:sz w:val="22"/>
          <w:szCs w:val="22"/>
        </w:rPr>
      </w:pPr>
    </w:p>
    <w:p w14:paraId="788CE9E8" w14:textId="4734BE9C" w:rsidR="00654B8C" w:rsidRDefault="00E91BA4" w:rsidP="002D3807">
      <w:pPr>
        <w:tabs>
          <w:tab w:val="left" w:pos="630"/>
          <w:tab w:val="left" w:pos="8010"/>
          <w:tab w:val="left" w:pos="8460"/>
        </w:tabs>
        <w:ind w:left="1350" w:right="1080"/>
        <w:rPr>
          <w:sz w:val="22"/>
          <w:szCs w:val="22"/>
        </w:rPr>
      </w:pPr>
      <w:r>
        <w:rPr>
          <w:b/>
          <w:sz w:val="22"/>
          <w:szCs w:val="22"/>
        </w:rPr>
        <w:t>Note</w:t>
      </w:r>
      <w:r w:rsidR="00AA5053" w:rsidRPr="001A5539">
        <w:rPr>
          <w:b/>
          <w:sz w:val="22"/>
          <w:szCs w:val="22"/>
        </w:rPr>
        <w:t xml:space="preserve">: </w:t>
      </w:r>
      <w:r w:rsidR="002A06CC" w:rsidRPr="001A5539">
        <w:rPr>
          <w:sz w:val="22"/>
          <w:szCs w:val="22"/>
        </w:rPr>
        <w:t xml:space="preserve">  </w:t>
      </w:r>
      <w:r w:rsidR="001E63AC" w:rsidRPr="001A5539">
        <w:rPr>
          <w:sz w:val="22"/>
          <w:szCs w:val="22"/>
        </w:rPr>
        <w:t>S</w:t>
      </w:r>
      <w:r w:rsidR="00AA5053" w:rsidRPr="001A5539">
        <w:rPr>
          <w:sz w:val="22"/>
          <w:szCs w:val="22"/>
        </w:rPr>
        <w:t xml:space="preserve">pecial instructions </w:t>
      </w:r>
      <w:r w:rsidR="001E63AC" w:rsidRPr="001A5539">
        <w:rPr>
          <w:sz w:val="22"/>
          <w:szCs w:val="22"/>
        </w:rPr>
        <w:t xml:space="preserve">for using </w:t>
      </w:r>
      <w:r w:rsidR="002A06CC" w:rsidRPr="001A5539">
        <w:rPr>
          <w:sz w:val="22"/>
          <w:szCs w:val="22"/>
        </w:rPr>
        <w:t>the thermal shipping containers for ultra-col</w:t>
      </w:r>
      <w:r w:rsidR="005172E2" w:rsidRPr="001A5539">
        <w:rPr>
          <w:sz w:val="22"/>
          <w:szCs w:val="22"/>
        </w:rPr>
        <w:t>d storage of the Pfizer vaccine</w:t>
      </w:r>
      <w:r w:rsidR="001E63AC" w:rsidRPr="001A5539">
        <w:rPr>
          <w:sz w:val="22"/>
          <w:szCs w:val="22"/>
        </w:rPr>
        <w:t xml:space="preserve"> can be found starting on p. </w:t>
      </w:r>
      <w:r w:rsidR="00C1040F" w:rsidRPr="001A5539">
        <w:rPr>
          <w:sz w:val="22"/>
          <w:szCs w:val="22"/>
        </w:rPr>
        <w:t>1</w:t>
      </w:r>
      <w:r w:rsidR="00C1040F">
        <w:rPr>
          <w:sz w:val="22"/>
          <w:szCs w:val="22"/>
        </w:rPr>
        <w:t>3</w:t>
      </w:r>
      <w:r w:rsidR="00C1040F" w:rsidRPr="001A5539">
        <w:rPr>
          <w:sz w:val="22"/>
          <w:szCs w:val="22"/>
        </w:rPr>
        <w:t xml:space="preserve"> </w:t>
      </w:r>
      <w:r w:rsidR="001E63AC" w:rsidRPr="001A5539">
        <w:rPr>
          <w:sz w:val="22"/>
          <w:szCs w:val="22"/>
        </w:rPr>
        <w:t>of this guidance.</w:t>
      </w:r>
    </w:p>
    <w:p w14:paraId="124B03E3" w14:textId="62E0D455" w:rsidR="003836D6" w:rsidRDefault="003836D6" w:rsidP="002D3807">
      <w:pPr>
        <w:tabs>
          <w:tab w:val="left" w:pos="630"/>
          <w:tab w:val="left" w:pos="8010"/>
          <w:tab w:val="left" w:pos="8460"/>
        </w:tabs>
        <w:ind w:left="1350" w:right="1080"/>
        <w:rPr>
          <w:sz w:val="22"/>
          <w:szCs w:val="22"/>
        </w:rPr>
      </w:pPr>
    </w:p>
    <w:p w14:paraId="663EBBE9" w14:textId="4DFB3C5F" w:rsidR="003836D6" w:rsidRDefault="003836D6" w:rsidP="002D3807">
      <w:pPr>
        <w:tabs>
          <w:tab w:val="left" w:pos="630"/>
          <w:tab w:val="left" w:pos="8010"/>
          <w:tab w:val="left" w:pos="8460"/>
        </w:tabs>
        <w:ind w:left="1350" w:right="1080"/>
        <w:rPr>
          <w:sz w:val="22"/>
          <w:szCs w:val="22"/>
        </w:rPr>
      </w:pPr>
      <w:r>
        <w:rPr>
          <w:sz w:val="22"/>
          <w:szCs w:val="22"/>
        </w:rPr>
        <w:t>Once reconstituted, some users have found that an additional dose or even 2 may be present in a vial.  Under current availability, federal guidance allows these additional doses to be used.</w:t>
      </w:r>
      <w:r w:rsidR="00D17E84">
        <w:rPr>
          <w:sz w:val="22"/>
          <w:szCs w:val="22"/>
        </w:rPr>
        <w:t xml:space="preserve">  </w:t>
      </w:r>
      <w:r w:rsidR="00D17E84" w:rsidRPr="00D17E84">
        <w:rPr>
          <w:color w:val="FF0000"/>
          <w:sz w:val="22"/>
          <w:szCs w:val="22"/>
        </w:rPr>
        <w:t>(New 12/17/20)</w:t>
      </w:r>
    </w:p>
    <w:p w14:paraId="104F83E1" w14:textId="375D5C51" w:rsidR="00CA2055" w:rsidRDefault="00CA2055">
      <w:pPr>
        <w:rPr>
          <w:sz w:val="22"/>
          <w:szCs w:val="22"/>
        </w:rPr>
      </w:pPr>
      <w:r>
        <w:rPr>
          <w:sz w:val="22"/>
          <w:szCs w:val="22"/>
        </w:rPr>
        <w:br w:type="page"/>
      </w:r>
    </w:p>
    <w:p w14:paraId="13AB6EA7" w14:textId="77777777" w:rsidR="00E46C2F" w:rsidRPr="001A5539" w:rsidRDefault="00E46C2F" w:rsidP="00774004">
      <w:pPr>
        <w:tabs>
          <w:tab w:val="left" w:pos="630"/>
          <w:tab w:val="left" w:pos="8010"/>
          <w:tab w:val="left" w:pos="8460"/>
        </w:tabs>
        <w:ind w:right="1080"/>
        <w:rPr>
          <w:sz w:val="22"/>
          <w:szCs w:val="22"/>
        </w:rPr>
      </w:pPr>
    </w:p>
    <w:p w14:paraId="4FC3BC52" w14:textId="77777777" w:rsidR="00C05CDD" w:rsidRPr="001A5539" w:rsidRDefault="00C05CDD" w:rsidP="002A06CC">
      <w:pPr>
        <w:pStyle w:val="ListParagraph"/>
        <w:tabs>
          <w:tab w:val="left" w:pos="630"/>
        </w:tabs>
        <w:ind w:right="720"/>
        <w:rPr>
          <w:sz w:val="22"/>
          <w:szCs w:val="22"/>
        </w:rPr>
      </w:pPr>
    </w:p>
    <w:tbl>
      <w:tblPr>
        <w:tblStyle w:val="TableGrid"/>
        <w:tblW w:w="0" w:type="auto"/>
        <w:tblInd w:w="720" w:type="dxa"/>
        <w:tblLook w:val="04A0" w:firstRow="1" w:lastRow="0" w:firstColumn="1" w:lastColumn="0" w:noHBand="0" w:noVBand="1"/>
      </w:tblPr>
      <w:tblGrid>
        <w:gridCol w:w="4158"/>
        <w:gridCol w:w="2700"/>
        <w:gridCol w:w="1350"/>
      </w:tblGrid>
      <w:tr w:rsidR="00EE1AA3" w:rsidRPr="001A5539" w14:paraId="050EF2E0" w14:textId="77777777" w:rsidTr="0017283B">
        <w:tc>
          <w:tcPr>
            <w:tcW w:w="8208" w:type="dxa"/>
            <w:gridSpan w:val="3"/>
          </w:tcPr>
          <w:p w14:paraId="21294B2C" w14:textId="72549F2B" w:rsidR="00EE1AA3" w:rsidRPr="001A5539" w:rsidRDefault="00EE1AA3" w:rsidP="00EE1AA3">
            <w:pPr>
              <w:pStyle w:val="ListParagraph"/>
              <w:spacing w:before="120"/>
              <w:ind w:left="0"/>
              <w:contextualSpacing w:val="0"/>
              <w:jc w:val="center"/>
              <w:rPr>
                <w:b/>
                <w:sz w:val="22"/>
                <w:szCs w:val="22"/>
              </w:rPr>
            </w:pPr>
            <w:r w:rsidRPr="001A5539">
              <w:rPr>
                <w:b/>
                <w:sz w:val="22"/>
                <w:szCs w:val="22"/>
              </w:rPr>
              <w:t>Pfizer</w:t>
            </w:r>
            <w:r w:rsidR="00100374" w:rsidRPr="001A5539">
              <w:rPr>
                <w:b/>
                <w:sz w:val="22"/>
                <w:szCs w:val="22"/>
              </w:rPr>
              <w:t xml:space="preserve"> COVID-19 Vaccine</w:t>
            </w:r>
            <w:r w:rsidRPr="001A5539">
              <w:rPr>
                <w:b/>
                <w:sz w:val="22"/>
                <w:szCs w:val="22"/>
              </w:rPr>
              <w:t xml:space="preserve"> </w:t>
            </w:r>
            <w:r w:rsidR="00651FFA" w:rsidRPr="001A5539">
              <w:rPr>
                <w:b/>
                <w:sz w:val="22"/>
                <w:szCs w:val="22"/>
              </w:rPr>
              <w:t xml:space="preserve">Adult </w:t>
            </w:r>
            <w:r w:rsidRPr="001A5539">
              <w:rPr>
                <w:b/>
                <w:sz w:val="22"/>
                <w:szCs w:val="22"/>
              </w:rPr>
              <w:t>Ancillary Kit</w:t>
            </w:r>
          </w:p>
          <w:p w14:paraId="6F2BF97C" w14:textId="7DA3D2DD" w:rsidR="00EE1AA3" w:rsidRPr="001A5539" w:rsidRDefault="00EE1AA3" w:rsidP="00C05CDD">
            <w:pPr>
              <w:pStyle w:val="ListParagraph"/>
              <w:spacing w:before="120" w:after="60"/>
              <w:ind w:left="0"/>
              <w:contextualSpacing w:val="0"/>
              <w:jc w:val="center"/>
              <w:rPr>
                <w:sz w:val="22"/>
                <w:szCs w:val="22"/>
              </w:rPr>
            </w:pPr>
            <w:r w:rsidRPr="001A5539">
              <w:rPr>
                <w:sz w:val="22"/>
                <w:szCs w:val="22"/>
              </w:rPr>
              <w:t>Supports Administration of 975 Doses</w:t>
            </w:r>
            <w:r w:rsidR="00A66EDA">
              <w:rPr>
                <w:sz w:val="22"/>
                <w:szCs w:val="22"/>
              </w:rPr>
              <w:t xml:space="preserve"> (products may vary)</w:t>
            </w:r>
          </w:p>
        </w:tc>
      </w:tr>
      <w:tr w:rsidR="00EE1AA3" w:rsidRPr="001A5539" w14:paraId="26014207" w14:textId="77777777" w:rsidTr="00651FFA">
        <w:tc>
          <w:tcPr>
            <w:tcW w:w="4158" w:type="dxa"/>
          </w:tcPr>
          <w:p w14:paraId="29883359" w14:textId="448CD05D" w:rsidR="00EE1AA3" w:rsidRPr="001A5539" w:rsidRDefault="00EE1AA3" w:rsidP="00651FFA">
            <w:pPr>
              <w:pStyle w:val="ListParagraph"/>
              <w:spacing w:before="120"/>
              <w:ind w:left="0"/>
              <w:contextualSpacing w:val="0"/>
              <w:jc w:val="center"/>
              <w:rPr>
                <w:b/>
                <w:sz w:val="22"/>
                <w:szCs w:val="22"/>
              </w:rPr>
            </w:pPr>
            <w:r w:rsidRPr="001A5539">
              <w:rPr>
                <w:b/>
                <w:sz w:val="22"/>
                <w:szCs w:val="22"/>
              </w:rPr>
              <w:t>Product</w:t>
            </w:r>
          </w:p>
        </w:tc>
        <w:tc>
          <w:tcPr>
            <w:tcW w:w="2700" w:type="dxa"/>
          </w:tcPr>
          <w:p w14:paraId="6926AB1B" w14:textId="77777777" w:rsidR="00EE1AA3" w:rsidRPr="001A5539" w:rsidRDefault="00EE1AA3" w:rsidP="00651FFA">
            <w:pPr>
              <w:pStyle w:val="ListParagraph"/>
              <w:spacing w:before="120"/>
              <w:ind w:left="0"/>
              <w:contextualSpacing w:val="0"/>
              <w:jc w:val="center"/>
              <w:rPr>
                <w:b/>
                <w:sz w:val="22"/>
                <w:szCs w:val="22"/>
              </w:rPr>
            </w:pPr>
            <w:r w:rsidRPr="001A5539">
              <w:rPr>
                <w:b/>
                <w:sz w:val="22"/>
                <w:szCs w:val="22"/>
              </w:rPr>
              <w:t>Product Description</w:t>
            </w:r>
          </w:p>
        </w:tc>
        <w:tc>
          <w:tcPr>
            <w:tcW w:w="1350" w:type="dxa"/>
          </w:tcPr>
          <w:p w14:paraId="0B7F197B" w14:textId="69225F3E" w:rsidR="00EE1AA3" w:rsidRPr="001A5539" w:rsidRDefault="00EE1AA3" w:rsidP="00651FFA">
            <w:pPr>
              <w:pStyle w:val="ListParagraph"/>
              <w:spacing w:before="120"/>
              <w:ind w:left="0"/>
              <w:contextualSpacing w:val="0"/>
              <w:jc w:val="center"/>
              <w:rPr>
                <w:b/>
                <w:sz w:val="22"/>
                <w:szCs w:val="22"/>
              </w:rPr>
            </w:pPr>
            <w:r w:rsidRPr="001A5539">
              <w:rPr>
                <w:b/>
                <w:sz w:val="22"/>
                <w:szCs w:val="22"/>
              </w:rPr>
              <w:t>Quantity</w:t>
            </w:r>
          </w:p>
        </w:tc>
      </w:tr>
      <w:tr w:rsidR="00EE1AA3" w:rsidRPr="001A5539" w14:paraId="373DD2C0" w14:textId="77777777" w:rsidTr="00651FFA">
        <w:tc>
          <w:tcPr>
            <w:tcW w:w="4158" w:type="dxa"/>
          </w:tcPr>
          <w:p w14:paraId="194EBED1" w14:textId="127042D7" w:rsidR="00EE1AA3" w:rsidRPr="001A5539" w:rsidRDefault="00EE1AA3" w:rsidP="00EE1AA3">
            <w:pPr>
              <w:pStyle w:val="ListParagraph"/>
              <w:spacing w:before="120"/>
              <w:ind w:left="0"/>
              <w:contextualSpacing w:val="0"/>
              <w:rPr>
                <w:sz w:val="22"/>
                <w:szCs w:val="22"/>
              </w:rPr>
            </w:pPr>
            <w:r w:rsidRPr="001A5539">
              <w:rPr>
                <w:sz w:val="22"/>
                <w:szCs w:val="22"/>
              </w:rPr>
              <w:t>Needles</w:t>
            </w:r>
            <w:r w:rsidR="00570AED" w:rsidRPr="001A5539">
              <w:rPr>
                <w:sz w:val="22"/>
                <w:szCs w:val="22"/>
              </w:rPr>
              <w:t>, for vaccine administration</w:t>
            </w:r>
          </w:p>
        </w:tc>
        <w:tc>
          <w:tcPr>
            <w:tcW w:w="2700" w:type="dxa"/>
          </w:tcPr>
          <w:p w14:paraId="7CFB1B35" w14:textId="77777777" w:rsidR="00EE1AA3" w:rsidRPr="001A5539" w:rsidRDefault="00EE1AA3" w:rsidP="00EE1AA3">
            <w:pPr>
              <w:pStyle w:val="ListParagraph"/>
              <w:spacing w:before="120"/>
              <w:ind w:left="0"/>
              <w:contextualSpacing w:val="0"/>
              <w:rPr>
                <w:sz w:val="22"/>
                <w:szCs w:val="22"/>
              </w:rPr>
            </w:pPr>
            <w:r w:rsidRPr="001A5539">
              <w:rPr>
                <w:sz w:val="22"/>
                <w:szCs w:val="22"/>
              </w:rPr>
              <w:t>22 – 25G, 1”</w:t>
            </w:r>
          </w:p>
        </w:tc>
        <w:tc>
          <w:tcPr>
            <w:tcW w:w="1350" w:type="dxa"/>
          </w:tcPr>
          <w:p w14:paraId="484FC4CD" w14:textId="3B4757D0" w:rsidR="00EE1AA3" w:rsidRPr="001A5539" w:rsidRDefault="00EE1AA3" w:rsidP="00EE1AA3">
            <w:pPr>
              <w:pStyle w:val="ListParagraph"/>
              <w:spacing w:before="120"/>
              <w:ind w:left="0"/>
              <w:contextualSpacing w:val="0"/>
              <w:jc w:val="right"/>
              <w:rPr>
                <w:sz w:val="22"/>
                <w:szCs w:val="22"/>
              </w:rPr>
            </w:pPr>
            <w:r w:rsidRPr="001A5539">
              <w:rPr>
                <w:sz w:val="22"/>
                <w:szCs w:val="22"/>
              </w:rPr>
              <w:t>829</w:t>
            </w:r>
          </w:p>
        </w:tc>
      </w:tr>
      <w:tr w:rsidR="00EE1AA3" w:rsidRPr="001A5539" w14:paraId="52D90D43" w14:textId="77777777" w:rsidTr="00651FFA">
        <w:tc>
          <w:tcPr>
            <w:tcW w:w="4158" w:type="dxa"/>
          </w:tcPr>
          <w:p w14:paraId="59CAE744" w14:textId="726457FF" w:rsidR="00EE1AA3" w:rsidRPr="001A5539" w:rsidRDefault="00EE1AA3" w:rsidP="00EE1AA3">
            <w:pPr>
              <w:pStyle w:val="ListParagraph"/>
              <w:spacing w:before="120"/>
              <w:ind w:left="0"/>
              <w:contextualSpacing w:val="0"/>
              <w:rPr>
                <w:sz w:val="22"/>
                <w:szCs w:val="22"/>
              </w:rPr>
            </w:pPr>
            <w:r w:rsidRPr="001A5539">
              <w:rPr>
                <w:sz w:val="22"/>
                <w:szCs w:val="22"/>
              </w:rPr>
              <w:t>Needles</w:t>
            </w:r>
            <w:r w:rsidR="00570AED" w:rsidRPr="001A5539">
              <w:rPr>
                <w:sz w:val="22"/>
                <w:szCs w:val="22"/>
              </w:rPr>
              <w:t>, for vaccine administration</w:t>
            </w:r>
          </w:p>
        </w:tc>
        <w:tc>
          <w:tcPr>
            <w:tcW w:w="2700" w:type="dxa"/>
          </w:tcPr>
          <w:p w14:paraId="5816FB89" w14:textId="77777777" w:rsidR="00EE1AA3" w:rsidRPr="001A5539" w:rsidRDefault="00EE1AA3" w:rsidP="00EE1AA3">
            <w:pPr>
              <w:pStyle w:val="ListParagraph"/>
              <w:spacing w:before="120"/>
              <w:ind w:left="0"/>
              <w:contextualSpacing w:val="0"/>
              <w:rPr>
                <w:sz w:val="22"/>
                <w:szCs w:val="22"/>
              </w:rPr>
            </w:pPr>
            <w:r w:rsidRPr="001A5539">
              <w:rPr>
                <w:sz w:val="22"/>
                <w:szCs w:val="22"/>
              </w:rPr>
              <w:t>22 – 25G, 1.5”</w:t>
            </w:r>
          </w:p>
        </w:tc>
        <w:tc>
          <w:tcPr>
            <w:tcW w:w="1350" w:type="dxa"/>
          </w:tcPr>
          <w:p w14:paraId="04BC9CD3" w14:textId="2266DD79" w:rsidR="00EE1AA3" w:rsidRPr="001A5539" w:rsidRDefault="00EE1AA3" w:rsidP="00EE1AA3">
            <w:pPr>
              <w:pStyle w:val="ListParagraph"/>
              <w:spacing w:before="120"/>
              <w:ind w:left="0"/>
              <w:contextualSpacing w:val="0"/>
              <w:jc w:val="right"/>
              <w:rPr>
                <w:sz w:val="22"/>
                <w:szCs w:val="22"/>
              </w:rPr>
            </w:pPr>
            <w:r w:rsidRPr="001A5539">
              <w:rPr>
                <w:sz w:val="22"/>
                <w:szCs w:val="22"/>
              </w:rPr>
              <w:t>200</w:t>
            </w:r>
          </w:p>
        </w:tc>
      </w:tr>
      <w:tr w:rsidR="00EE1AA3" w:rsidRPr="001A5539" w14:paraId="3947DF0C" w14:textId="77777777" w:rsidTr="00651FFA">
        <w:tc>
          <w:tcPr>
            <w:tcW w:w="4158" w:type="dxa"/>
          </w:tcPr>
          <w:p w14:paraId="6BDEAF89" w14:textId="0E90B5BF" w:rsidR="00EE1AA3" w:rsidRPr="001A5539" w:rsidRDefault="00EE1AA3" w:rsidP="00EE1AA3">
            <w:pPr>
              <w:pStyle w:val="ListParagraph"/>
              <w:spacing w:before="120"/>
              <w:ind w:left="0"/>
              <w:contextualSpacing w:val="0"/>
              <w:rPr>
                <w:sz w:val="22"/>
                <w:szCs w:val="22"/>
              </w:rPr>
            </w:pPr>
            <w:r w:rsidRPr="001A5539">
              <w:rPr>
                <w:sz w:val="22"/>
                <w:szCs w:val="22"/>
              </w:rPr>
              <w:t>Syringes</w:t>
            </w:r>
            <w:r w:rsidR="00570AED" w:rsidRPr="001A5539">
              <w:rPr>
                <w:sz w:val="22"/>
                <w:szCs w:val="22"/>
              </w:rPr>
              <w:t>, for vaccine administration</w:t>
            </w:r>
          </w:p>
        </w:tc>
        <w:tc>
          <w:tcPr>
            <w:tcW w:w="2700" w:type="dxa"/>
          </w:tcPr>
          <w:p w14:paraId="5900FFB2" w14:textId="4569B67D" w:rsidR="00EE1AA3" w:rsidRPr="001A5539" w:rsidRDefault="00EE1AA3" w:rsidP="00570AED">
            <w:pPr>
              <w:pStyle w:val="ListParagraph"/>
              <w:spacing w:before="120"/>
              <w:ind w:left="0"/>
              <w:contextualSpacing w:val="0"/>
              <w:rPr>
                <w:sz w:val="22"/>
                <w:szCs w:val="22"/>
              </w:rPr>
            </w:pPr>
            <w:r w:rsidRPr="001A5539">
              <w:rPr>
                <w:sz w:val="22"/>
                <w:szCs w:val="22"/>
              </w:rPr>
              <w:t xml:space="preserve">1 ml </w:t>
            </w:r>
          </w:p>
        </w:tc>
        <w:tc>
          <w:tcPr>
            <w:tcW w:w="1350" w:type="dxa"/>
          </w:tcPr>
          <w:p w14:paraId="165E4348" w14:textId="2D18EBFE" w:rsidR="00EE1AA3" w:rsidRPr="001A5539" w:rsidRDefault="00C05CDD" w:rsidP="00EE1AA3">
            <w:pPr>
              <w:pStyle w:val="ListParagraph"/>
              <w:spacing w:before="120"/>
              <w:ind w:left="0"/>
              <w:contextualSpacing w:val="0"/>
              <w:jc w:val="right"/>
              <w:rPr>
                <w:sz w:val="22"/>
                <w:szCs w:val="22"/>
              </w:rPr>
            </w:pPr>
            <w:r w:rsidRPr="001A5539">
              <w:rPr>
                <w:sz w:val="22"/>
                <w:szCs w:val="22"/>
              </w:rPr>
              <w:t>1,</w:t>
            </w:r>
            <w:r w:rsidR="00EE1AA3" w:rsidRPr="001A5539">
              <w:rPr>
                <w:sz w:val="22"/>
                <w:szCs w:val="22"/>
              </w:rPr>
              <w:t>024</w:t>
            </w:r>
          </w:p>
        </w:tc>
      </w:tr>
      <w:tr w:rsidR="00570AED" w:rsidRPr="001A5539" w14:paraId="4F244A7C" w14:textId="77777777" w:rsidTr="00651FFA">
        <w:tc>
          <w:tcPr>
            <w:tcW w:w="4158" w:type="dxa"/>
          </w:tcPr>
          <w:p w14:paraId="050BA441" w14:textId="78E4B9A3" w:rsidR="00570AED" w:rsidRPr="001A5539" w:rsidRDefault="00570AED" w:rsidP="00EE1AA3">
            <w:pPr>
              <w:pStyle w:val="ListParagraph"/>
              <w:spacing w:before="120"/>
              <w:ind w:left="0"/>
              <w:contextualSpacing w:val="0"/>
              <w:rPr>
                <w:sz w:val="22"/>
                <w:szCs w:val="22"/>
              </w:rPr>
            </w:pPr>
            <w:r w:rsidRPr="001A5539">
              <w:rPr>
                <w:sz w:val="22"/>
                <w:szCs w:val="22"/>
              </w:rPr>
              <w:t>Alcohol pads</w:t>
            </w:r>
          </w:p>
        </w:tc>
        <w:tc>
          <w:tcPr>
            <w:tcW w:w="2700" w:type="dxa"/>
          </w:tcPr>
          <w:p w14:paraId="2AA8F235" w14:textId="79B2965A" w:rsidR="00570AED" w:rsidRPr="001A5539" w:rsidRDefault="00570AED" w:rsidP="00EE1AA3">
            <w:pPr>
              <w:pStyle w:val="ListParagraph"/>
              <w:spacing w:before="120"/>
              <w:ind w:left="0"/>
              <w:contextualSpacing w:val="0"/>
              <w:rPr>
                <w:sz w:val="22"/>
                <w:szCs w:val="22"/>
              </w:rPr>
            </w:pPr>
            <w:r w:rsidRPr="001A5539">
              <w:rPr>
                <w:sz w:val="22"/>
                <w:szCs w:val="22"/>
              </w:rPr>
              <w:t>Sterile, individual</w:t>
            </w:r>
          </w:p>
        </w:tc>
        <w:tc>
          <w:tcPr>
            <w:tcW w:w="1350" w:type="dxa"/>
          </w:tcPr>
          <w:p w14:paraId="2E60B59E" w14:textId="1205E027" w:rsidR="00570AED" w:rsidRPr="001A5539" w:rsidRDefault="00570AED" w:rsidP="00EE1AA3">
            <w:pPr>
              <w:pStyle w:val="ListParagraph"/>
              <w:spacing w:before="120"/>
              <w:ind w:left="0"/>
              <w:contextualSpacing w:val="0"/>
              <w:jc w:val="right"/>
              <w:rPr>
                <w:sz w:val="22"/>
                <w:szCs w:val="22"/>
              </w:rPr>
            </w:pPr>
            <w:r w:rsidRPr="001A5539">
              <w:rPr>
                <w:sz w:val="22"/>
                <w:szCs w:val="22"/>
              </w:rPr>
              <w:t>2,458</w:t>
            </w:r>
          </w:p>
        </w:tc>
      </w:tr>
      <w:tr w:rsidR="00EE1AA3" w:rsidRPr="001A5539" w14:paraId="42A95E19" w14:textId="77777777" w:rsidTr="00651FFA">
        <w:tc>
          <w:tcPr>
            <w:tcW w:w="4158" w:type="dxa"/>
          </w:tcPr>
          <w:p w14:paraId="1CA51AFB" w14:textId="77777777" w:rsidR="00EE1AA3" w:rsidRPr="001A5539" w:rsidRDefault="00EE1AA3" w:rsidP="00EE1AA3">
            <w:pPr>
              <w:pStyle w:val="ListParagraph"/>
              <w:spacing w:before="120"/>
              <w:ind w:left="0"/>
              <w:contextualSpacing w:val="0"/>
              <w:rPr>
                <w:sz w:val="22"/>
                <w:szCs w:val="22"/>
              </w:rPr>
            </w:pPr>
            <w:r w:rsidRPr="001A5539">
              <w:rPr>
                <w:sz w:val="22"/>
                <w:szCs w:val="22"/>
              </w:rPr>
              <w:t xml:space="preserve">Vaccination record card </w:t>
            </w:r>
          </w:p>
        </w:tc>
        <w:tc>
          <w:tcPr>
            <w:tcW w:w="2700" w:type="dxa"/>
          </w:tcPr>
          <w:p w14:paraId="0508C19D" w14:textId="77777777" w:rsidR="00EE1AA3" w:rsidRPr="001A5539" w:rsidRDefault="00EE1AA3" w:rsidP="00EE1AA3">
            <w:pPr>
              <w:pStyle w:val="ListParagraph"/>
              <w:spacing w:before="120"/>
              <w:ind w:left="0"/>
              <w:contextualSpacing w:val="0"/>
              <w:jc w:val="center"/>
              <w:rPr>
                <w:sz w:val="22"/>
                <w:szCs w:val="22"/>
              </w:rPr>
            </w:pPr>
          </w:p>
        </w:tc>
        <w:tc>
          <w:tcPr>
            <w:tcW w:w="1350" w:type="dxa"/>
          </w:tcPr>
          <w:p w14:paraId="3BF860E1" w14:textId="0674E9D9" w:rsidR="00EE1AA3" w:rsidRPr="001A5539" w:rsidRDefault="00EE1AA3" w:rsidP="00EE1AA3">
            <w:pPr>
              <w:pStyle w:val="ListParagraph"/>
              <w:spacing w:before="120"/>
              <w:ind w:left="0"/>
              <w:contextualSpacing w:val="0"/>
              <w:jc w:val="right"/>
              <w:rPr>
                <w:sz w:val="22"/>
                <w:szCs w:val="22"/>
              </w:rPr>
            </w:pPr>
            <w:r w:rsidRPr="001A5539">
              <w:rPr>
                <w:sz w:val="22"/>
                <w:szCs w:val="22"/>
              </w:rPr>
              <w:t>1</w:t>
            </w:r>
            <w:r w:rsidR="00570AED" w:rsidRPr="001A5539">
              <w:rPr>
                <w:sz w:val="22"/>
                <w:szCs w:val="22"/>
              </w:rPr>
              <w:t>,0</w:t>
            </w:r>
            <w:r w:rsidRPr="001A5539">
              <w:rPr>
                <w:sz w:val="22"/>
                <w:szCs w:val="22"/>
              </w:rPr>
              <w:t>00</w:t>
            </w:r>
          </w:p>
        </w:tc>
      </w:tr>
      <w:tr w:rsidR="00EE1AA3" w:rsidRPr="001A5539" w14:paraId="5A84B875" w14:textId="77777777" w:rsidTr="00651FFA">
        <w:tc>
          <w:tcPr>
            <w:tcW w:w="4158" w:type="dxa"/>
          </w:tcPr>
          <w:p w14:paraId="768BAE0F" w14:textId="169FFB1B" w:rsidR="00EE1AA3" w:rsidRPr="001A5539" w:rsidRDefault="00D55999" w:rsidP="00EE1AA3">
            <w:pPr>
              <w:pStyle w:val="ListParagraph"/>
              <w:spacing w:before="120"/>
              <w:ind w:left="0"/>
              <w:contextualSpacing w:val="0"/>
              <w:rPr>
                <w:sz w:val="22"/>
                <w:szCs w:val="22"/>
              </w:rPr>
            </w:pPr>
            <w:r w:rsidRPr="001A5539">
              <w:rPr>
                <w:sz w:val="22"/>
                <w:szCs w:val="22"/>
              </w:rPr>
              <w:t>Needle</w:t>
            </w:r>
            <w:r w:rsidR="00EE1AA3" w:rsidRPr="001A5539">
              <w:rPr>
                <w:sz w:val="22"/>
                <w:szCs w:val="22"/>
              </w:rPr>
              <w:t xml:space="preserve"> guide </w:t>
            </w:r>
          </w:p>
        </w:tc>
        <w:tc>
          <w:tcPr>
            <w:tcW w:w="2700" w:type="dxa"/>
          </w:tcPr>
          <w:p w14:paraId="67A17281" w14:textId="77777777" w:rsidR="00EE1AA3" w:rsidRPr="001A5539" w:rsidRDefault="00EE1AA3" w:rsidP="00EE1AA3">
            <w:pPr>
              <w:pStyle w:val="ListParagraph"/>
              <w:spacing w:before="120"/>
              <w:ind w:left="0"/>
              <w:contextualSpacing w:val="0"/>
              <w:jc w:val="center"/>
              <w:rPr>
                <w:sz w:val="22"/>
                <w:szCs w:val="22"/>
              </w:rPr>
            </w:pPr>
          </w:p>
        </w:tc>
        <w:tc>
          <w:tcPr>
            <w:tcW w:w="1350" w:type="dxa"/>
          </w:tcPr>
          <w:p w14:paraId="37B29ED9" w14:textId="6C1B750C" w:rsidR="00EE1AA3" w:rsidRPr="001A5539" w:rsidRDefault="00570AED" w:rsidP="00EE1AA3">
            <w:pPr>
              <w:pStyle w:val="ListParagraph"/>
              <w:spacing w:before="120"/>
              <w:ind w:left="0"/>
              <w:contextualSpacing w:val="0"/>
              <w:jc w:val="right"/>
              <w:rPr>
                <w:sz w:val="22"/>
                <w:szCs w:val="22"/>
              </w:rPr>
            </w:pPr>
            <w:r w:rsidRPr="001A5539">
              <w:rPr>
                <w:sz w:val="22"/>
                <w:szCs w:val="22"/>
              </w:rPr>
              <w:t>10</w:t>
            </w:r>
          </w:p>
        </w:tc>
      </w:tr>
      <w:tr w:rsidR="00EE1AA3" w:rsidRPr="001A5539" w14:paraId="44F0F1F9" w14:textId="77777777" w:rsidTr="00651FFA">
        <w:tc>
          <w:tcPr>
            <w:tcW w:w="4158" w:type="dxa"/>
          </w:tcPr>
          <w:p w14:paraId="30A5413D" w14:textId="77777777" w:rsidR="00EE1AA3" w:rsidRPr="001A5539" w:rsidRDefault="00EE1AA3" w:rsidP="00EE1AA3">
            <w:pPr>
              <w:pStyle w:val="ListParagraph"/>
              <w:spacing w:before="120"/>
              <w:ind w:left="0"/>
              <w:contextualSpacing w:val="0"/>
              <w:rPr>
                <w:sz w:val="22"/>
                <w:szCs w:val="22"/>
              </w:rPr>
            </w:pPr>
            <w:r w:rsidRPr="001A5539">
              <w:rPr>
                <w:sz w:val="22"/>
                <w:szCs w:val="22"/>
              </w:rPr>
              <w:t>Face shield</w:t>
            </w:r>
          </w:p>
        </w:tc>
        <w:tc>
          <w:tcPr>
            <w:tcW w:w="2700" w:type="dxa"/>
          </w:tcPr>
          <w:p w14:paraId="4EC487BE" w14:textId="77777777" w:rsidR="00EE1AA3" w:rsidRPr="001A5539" w:rsidRDefault="00EE1AA3" w:rsidP="00EE1AA3">
            <w:pPr>
              <w:pStyle w:val="ListParagraph"/>
              <w:spacing w:before="120"/>
              <w:ind w:left="0"/>
              <w:contextualSpacing w:val="0"/>
              <w:jc w:val="center"/>
              <w:rPr>
                <w:sz w:val="22"/>
                <w:szCs w:val="22"/>
              </w:rPr>
            </w:pPr>
          </w:p>
        </w:tc>
        <w:tc>
          <w:tcPr>
            <w:tcW w:w="1350" w:type="dxa"/>
          </w:tcPr>
          <w:p w14:paraId="649861E8" w14:textId="10A3E28D" w:rsidR="00EE1AA3" w:rsidRPr="001A5539" w:rsidRDefault="00570AED" w:rsidP="00EE1AA3">
            <w:pPr>
              <w:pStyle w:val="ListParagraph"/>
              <w:spacing w:before="120"/>
              <w:ind w:left="0"/>
              <w:contextualSpacing w:val="0"/>
              <w:jc w:val="right"/>
              <w:rPr>
                <w:sz w:val="22"/>
                <w:szCs w:val="22"/>
              </w:rPr>
            </w:pPr>
            <w:r w:rsidRPr="001A5539">
              <w:rPr>
                <w:sz w:val="22"/>
                <w:szCs w:val="22"/>
              </w:rPr>
              <w:t>20</w:t>
            </w:r>
          </w:p>
        </w:tc>
      </w:tr>
      <w:tr w:rsidR="00EE1AA3" w:rsidRPr="001A5539" w14:paraId="1221438E" w14:textId="77777777" w:rsidTr="00651FFA">
        <w:tc>
          <w:tcPr>
            <w:tcW w:w="4158" w:type="dxa"/>
          </w:tcPr>
          <w:p w14:paraId="6A7FBE7D" w14:textId="77777777" w:rsidR="00EE1AA3" w:rsidRPr="001A5539" w:rsidRDefault="00EE1AA3" w:rsidP="00EE1AA3">
            <w:pPr>
              <w:pStyle w:val="ListParagraph"/>
              <w:spacing w:before="120"/>
              <w:ind w:left="0"/>
              <w:contextualSpacing w:val="0"/>
              <w:rPr>
                <w:sz w:val="22"/>
                <w:szCs w:val="22"/>
              </w:rPr>
            </w:pPr>
            <w:r w:rsidRPr="001A5539">
              <w:rPr>
                <w:sz w:val="22"/>
                <w:szCs w:val="22"/>
              </w:rPr>
              <w:t>Face Mask</w:t>
            </w:r>
          </w:p>
        </w:tc>
        <w:tc>
          <w:tcPr>
            <w:tcW w:w="2700" w:type="dxa"/>
          </w:tcPr>
          <w:p w14:paraId="41BBA3DE" w14:textId="77777777" w:rsidR="00EE1AA3" w:rsidRPr="001A5539" w:rsidRDefault="00EE1AA3" w:rsidP="00EE1AA3">
            <w:pPr>
              <w:pStyle w:val="ListParagraph"/>
              <w:spacing w:before="120"/>
              <w:ind w:left="0"/>
              <w:contextualSpacing w:val="0"/>
              <w:jc w:val="center"/>
              <w:rPr>
                <w:sz w:val="22"/>
                <w:szCs w:val="22"/>
              </w:rPr>
            </w:pPr>
          </w:p>
        </w:tc>
        <w:tc>
          <w:tcPr>
            <w:tcW w:w="1350" w:type="dxa"/>
          </w:tcPr>
          <w:p w14:paraId="568A490C" w14:textId="7A370313" w:rsidR="00EE1AA3" w:rsidRPr="001A5539" w:rsidRDefault="00EE1AA3" w:rsidP="00EE1AA3">
            <w:pPr>
              <w:pStyle w:val="ListParagraph"/>
              <w:spacing w:before="120"/>
              <w:ind w:left="0"/>
              <w:contextualSpacing w:val="0"/>
              <w:jc w:val="right"/>
              <w:rPr>
                <w:sz w:val="22"/>
                <w:szCs w:val="22"/>
              </w:rPr>
            </w:pPr>
            <w:r w:rsidRPr="001A5539">
              <w:rPr>
                <w:sz w:val="22"/>
                <w:szCs w:val="22"/>
              </w:rPr>
              <w:t>4</w:t>
            </w:r>
            <w:r w:rsidR="00570AED" w:rsidRPr="001A5539">
              <w:rPr>
                <w:sz w:val="22"/>
                <w:szCs w:val="22"/>
              </w:rPr>
              <w:t>0</w:t>
            </w:r>
          </w:p>
        </w:tc>
      </w:tr>
      <w:tr w:rsidR="00570AED" w:rsidRPr="001A5539" w14:paraId="2A0F4010" w14:textId="77777777" w:rsidTr="00651FFA">
        <w:tc>
          <w:tcPr>
            <w:tcW w:w="4158" w:type="dxa"/>
          </w:tcPr>
          <w:p w14:paraId="6088DBFB" w14:textId="2B9BC8BA" w:rsidR="00570AED" w:rsidRPr="001A5539" w:rsidRDefault="00570AED" w:rsidP="00EE1AA3">
            <w:pPr>
              <w:pStyle w:val="ListParagraph"/>
              <w:spacing w:before="120"/>
              <w:ind w:left="0"/>
              <w:contextualSpacing w:val="0"/>
              <w:rPr>
                <w:b/>
                <w:sz w:val="22"/>
                <w:szCs w:val="22"/>
              </w:rPr>
            </w:pPr>
            <w:r w:rsidRPr="001A5539">
              <w:rPr>
                <w:b/>
                <w:sz w:val="22"/>
                <w:szCs w:val="22"/>
              </w:rPr>
              <w:t>Diluent vials</w:t>
            </w:r>
          </w:p>
        </w:tc>
        <w:tc>
          <w:tcPr>
            <w:tcW w:w="2700" w:type="dxa"/>
          </w:tcPr>
          <w:p w14:paraId="7D6C1BAC" w14:textId="77777777" w:rsidR="00570AED" w:rsidRPr="001A5539" w:rsidRDefault="00570AED" w:rsidP="00D55999">
            <w:pPr>
              <w:pStyle w:val="ListParagraph"/>
              <w:spacing w:before="120"/>
              <w:ind w:left="0"/>
              <w:contextualSpacing w:val="0"/>
              <w:rPr>
                <w:sz w:val="22"/>
                <w:szCs w:val="22"/>
              </w:rPr>
            </w:pPr>
          </w:p>
        </w:tc>
        <w:tc>
          <w:tcPr>
            <w:tcW w:w="1350" w:type="dxa"/>
          </w:tcPr>
          <w:p w14:paraId="376EA07A" w14:textId="398B2F21" w:rsidR="00570AED" w:rsidRPr="001A5539" w:rsidRDefault="00570AED" w:rsidP="00EE1AA3">
            <w:pPr>
              <w:pStyle w:val="ListParagraph"/>
              <w:spacing w:before="120"/>
              <w:ind w:left="0"/>
              <w:contextualSpacing w:val="0"/>
              <w:jc w:val="right"/>
              <w:rPr>
                <w:sz w:val="22"/>
                <w:szCs w:val="22"/>
              </w:rPr>
            </w:pPr>
            <w:r w:rsidRPr="001A5539">
              <w:rPr>
                <w:sz w:val="22"/>
                <w:szCs w:val="22"/>
              </w:rPr>
              <w:t>200</w:t>
            </w:r>
          </w:p>
        </w:tc>
      </w:tr>
      <w:tr w:rsidR="005172E2" w:rsidRPr="001A5539" w14:paraId="274BCD30" w14:textId="77777777" w:rsidTr="00651FFA">
        <w:tc>
          <w:tcPr>
            <w:tcW w:w="4158" w:type="dxa"/>
          </w:tcPr>
          <w:p w14:paraId="7B406CE0" w14:textId="3BF62DE8" w:rsidR="005172E2" w:rsidRPr="001A5539" w:rsidRDefault="005172E2" w:rsidP="00EE1AA3">
            <w:pPr>
              <w:pStyle w:val="ListParagraph"/>
              <w:spacing w:before="120"/>
              <w:ind w:left="0"/>
              <w:contextualSpacing w:val="0"/>
              <w:rPr>
                <w:sz w:val="22"/>
                <w:szCs w:val="22"/>
              </w:rPr>
            </w:pPr>
            <w:r w:rsidRPr="001A5539">
              <w:rPr>
                <w:sz w:val="22"/>
                <w:szCs w:val="22"/>
              </w:rPr>
              <w:t>Needles, for vaccine reconstitution</w:t>
            </w:r>
          </w:p>
        </w:tc>
        <w:tc>
          <w:tcPr>
            <w:tcW w:w="2700" w:type="dxa"/>
          </w:tcPr>
          <w:p w14:paraId="719DD91D" w14:textId="6E4BF2FF" w:rsidR="005172E2" w:rsidRPr="001A5539" w:rsidRDefault="005172E2" w:rsidP="00D55999">
            <w:pPr>
              <w:pStyle w:val="ListParagraph"/>
              <w:spacing w:before="120"/>
              <w:ind w:left="0"/>
              <w:contextualSpacing w:val="0"/>
              <w:rPr>
                <w:sz w:val="22"/>
                <w:szCs w:val="22"/>
              </w:rPr>
            </w:pPr>
            <w:r w:rsidRPr="001A5539">
              <w:rPr>
                <w:sz w:val="22"/>
                <w:szCs w:val="22"/>
              </w:rPr>
              <w:t>21 – 25G, 1.5 “</w:t>
            </w:r>
          </w:p>
        </w:tc>
        <w:tc>
          <w:tcPr>
            <w:tcW w:w="1350" w:type="dxa"/>
          </w:tcPr>
          <w:p w14:paraId="4F9F2498" w14:textId="72B6190B" w:rsidR="005172E2" w:rsidRPr="001A5539" w:rsidRDefault="005172E2" w:rsidP="00EE1AA3">
            <w:pPr>
              <w:pStyle w:val="ListParagraph"/>
              <w:spacing w:before="120"/>
              <w:ind w:left="0"/>
              <w:contextualSpacing w:val="0"/>
              <w:jc w:val="right"/>
              <w:rPr>
                <w:sz w:val="22"/>
                <w:szCs w:val="22"/>
              </w:rPr>
            </w:pPr>
            <w:r w:rsidRPr="001A5539">
              <w:rPr>
                <w:sz w:val="22"/>
                <w:szCs w:val="22"/>
              </w:rPr>
              <w:t>205</w:t>
            </w:r>
          </w:p>
        </w:tc>
      </w:tr>
      <w:tr w:rsidR="005172E2" w:rsidRPr="001A5539" w14:paraId="483D29E0" w14:textId="77777777" w:rsidTr="00651FFA">
        <w:tc>
          <w:tcPr>
            <w:tcW w:w="4158" w:type="dxa"/>
          </w:tcPr>
          <w:p w14:paraId="12AB0DC3" w14:textId="4EEBB74D" w:rsidR="005172E2" w:rsidRPr="001A5539" w:rsidRDefault="005172E2" w:rsidP="00EE1AA3">
            <w:pPr>
              <w:pStyle w:val="ListParagraph"/>
              <w:spacing w:before="120"/>
              <w:ind w:left="0"/>
              <w:contextualSpacing w:val="0"/>
              <w:rPr>
                <w:sz w:val="22"/>
                <w:szCs w:val="22"/>
              </w:rPr>
            </w:pPr>
            <w:r w:rsidRPr="001A5539">
              <w:rPr>
                <w:sz w:val="22"/>
                <w:szCs w:val="22"/>
              </w:rPr>
              <w:t>Syringes, for vaccine reconstitution</w:t>
            </w:r>
          </w:p>
        </w:tc>
        <w:tc>
          <w:tcPr>
            <w:tcW w:w="2700" w:type="dxa"/>
          </w:tcPr>
          <w:p w14:paraId="473BBFC4" w14:textId="43E3EC00" w:rsidR="005172E2" w:rsidRPr="001A5539" w:rsidRDefault="005172E2" w:rsidP="00D55999">
            <w:pPr>
              <w:pStyle w:val="ListParagraph"/>
              <w:spacing w:before="120"/>
              <w:ind w:left="0"/>
              <w:contextualSpacing w:val="0"/>
              <w:rPr>
                <w:sz w:val="22"/>
                <w:szCs w:val="22"/>
              </w:rPr>
            </w:pPr>
            <w:r w:rsidRPr="001A5539">
              <w:rPr>
                <w:sz w:val="22"/>
                <w:szCs w:val="22"/>
              </w:rPr>
              <w:t>3 ml or 5 ml</w:t>
            </w:r>
          </w:p>
        </w:tc>
        <w:tc>
          <w:tcPr>
            <w:tcW w:w="1350" w:type="dxa"/>
          </w:tcPr>
          <w:p w14:paraId="5A389872" w14:textId="19E18C7A" w:rsidR="005172E2" w:rsidRPr="001A5539" w:rsidRDefault="005172E2" w:rsidP="00EE1AA3">
            <w:pPr>
              <w:pStyle w:val="ListParagraph"/>
              <w:spacing w:before="120"/>
              <w:ind w:left="0"/>
              <w:contextualSpacing w:val="0"/>
              <w:jc w:val="right"/>
              <w:rPr>
                <w:sz w:val="22"/>
                <w:szCs w:val="22"/>
              </w:rPr>
            </w:pPr>
            <w:r w:rsidRPr="001A5539">
              <w:rPr>
                <w:sz w:val="22"/>
                <w:szCs w:val="22"/>
              </w:rPr>
              <w:t>205</w:t>
            </w:r>
          </w:p>
        </w:tc>
      </w:tr>
      <w:tr w:rsidR="00C05CDD" w:rsidRPr="001A5539" w14:paraId="51FFA3FB" w14:textId="77777777" w:rsidTr="0017283B">
        <w:tc>
          <w:tcPr>
            <w:tcW w:w="8208" w:type="dxa"/>
            <w:gridSpan w:val="3"/>
          </w:tcPr>
          <w:p w14:paraId="0B302B73" w14:textId="6B9AB7E2" w:rsidR="00C05CDD" w:rsidRPr="001A5539" w:rsidRDefault="00C05CDD" w:rsidP="0017283B">
            <w:pPr>
              <w:pStyle w:val="ListParagraph"/>
              <w:spacing w:before="120"/>
              <w:ind w:left="0"/>
              <w:contextualSpacing w:val="0"/>
              <w:rPr>
                <w:sz w:val="22"/>
                <w:szCs w:val="22"/>
              </w:rPr>
            </w:pPr>
            <w:r w:rsidRPr="001A5539">
              <w:rPr>
                <w:sz w:val="22"/>
                <w:szCs w:val="22"/>
              </w:rPr>
              <w:t xml:space="preserve">Pfizer Ancillary </w:t>
            </w:r>
            <w:r w:rsidR="0017283B" w:rsidRPr="001A5539">
              <w:rPr>
                <w:sz w:val="22"/>
                <w:szCs w:val="22"/>
              </w:rPr>
              <w:t xml:space="preserve">Adult </w:t>
            </w:r>
            <w:r w:rsidRPr="001A5539">
              <w:rPr>
                <w:sz w:val="22"/>
                <w:szCs w:val="22"/>
              </w:rPr>
              <w:t xml:space="preserve">Kit Dimensions: 24” x 20” </w:t>
            </w:r>
            <w:r w:rsidR="0017283B" w:rsidRPr="001A5539">
              <w:rPr>
                <w:sz w:val="22"/>
                <w:szCs w:val="22"/>
              </w:rPr>
              <w:t xml:space="preserve">x </w:t>
            </w:r>
            <w:proofErr w:type="gramStart"/>
            <w:r w:rsidR="0017283B" w:rsidRPr="001A5539">
              <w:rPr>
                <w:sz w:val="22"/>
                <w:szCs w:val="22"/>
              </w:rPr>
              <w:t xml:space="preserve">24”   </w:t>
            </w:r>
            <w:proofErr w:type="gramEnd"/>
            <w:r w:rsidR="0017283B" w:rsidRPr="001A5539">
              <w:rPr>
                <w:sz w:val="22"/>
                <w:szCs w:val="22"/>
              </w:rPr>
              <w:t xml:space="preserve">   </w:t>
            </w:r>
            <w:r w:rsidR="00103DDB" w:rsidRPr="001A5539">
              <w:rPr>
                <w:sz w:val="22"/>
                <w:szCs w:val="22"/>
              </w:rPr>
              <w:t xml:space="preserve"> </w:t>
            </w:r>
            <w:r w:rsidR="0017283B" w:rsidRPr="001A5539">
              <w:rPr>
                <w:sz w:val="22"/>
                <w:szCs w:val="22"/>
              </w:rPr>
              <w:t xml:space="preserve">  Weight: 40 </w:t>
            </w:r>
            <w:proofErr w:type="spellStart"/>
            <w:r w:rsidR="0017283B" w:rsidRPr="001A5539">
              <w:rPr>
                <w:sz w:val="22"/>
                <w:szCs w:val="22"/>
              </w:rPr>
              <w:t>lbs</w:t>
            </w:r>
            <w:proofErr w:type="spellEnd"/>
          </w:p>
        </w:tc>
      </w:tr>
    </w:tbl>
    <w:p w14:paraId="1FB059C9" w14:textId="77777777" w:rsidR="002D3807" w:rsidRPr="001A5539" w:rsidRDefault="002D3807" w:rsidP="00B6345E">
      <w:pPr>
        <w:spacing w:before="120"/>
        <w:rPr>
          <w:b/>
          <w:sz w:val="22"/>
          <w:szCs w:val="22"/>
        </w:rPr>
      </w:pPr>
    </w:p>
    <w:p w14:paraId="22BF4D92" w14:textId="2BDDDD8E" w:rsidR="00DD2EE7" w:rsidRPr="001A5539" w:rsidRDefault="006C3209" w:rsidP="009F5BF0">
      <w:pPr>
        <w:spacing w:before="120"/>
        <w:rPr>
          <w:b/>
          <w:sz w:val="22"/>
          <w:szCs w:val="22"/>
        </w:rPr>
      </w:pPr>
      <w:r w:rsidRPr="001A5539">
        <w:rPr>
          <w:b/>
          <w:sz w:val="22"/>
          <w:szCs w:val="22"/>
        </w:rPr>
        <w:t xml:space="preserve">Steps to </w:t>
      </w:r>
      <w:r w:rsidR="002D3807" w:rsidRPr="001A5539">
        <w:rPr>
          <w:b/>
          <w:sz w:val="22"/>
          <w:szCs w:val="22"/>
        </w:rPr>
        <w:t>T</w:t>
      </w:r>
      <w:r w:rsidRPr="001A5539">
        <w:rPr>
          <w:b/>
          <w:sz w:val="22"/>
          <w:szCs w:val="22"/>
        </w:rPr>
        <w:t xml:space="preserve">ake to </w:t>
      </w:r>
      <w:r w:rsidR="002D3807" w:rsidRPr="001A5539">
        <w:rPr>
          <w:b/>
          <w:sz w:val="22"/>
          <w:szCs w:val="22"/>
        </w:rPr>
        <w:t>P</w:t>
      </w:r>
      <w:r w:rsidRPr="001A5539">
        <w:rPr>
          <w:b/>
          <w:sz w:val="22"/>
          <w:szCs w:val="22"/>
        </w:rPr>
        <w:t xml:space="preserve">repare for </w:t>
      </w:r>
      <w:r w:rsidR="002D3807" w:rsidRPr="001A5539">
        <w:rPr>
          <w:b/>
          <w:sz w:val="22"/>
          <w:szCs w:val="22"/>
        </w:rPr>
        <w:t>R</w:t>
      </w:r>
      <w:r w:rsidRPr="001A5539">
        <w:rPr>
          <w:b/>
          <w:sz w:val="22"/>
          <w:szCs w:val="22"/>
        </w:rPr>
        <w:t xml:space="preserve">eceipt </w:t>
      </w:r>
      <w:r w:rsidR="006F5339" w:rsidRPr="001A5539">
        <w:rPr>
          <w:b/>
          <w:sz w:val="22"/>
          <w:szCs w:val="22"/>
        </w:rPr>
        <w:t xml:space="preserve">and Administration </w:t>
      </w:r>
      <w:r w:rsidRPr="001A5539">
        <w:rPr>
          <w:b/>
          <w:sz w:val="22"/>
          <w:szCs w:val="22"/>
        </w:rPr>
        <w:t>of COVID-19 Vaccine</w:t>
      </w:r>
    </w:p>
    <w:p w14:paraId="4C5902F8" w14:textId="0CF23D88" w:rsidR="00B969F2" w:rsidRPr="001A5539" w:rsidRDefault="00B969F2" w:rsidP="00CA6C05">
      <w:pPr>
        <w:pStyle w:val="ListParagraph"/>
        <w:numPr>
          <w:ilvl w:val="0"/>
          <w:numId w:val="1"/>
        </w:numPr>
        <w:spacing w:before="120"/>
        <w:contextualSpacing w:val="0"/>
        <w:rPr>
          <w:sz w:val="22"/>
          <w:szCs w:val="22"/>
        </w:rPr>
      </w:pPr>
      <w:r w:rsidRPr="001A5539">
        <w:rPr>
          <w:sz w:val="22"/>
          <w:szCs w:val="22"/>
        </w:rPr>
        <w:t>Identify the lead person at your facility for HCP COVID-19 vaccination planning and implementation.</w:t>
      </w:r>
    </w:p>
    <w:p w14:paraId="7EBA8E6A" w14:textId="6C452F82" w:rsidR="00CA6C05" w:rsidRPr="00CA6C05" w:rsidRDefault="00CA6C05" w:rsidP="00CA6C05">
      <w:pPr>
        <w:pStyle w:val="ListParagraph"/>
        <w:numPr>
          <w:ilvl w:val="0"/>
          <w:numId w:val="1"/>
        </w:numPr>
        <w:spacing w:before="120"/>
        <w:contextualSpacing w:val="0"/>
        <w:rPr>
          <w:rFonts w:eastAsia="Times New Roman" w:cs="Times New Roman"/>
          <w:sz w:val="22"/>
          <w:szCs w:val="22"/>
        </w:rPr>
      </w:pPr>
      <w:r w:rsidRPr="00CA6C05">
        <w:rPr>
          <w:rFonts w:eastAsia="Times New Roman" w:cs="Times New Roman"/>
          <w:b/>
          <w:sz w:val="22"/>
          <w:szCs w:val="22"/>
        </w:rPr>
        <w:t>Note:</w:t>
      </w:r>
      <w:r w:rsidRPr="00CA6C05">
        <w:rPr>
          <w:rFonts w:eastAsia="Times New Roman" w:cs="Times New Roman"/>
          <w:sz w:val="22"/>
          <w:szCs w:val="22"/>
        </w:rPr>
        <w:t xml:space="preserve">  Only sites that have registered with the MIIS AND submitted a signed MCVP Enrollment Form will be able to receive COVID-19 vaccine.</w:t>
      </w:r>
    </w:p>
    <w:p w14:paraId="394AEBC9" w14:textId="26D29C99" w:rsidR="00CA6C05" w:rsidRPr="00CA6C05" w:rsidRDefault="00CA6C05" w:rsidP="00CA6C05">
      <w:pPr>
        <w:pStyle w:val="ListParagraph"/>
        <w:numPr>
          <w:ilvl w:val="1"/>
          <w:numId w:val="1"/>
        </w:numPr>
        <w:spacing w:before="120"/>
        <w:contextualSpacing w:val="0"/>
        <w:rPr>
          <w:sz w:val="22"/>
          <w:szCs w:val="22"/>
        </w:rPr>
      </w:pPr>
      <w:r w:rsidRPr="001A5539">
        <w:rPr>
          <w:sz w:val="22"/>
          <w:szCs w:val="22"/>
        </w:rPr>
        <w:t>Confirm that your facility is fully registered and on-boarded to submit vaccine-administered data to the Massachusetts Immunization Information System (MIIS)</w:t>
      </w:r>
      <w:r>
        <w:rPr>
          <w:sz w:val="22"/>
          <w:szCs w:val="22"/>
        </w:rPr>
        <w:t xml:space="preserve"> by emailing the </w:t>
      </w:r>
      <w:r w:rsidRPr="00CA6C05">
        <w:rPr>
          <w:sz w:val="22"/>
          <w:szCs w:val="22"/>
        </w:rPr>
        <w:t>MIIS</w:t>
      </w:r>
      <w:r>
        <w:rPr>
          <w:sz w:val="22"/>
          <w:szCs w:val="22"/>
        </w:rPr>
        <w:t xml:space="preserve"> at </w:t>
      </w:r>
      <w:hyperlink r:id="rId15" w:history="1">
        <w:r w:rsidRPr="00CA6C05">
          <w:rPr>
            <w:rStyle w:val="Hyperlink"/>
            <w:rFonts w:eastAsia="Times New Roman" w:cs="Times New Roman"/>
            <w:sz w:val="22"/>
            <w:szCs w:val="22"/>
            <w:shd w:val="clear" w:color="auto" w:fill="FFFFFF"/>
          </w:rPr>
          <w:t>miishelpdesk@mass.gov</w:t>
        </w:r>
      </w:hyperlink>
      <w:r>
        <w:rPr>
          <w:rFonts w:eastAsia="Times New Roman" w:cs="Times New Roman"/>
          <w:color w:val="000000"/>
          <w:sz w:val="22"/>
          <w:szCs w:val="22"/>
          <w:shd w:val="clear" w:color="auto" w:fill="FFFFFF"/>
        </w:rPr>
        <w:t>.</w:t>
      </w:r>
    </w:p>
    <w:p w14:paraId="57162839" w14:textId="38A92F7E" w:rsidR="009A184E" w:rsidRPr="00CC3EFD" w:rsidRDefault="00637BEC" w:rsidP="00CC3EFD">
      <w:pPr>
        <w:pStyle w:val="ListParagraph"/>
        <w:numPr>
          <w:ilvl w:val="1"/>
          <w:numId w:val="1"/>
        </w:numPr>
        <w:spacing w:before="120"/>
        <w:contextualSpacing w:val="0"/>
        <w:rPr>
          <w:sz w:val="22"/>
          <w:szCs w:val="22"/>
        </w:rPr>
      </w:pPr>
      <w:r w:rsidRPr="001A5539">
        <w:rPr>
          <w:sz w:val="22"/>
          <w:szCs w:val="22"/>
        </w:rPr>
        <w:t xml:space="preserve">Confirm that your facility has signed and </w:t>
      </w:r>
      <w:r w:rsidR="0008615A" w:rsidRPr="001A5539">
        <w:rPr>
          <w:sz w:val="22"/>
          <w:szCs w:val="22"/>
        </w:rPr>
        <w:t xml:space="preserve">electronically </w:t>
      </w:r>
      <w:r w:rsidRPr="001A5539">
        <w:rPr>
          <w:sz w:val="22"/>
          <w:szCs w:val="22"/>
        </w:rPr>
        <w:t xml:space="preserve">submitted the </w:t>
      </w:r>
      <w:r w:rsidR="0008615A" w:rsidRPr="001A5539">
        <w:rPr>
          <w:sz w:val="22"/>
          <w:szCs w:val="22"/>
        </w:rPr>
        <w:t xml:space="preserve">Massachusetts </w:t>
      </w:r>
      <w:r w:rsidRPr="001A5539">
        <w:rPr>
          <w:sz w:val="22"/>
          <w:szCs w:val="22"/>
        </w:rPr>
        <w:t>COVID-19 Pro</w:t>
      </w:r>
      <w:r w:rsidR="0008615A" w:rsidRPr="001A5539">
        <w:rPr>
          <w:sz w:val="22"/>
          <w:szCs w:val="22"/>
        </w:rPr>
        <w:t>gram (MCVP)</w:t>
      </w:r>
      <w:r w:rsidRPr="001A5539">
        <w:rPr>
          <w:sz w:val="22"/>
          <w:szCs w:val="22"/>
        </w:rPr>
        <w:t xml:space="preserve"> Enrollment Form</w:t>
      </w:r>
      <w:r w:rsidR="00CA6C05">
        <w:rPr>
          <w:sz w:val="22"/>
          <w:szCs w:val="22"/>
        </w:rPr>
        <w:t xml:space="preserve"> by contacting the </w:t>
      </w:r>
      <w:r w:rsidR="00BF7E55">
        <w:rPr>
          <w:sz w:val="22"/>
          <w:szCs w:val="22"/>
        </w:rPr>
        <w:t>DPH</w:t>
      </w:r>
      <w:r w:rsidR="00CA6C05">
        <w:rPr>
          <w:sz w:val="22"/>
          <w:szCs w:val="22"/>
        </w:rPr>
        <w:t xml:space="preserve"> Vaccine Unit at </w:t>
      </w:r>
      <w:hyperlink r:id="rId16" w:history="1">
        <w:r w:rsidR="00E333EC" w:rsidRPr="00CA6C05">
          <w:rPr>
            <w:rStyle w:val="Hyperlink"/>
            <w:sz w:val="22"/>
            <w:szCs w:val="22"/>
          </w:rPr>
          <w:t>dph-vaccine-management@massmail.state.ma.us</w:t>
        </w:r>
      </w:hyperlink>
      <w:r w:rsidR="00CA6C05">
        <w:rPr>
          <w:sz w:val="22"/>
          <w:szCs w:val="22"/>
        </w:rPr>
        <w:t>.</w:t>
      </w:r>
    </w:p>
    <w:p w14:paraId="6C8B6EDE" w14:textId="77777777" w:rsidR="007C567A" w:rsidRPr="001A5539" w:rsidRDefault="007C567A" w:rsidP="002D3807">
      <w:pPr>
        <w:pStyle w:val="ListParagraph"/>
        <w:ind w:left="2160"/>
        <w:contextualSpacing w:val="0"/>
        <w:rPr>
          <w:rFonts w:eastAsia="Times New Roman" w:cs="Times New Roman"/>
          <w:sz w:val="22"/>
          <w:szCs w:val="22"/>
        </w:rPr>
      </w:pPr>
    </w:p>
    <w:p w14:paraId="6A1A7A09" w14:textId="304FA324" w:rsidR="00F57F39" w:rsidRPr="009F5BF0" w:rsidRDefault="00F57F39" w:rsidP="009F5BF0">
      <w:pPr>
        <w:rPr>
          <w:rFonts w:cs="Times New Roman"/>
          <w:b/>
          <w:color w:val="000000"/>
          <w:sz w:val="22"/>
          <w:szCs w:val="22"/>
        </w:rPr>
      </w:pPr>
      <w:r w:rsidRPr="001A5539">
        <w:rPr>
          <w:b/>
          <w:color w:val="000000"/>
          <w:sz w:val="22"/>
          <w:szCs w:val="22"/>
        </w:rPr>
        <w:t xml:space="preserve">Preparing for Receipt of COVID-19 Vaccine </w:t>
      </w:r>
    </w:p>
    <w:p w14:paraId="14C89EF6" w14:textId="77777777" w:rsidR="00F57F39" w:rsidRPr="001A5539" w:rsidRDefault="00F57F39" w:rsidP="00F57F39">
      <w:pPr>
        <w:pStyle w:val="NormalWeb"/>
        <w:numPr>
          <w:ilvl w:val="0"/>
          <w:numId w:val="14"/>
        </w:numPr>
        <w:shd w:val="clear" w:color="auto" w:fill="FFFFFF"/>
        <w:spacing w:before="120" w:beforeAutospacing="0" w:after="0" w:afterAutospacing="0"/>
        <w:rPr>
          <w:rFonts w:asciiTheme="minorHAnsi" w:hAnsiTheme="minorHAnsi"/>
          <w:color w:val="000000"/>
          <w:sz w:val="22"/>
          <w:szCs w:val="22"/>
        </w:rPr>
      </w:pPr>
      <w:r w:rsidRPr="001A5539">
        <w:rPr>
          <w:rFonts w:asciiTheme="minorHAnsi" w:hAnsiTheme="minorHAnsi"/>
          <w:color w:val="000000"/>
          <w:sz w:val="22"/>
          <w:szCs w:val="22"/>
        </w:rPr>
        <w:t xml:space="preserve">Once you have submitted your Massachusetts COVID-19 Vaccine Program (MCVP) Agreement, review the following information regarding COVID-19 ordering, shipments, storage and handling, and redistribution. </w:t>
      </w:r>
    </w:p>
    <w:p w14:paraId="2A537023" w14:textId="7CB786D3" w:rsidR="00F57F39" w:rsidRPr="001A5539" w:rsidRDefault="00F57F39" w:rsidP="00CE25D9">
      <w:pPr>
        <w:pStyle w:val="NormalWeb"/>
        <w:numPr>
          <w:ilvl w:val="0"/>
          <w:numId w:val="14"/>
        </w:numPr>
        <w:shd w:val="clear" w:color="auto" w:fill="FFFFFF"/>
        <w:spacing w:before="120" w:beforeAutospacing="0" w:after="0" w:afterAutospacing="0"/>
        <w:rPr>
          <w:rFonts w:asciiTheme="minorHAnsi" w:hAnsiTheme="minorHAnsi"/>
          <w:color w:val="000000"/>
          <w:sz w:val="22"/>
          <w:szCs w:val="22"/>
        </w:rPr>
      </w:pPr>
      <w:r w:rsidRPr="001A5539">
        <w:rPr>
          <w:rFonts w:asciiTheme="minorHAnsi" w:hAnsiTheme="minorHAnsi"/>
          <w:color w:val="000000"/>
          <w:sz w:val="22"/>
          <w:szCs w:val="22"/>
        </w:rPr>
        <w:t xml:space="preserve">Monitor all your facility’s email addresses frequently to confirm your COVID-19 vaccine orders. Orders may be rejected if emails are not monitored.  Please ensure that you </w:t>
      </w:r>
      <w:proofErr w:type="gramStart"/>
      <w:r w:rsidRPr="001A5539">
        <w:rPr>
          <w:rFonts w:asciiTheme="minorHAnsi" w:hAnsiTheme="minorHAnsi"/>
          <w:color w:val="000000"/>
          <w:sz w:val="22"/>
          <w:szCs w:val="22"/>
        </w:rPr>
        <w:t>are able to</w:t>
      </w:r>
      <w:proofErr w:type="gramEnd"/>
      <w:r w:rsidRPr="001A5539">
        <w:rPr>
          <w:rFonts w:asciiTheme="minorHAnsi" w:hAnsiTheme="minorHAnsi"/>
          <w:color w:val="000000"/>
          <w:sz w:val="22"/>
          <w:szCs w:val="22"/>
        </w:rPr>
        <w:t xml:space="preserve"> receive e-mails from the following addresses:</w:t>
      </w:r>
    </w:p>
    <w:p w14:paraId="05FCC8CE" w14:textId="13FFA3EE" w:rsidR="00654B8C" w:rsidRDefault="00654B8C">
      <w:pPr>
        <w:rPr>
          <w:rFonts w:cs="Times New Roman"/>
          <w:color w:val="000000"/>
          <w:sz w:val="22"/>
          <w:szCs w:val="22"/>
        </w:rPr>
      </w:pPr>
      <w:bookmarkStart w:id="0" w:name="table01"/>
      <w:bookmarkEnd w:id="0"/>
      <w:r>
        <w:rPr>
          <w:color w:val="000000"/>
          <w:sz w:val="22"/>
          <w:szCs w:val="22"/>
        </w:rPr>
        <w:br w:type="page"/>
      </w:r>
    </w:p>
    <w:p w14:paraId="5140A80B" w14:textId="77777777" w:rsidR="00F57F39" w:rsidRPr="001A5539" w:rsidRDefault="00F57F39" w:rsidP="00F57F39">
      <w:pPr>
        <w:pStyle w:val="NormalWeb"/>
        <w:shd w:val="clear" w:color="auto" w:fill="FFFFFF"/>
        <w:spacing w:before="0" w:beforeAutospacing="0" w:after="0" w:afterAutospacing="0"/>
        <w:rPr>
          <w:rFonts w:asciiTheme="minorHAnsi" w:hAnsiTheme="minorHAnsi"/>
          <w:color w:val="000000"/>
          <w:sz w:val="22"/>
          <w:szCs w:val="22"/>
        </w:rPr>
      </w:pPr>
    </w:p>
    <w:tbl>
      <w:tblPr>
        <w:tblStyle w:val="TableGrid"/>
        <w:tblW w:w="0" w:type="auto"/>
        <w:tblLook w:val="04A0" w:firstRow="1" w:lastRow="0" w:firstColumn="1" w:lastColumn="0" w:noHBand="0" w:noVBand="1"/>
      </w:tblPr>
      <w:tblGrid>
        <w:gridCol w:w="4911"/>
        <w:gridCol w:w="4665"/>
      </w:tblGrid>
      <w:tr w:rsidR="003C10B2" w:rsidRPr="001A5539" w14:paraId="021E286D" w14:textId="77777777" w:rsidTr="00381A85">
        <w:tc>
          <w:tcPr>
            <w:tcW w:w="10296" w:type="dxa"/>
            <w:gridSpan w:val="2"/>
          </w:tcPr>
          <w:p w14:paraId="393D5CCE" w14:textId="46DE01B6" w:rsidR="003C10B2" w:rsidRPr="001A5539" w:rsidRDefault="003C10B2" w:rsidP="003C10B2">
            <w:pPr>
              <w:pStyle w:val="NormalWeb"/>
              <w:spacing w:before="120" w:beforeAutospacing="0" w:after="60" w:afterAutospacing="0"/>
              <w:jc w:val="center"/>
              <w:rPr>
                <w:rFonts w:asciiTheme="minorHAnsi" w:hAnsiTheme="minorHAnsi"/>
                <w:b/>
                <w:color w:val="000000"/>
                <w:sz w:val="22"/>
                <w:szCs w:val="22"/>
              </w:rPr>
            </w:pPr>
            <w:r w:rsidRPr="001A5539">
              <w:rPr>
                <w:rFonts w:asciiTheme="minorHAnsi" w:hAnsiTheme="minorHAnsi"/>
                <w:b/>
                <w:color w:val="000000"/>
                <w:sz w:val="22"/>
                <w:szCs w:val="22"/>
              </w:rPr>
              <w:t>Important Emails for Vaccine Shipping</w:t>
            </w:r>
          </w:p>
        </w:tc>
      </w:tr>
      <w:tr w:rsidR="001E4FF9" w:rsidRPr="001A5539" w14:paraId="68E9DC1E" w14:textId="77777777" w:rsidTr="00CE25D9">
        <w:tc>
          <w:tcPr>
            <w:tcW w:w="5418" w:type="dxa"/>
          </w:tcPr>
          <w:p w14:paraId="5A018C0D" w14:textId="4D8FC52C" w:rsidR="001E4FF9" w:rsidRPr="001A5539" w:rsidRDefault="00BF7E55" w:rsidP="003C10B2">
            <w:pPr>
              <w:pStyle w:val="NormalWeb"/>
              <w:spacing w:before="120" w:beforeAutospacing="0" w:after="60" w:afterAutospacing="0"/>
              <w:rPr>
                <w:rFonts w:asciiTheme="minorHAnsi" w:hAnsiTheme="minorHAnsi"/>
                <w:color w:val="000000"/>
                <w:sz w:val="22"/>
                <w:szCs w:val="22"/>
              </w:rPr>
            </w:pPr>
            <w:r>
              <w:rPr>
                <w:rFonts w:asciiTheme="minorHAnsi" w:hAnsiTheme="minorHAnsi"/>
                <w:color w:val="000000"/>
                <w:sz w:val="22"/>
                <w:szCs w:val="22"/>
              </w:rPr>
              <w:t>DPH</w:t>
            </w:r>
            <w:r w:rsidR="001E4FF9" w:rsidRPr="001A5539">
              <w:rPr>
                <w:rFonts w:asciiTheme="minorHAnsi" w:hAnsiTheme="minorHAnsi"/>
                <w:color w:val="000000"/>
                <w:sz w:val="22"/>
                <w:szCs w:val="22"/>
              </w:rPr>
              <w:t xml:space="preserve"> Vaccine Unit</w:t>
            </w:r>
          </w:p>
        </w:tc>
        <w:tc>
          <w:tcPr>
            <w:tcW w:w="4878" w:type="dxa"/>
          </w:tcPr>
          <w:p w14:paraId="0866C03F" w14:textId="13B400E2" w:rsidR="001E4FF9" w:rsidRPr="001A5539" w:rsidRDefault="00FC2C51" w:rsidP="003C10B2">
            <w:pPr>
              <w:spacing w:before="120" w:after="60"/>
              <w:rPr>
                <w:rFonts w:eastAsia="Times New Roman" w:cs="Times New Roman"/>
                <w:sz w:val="22"/>
                <w:szCs w:val="22"/>
              </w:rPr>
            </w:pPr>
            <w:hyperlink r:id="rId17" w:history="1">
              <w:r w:rsidR="001E4FF9" w:rsidRPr="001A5539">
                <w:rPr>
                  <w:rStyle w:val="Hyperlink"/>
                  <w:rFonts w:eastAsia="Times New Roman" w:cs="Times New Roman"/>
                  <w:sz w:val="22"/>
                  <w:szCs w:val="22"/>
                  <w:shd w:val="clear" w:color="auto" w:fill="FFFFFF"/>
                </w:rPr>
                <w:t>Dph-vaccine-management@massmail.state.Ma.us</w:t>
              </w:r>
            </w:hyperlink>
            <w:r w:rsidR="001E4FF9" w:rsidRPr="001A5539">
              <w:rPr>
                <w:rFonts w:eastAsia="Times New Roman" w:cs="Times New Roman"/>
                <w:color w:val="000000"/>
                <w:sz w:val="22"/>
                <w:szCs w:val="22"/>
                <w:shd w:val="clear" w:color="auto" w:fill="FFFFFF"/>
              </w:rPr>
              <w:t xml:space="preserve"> </w:t>
            </w:r>
          </w:p>
        </w:tc>
      </w:tr>
      <w:tr w:rsidR="001E4FF9" w:rsidRPr="001A5539" w14:paraId="4703E330" w14:textId="77777777" w:rsidTr="00CE25D9">
        <w:tc>
          <w:tcPr>
            <w:tcW w:w="5418" w:type="dxa"/>
          </w:tcPr>
          <w:p w14:paraId="6EAE63AE" w14:textId="035103F6" w:rsidR="001E4FF9" w:rsidRPr="001A5539" w:rsidRDefault="001E4FF9" w:rsidP="003C10B2">
            <w:pPr>
              <w:pStyle w:val="NormalWeb"/>
              <w:spacing w:before="120" w:beforeAutospacing="0" w:after="60" w:afterAutospacing="0"/>
              <w:rPr>
                <w:rFonts w:asciiTheme="minorHAnsi" w:hAnsiTheme="minorHAnsi"/>
                <w:color w:val="000000"/>
                <w:sz w:val="22"/>
                <w:szCs w:val="22"/>
              </w:rPr>
            </w:pPr>
            <w:r w:rsidRPr="001A5539">
              <w:rPr>
                <w:rFonts w:asciiTheme="minorHAnsi" w:hAnsiTheme="minorHAnsi"/>
                <w:sz w:val="22"/>
                <w:szCs w:val="22"/>
              </w:rPr>
              <w:t>Pfizer Customer Service</w:t>
            </w:r>
          </w:p>
        </w:tc>
        <w:tc>
          <w:tcPr>
            <w:tcW w:w="4878" w:type="dxa"/>
          </w:tcPr>
          <w:p w14:paraId="333302EC" w14:textId="511E9AB6" w:rsidR="001E4FF9" w:rsidRPr="001A5539" w:rsidRDefault="00FC2C51" w:rsidP="003C10B2">
            <w:pPr>
              <w:pStyle w:val="NormalWeb"/>
              <w:spacing w:before="120" w:beforeAutospacing="0" w:after="60" w:afterAutospacing="0"/>
              <w:rPr>
                <w:rFonts w:asciiTheme="minorHAnsi" w:hAnsiTheme="minorHAnsi"/>
                <w:color w:val="000000"/>
                <w:sz w:val="22"/>
                <w:szCs w:val="22"/>
              </w:rPr>
            </w:pPr>
            <w:hyperlink r:id="rId18" w:tgtFrame="_blank" w:history="1">
              <w:r w:rsidR="001E4FF9" w:rsidRPr="001A5539">
                <w:rPr>
                  <w:rFonts w:asciiTheme="minorHAnsi" w:hAnsiTheme="minorHAnsi"/>
                  <w:color w:val="0563C1"/>
                  <w:sz w:val="22"/>
                  <w:szCs w:val="22"/>
                  <w:u w:val="single"/>
                </w:rPr>
                <w:t>cvgovernment@pfizer.com</w:t>
              </w:r>
            </w:hyperlink>
            <w:r w:rsidR="001E4FF9" w:rsidRPr="001A5539">
              <w:rPr>
                <w:rFonts w:asciiTheme="minorHAnsi" w:hAnsiTheme="minorHAnsi"/>
                <w:sz w:val="22"/>
                <w:szCs w:val="22"/>
              </w:rPr>
              <w:t>      </w:t>
            </w:r>
          </w:p>
        </w:tc>
      </w:tr>
      <w:tr w:rsidR="001E4FF9" w:rsidRPr="001A5539" w14:paraId="54E8A49D" w14:textId="77777777" w:rsidTr="00CE25D9">
        <w:tc>
          <w:tcPr>
            <w:tcW w:w="5418" w:type="dxa"/>
          </w:tcPr>
          <w:p w14:paraId="7B2F7EE7" w14:textId="509E371D" w:rsidR="001E4FF9" w:rsidRPr="001A5539" w:rsidRDefault="001E4FF9" w:rsidP="003C10B2">
            <w:pPr>
              <w:pStyle w:val="NormalWeb"/>
              <w:spacing w:before="120" w:beforeAutospacing="0" w:after="60" w:afterAutospacing="0"/>
              <w:rPr>
                <w:rFonts w:asciiTheme="minorHAnsi" w:hAnsiTheme="minorHAnsi"/>
                <w:color w:val="000000"/>
                <w:sz w:val="22"/>
                <w:szCs w:val="22"/>
              </w:rPr>
            </w:pPr>
            <w:r w:rsidRPr="001A5539">
              <w:rPr>
                <w:rFonts w:asciiTheme="minorHAnsi" w:hAnsiTheme="minorHAnsi"/>
                <w:sz w:val="22"/>
                <w:szCs w:val="22"/>
              </w:rPr>
              <w:t>For confirmation of the ancillary kit shipment</w:t>
            </w:r>
          </w:p>
        </w:tc>
        <w:tc>
          <w:tcPr>
            <w:tcW w:w="4878" w:type="dxa"/>
          </w:tcPr>
          <w:p w14:paraId="68245548" w14:textId="2B4391B8" w:rsidR="001E4FF9" w:rsidRPr="001A5539" w:rsidRDefault="00FC2C51" w:rsidP="003C10B2">
            <w:pPr>
              <w:pStyle w:val="NormalWeb"/>
              <w:spacing w:before="120" w:beforeAutospacing="0" w:after="60" w:afterAutospacing="0"/>
              <w:rPr>
                <w:rFonts w:asciiTheme="minorHAnsi" w:hAnsiTheme="minorHAnsi"/>
                <w:color w:val="000000"/>
                <w:sz w:val="22"/>
                <w:szCs w:val="22"/>
              </w:rPr>
            </w:pPr>
            <w:hyperlink r:id="rId19" w:tgtFrame="_blank" w:history="1">
              <w:r w:rsidR="001E4FF9" w:rsidRPr="001A5539">
                <w:rPr>
                  <w:rFonts w:asciiTheme="minorHAnsi" w:hAnsiTheme="minorHAnsi"/>
                  <w:color w:val="0000FF"/>
                  <w:sz w:val="22"/>
                  <w:szCs w:val="22"/>
                  <w:u w:val="single"/>
                </w:rPr>
                <w:t>donotreply@pfizer.com</w:t>
              </w:r>
            </w:hyperlink>
          </w:p>
        </w:tc>
      </w:tr>
      <w:tr w:rsidR="001E4FF9" w:rsidRPr="001A5539" w14:paraId="2898423A" w14:textId="77777777" w:rsidTr="00CE25D9">
        <w:tc>
          <w:tcPr>
            <w:tcW w:w="5418" w:type="dxa"/>
          </w:tcPr>
          <w:p w14:paraId="47C3D8A6" w14:textId="77777777" w:rsidR="001E4FF9" w:rsidRPr="001A5539" w:rsidRDefault="001E4FF9" w:rsidP="003C10B2">
            <w:pPr>
              <w:spacing w:before="120" w:line="240" w:lineRule="atLeast"/>
              <w:ind w:right="101"/>
              <w:rPr>
                <w:rFonts w:cs="Times New Roman"/>
                <w:sz w:val="22"/>
                <w:szCs w:val="22"/>
              </w:rPr>
            </w:pPr>
            <w:r w:rsidRPr="001A5539">
              <w:rPr>
                <w:rFonts w:cs="Times New Roman"/>
                <w:sz w:val="22"/>
                <w:szCs w:val="22"/>
              </w:rPr>
              <w:t>For communication from </w:t>
            </w:r>
            <w:proofErr w:type="spellStart"/>
            <w:r w:rsidRPr="001A5539">
              <w:rPr>
                <w:rFonts w:cs="Times New Roman"/>
                <w:sz w:val="22"/>
                <w:szCs w:val="22"/>
              </w:rPr>
              <w:t>Controlant</w:t>
            </w:r>
            <w:proofErr w:type="spellEnd"/>
            <w:r w:rsidRPr="001A5539">
              <w:rPr>
                <w:rFonts w:cs="Times New Roman"/>
                <w:sz w:val="22"/>
                <w:szCs w:val="22"/>
              </w:rPr>
              <w:t>, including:</w:t>
            </w:r>
          </w:p>
          <w:p w14:paraId="7946181F" w14:textId="77777777" w:rsidR="001E4FF9" w:rsidRPr="001A5539" w:rsidRDefault="001E4FF9" w:rsidP="001E4FF9">
            <w:pPr>
              <w:pStyle w:val="ListParagraph"/>
              <w:numPr>
                <w:ilvl w:val="0"/>
                <w:numId w:val="15"/>
              </w:numPr>
              <w:spacing w:before="60" w:line="240" w:lineRule="atLeast"/>
              <w:ind w:right="101"/>
              <w:contextualSpacing w:val="0"/>
              <w:rPr>
                <w:rFonts w:cs="Times New Roman"/>
                <w:sz w:val="22"/>
                <w:szCs w:val="22"/>
              </w:rPr>
            </w:pPr>
            <w:r w:rsidRPr="001A5539">
              <w:rPr>
                <w:rFonts w:cs="Times New Roman"/>
                <w:sz w:val="22"/>
                <w:szCs w:val="22"/>
              </w:rPr>
              <w:t>Notice at time of vaccine shipment with tracking information</w:t>
            </w:r>
          </w:p>
          <w:p w14:paraId="0CBA6161" w14:textId="77777777" w:rsidR="001E4FF9" w:rsidRPr="001A5539" w:rsidRDefault="001E4FF9" w:rsidP="001E4FF9">
            <w:pPr>
              <w:pStyle w:val="ListParagraph"/>
              <w:numPr>
                <w:ilvl w:val="0"/>
                <w:numId w:val="15"/>
              </w:numPr>
              <w:spacing w:before="60" w:line="240" w:lineRule="atLeast"/>
              <w:ind w:right="101"/>
              <w:contextualSpacing w:val="0"/>
              <w:rPr>
                <w:rFonts w:cs="Times New Roman"/>
                <w:sz w:val="22"/>
                <w:szCs w:val="22"/>
              </w:rPr>
            </w:pPr>
            <w:r w:rsidRPr="001A5539">
              <w:rPr>
                <w:rFonts w:cs="Times New Roman"/>
                <w:sz w:val="22"/>
                <w:szCs w:val="22"/>
              </w:rPr>
              <w:t>Exceptions for either shipment delay or cancellation</w:t>
            </w:r>
          </w:p>
          <w:p w14:paraId="7C0005BB" w14:textId="65366CAD" w:rsidR="001E4FF9" w:rsidRPr="001A5539" w:rsidRDefault="001E4FF9" w:rsidP="001E4FF9">
            <w:pPr>
              <w:pStyle w:val="ListParagraph"/>
              <w:numPr>
                <w:ilvl w:val="0"/>
                <w:numId w:val="15"/>
              </w:numPr>
              <w:spacing w:before="60" w:after="60" w:line="240" w:lineRule="atLeast"/>
              <w:ind w:right="101"/>
              <w:contextualSpacing w:val="0"/>
              <w:rPr>
                <w:rFonts w:cs="Times New Roman"/>
                <w:sz w:val="22"/>
                <w:szCs w:val="22"/>
              </w:rPr>
            </w:pPr>
            <w:r w:rsidRPr="001A5539">
              <w:rPr>
                <w:rFonts w:cs="Times New Roman"/>
                <w:sz w:val="22"/>
                <w:szCs w:val="22"/>
              </w:rPr>
              <w:t>Delivery Quality Report</w:t>
            </w:r>
          </w:p>
        </w:tc>
        <w:tc>
          <w:tcPr>
            <w:tcW w:w="4878" w:type="dxa"/>
          </w:tcPr>
          <w:p w14:paraId="6798730F" w14:textId="77777777" w:rsidR="003C10B2" w:rsidRPr="001A5539" w:rsidRDefault="003C10B2" w:rsidP="001E4FF9">
            <w:pPr>
              <w:pStyle w:val="NormalWeb"/>
              <w:spacing w:before="60" w:beforeAutospacing="0" w:after="60" w:afterAutospacing="0"/>
              <w:rPr>
                <w:rFonts w:asciiTheme="minorHAnsi" w:hAnsiTheme="minorHAnsi"/>
                <w:sz w:val="22"/>
                <w:szCs w:val="22"/>
              </w:rPr>
            </w:pPr>
          </w:p>
          <w:p w14:paraId="27E8C9F3" w14:textId="6897E797" w:rsidR="001E4FF9" w:rsidRPr="001A5539" w:rsidRDefault="00FC2C51" w:rsidP="001E4FF9">
            <w:pPr>
              <w:pStyle w:val="NormalWeb"/>
              <w:spacing w:before="60" w:beforeAutospacing="0" w:after="60" w:afterAutospacing="0"/>
              <w:rPr>
                <w:rFonts w:asciiTheme="minorHAnsi" w:hAnsiTheme="minorHAnsi"/>
                <w:color w:val="000000"/>
                <w:sz w:val="22"/>
                <w:szCs w:val="22"/>
              </w:rPr>
            </w:pPr>
            <w:hyperlink r:id="rId20" w:tgtFrame="_blank" w:history="1">
              <w:r w:rsidR="001E4FF9" w:rsidRPr="001A5539">
                <w:rPr>
                  <w:rFonts w:asciiTheme="minorHAnsi" w:hAnsiTheme="minorHAnsi"/>
                  <w:color w:val="0563C1"/>
                  <w:sz w:val="22"/>
                  <w:szCs w:val="22"/>
                  <w:u w:val="single"/>
                </w:rPr>
                <w:t>Pfizer.logistics@controlant.com</w:t>
              </w:r>
            </w:hyperlink>
          </w:p>
        </w:tc>
      </w:tr>
      <w:tr w:rsidR="001E4FF9" w:rsidRPr="001A5539" w14:paraId="1693469C" w14:textId="77777777" w:rsidTr="00CE25D9">
        <w:tc>
          <w:tcPr>
            <w:tcW w:w="5418" w:type="dxa"/>
          </w:tcPr>
          <w:p w14:paraId="74316177" w14:textId="1A7A34B0" w:rsidR="001E4FF9" w:rsidRPr="001A5539" w:rsidRDefault="001E4FF9" w:rsidP="003C10B2">
            <w:pPr>
              <w:pStyle w:val="NormalWeb"/>
              <w:spacing w:before="120" w:beforeAutospacing="0" w:after="60" w:afterAutospacing="0"/>
              <w:rPr>
                <w:rFonts w:asciiTheme="minorHAnsi" w:hAnsiTheme="minorHAnsi"/>
                <w:color w:val="000000"/>
                <w:sz w:val="22"/>
                <w:szCs w:val="22"/>
              </w:rPr>
            </w:pPr>
            <w:r w:rsidRPr="001A5539">
              <w:rPr>
                <w:rFonts w:asciiTheme="minorHAnsi" w:hAnsiTheme="minorHAnsi"/>
                <w:sz w:val="22"/>
                <w:szCs w:val="22"/>
              </w:rPr>
              <w:t>For communication from McKesson about ancillary kits</w:t>
            </w:r>
          </w:p>
        </w:tc>
        <w:tc>
          <w:tcPr>
            <w:tcW w:w="4878" w:type="dxa"/>
          </w:tcPr>
          <w:p w14:paraId="25750D7D" w14:textId="7D3A351F" w:rsidR="001E4FF9" w:rsidRPr="001A5539" w:rsidRDefault="00FC2C51" w:rsidP="003C10B2">
            <w:pPr>
              <w:pStyle w:val="NormalWeb"/>
              <w:spacing w:before="120" w:beforeAutospacing="0" w:after="60" w:afterAutospacing="0"/>
              <w:rPr>
                <w:rFonts w:asciiTheme="minorHAnsi" w:hAnsiTheme="minorHAnsi"/>
                <w:color w:val="000000"/>
                <w:sz w:val="22"/>
                <w:szCs w:val="22"/>
              </w:rPr>
            </w:pPr>
            <w:hyperlink r:id="rId21" w:tgtFrame="_blank" w:history="1">
              <w:r w:rsidR="001E4FF9" w:rsidRPr="001A5539">
                <w:rPr>
                  <w:rFonts w:asciiTheme="minorHAnsi" w:hAnsiTheme="minorHAnsi"/>
                  <w:color w:val="0563C1"/>
                  <w:sz w:val="22"/>
                  <w:szCs w:val="22"/>
                  <w:u w:val="single"/>
                </w:rPr>
                <w:t>SNSSupport@McKesson.com</w:t>
              </w:r>
            </w:hyperlink>
          </w:p>
        </w:tc>
      </w:tr>
    </w:tbl>
    <w:p w14:paraId="00A001FC" w14:textId="77777777" w:rsidR="001E4FF9" w:rsidRPr="001A5539" w:rsidRDefault="001E4FF9" w:rsidP="001E4FF9">
      <w:pPr>
        <w:pStyle w:val="NormalWeb"/>
        <w:shd w:val="clear" w:color="auto" w:fill="FFFFFF"/>
        <w:spacing w:before="0" w:beforeAutospacing="0" w:after="0" w:afterAutospacing="0"/>
        <w:jc w:val="center"/>
        <w:rPr>
          <w:rFonts w:asciiTheme="minorHAnsi" w:hAnsiTheme="minorHAnsi"/>
          <w:color w:val="000000"/>
          <w:sz w:val="22"/>
          <w:szCs w:val="22"/>
        </w:rPr>
      </w:pPr>
    </w:p>
    <w:p w14:paraId="522AAD6A" w14:textId="77777777" w:rsidR="00F069C0" w:rsidRPr="001A5539" w:rsidRDefault="00F069C0" w:rsidP="003C10B2">
      <w:pPr>
        <w:pStyle w:val="NormalWeb"/>
        <w:shd w:val="clear" w:color="auto" w:fill="FFFFFF"/>
        <w:spacing w:before="0" w:beforeAutospacing="0" w:after="0" w:afterAutospacing="0"/>
        <w:ind w:left="720"/>
        <w:rPr>
          <w:rFonts w:asciiTheme="minorHAnsi" w:hAnsiTheme="minorHAnsi"/>
          <w:color w:val="000000"/>
          <w:sz w:val="22"/>
          <w:szCs w:val="22"/>
        </w:rPr>
      </w:pPr>
    </w:p>
    <w:p w14:paraId="4DB027F4" w14:textId="1F8BFF01" w:rsidR="00F57F39" w:rsidRPr="001A5539" w:rsidRDefault="00F57F39" w:rsidP="00F57F39">
      <w:pPr>
        <w:pStyle w:val="NormalWeb"/>
        <w:numPr>
          <w:ilvl w:val="0"/>
          <w:numId w:val="14"/>
        </w:numPr>
        <w:shd w:val="clear" w:color="auto" w:fill="FFFFFF"/>
        <w:spacing w:before="0" w:beforeAutospacing="0" w:after="0" w:afterAutospacing="0"/>
        <w:rPr>
          <w:rFonts w:asciiTheme="minorHAnsi" w:hAnsiTheme="minorHAnsi"/>
          <w:color w:val="000000"/>
          <w:sz w:val="22"/>
          <w:szCs w:val="22"/>
        </w:rPr>
      </w:pPr>
      <w:r w:rsidRPr="001A5539">
        <w:rPr>
          <w:rFonts w:asciiTheme="minorHAnsi" w:hAnsiTheme="minorHAnsi"/>
          <w:color w:val="000000"/>
          <w:sz w:val="22"/>
          <w:szCs w:val="22"/>
        </w:rPr>
        <w:t xml:space="preserve">In the first phase, sites will not order vaccines.  The </w:t>
      </w:r>
      <w:r w:rsidR="00BF7E55">
        <w:rPr>
          <w:rFonts w:asciiTheme="minorHAnsi" w:hAnsiTheme="minorHAnsi"/>
          <w:color w:val="000000"/>
          <w:sz w:val="22"/>
          <w:szCs w:val="22"/>
        </w:rPr>
        <w:t>DPH</w:t>
      </w:r>
      <w:r w:rsidRPr="001A5539">
        <w:rPr>
          <w:rFonts w:asciiTheme="minorHAnsi" w:hAnsiTheme="minorHAnsi"/>
          <w:color w:val="000000"/>
          <w:sz w:val="22"/>
          <w:szCs w:val="22"/>
        </w:rPr>
        <w:t xml:space="preserve"> Immunization Division will allocate vaccine to your site based on the information that you provided in the MCVP Agreement and through the hospital survey.</w:t>
      </w:r>
    </w:p>
    <w:p w14:paraId="79F9A06A" w14:textId="387B8BE2" w:rsidR="00F57F39" w:rsidRPr="001A5539" w:rsidRDefault="00F57F39" w:rsidP="00F57F39">
      <w:pPr>
        <w:pStyle w:val="NormalWeb"/>
        <w:numPr>
          <w:ilvl w:val="0"/>
          <w:numId w:val="14"/>
        </w:numPr>
        <w:shd w:val="clear" w:color="auto" w:fill="FFFFFF"/>
        <w:spacing w:before="120" w:beforeAutospacing="0" w:after="0" w:afterAutospacing="0"/>
        <w:rPr>
          <w:rFonts w:asciiTheme="minorHAnsi" w:hAnsiTheme="minorHAnsi"/>
          <w:color w:val="000000"/>
          <w:sz w:val="22"/>
          <w:szCs w:val="22"/>
        </w:rPr>
      </w:pPr>
      <w:r w:rsidRPr="001A5539">
        <w:rPr>
          <w:rFonts w:asciiTheme="minorHAnsi" w:hAnsiTheme="minorHAnsi"/>
          <w:color w:val="000000"/>
          <w:sz w:val="22"/>
          <w:szCs w:val="22"/>
        </w:rPr>
        <w:t xml:space="preserve">When COVID-19 vaccine is available, you will receive an email that confirms your allocation and the number of doses shipped in the first order.  Please </w:t>
      </w:r>
      <w:r w:rsidR="00A66EDA">
        <w:rPr>
          <w:rFonts w:asciiTheme="minorHAnsi" w:hAnsiTheme="minorHAnsi"/>
          <w:color w:val="000000"/>
          <w:sz w:val="22"/>
          <w:szCs w:val="22"/>
        </w:rPr>
        <w:t>email the Vaccine Unit at DPH-Vaccine-Management@massmail.state.ma.us</w:t>
      </w:r>
      <w:r w:rsidRPr="001A5539">
        <w:rPr>
          <w:rFonts w:asciiTheme="minorHAnsi" w:hAnsiTheme="minorHAnsi"/>
          <w:color w:val="000000"/>
          <w:sz w:val="22"/>
          <w:szCs w:val="22"/>
        </w:rPr>
        <w:t xml:space="preserve"> if you have any concerns with your first shipment. </w:t>
      </w:r>
    </w:p>
    <w:p w14:paraId="788C0E79" w14:textId="77777777" w:rsidR="00F57F39" w:rsidRPr="001A5539" w:rsidRDefault="00F57F39" w:rsidP="00F57F39">
      <w:pPr>
        <w:pStyle w:val="NormalWeb"/>
        <w:numPr>
          <w:ilvl w:val="0"/>
          <w:numId w:val="14"/>
        </w:numPr>
        <w:shd w:val="clear" w:color="auto" w:fill="FFFFFF"/>
        <w:spacing w:before="120" w:beforeAutospacing="0" w:after="0" w:afterAutospacing="0"/>
        <w:rPr>
          <w:rFonts w:asciiTheme="minorHAnsi" w:hAnsiTheme="minorHAnsi"/>
          <w:color w:val="000000"/>
          <w:sz w:val="22"/>
          <w:szCs w:val="22"/>
        </w:rPr>
      </w:pPr>
      <w:r w:rsidRPr="001A5539">
        <w:rPr>
          <w:rFonts w:asciiTheme="minorHAnsi" w:hAnsiTheme="minorHAnsi"/>
          <w:color w:val="000000"/>
          <w:sz w:val="22"/>
          <w:szCs w:val="22"/>
        </w:rPr>
        <w:t xml:space="preserve">Shortly after your allocation confirmation you will receive a second email from the CDC informing you that the vaccine has been shipped.  It will arrive within 48-72 hours of the order. Notify your Front Desk/Receiving Department to expect this shipment and review proper handling procedures for your practice. </w:t>
      </w:r>
    </w:p>
    <w:p w14:paraId="30141D7C" w14:textId="77777777" w:rsidR="00F57F39" w:rsidRPr="001A5539" w:rsidRDefault="00F57F39" w:rsidP="00F57F39">
      <w:pPr>
        <w:pStyle w:val="NormalWeb"/>
        <w:shd w:val="clear" w:color="auto" w:fill="FFFFFF"/>
        <w:spacing w:before="0" w:beforeAutospacing="0" w:after="0" w:afterAutospacing="0"/>
        <w:rPr>
          <w:rFonts w:asciiTheme="minorHAnsi" w:hAnsiTheme="minorHAnsi"/>
          <w:b/>
          <w:color w:val="000000"/>
          <w:sz w:val="22"/>
          <w:szCs w:val="22"/>
        </w:rPr>
      </w:pPr>
    </w:p>
    <w:p w14:paraId="0EBBFCAF" w14:textId="1D27C680" w:rsidR="00F57F39" w:rsidRPr="001A5539" w:rsidRDefault="00F57F39" w:rsidP="00F57F39">
      <w:pPr>
        <w:pStyle w:val="NormalWeb"/>
        <w:shd w:val="clear" w:color="auto" w:fill="FFFFFF"/>
        <w:spacing w:before="0" w:beforeAutospacing="0" w:after="0" w:afterAutospacing="0"/>
        <w:rPr>
          <w:rFonts w:asciiTheme="minorHAnsi" w:hAnsiTheme="minorHAnsi"/>
          <w:b/>
          <w:color w:val="000000"/>
          <w:sz w:val="22"/>
          <w:szCs w:val="22"/>
        </w:rPr>
      </w:pPr>
      <w:r w:rsidRPr="001A5539">
        <w:rPr>
          <w:rFonts w:asciiTheme="minorHAnsi" w:hAnsiTheme="minorHAnsi"/>
          <w:b/>
          <w:color w:val="000000"/>
          <w:sz w:val="22"/>
          <w:szCs w:val="22"/>
        </w:rPr>
        <w:t xml:space="preserve">Steps to take while waiting for your COVID-19 </w:t>
      </w:r>
      <w:r w:rsidR="00103DDB" w:rsidRPr="001A5539">
        <w:rPr>
          <w:rFonts w:asciiTheme="minorHAnsi" w:hAnsiTheme="minorHAnsi"/>
          <w:b/>
          <w:color w:val="000000"/>
          <w:sz w:val="22"/>
          <w:szCs w:val="22"/>
        </w:rPr>
        <w:t>v</w:t>
      </w:r>
      <w:r w:rsidRPr="001A5539">
        <w:rPr>
          <w:rFonts w:asciiTheme="minorHAnsi" w:hAnsiTheme="minorHAnsi"/>
          <w:b/>
          <w:color w:val="000000"/>
          <w:sz w:val="22"/>
          <w:szCs w:val="22"/>
        </w:rPr>
        <w:t>accine shipment</w:t>
      </w:r>
      <w:r w:rsidR="00F069C0" w:rsidRPr="001A5539">
        <w:rPr>
          <w:rFonts w:asciiTheme="minorHAnsi" w:hAnsiTheme="minorHAnsi"/>
          <w:b/>
          <w:color w:val="000000"/>
          <w:sz w:val="22"/>
          <w:szCs w:val="22"/>
        </w:rPr>
        <w:t xml:space="preserve">  </w:t>
      </w:r>
    </w:p>
    <w:p w14:paraId="5CD988DC" w14:textId="77777777" w:rsidR="00F57F39" w:rsidRPr="001A5539" w:rsidRDefault="00F57F39" w:rsidP="00F57F39">
      <w:pPr>
        <w:pStyle w:val="NormalWeb"/>
        <w:numPr>
          <w:ilvl w:val="0"/>
          <w:numId w:val="14"/>
        </w:numPr>
        <w:shd w:val="clear" w:color="auto" w:fill="FFFFFF"/>
        <w:spacing w:before="120" w:beforeAutospacing="0" w:after="0" w:afterAutospacing="0"/>
        <w:rPr>
          <w:rFonts w:asciiTheme="minorHAnsi" w:hAnsiTheme="minorHAnsi"/>
          <w:color w:val="000000"/>
          <w:sz w:val="22"/>
          <w:szCs w:val="22"/>
        </w:rPr>
      </w:pPr>
      <w:r w:rsidRPr="001A5539">
        <w:rPr>
          <w:rFonts w:asciiTheme="minorHAnsi" w:hAnsiTheme="minorHAnsi"/>
          <w:color w:val="000000"/>
          <w:sz w:val="22"/>
          <w:szCs w:val="22"/>
        </w:rPr>
        <w:t xml:space="preserve">Ensure that all staff who handle or administer vaccines are properly training on COVID-19 Vaccine storage and handling requirements.  Visit the </w:t>
      </w:r>
      <w:hyperlink r:id="rId22" w:history="1">
        <w:r w:rsidRPr="001A5539">
          <w:rPr>
            <w:rStyle w:val="Hyperlink"/>
            <w:rFonts w:asciiTheme="minorHAnsi" w:hAnsiTheme="minorHAnsi"/>
            <w:sz w:val="22"/>
            <w:szCs w:val="22"/>
          </w:rPr>
          <w:t>CDC COVID-19 Vaccine Training</w:t>
        </w:r>
      </w:hyperlink>
      <w:r w:rsidRPr="001A5539">
        <w:rPr>
          <w:rFonts w:asciiTheme="minorHAnsi" w:hAnsiTheme="minorHAnsi"/>
          <w:color w:val="000000"/>
          <w:sz w:val="22"/>
          <w:szCs w:val="22"/>
        </w:rPr>
        <w:t xml:space="preserve"> site and review the training modules.  </w:t>
      </w:r>
    </w:p>
    <w:p w14:paraId="20643E1C" w14:textId="77777777" w:rsidR="00F57F39" w:rsidRPr="001A5539" w:rsidRDefault="00F57F39" w:rsidP="00F57F39">
      <w:pPr>
        <w:pStyle w:val="ListParagraph"/>
        <w:numPr>
          <w:ilvl w:val="1"/>
          <w:numId w:val="14"/>
        </w:numPr>
        <w:spacing w:before="120"/>
        <w:contextualSpacing w:val="0"/>
        <w:rPr>
          <w:rFonts w:eastAsia="Times New Roman" w:cs="Times New Roman"/>
          <w:sz w:val="22"/>
          <w:szCs w:val="22"/>
        </w:rPr>
      </w:pPr>
      <w:r w:rsidRPr="001A5539">
        <w:rPr>
          <w:rFonts w:eastAsia="Times New Roman" w:cs="Times New Roman"/>
          <w:sz w:val="22"/>
          <w:szCs w:val="22"/>
        </w:rPr>
        <w:t>The CDC Vaccine Storage and Handling Toolkit has been updated to include a COVID-19 Vaccine Storage and Handling Addendum with information on storage and handling best practices for COVID-19 vaccines.  This addendum will be updated with specific information for COVID-19 vaccine product.</w:t>
      </w:r>
      <w:r w:rsidRPr="001A5539">
        <w:rPr>
          <w:sz w:val="22"/>
          <w:szCs w:val="22"/>
        </w:rPr>
        <w:t xml:space="preserve"> </w:t>
      </w:r>
      <w:hyperlink r:id="rId23" w:history="1">
        <w:r w:rsidRPr="001A5539">
          <w:rPr>
            <w:rStyle w:val="Hyperlink"/>
            <w:rFonts w:eastAsia="Times New Roman" w:cs="Times New Roman"/>
            <w:sz w:val="22"/>
            <w:szCs w:val="22"/>
          </w:rPr>
          <w:t>https://www.cdc.gov/vaccines/hcp/admin/storage/toolkit/index.html</w:t>
        </w:r>
      </w:hyperlink>
      <w:r w:rsidRPr="001A5539">
        <w:rPr>
          <w:rFonts w:eastAsia="Times New Roman" w:cs="Times New Roman"/>
          <w:sz w:val="22"/>
          <w:szCs w:val="22"/>
        </w:rPr>
        <w:t xml:space="preserve"> </w:t>
      </w:r>
    </w:p>
    <w:p w14:paraId="40AF7803" w14:textId="4D81490D" w:rsidR="00F57F39" w:rsidRPr="001A5539" w:rsidRDefault="00F57F39" w:rsidP="00F57F39">
      <w:pPr>
        <w:pStyle w:val="ListParagraph"/>
        <w:numPr>
          <w:ilvl w:val="2"/>
          <w:numId w:val="14"/>
        </w:numPr>
        <w:spacing w:before="120"/>
        <w:contextualSpacing w:val="0"/>
        <w:rPr>
          <w:rFonts w:eastAsia="Times New Roman" w:cs="Times New Roman"/>
          <w:sz w:val="22"/>
          <w:szCs w:val="22"/>
        </w:rPr>
      </w:pPr>
      <w:r w:rsidRPr="001A5539">
        <w:rPr>
          <w:rFonts w:eastAsia="Times New Roman" w:cs="Times New Roman"/>
          <w:sz w:val="22"/>
          <w:szCs w:val="22"/>
        </w:rPr>
        <w:t xml:space="preserve">Please sign up for email alerts on this page to be notified of updates. </w:t>
      </w:r>
    </w:p>
    <w:p w14:paraId="269BDBA4" w14:textId="77777777" w:rsidR="00F57F39" w:rsidRPr="001A5539" w:rsidRDefault="00F57F39" w:rsidP="00F57F39">
      <w:pPr>
        <w:pStyle w:val="ListParagraph"/>
        <w:numPr>
          <w:ilvl w:val="1"/>
          <w:numId w:val="14"/>
        </w:numPr>
        <w:spacing w:before="120"/>
        <w:contextualSpacing w:val="0"/>
        <w:rPr>
          <w:sz w:val="22"/>
          <w:szCs w:val="22"/>
        </w:rPr>
      </w:pPr>
      <w:r w:rsidRPr="001A5539">
        <w:rPr>
          <w:sz w:val="22"/>
          <w:szCs w:val="22"/>
        </w:rPr>
        <w:t>COVID-19 vaccine manufacturers will also provide video and written guidance on the storage and handling of the vaccine.   All staff involved in the storage, handling, and administration of the COVID-19 vaccine should review the manufacturer’s guidance for their specific vaccine product.</w:t>
      </w:r>
    </w:p>
    <w:p w14:paraId="4445E02B" w14:textId="77777777" w:rsidR="00F57F39" w:rsidRPr="001A5539" w:rsidRDefault="00F57F39" w:rsidP="00F57F39">
      <w:pPr>
        <w:pStyle w:val="ListParagraph"/>
        <w:numPr>
          <w:ilvl w:val="0"/>
          <w:numId w:val="14"/>
        </w:numPr>
        <w:spacing w:before="120"/>
        <w:contextualSpacing w:val="0"/>
        <w:rPr>
          <w:sz w:val="22"/>
          <w:szCs w:val="22"/>
        </w:rPr>
      </w:pPr>
      <w:r w:rsidRPr="001A5539">
        <w:rPr>
          <w:sz w:val="22"/>
          <w:szCs w:val="22"/>
        </w:rPr>
        <w:lastRenderedPageBreak/>
        <w:t>Ensure all staff that might handle or administer the Pfizer vaccine receives appropriate training on handling dry ice.</w:t>
      </w:r>
    </w:p>
    <w:p w14:paraId="47B5B74C" w14:textId="406E4A80" w:rsidR="00F57F39" w:rsidRPr="001A5539" w:rsidRDefault="00F57F39" w:rsidP="00F57F39">
      <w:pPr>
        <w:pStyle w:val="NormalWeb"/>
        <w:numPr>
          <w:ilvl w:val="0"/>
          <w:numId w:val="14"/>
        </w:numPr>
        <w:shd w:val="clear" w:color="auto" w:fill="FFFFFF"/>
        <w:spacing w:before="120" w:beforeAutospacing="0" w:after="0" w:afterAutospacing="0"/>
        <w:rPr>
          <w:rFonts w:asciiTheme="minorHAnsi" w:hAnsiTheme="minorHAnsi"/>
          <w:color w:val="000000"/>
          <w:sz w:val="22"/>
          <w:szCs w:val="22"/>
        </w:rPr>
      </w:pPr>
      <w:r w:rsidRPr="001A5539">
        <w:rPr>
          <w:rFonts w:asciiTheme="minorHAnsi" w:hAnsiTheme="minorHAnsi"/>
          <w:color w:val="000000"/>
          <w:sz w:val="22"/>
          <w:szCs w:val="22"/>
        </w:rPr>
        <w:t xml:space="preserve">Per the CDC, sites that administer COVID-19 Vaccine must report the recipient’s vaccine record to the state registry within 24 hours.  Ensure that your site is onboarded with the MIIS (Massachusetts Immunization Information System) and able to report immunization data. Please contact the MIIS Help Desk at 617-983-4335 with questions or concerns regarding the onboarding process. </w:t>
      </w:r>
    </w:p>
    <w:p w14:paraId="2145CB1C" w14:textId="77777777" w:rsidR="00F57F39" w:rsidRPr="001A5539" w:rsidRDefault="00F57F39" w:rsidP="00F57F39">
      <w:pPr>
        <w:pStyle w:val="NormalWeb"/>
        <w:shd w:val="clear" w:color="auto" w:fill="FFFFFF"/>
        <w:spacing w:before="0" w:beforeAutospacing="0" w:after="0" w:afterAutospacing="0"/>
        <w:ind w:firstLine="40"/>
        <w:rPr>
          <w:rFonts w:asciiTheme="minorHAnsi" w:hAnsiTheme="minorHAnsi"/>
          <w:color w:val="000000"/>
          <w:sz w:val="22"/>
          <w:szCs w:val="22"/>
        </w:rPr>
      </w:pPr>
    </w:p>
    <w:p w14:paraId="0D8DA540" w14:textId="19F6E7BB" w:rsidR="00F57F39" w:rsidRPr="001A5539" w:rsidRDefault="00F57F39" w:rsidP="00F57F39">
      <w:pPr>
        <w:pStyle w:val="NormalWeb"/>
        <w:shd w:val="clear" w:color="auto" w:fill="FFFFFF"/>
        <w:spacing w:before="0" w:beforeAutospacing="0" w:after="0" w:afterAutospacing="0"/>
        <w:rPr>
          <w:rFonts w:asciiTheme="minorHAnsi" w:hAnsiTheme="minorHAnsi"/>
          <w:b/>
          <w:color w:val="000000"/>
          <w:sz w:val="22"/>
          <w:szCs w:val="22"/>
        </w:rPr>
      </w:pPr>
      <w:r w:rsidRPr="001A5539">
        <w:rPr>
          <w:rFonts w:asciiTheme="minorHAnsi" w:hAnsiTheme="minorHAnsi"/>
          <w:b/>
          <w:color w:val="000000"/>
          <w:sz w:val="22"/>
          <w:szCs w:val="22"/>
        </w:rPr>
        <w:t>COVID-19 Vaccine Storage and Handling</w:t>
      </w:r>
      <w:r w:rsidR="00F069C0" w:rsidRPr="001A5539">
        <w:rPr>
          <w:rFonts w:asciiTheme="minorHAnsi" w:hAnsiTheme="minorHAnsi"/>
          <w:b/>
          <w:color w:val="000000"/>
          <w:sz w:val="22"/>
          <w:szCs w:val="22"/>
        </w:rPr>
        <w:t xml:space="preserve">  </w:t>
      </w:r>
    </w:p>
    <w:p w14:paraId="0E0944F2" w14:textId="77777777" w:rsidR="00F57F39" w:rsidRPr="001A5539" w:rsidRDefault="00F57F39" w:rsidP="00F57F39">
      <w:pPr>
        <w:pStyle w:val="NormalWeb"/>
        <w:numPr>
          <w:ilvl w:val="0"/>
          <w:numId w:val="14"/>
        </w:numPr>
        <w:shd w:val="clear" w:color="auto" w:fill="FFFFFF"/>
        <w:spacing w:before="120" w:beforeAutospacing="0" w:after="0" w:afterAutospacing="0"/>
        <w:rPr>
          <w:rFonts w:asciiTheme="minorHAnsi" w:hAnsiTheme="minorHAnsi"/>
          <w:color w:val="000000"/>
          <w:sz w:val="22"/>
          <w:szCs w:val="22"/>
        </w:rPr>
      </w:pPr>
      <w:r w:rsidRPr="001A5539">
        <w:rPr>
          <w:rFonts w:asciiTheme="minorHAnsi" w:hAnsiTheme="minorHAnsi"/>
          <w:color w:val="000000"/>
          <w:sz w:val="22"/>
          <w:szCs w:val="22"/>
        </w:rPr>
        <w:t>COVID-19 vaccine providers must have proper storage and temperature monitoring equipment to meet the specific needs of the COVID-19 vaccine product in their inventory.  Below are storage and handling best practices to consider.</w:t>
      </w:r>
    </w:p>
    <w:p w14:paraId="14A6B057" w14:textId="6F6E0374" w:rsidR="00F57F39" w:rsidRPr="001A5539" w:rsidRDefault="00F57F39" w:rsidP="00F57F39">
      <w:pPr>
        <w:pStyle w:val="NormalWeb"/>
        <w:numPr>
          <w:ilvl w:val="1"/>
          <w:numId w:val="14"/>
        </w:numPr>
        <w:shd w:val="clear" w:color="auto" w:fill="FFFFFF"/>
        <w:spacing w:before="120" w:beforeAutospacing="0" w:after="0" w:afterAutospacing="0"/>
        <w:rPr>
          <w:rFonts w:asciiTheme="minorHAnsi" w:hAnsiTheme="minorHAnsi"/>
          <w:color w:val="000000"/>
          <w:sz w:val="22"/>
          <w:szCs w:val="22"/>
        </w:rPr>
      </w:pPr>
      <w:r w:rsidRPr="001A5539">
        <w:rPr>
          <w:rFonts w:asciiTheme="minorHAnsi" w:hAnsiTheme="minorHAnsi"/>
          <w:color w:val="000000"/>
          <w:sz w:val="22"/>
          <w:szCs w:val="22"/>
        </w:rPr>
        <w:t>Ensure that vaccine temperature is being monitored continuously by using a digital data logger (</w:t>
      </w:r>
      <w:r w:rsidR="00877CA0" w:rsidRPr="001A5539">
        <w:rPr>
          <w:rFonts w:asciiTheme="minorHAnsi" w:hAnsiTheme="minorHAnsi"/>
          <w:color w:val="000000"/>
          <w:sz w:val="22"/>
          <w:szCs w:val="22"/>
        </w:rPr>
        <w:t>DDL</w:t>
      </w:r>
      <w:r w:rsidRPr="001A5539">
        <w:rPr>
          <w:rFonts w:asciiTheme="minorHAnsi" w:hAnsiTheme="minorHAnsi"/>
          <w:color w:val="000000"/>
          <w:sz w:val="22"/>
          <w:szCs w:val="22"/>
        </w:rPr>
        <w:t>).</w:t>
      </w:r>
    </w:p>
    <w:p w14:paraId="59C7A477" w14:textId="77777777" w:rsidR="00F57F39" w:rsidRPr="001A5539" w:rsidRDefault="00F57F39" w:rsidP="00F57F39">
      <w:pPr>
        <w:pStyle w:val="NormalWeb"/>
        <w:numPr>
          <w:ilvl w:val="1"/>
          <w:numId w:val="14"/>
        </w:numPr>
        <w:shd w:val="clear" w:color="auto" w:fill="FFFFFF"/>
        <w:spacing w:before="120" w:beforeAutospacing="0" w:after="0" w:afterAutospacing="0"/>
        <w:rPr>
          <w:rFonts w:asciiTheme="minorHAnsi" w:hAnsiTheme="minorHAnsi"/>
          <w:color w:val="000000"/>
          <w:sz w:val="22"/>
          <w:szCs w:val="22"/>
        </w:rPr>
      </w:pPr>
      <w:r w:rsidRPr="001A5539">
        <w:rPr>
          <w:rFonts w:asciiTheme="minorHAnsi" w:hAnsiTheme="minorHAnsi"/>
          <w:color w:val="000000"/>
          <w:sz w:val="22"/>
          <w:szCs w:val="22"/>
        </w:rPr>
        <w:t>Develop and maintain Standard Operating Procedures to ensure that the vaccine cold chain is maintained.</w:t>
      </w:r>
    </w:p>
    <w:p w14:paraId="5AFD3F2C" w14:textId="77777777" w:rsidR="00F57F39" w:rsidRPr="001A5539" w:rsidRDefault="00F57F39" w:rsidP="00F57F39">
      <w:pPr>
        <w:pStyle w:val="NormalWeb"/>
        <w:numPr>
          <w:ilvl w:val="1"/>
          <w:numId w:val="14"/>
        </w:numPr>
        <w:shd w:val="clear" w:color="auto" w:fill="FFFFFF"/>
        <w:spacing w:before="120" w:beforeAutospacing="0" w:after="0" w:afterAutospacing="0"/>
        <w:rPr>
          <w:rFonts w:asciiTheme="minorHAnsi" w:hAnsiTheme="minorHAnsi"/>
          <w:color w:val="000000"/>
          <w:sz w:val="22"/>
          <w:szCs w:val="22"/>
        </w:rPr>
      </w:pPr>
      <w:r w:rsidRPr="001A5539">
        <w:rPr>
          <w:rFonts w:asciiTheme="minorHAnsi" w:hAnsiTheme="minorHAnsi"/>
          <w:color w:val="000000"/>
          <w:sz w:val="22"/>
          <w:szCs w:val="22"/>
        </w:rPr>
        <w:t xml:space="preserve">Temperature readings outside of the recommended temperature ranges are considered excursions.  Contact the vaccine manufacturer to evaluate any temperature excursion before continued use of the vaccine. </w:t>
      </w:r>
    </w:p>
    <w:p w14:paraId="406D61F0" w14:textId="77777777" w:rsidR="00F57F39" w:rsidRPr="001A5539" w:rsidRDefault="00F57F39" w:rsidP="00F57F39">
      <w:pPr>
        <w:pStyle w:val="NormalWeb"/>
        <w:numPr>
          <w:ilvl w:val="0"/>
          <w:numId w:val="14"/>
        </w:numPr>
        <w:shd w:val="clear" w:color="auto" w:fill="FFFFFF"/>
        <w:spacing w:before="120" w:beforeAutospacing="0" w:after="0" w:afterAutospacing="0"/>
        <w:rPr>
          <w:rFonts w:asciiTheme="minorHAnsi" w:hAnsiTheme="minorHAnsi"/>
          <w:color w:val="000000"/>
          <w:sz w:val="22"/>
          <w:szCs w:val="22"/>
        </w:rPr>
      </w:pPr>
      <w:r w:rsidRPr="001A5539">
        <w:rPr>
          <w:rFonts w:asciiTheme="minorHAnsi" w:hAnsiTheme="minorHAnsi"/>
          <w:color w:val="000000"/>
          <w:sz w:val="22"/>
          <w:szCs w:val="22"/>
        </w:rPr>
        <w:t>COVID-19 vaccines may not contain printed expiration dates. Providers will have to access an HHS website for up-to-date expiration information by vaccine lot.</w:t>
      </w:r>
    </w:p>
    <w:p w14:paraId="3F52FDB1" w14:textId="77777777" w:rsidR="00F57F39" w:rsidRPr="001A5539" w:rsidRDefault="00F57F39" w:rsidP="00F57F39">
      <w:pPr>
        <w:pStyle w:val="NormalWeb"/>
        <w:shd w:val="clear" w:color="auto" w:fill="FFFFFF"/>
        <w:spacing w:before="0" w:beforeAutospacing="0" w:after="0" w:afterAutospacing="0"/>
        <w:ind w:left="720"/>
        <w:rPr>
          <w:rFonts w:asciiTheme="minorHAnsi" w:hAnsiTheme="minorHAnsi"/>
          <w:color w:val="000000"/>
          <w:sz w:val="22"/>
          <w:szCs w:val="22"/>
        </w:rPr>
      </w:pPr>
    </w:p>
    <w:p w14:paraId="6DDB5068" w14:textId="3024B27F" w:rsidR="00F57F39" w:rsidRPr="001A5539" w:rsidRDefault="00F57F39" w:rsidP="00F57F39">
      <w:pPr>
        <w:pStyle w:val="NormalWeb"/>
        <w:shd w:val="clear" w:color="auto" w:fill="FFFFFF"/>
        <w:spacing w:before="0" w:beforeAutospacing="0" w:after="0" w:afterAutospacing="0"/>
        <w:rPr>
          <w:rFonts w:asciiTheme="minorHAnsi" w:hAnsiTheme="minorHAnsi"/>
          <w:b/>
          <w:color w:val="000000"/>
          <w:sz w:val="22"/>
          <w:szCs w:val="22"/>
        </w:rPr>
      </w:pPr>
      <w:r w:rsidRPr="001A5539">
        <w:rPr>
          <w:rFonts w:asciiTheme="minorHAnsi" w:hAnsiTheme="minorHAnsi"/>
          <w:b/>
          <w:color w:val="000000"/>
          <w:sz w:val="22"/>
          <w:szCs w:val="22"/>
        </w:rPr>
        <w:t>Redistribution of COVID-19 Vaccine</w:t>
      </w:r>
      <w:r w:rsidR="00F069C0" w:rsidRPr="001A5539">
        <w:rPr>
          <w:rFonts w:asciiTheme="minorHAnsi" w:hAnsiTheme="minorHAnsi"/>
          <w:b/>
          <w:color w:val="000000"/>
          <w:sz w:val="22"/>
          <w:szCs w:val="22"/>
        </w:rPr>
        <w:t xml:space="preserve"> </w:t>
      </w:r>
    </w:p>
    <w:p w14:paraId="11A88F35" w14:textId="77777777" w:rsidR="00F57F39" w:rsidRPr="001A5539" w:rsidRDefault="00F57F39" w:rsidP="00F57F39">
      <w:pPr>
        <w:pStyle w:val="NormalWeb"/>
        <w:numPr>
          <w:ilvl w:val="0"/>
          <w:numId w:val="14"/>
        </w:numPr>
        <w:shd w:val="clear" w:color="auto" w:fill="FFFFFF"/>
        <w:spacing w:before="120" w:beforeAutospacing="0" w:after="0" w:afterAutospacing="0"/>
        <w:rPr>
          <w:rFonts w:asciiTheme="minorHAnsi" w:hAnsiTheme="minorHAnsi"/>
          <w:color w:val="000000"/>
          <w:sz w:val="22"/>
          <w:szCs w:val="22"/>
        </w:rPr>
      </w:pPr>
      <w:r w:rsidRPr="001A5539">
        <w:rPr>
          <w:rFonts w:asciiTheme="minorHAnsi" w:hAnsiTheme="minorHAnsi"/>
          <w:color w:val="000000"/>
          <w:sz w:val="22"/>
          <w:szCs w:val="22"/>
        </w:rPr>
        <w:t xml:space="preserve">It may be necessary to transport vaccine to be redistributed at other locations.   Providers must ensure that COVID-19 vaccine cold chains are maintained when transporting vaccine. </w:t>
      </w:r>
    </w:p>
    <w:p w14:paraId="0A8AAD9D" w14:textId="77777777" w:rsidR="00F57F39" w:rsidRPr="001A5539" w:rsidRDefault="00F57F39" w:rsidP="00F57F39">
      <w:pPr>
        <w:pStyle w:val="NormalWeb"/>
        <w:numPr>
          <w:ilvl w:val="1"/>
          <w:numId w:val="14"/>
        </w:numPr>
        <w:shd w:val="clear" w:color="auto" w:fill="FFFFFF"/>
        <w:spacing w:before="60" w:beforeAutospacing="0" w:after="0" w:afterAutospacing="0"/>
        <w:rPr>
          <w:rFonts w:asciiTheme="minorHAnsi" w:hAnsiTheme="minorHAnsi"/>
          <w:color w:val="000000"/>
          <w:sz w:val="22"/>
          <w:szCs w:val="22"/>
        </w:rPr>
      </w:pPr>
      <w:r w:rsidRPr="001A5539">
        <w:rPr>
          <w:rFonts w:asciiTheme="minorHAnsi" w:hAnsiTheme="minorHAnsi"/>
          <w:color w:val="000000"/>
          <w:sz w:val="22"/>
          <w:szCs w:val="22"/>
        </w:rPr>
        <w:t>Vaccine should be transported in stable storage units and staff must continuously monitor temperature.</w:t>
      </w:r>
    </w:p>
    <w:p w14:paraId="05330CD9" w14:textId="77777777" w:rsidR="00F57F39" w:rsidRPr="001A5539" w:rsidRDefault="00F57F39" w:rsidP="00F57F39">
      <w:pPr>
        <w:pStyle w:val="NormalWeb"/>
        <w:numPr>
          <w:ilvl w:val="1"/>
          <w:numId w:val="14"/>
        </w:numPr>
        <w:shd w:val="clear" w:color="auto" w:fill="FFFFFF"/>
        <w:spacing w:before="60" w:beforeAutospacing="0" w:after="0" w:afterAutospacing="0"/>
        <w:rPr>
          <w:rFonts w:asciiTheme="minorHAnsi" w:hAnsiTheme="minorHAnsi"/>
          <w:color w:val="000000"/>
          <w:sz w:val="22"/>
          <w:szCs w:val="22"/>
        </w:rPr>
      </w:pPr>
      <w:r w:rsidRPr="001A5539">
        <w:rPr>
          <w:rFonts w:asciiTheme="minorHAnsi" w:hAnsiTheme="minorHAnsi"/>
          <w:color w:val="000000"/>
          <w:sz w:val="22"/>
          <w:szCs w:val="22"/>
        </w:rPr>
        <w:t>When distributing to a clinic, transport plus clinic workday should be a maximum of eight hours.</w:t>
      </w:r>
    </w:p>
    <w:p w14:paraId="128085C6" w14:textId="77777777" w:rsidR="00F57F39" w:rsidRPr="001A5539" w:rsidRDefault="00F57F39" w:rsidP="00F57F39">
      <w:pPr>
        <w:pStyle w:val="NormalWeb"/>
        <w:numPr>
          <w:ilvl w:val="1"/>
          <w:numId w:val="14"/>
        </w:numPr>
        <w:shd w:val="clear" w:color="auto" w:fill="FFFFFF"/>
        <w:spacing w:before="60" w:beforeAutospacing="0" w:after="0" w:afterAutospacing="0"/>
        <w:rPr>
          <w:rFonts w:asciiTheme="minorHAnsi" w:hAnsiTheme="minorHAnsi"/>
          <w:color w:val="000000"/>
          <w:sz w:val="22"/>
          <w:szCs w:val="22"/>
        </w:rPr>
      </w:pPr>
      <w:r w:rsidRPr="001A5539">
        <w:rPr>
          <w:rFonts w:asciiTheme="minorHAnsi" w:hAnsiTheme="minorHAnsi"/>
          <w:color w:val="000000"/>
          <w:sz w:val="22"/>
          <w:szCs w:val="22"/>
        </w:rPr>
        <w:t>Ensure you have equal amounts of vaccines, diluents, and ancillary supplies.</w:t>
      </w:r>
    </w:p>
    <w:p w14:paraId="55C89B89" w14:textId="0F994CEA" w:rsidR="00F57F39" w:rsidRPr="00654B8C" w:rsidRDefault="00F57F39" w:rsidP="00F57F39">
      <w:pPr>
        <w:pStyle w:val="NormalWeb"/>
        <w:numPr>
          <w:ilvl w:val="1"/>
          <w:numId w:val="14"/>
        </w:numPr>
        <w:shd w:val="clear" w:color="auto" w:fill="FFFFFF"/>
        <w:spacing w:before="60" w:beforeAutospacing="0" w:after="0" w:afterAutospacing="0"/>
        <w:rPr>
          <w:rFonts w:asciiTheme="minorHAnsi" w:hAnsiTheme="minorHAnsi" w:cs="Calibri"/>
          <w:b/>
          <w:bCs/>
          <w:sz w:val="22"/>
          <w:szCs w:val="22"/>
        </w:rPr>
      </w:pPr>
      <w:r w:rsidRPr="001A5539">
        <w:rPr>
          <w:rFonts w:asciiTheme="minorHAnsi" w:hAnsiTheme="minorHAnsi"/>
          <w:color w:val="000000"/>
          <w:sz w:val="22"/>
          <w:szCs w:val="22"/>
        </w:rPr>
        <w:t>Never transport partially used vials.</w:t>
      </w:r>
    </w:p>
    <w:p w14:paraId="072867E8" w14:textId="76B2276D" w:rsidR="00A66EDA" w:rsidRPr="001A5539" w:rsidRDefault="00A66EDA" w:rsidP="00F57F39">
      <w:pPr>
        <w:pStyle w:val="NormalWeb"/>
        <w:numPr>
          <w:ilvl w:val="1"/>
          <w:numId w:val="14"/>
        </w:numPr>
        <w:shd w:val="clear" w:color="auto" w:fill="FFFFFF"/>
        <w:spacing w:before="60" w:beforeAutospacing="0" w:after="0" w:afterAutospacing="0"/>
        <w:rPr>
          <w:rFonts w:asciiTheme="minorHAnsi" w:hAnsiTheme="minorHAnsi" w:cs="Calibri"/>
          <w:b/>
          <w:bCs/>
          <w:sz w:val="22"/>
          <w:szCs w:val="22"/>
        </w:rPr>
      </w:pPr>
      <w:r>
        <w:rPr>
          <w:rFonts w:asciiTheme="minorHAnsi" w:hAnsiTheme="minorHAnsi"/>
          <w:color w:val="000000"/>
          <w:sz w:val="22"/>
          <w:szCs w:val="22"/>
        </w:rPr>
        <w:t>Follow manufacturer guidelines to maintain the vaccine cold</w:t>
      </w:r>
      <w:r w:rsidR="00654B8C">
        <w:rPr>
          <w:rFonts w:asciiTheme="minorHAnsi" w:hAnsiTheme="minorHAnsi"/>
          <w:color w:val="000000"/>
          <w:sz w:val="22"/>
          <w:szCs w:val="22"/>
        </w:rPr>
        <w:t xml:space="preserve"> </w:t>
      </w:r>
      <w:r>
        <w:rPr>
          <w:rFonts w:asciiTheme="minorHAnsi" w:hAnsiTheme="minorHAnsi"/>
          <w:color w:val="000000"/>
          <w:sz w:val="22"/>
          <w:szCs w:val="22"/>
        </w:rPr>
        <w:t>chain.</w:t>
      </w:r>
    </w:p>
    <w:p w14:paraId="5E7718C3" w14:textId="0C03C07F" w:rsidR="00F57F39" w:rsidRPr="001A5539" w:rsidRDefault="00F57F39" w:rsidP="00F57F39">
      <w:pPr>
        <w:pStyle w:val="NormalWeb"/>
        <w:shd w:val="clear" w:color="auto" w:fill="FFFFFF"/>
        <w:spacing w:before="60" w:beforeAutospacing="0" w:after="0" w:afterAutospacing="0"/>
        <w:ind w:left="1440"/>
        <w:rPr>
          <w:rFonts w:asciiTheme="minorHAnsi" w:hAnsiTheme="minorHAnsi" w:cs="Calibri"/>
          <w:b/>
          <w:bCs/>
          <w:sz w:val="22"/>
          <w:szCs w:val="22"/>
        </w:rPr>
      </w:pPr>
      <w:r w:rsidRPr="001A5539">
        <w:rPr>
          <w:rFonts w:asciiTheme="minorHAnsi" w:hAnsiTheme="minorHAnsi" w:cs="Calibri"/>
          <w:b/>
          <w:bCs/>
          <w:sz w:val="22"/>
          <w:szCs w:val="22"/>
        </w:rPr>
        <w:t xml:space="preserve"> </w:t>
      </w:r>
    </w:p>
    <w:p w14:paraId="23492F4F" w14:textId="4F68779E" w:rsidR="00F57F39" w:rsidRPr="001A5539" w:rsidRDefault="00F57F39" w:rsidP="00F57F39">
      <w:pPr>
        <w:rPr>
          <w:rFonts w:eastAsia="Times New Roman" w:cs="Times New Roman"/>
          <w:sz w:val="22"/>
          <w:szCs w:val="22"/>
        </w:rPr>
      </w:pPr>
      <w:r w:rsidRPr="001A5539">
        <w:rPr>
          <w:rFonts w:cs="Calibri"/>
          <w:b/>
          <w:bCs/>
          <w:sz w:val="22"/>
          <w:szCs w:val="22"/>
        </w:rPr>
        <w:t>Determine your faci</w:t>
      </w:r>
      <w:r w:rsidR="00F069C0" w:rsidRPr="001A5539">
        <w:rPr>
          <w:rFonts w:cs="Calibri"/>
          <w:b/>
          <w:bCs/>
          <w:sz w:val="22"/>
          <w:szCs w:val="22"/>
        </w:rPr>
        <w:t xml:space="preserve">lity’s readiness to </w:t>
      </w:r>
      <w:r w:rsidRPr="001A5539">
        <w:rPr>
          <w:rFonts w:cs="Calibri"/>
          <w:b/>
          <w:bCs/>
          <w:sz w:val="22"/>
          <w:szCs w:val="22"/>
        </w:rPr>
        <w:t>administer COVID-19 vaccine</w:t>
      </w:r>
    </w:p>
    <w:p w14:paraId="023DAEAF" w14:textId="79EF95C7" w:rsidR="00637BEC" w:rsidRPr="001A5539" w:rsidRDefault="00637BEC" w:rsidP="00F57F39">
      <w:pPr>
        <w:pStyle w:val="ListParagraph"/>
        <w:numPr>
          <w:ilvl w:val="0"/>
          <w:numId w:val="1"/>
        </w:numPr>
        <w:spacing w:before="120"/>
        <w:contextualSpacing w:val="0"/>
        <w:rPr>
          <w:sz w:val="22"/>
          <w:szCs w:val="22"/>
        </w:rPr>
      </w:pPr>
      <w:r w:rsidRPr="001A5539">
        <w:rPr>
          <w:sz w:val="22"/>
          <w:szCs w:val="22"/>
        </w:rPr>
        <w:t xml:space="preserve">Review your facility’s current emergency </w:t>
      </w:r>
      <w:r w:rsidR="002048AF" w:rsidRPr="001A5539">
        <w:rPr>
          <w:sz w:val="22"/>
          <w:szCs w:val="22"/>
        </w:rPr>
        <w:t xml:space="preserve">HCP </w:t>
      </w:r>
      <w:r w:rsidRPr="001A5539">
        <w:rPr>
          <w:sz w:val="22"/>
          <w:szCs w:val="22"/>
        </w:rPr>
        <w:t>vaccination plan</w:t>
      </w:r>
      <w:r w:rsidR="009A1EDE" w:rsidRPr="001A5539">
        <w:rPr>
          <w:sz w:val="22"/>
          <w:szCs w:val="22"/>
        </w:rPr>
        <w:t xml:space="preserve"> and update as needed</w:t>
      </w:r>
      <w:r w:rsidR="00873F06" w:rsidRPr="001A5539">
        <w:rPr>
          <w:sz w:val="22"/>
          <w:szCs w:val="22"/>
        </w:rPr>
        <w:t>.</w:t>
      </w:r>
    </w:p>
    <w:p w14:paraId="2A892E80" w14:textId="4F9450A5" w:rsidR="000A4EF8" w:rsidRPr="001A5539" w:rsidRDefault="000A4EF8" w:rsidP="00D93420">
      <w:pPr>
        <w:pStyle w:val="ListParagraph"/>
        <w:numPr>
          <w:ilvl w:val="1"/>
          <w:numId w:val="1"/>
        </w:numPr>
        <w:spacing w:before="120"/>
        <w:contextualSpacing w:val="0"/>
        <w:rPr>
          <w:sz w:val="22"/>
          <w:szCs w:val="22"/>
        </w:rPr>
      </w:pPr>
      <w:r w:rsidRPr="001A5539">
        <w:rPr>
          <w:sz w:val="22"/>
          <w:szCs w:val="22"/>
        </w:rPr>
        <w:t xml:space="preserve">Determine if your </w:t>
      </w:r>
      <w:r w:rsidR="009A1C0D" w:rsidRPr="001A5539">
        <w:rPr>
          <w:sz w:val="22"/>
          <w:szCs w:val="22"/>
        </w:rPr>
        <w:t xml:space="preserve">HCP </w:t>
      </w:r>
      <w:r w:rsidRPr="001A5539">
        <w:rPr>
          <w:sz w:val="22"/>
          <w:szCs w:val="22"/>
        </w:rPr>
        <w:t xml:space="preserve">vaccination program will be </w:t>
      </w:r>
      <w:r w:rsidR="009A1C0D" w:rsidRPr="001A5539">
        <w:rPr>
          <w:sz w:val="22"/>
          <w:szCs w:val="22"/>
        </w:rPr>
        <w:t xml:space="preserve">located </w:t>
      </w:r>
      <w:r w:rsidRPr="001A5539">
        <w:rPr>
          <w:sz w:val="22"/>
          <w:szCs w:val="22"/>
        </w:rPr>
        <w:t xml:space="preserve">on-site </w:t>
      </w:r>
      <w:r w:rsidR="009A1C0D" w:rsidRPr="001A5539">
        <w:rPr>
          <w:sz w:val="22"/>
          <w:szCs w:val="22"/>
        </w:rPr>
        <w:t xml:space="preserve">at your facility </w:t>
      </w:r>
      <w:r w:rsidRPr="001A5539">
        <w:rPr>
          <w:sz w:val="22"/>
          <w:szCs w:val="22"/>
        </w:rPr>
        <w:t>or off-site</w:t>
      </w:r>
      <w:r w:rsidR="009A1C0D" w:rsidRPr="001A5539">
        <w:rPr>
          <w:sz w:val="22"/>
          <w:szCs w:val="22"/>
        </w:rPr>
        <w:t>, at another location</w:t>
      </w:r>
      <w:r w:rsidRPr="001A5539">
        <w:rPr>
          <w:sz w:val="22"/>
          <w:szCs w:val="22"/>
        </w:rPr>
        <w:t>.</w:t>
      </w:r>
    </w:p>
    <w:p w14:paraId="1EC8E3E3" w14:textId="6AC45971" w:rsidR="00574A20" w:rsidRPr="001A5539" w:rsidRDefault="00873F06" w:rsidP="002D3807">
      <w:pPr>
        <w:pStyle w:val="ListParagraph"/>
        <w:numPr>
          <w:ilvl w:val="1"/>
          <w:numId w:val="1"/>
        </w:numPr>
        <w:spacing w:before="120"/>
        <w:contextualSpacing w:val="0"/>
        <w:rPr>
          <w:sz w:val="22"/>
          <w:szCs w:val="22"/>
        </w:rPr>
      </w:pPr>
      <w:r w:rsidRPr="001A5539">
        <w:rPr>
          <w:sz w:val="22"/>
          <w:szCs w:val="22"/>
        </w:rPr>
        <w:t>Resources</w:t>
      </w:r>
      <w:r w:rsidR="002048AF" w:rsidRPr="001A5539">
        <w:rPr>
          <w:sz w:val="22"/>
          <w:szCs w:val="22"/>
        </w:rPr>
        <w:t xml:space="preserve"> for clinic planning</w:t>
      </w:r>
      <w:r w:rsidR="002D3807" w:rsidRPr="001A5539">
        <w:rPr>
          <w:sz w:val="22"/>
          <w:szCs w:val="22"/>
        </w:rPr>
        <w:t>:</w:t>
      </w:r>
    </w:p>
    <w:p w14:paraId="7B1F2A64" w14:textId="3482AC0D" w:rsidR="00196780" w:rsidRPr="001A5539" w:rsidRDefault="00196780" w:rsidP="002D3807">
      <w:pPr>
        <w:pStyle w:val="Heading1"/>
        <w:numPr>
          <w:ilvl w:val="2"/>
          <w:numId w:val="1"/>
        </w:numPr>
        <w:shd w:val="clear" w:color="auto" w:fill="FFFFFF"/>
        <w:spacing w:before="120" w:beforeAutospacing="0" w:after="0" w:afterAutospacing="0"/>
        <w:rPr>
          <w:rFonts w:asciiTheme="minorHAnsi" w:eastAsia="Times New Roman" w:hAnsiTheme="minorHAnsi" w:cs="Times New Roman"/>
          <w:b w:val="0"/>
          <w:bCs w:val="0"/>
          <w:color w:val="000000"/>
          <w:sz w:val="22"/>
          <w:szCs w:val="22"/>
        </w:rPr>
      </w:pPr>
      <w:r w:rsidRPr="001A5539">
        <w:rPr>
          <w:rFonts w:asciiTheme="minorHAnsi" w:eastAsia="Times New Roman" w:hAnsiTheme="minorHAnsi" w:cs="Times New Roman"/>
          <w:b w:val="0"/>
          <w:bCs w:val="0"/>
          <w:i/>
          <w:color w:val="000000"/>
          <w:sz w:val="22"/>
          <w:szCs w:val="22"/>
        </w:rPr>
        <w:t>Interim Guidance for Routine and Influenza Immunization Services During the COVID-19 Pandemic</w:t>
      </w:r>
      <w:r w:rsidR="00574A20" w:rsidRPr="001A5539">
        <w:rPr>
          <w:rFonts w:asciiTheme="minorHAnsi" w:eastAsia="Times New Roman" w:hAnsiTheme="minorHAnsi" w:cs="Times New Roman"/>
          <w:b w:val="0"/>
          <w:bCs w:val="0"/>
          <w:color w:val="000000"/>
          <w:sz w:val="22"/>
          <w:szCs w:val="22"/>
        </w:rPr>
        <w:t xml:space="preserve"> (</w:t>
      </w:r>
      <w:hyperlink r:id="rId24" w:history="1">
        <w:r w:rsidR="00574A20" w:rsidRPr="001A5539">
          <w:rPr>
            <w:rStyle w:val="Hyperlink"/>
            <w:rFonts w:asciiTheme="minorHAnsi" w:eastAsia="Times New Roman" w:hAnsiTheme="minorHAnsi" w:cs="Times New Roman"/>
            <w:b w:val="0"/>
            <w:bCs w:val="0"/>
            <w:sz w:val="22"/>
            <w:szCs w:val="22"/>
          </w:rPr>
          <w:t>https://www.cdc.gov/vaccines/pandemic-guidance/index.html</w:t>
        </w:r>
      </w:hyperlink>
      <w:r w:rsidR="00574A20" w:rsidRPr="001A5539">
        <w:rPr>
          <w:rFonts w:asciiTheme="minorHAnsi" w:eastAsia="Times New Roman" w:hAnsiTheme="minorHAnsi" w:cs="Times New Roman"/>
          <w:b w:val="0"/>
          <w:bCs w:val="0"/>
          <w:color w:val="000000"/>
          <w:sz w:val="22"/>
          <w:szCs w:val="22"/>
        </w:rPr>
        <w:t>)</w:t>
      </w:r>
      <w:r w:rsidR="00690F85" w:rsidRPr="001A5539">
        <w:rPr>
          <w:rFonts w:asciiTheme="minorHAnsi" w:eastAsia="Times New Roman" w:hAnsiTheme="minorHAnsi" w:cs="Times New Roman"/>
          <w:b w:val="0"/>
          <w:bCs w:val="0"/>
          <w:color w:val="000000"/>
          <w:sz w:val="22"/>
          <w:szCs w:val="22"/>
        </w:rPr>
        <w:t>, especially</w:t>
      </w:r>
      <w:r w:rsidRPr="001A5539">
        <w:rPr>
          <w:rFonts w:asciiTheme="minorHAnsi" w:eastAsia="Times New Roman" w:hAnsiTheme="minorHAnsi" w:cs="Times New Roman"/>
          <w:b w:val="0"/>
          <w:bCs w:val="0"/>
          <w:color w:val="000000"/>
          <w:sz w:val="22"/>
          <w:szCs w:val="22"/>
        </w:rPr>
        <w:t xml:space="preserve"> </w:t>
      </w:r>
      <w:r w:rsidR="008A0CE0" w:rsidRPr="001A5539">
        <w:rPr>
          <w:rFonts w:asciiTheme="minorHAnsi" w:eastAsia="Times New Roman" w:hAnsiTheme="minorHAnsi" w:cs="Times New Roman"/>
          <w:b w:val="0"/>
          <w:bCs w:val="0"/>
          <w:color w:val="000000"/>
          <w:sz w:val="22"/>
          <w:szCs w:val="22"/>
        </w:rPr>
        <w:t>these</w:t>
      </w:r>
      <w:r w:rsidRPr="001A5539">
        <w:rPr>
          <w:rFonts w:asciiTheme="minorHAnsi" w:eastAsia="Times New Roman" w:hAnsiTheme="minorHAnsi" w:cs="Times New Roman"/>
          <w:b w:val="0"/>
          <w:bCs w:val="0"/>
          <w:color w:val="000000"/>
          <w:sz w:val="22"/>
          <w:szCs w:val="22"/>
        </w:rPr>
        <w:t xml:space="preserve"> sections:</w:t>
      </w:r>
    </w:p>
    <w:p w14:paraId="204D2C39" w14:textId="4C8D14D5" w:rsidR="00196780" w:rsidRPr="001A5539" w:rsidRDefault="00196780" w:rsidP="002D3807">
      <w:pPr>
        <w:pStyle w:val="Heading1"/>
        <w:numPr>
          <w:ilvl w:val="3"/>
          <w:numId w:val="1"/>
        </w:numPr>
        <w:shd w:val="clear" w:color="auto" w:fill="FFFFFF"/>
        <w:spacing w:before="60" w:beforeAutospacing="0" w:after="0" w:afterAutospacing="0"/>
        <w:rPr>
          <w:rFonts w:asciiTheme="minorHAnsi" w:eastAsia="Times New Roman" w:hAnsiTheme="minorHAnsi" w:cs="Times New Roman"/>
          <w:b w:val="0"/>
          <w:bCs w:val="0"/>
          <w:color w:val="000000"/>
          <w:sz w:val="22"/>
          <w:szCs w:val="22"/>
        </w:rPr>
      </w:pPr>
      <w:r w:rsidRPr="001A5539">
        <w:rPr>
          <w:rFonts w:asciiTheme="minorHAnsi" w:eastAsia="Times New Roman" w:hAnsiTheme="minorHAnsi" w:cs="Times New Roman"/>
          <w:b w:val="0"/>
          <w:bCs w:val="0"/>
          <w:color w:val="000000"/>
          <w:sz w:val="22"/>
          <w:szCs w:val="22"/>
        </w:rPr>
        <w:t xml:space="preserve">General Practices for </w:t>
      </w:r>
      <w:r w:rsidR="008A0CE0" w:rsidRPr="001A5539">
        <w:rPr>
          <w:rFonts w:asciiTheme="minorHAnsi" w:eastAsia="Times New Roman" w:hAnsiTheme="minorHAnsi" w:cs="Times New Roman"/>
          <w:b w:val="0"/>
          <w:bCs w:val="0"/>
          <w:color w:val="000000"/>
          <w:sz w:val="22"/>
          <w:szCs w:val="22"/>
        </w:rPr>
        <w:t>The Safe Delivery of Vaccination Services</w:t>
      </w:r>
    </w:p>
    <w:p w14:paraId="02172257" w14:textId="56BC1680" w:rsidR="008A0CE0" w:rsidRPr="001A5539" w:rsidRDefault="008A0CE0" w:rsidP="002D3807">
      <w:pPr>
        <w:pStyle w:val="Heading1"/>
        <w:numPr>
          <w:ilvl w:val="3"/>
          <w:numId w:val="1"/>
        </w:numPr>
        <w:shd w:val="clear" w:color="auto" w:fill="FFFFFF"/>
        <w:spacing w:before="60" w:beforeAutospacing="0" w:after="0" w:afterAutospacing="0"/>
        <w:rPr>
          <w:rFonts w:asciiTheme="minorHAnsi" w:eastAsia="Times New Roman" w:hAnsiTheme="minorHAnsi" w:cs="Times New Roman"/>
          <w:b w:val="0"/>
          <w:bCs w:val="0"/>
          <w:color w:val="000000"/>
          <w:sz w:val="22"/>
          <w:szCs w:val="22"/>
        </w:rPr>
      </w:pPr>
      <w:r w:rsidRPr="001A5539">
        <w:rPr>
          <w:rFonts w:asciiTheme="minorHAnsi" w:eastAsia="Times New Roman" w:hAnsiTheme="minorHAnsi" w:cs="Times New Roman"/>
          <w:b w:val="0"/>
          <w:bCs w:val="0"/>
          <w:color w:val="000000"/>
          <w:sz w:val="22"/>
          <w:szCs w:val="22"/>
        </w:rPr>
        <w:lastRenderedPageBreak/>
        <w:t>Additional Considerations for Alternative Vaccination Sites</w:t>
      </w:r>
    </w:p>
    <w:p w14:paraId="7F67C2B1" w14:textId="31A73D59" w:rsidR="00873F06" w:rsidRPr="001A5539" w:rsidRDefault="00873F06" w:rsidP="008A0CE0">
      <w:pPr>
        <w:pStyle w:val="ListParagraph"/>
        <w:numPr>
          <w:ilvl w:val="2"/>
          <w:numId w:val="1"/>
        </w:numPr>
        <w:spacing w:before="120"/>
        <w:contextualSpacing w:val="0"/>
        <w:rPr>
          <w:rFonts w:eastAsia="Times New Roman" w:cs="Times New Roman"/>
          <w:sz w:val="22"/>
          <w:szCs w:val="22"/>
        </w:rPr>
      </w:pPr>
      <w:r w:rsidRPr="001A5539">
        <w:rPr>
          <w:rFonts w:eastAsia="Times New Roman" w:cs="Times New Roman"/>
          <w:sz w:val="22"/>
          <w:szCs w:val="22"/>
        </w:rPr>
        <w:t xml:space="preserve">Protective Measures for Vaccinating During the </w:t>
      </w:r>
      <w:r w:rsidR="00A91D37" w:rsidRPr="001A5539">
        <w:rPr>
          <w:rFonts w:eastAsia="Times New Roman" w:cs="Times New Roman"/>
          <w:sz w:val="22"/>
          <w:szCs w:val="22"/>
        </w:rPr>
        <w:t xml:space="preserve">Pandemic </w:t>
      </w:r>
      <w:hyperlink r:id="rId25" w:history="1">
        <w:r w:rsidRPr="001A5539">
          <w:rPr>
            <w:rStyle w:val="Hyperlink"/>
            <w:rFonts w:eastAsia="Times New Roman" w:cs="Times New Roman"/>
            <w:sz w:val="22"/>
            <w:szCs w:val="22"/>
          </w:rPr>
          <w:t>https://www.immunize.org/catg.d/p2009.pdf</w:t>
        </w:r>
      </w:hyperlink>
      <w:r w:rsidRPr="001A5539">
        <w:rPr>
          <w:rFonts w:eastAsia="Times New Roman" w:cs="Times New Roman"/>
          <w:sz w:val="22"/>
          <w:szCs w:val="22"/>
        </w:rPr>
        <w:t xml:space="preserve"> </w:t>
      </w:r>
    </w:p>
    <w:p w14:paraId="72469884" w14:textId="30D076AD" w:rsidR="00873F06" w:rsidRPr="001A5539" w:rsidRDefault="00D93420" w:rsidP="008A0CE0">
      <w:pPr>
        <w:pStyle w:val="ListParagraph"/>
        <w:numPr>
          <w:ilvl w:val="2"/>
          <w:numId w:val="1"/>
        </w:numPr>
        <w:shd w:val="clear" w:color="auto" w:fill="FFFFFF"/>
        <w:spacing w:before="120"/>
        <w:contextualSpacing w:val="0"/>
        <w:outlineLvl w:val="0"/>
        <w:rPr>
          <w:rFonts w:eastAsia="Times New Roman" w:cs="Times New Roman"/>
          <w:color w:val="000000"/>
          <w:kern w:val="36"/>
          <w:sz w:val="22"/>
          <w:szCs w:val="22"/>
        </w:rPr>
      </w:pPr>
      <w:r w:rsidRPr="001A5539">
        <w:rPr>
          <w:rFonts w:eastAsia="Times New Roman" w:cs="Times New Roman"/>
          <w:color w:val="000000"/>
          <w:kern w:val="36"/>
          <w:sz w:val="22"/>
          <w:szCs w:val="22"/>
        </w:rPr>
        <w:t xml:space="preserve">Guidance for Planning Vaccination Clinics Held at Satellite, Temporary, or Off-Site Locations  </w:t>
      </w:r>
      <w:hyperlink r:id="rId26" w:history="1">
        <w:r w:rsidRPr="001A5539">
          <w:rPr>
            <w:rStyle w:val="Hyperlink"/>
            <w:rFonts w:eastAsia="Times New Roman" w:cs="Times New Roman"/>
            <w:kern w:val="36"/>
            <w:sz w:val="22"/>
            <w:szCs w:val="22"/>
          </w:rPr>
          <w:t>https://www.cdc.gov/vaccines/hcp/admin/mass-clinic-activities/index.html</w:t>
        </w:r>
      </w:hyperlink>
      <w:r w:rsidRPr="001A5539">
        <w:rPr>
          <w:rFonts w:eastAsia="Times New Roman" w:cs="Times New Roman"/>
          <w:color w:val="000000"/>
          <w:kern w:val="36"/>
          <w:sz w:val="22"/>
          <w:szCs w:val="22"/>
        </w:rPr>
        <w:t xml:space="preserve"> </w:t>
      </w:r>
    </w:p>
    <w:p w14:paraId="4519B852" w14:textId="3FB666C3" w:rsidR="00E26650" w:rsidRPr="001A5539" w:rsidRDefault="00E26650" w:rsidP="00147BFE">
      <w:pPr>
        <w:pStyle w:val="ListParagraph"/>
        <w:numPr>
          <w:ilvl w:val="2"/>
          <w:numId w:val="1"/>
        </w:numPr>
        <w:spacing w:before="120"/>
        <w:contextualSpacing w:val="0"/>
        <w:rPr>
          <w:rFonts w:eastAsia="Times New Roman" w:cs="Times New Roman"/>
          <w:color w:val="000000"/>
          <w:kern w:val="36"/>
          <w:sz w:val="22"/>
          <w:szCs w:val="22"/>
        </w:rPr>
      </w:pPr>
      <w:r w:rsidRPr="001A5539">
        <w:rPr>
          <w:rFonts w:eastAsia="Times New Roman" w:cs="Times New Roman"/>
          <w:color w:val="333333"/>
          <w:sz w:val="22"/>
          <w:szCs w:val="22"/>
          <w:shd w:val="clear" w:color="auto" w:fill="FFFFFF"/>
        </w:rPr>
        <w:t>CDC's </w:t>
      </w:r>
      <w:r w:rsidRPr="001A5539">
        <w:rPr>
          <w:rFonts w:eastAsia="Times New Roman" w:cs="Times New Roman"/>
          <w:color w:val="222222"/>
          <w:sz w:val="22"/>
          <w:szCs w:val="22"/>
          <w:shd w:val="clear" w:color="auto" w:fill="FFFFFF"/>
        </w:rPr>
        <w:t>Infection Control Guidance for Healthcare Professionals about Coronavirus (COVID-19)</w:t>
      </w:r>
      <w:r w:rsidRPr="001A5539">
        <w:rPr>
          <w:rFonts w:eastAsia="Times New Roman" w:cs="Times New Roman"/>
          <w:color w:val="333333"/>
          <w:sz w:val="22"/>
          <w:szCs w:val="22"/>
          <w:shd w:val="clear" w:color="auto" w:fill="FFFFFF"/>
        </w:rPr>
        <w:t> gateway page: </w:t>
      </w:r>
      <w:hyperlink r:id="rId27" w:tgtFrame="_blank" w:history="1">
        <w:r w:rsidRPr="001A5539">
          <w:rPr>
            <w:rStyle w:val="Hyperlink"/>
            <w:rFonts w:eastAsia="Times New Roman" w:cs="Times New Roman"/>
            <w:color w:val="1155CC"/>
            <w:sz w:val="22"/>
            <w:szCs w:val="22"/>
            <w:shd w:val="clear" w:color="auto" w:fill="FFFFFF"/>
          </w:rPr>
          <w:t>https://www.cdc.gov/coronavirus/2019-ncov/hcp/infection-control.html</w:t>
        </w:r>
      </w:hyperlink>
    </w:p>
    <w:p w14:paraId="6D69EA29" w14:textId="198500BA" w:rsidR="00585DC9" w:rsidRPr="001A5539" w:rsidRDefault="00585DC9" w:rsidP="002D3807">
      <w:pPr>
        <w:pStyle w:val="ListParagraph"/>
        <w:numPr>
          <w:ilvl w:val="0"/>
          <w:numId w:val="1"/>
        </w:numPr>
        <w:spacing w:before="120"/>
        <w:contextualSpacing w:val="0"/>
        <w:rPr>
          <w:sz w:val="22"/>
          <w:szCs w:val="22"/>
        </w:rPr>
      </w:pPr>
      <w:r w:rsidRPr="001A5539">
        <w:rPr>
          <w:sz w:val="22"/>
          <w:szCs w:val="22"/>
        </w:rPr>
        <w:t xml:space="preserve">Establish or review security </w:t>
      </w:r>
      <w:r w:rsidR="002D3807" w:rsidRPr="001A5539">
        <w:rPr>
          <w:sz w:val="22"/>
          <w:szCs w:val="22"/>
        </w:rPr>
        <w:t>procedures</w:t>
      </w:r>
      <w:r w:rsidRPr="001A5539">
        <w:rPr>
          <w:sz w:val="22"/>
          <w:szCs w:val="22"/>
        </w:rPr>
        <w:t xml:space="preserve"> for the vaccine.</w:t>
      </w:r>
    </w:p>
    <w:p w14:paraId="13633243" w14:textId="733FFE00" w:rsidR="00637BEC" w:rsidRPr="001A5539" w:rsidRDefault="00637BEC" w:rsidP="00D93420">
      <w:pPr>
        <w:pStyle w:val="ListParagraph"/>
        <w:numPr>
          <w:ilvl w:val="0"/>
          <w:numId w:val="1"/>
        </w:numPr>
        <w:spacing w:before="120"/>
        <w:contextualSpacing w:val="0"/>
        <w:rPr>
          <w:sz w:val="22"/>
          <w:szCs w:val="22"/>
        </w:rPr>
      </w:pPr>
      <w:r w:rsidRPr="001A5539">
        <w:rPr>
          <w:sz w:val="22"/>
          <w:szCs w:val="22"/>
        </w:rPr>
        <w:t xml:space="preserve">Review </w:t>
      </w:r>
      <w:r w:rsidR="009A184E" w:rsidRPr="001A5539">
        <w:rPr>
          <w:sz w:val="22"/>
          <w:szCs w:val="22"/>
        </w:rPr>
        <w:t xml:space="preserve">your </w:t>
      </w:r>
      <w:r w:rsidRPr="001A5539">
        <w:rPr>
          <w:sz w:val="22"/>
          <w:szCs w:val="22"/>
        </w:rPr>
        <w:t xml:space="preserve">process </w:t>
      </w:r>
      <w:r w:rsidR="009A184E" w:rsidRPr="001A5539">
        <w:rPr>
          <w:sz w:val="22"/>
          <w:szCs w:val="22"/>
        </w:rPr>
        <w:t xml:space="preserve">for </w:t>
      </w:r>
      <w:r w:rsidRPr="001A5539">
        <w:rPr>
          <w:sz w:val="22"/>
          <w:szCs w:val="22"/>
        </w:rPr>
        <w:t xml:space="preserve">annual employee </w:t>
      </w:r>
      <w:r w:rsidR="00B22DD1" w:rsidRPr="001A5539">
        <w:rPr>
          <w:sz w:val="22"/>
          <w:szCs w:val="22"/>
        </w:rPr>
        <w:t>influenza</w:t>
      </w:r>
      <w:r w:rsidRPr="001A5539">
        <w:rPr>
          <w:sz w:val="22"/>
          <w:szCs w:val="22"/>
        </w:rPr>
        <w:t xml:space="preserve"> vaccination and identify what need</w:t>
      </w:r>
      <w:r w:rsidR="009A184E" w:rsidRPr="001A5539">
        <w:rPr>
          <w:sz w:val="22"/>
          <w:szCs w:val="22"/>
        </w:rPr>
        <w:t>s</w:t>
      </w:r>
      <w:r w:rsidRPr="001A5539">
        <w:rPr>
          <w:sz w:val="22"/>
          <w:szCs w:val="22"/>
        </w:rPr>
        <w:t xml:space="preserve"> to be changed or enhanced for COVID-19 vaccination.  Differences between annual </w:t>
      </w:r>
      <w:r w:rsidR="00B22DD1" w:rsidRPr="001A5539">
        <w:rPr>
          <w:sz w:val="22"/>
          <w:szCs w:val="22"/>
        </w:rPr>
        <w:t>influenza</w:t>
      </w:r>
      <w:r w:rsidRPr="001A5539">
        <w:rPr>
          <w:sz w:val="22"/>
          <w:szCs w:val="22"/>
        </w:rPr>
        <w:t xml:space="preserve"> vaccination and </w:t>
      </w:r>
      <w:r w:rsidR="00A91D37" w:rsidRPr="001A5539">
        <w:rPr>
          <w:sz w:val="22"/>
          <w:szCs w:val="22"/>
        </w:rPr>
        <w:t>COVID-19</w:t>
      </w:r>
      <w:r w:rsidRPr="001A5539">
        <w:rPr>
          <w:sz w:val="22"/>
          <w:szCs w:val="22"/>
        </w:rPr>
        <w:t xml:space="preserve"> </w:t>
      </w:r>
      <w:r w:rsidR="00A91D37" w:rsidRPr="001A5539">
        <w:rPr>
          <w:sz w:val="22"/>
          <w:szCs w:val="22"/>
        </w:rPr>
        <w:t xml:space="preserve">vaccination </w:t>
      </w:r>
      <w:r w:rsidRPr="001A5539">
        <w:rPr>
          <w:sz w:val="22"/>
          <w:szCs w:val="22"/>
        </w:rPr>
        <w:t>include:</w:t>
      </w:r>
    </w:p>
    <w:p w14:paraId="5F8C0124" w14:textId="5FFB8812" w:rsidR="00637BEC" w:rsidRPr="001A5539" w:rsidRDefault="00637BEC" w:rsidP="00637BEC">
      <w:pPr>
        <w:pStyle w:val="ListParagraph"/>
        <w:numPr>
          <w:ilvl w:val="1"/>
          <w:numId w:val="1"/>
        </w:numPr>
        <w:spacing w:before="120"/>
        <w:contextualSpacing w:val="0"/>
        <w:rPr>
          <w:sz w:val="22"/>
          <w:szCs w:val="22"/>
        </w:rPr>
      </w:pPr>
      <w:r w:rsidRPr="001A5539">
        <w:rPr>
          <w:sz w:val="22"/>
          <w:szCs w:val="22"/>
        </w:rPr>
        <w:t xml:space="preserve">Strict requirements for </w:t>
      </w:r>
      <w:r w:rsidR="00381A85" w:rsidRPr="001A5539">
        <w:rPr>
          <w:sz w:val="22"/>
          <w:szCs w:val="22"/>
        </w:rPr>
        <w:t>COVID-19 vaccine storage and handling.</w:t>
      </w:r>
    </w:p>
    <w:p w14:paraId="479A3F9E" w14:textId="58C290EB" w:rsidR="00A06DCE" w:rsidRDefault="00A06DCE" w:rsidP="00A06DCE">
      <w:pPr>
        <w:pStyle w:val="ListParagraph"/>
        <w:numPr>
          <w:ilvl w:val="1"/>
          <w:numId w:val="1"/>
        </w:numPr>
        <w:spacing w:before="120"/>
        <w:contextualSpacing w:val="0"/>
        <w:rPr>
          <w:b/>
          <w:sz w:val="22"/>
          <w:szCs w:val="22"/>
        </w:rPr>
      </w:pPr>
      <w:r w:rsidRPr="001A5539">
        <w:rPr>
          <w:b/>
          <w:sz w:val="22"/>
          <w:szCs w:val="22"/>
        </w:rPr>
        <w:t xml:space="preserve">Most COVID-19 vaccine products require 2 doses </w:t>
      </w:r>
      <w:r w:rsidR="00220638" w:rsidRPr="00220638">
        <w:rPr>
          <w:color w:val="FF0000"/>
          <w:sz w:val="22"/>
          <w:szCs w:val="22"/>
        </w:rPr>
        <w:t>(</w:t>
      </w:r>
      <w:r w:rsidR="00696B35">
        <w:rPr>
          <w:color w:val="FF0000"/>
          <w:sz w:val="22"/>
          <w:szCs w:val="22"/>
        </w:rPr>
        <w:t>New</w:t>
      </w:r>
      <w:r w:rsidR="00220638" w:rsidRPr="00220638">
        <w:rPr>
          <w:color w:val="FF0000"/>
          <w:sz w:val="22"/>
          <w:szCs w:val="22"/>
        </w:rPr>
        <w:t xml:space="preserve"> 12/</w:t>
      </w:r>
      <w:r w:rsidR="00EB2B07">
        <w:rPr>
          <w:color w:val="FF0000"/>
          <w:sz w:val="22"/>
          <w:szCs w:val="22"/>
        </w:rPr>
        <w:t>17</w:t>
      </w:r>
      <w:r w:rsidR="00220638" w:rsidRPr="00220638">
        <w:rPr>
          <w:color w:val="FF0000"/>
          <w:sz w:val="22"/>
          <w:szCs w:val="22"/>
        </w:rPr>
        <w:t>/20)</w:t>
      </w:r>
    </w:p>
    <w:p w14:paraId="6CB0993C" w14:textId="237FF835" w:rsidR="00220638" w:rsidRPr="003746F4" w:rsidRDefault="00220638" w:rsidP="00220638">
      <w:pPr>
        <w:pStyle w:val="ListParagraph"/>
        <w:numPr>
          <w:ilvl w:val="0"/>
          <w:numId w:val="17"/>
        </w:numPr>
        <w:spacing w:before="120"/>
        <w:contextualSpacing w:val="0"/>
        <w:rPr>
          <w:rFonts w:cstheme="majorHAnsi"/>
          <w:sz w:val="22"/>
          <w:szCs w:val="22"/>
        </w:rPr>
      </w:pPr>
      <w:r w:rsidRPr="003746F4">
        <w:rPr>
          <w:rFonts w:cstheme="majorHAnsi"/>
          <w:sz w:val="22"/>
          <w:szCs w:val="22"/>
        </w:rPr>
        <w:t>For the Pfizer COVID-19 vaccine, the 2</w:t>
      </w:r>
      <w:r w:rsidRPr="003746F4">
        <w:rPr>
          <w:rFonts w:cstheme="majorHAnsi"/>
          <w:sz w:val="22"/>
          <w:szCs w:val="22"/>
          <w:vertAlign w:val="superscript"/>
        </w:rPr>
        <w:t>nd</w:t>
      </w:r>
      <w:r w:rsidRPr="003746F4">
        <w:rPr>
          <w:rFonts w:cstheme="majorHAnsi"/>
          <w:sz w:val="22"/>
          <w:szCs w:val="22"/>
        </w:rPr>
        <w:t xml:space="preserve"> dose is due 21 days after the first dose. Administration of 2</w:t>
      </w:r>
      <w:r w:rsidRPr="003746F4">
        <w:rPr>
          <w:rFonts w:cstheme="majorHAnsi"/>
          <w:sz w:val="22"/>
          <w:szCs w:val="22"/>
          <w:vertAlign w:val="superscript"/>
        </w:rPr>
        <w:t xml:space="preserve">nd </w:t>
      </w:r>
      <w:r w:rsidRPr="003746F4">
        <w:rPr>
          <w:rFonts w:cstheme="majorHAnsi"/>
          <w:sz w:val="22"/>
          <w:szCs w:val="22"/>
        </w:rPr>
        <w:t>dose within 4-day grace period (e.g., day 17-21) is considered valid.</w:t>
      </w:r>
    </w:p>
    <w:p w14:paraId="13080803" w14:textId="4703303D" w:rsidR="00220638" w:rsidRPr="003746F4" w:rsidRDefault="00220638" w:rsidP="00220638">
      <w:pPr>
        <w:pStyle w:val="ListParagraph"/>
        <w:numPr>
          <w:ilvl w:val="0"/>
          <w:numId w:val="17"/>
        </w:numPr>
        <w:spacing w:before="120"/>
        <w:contextualSpacing w:val="0"/>
        <w:rPr>
          <w:rFonts w:cstheme="majorHAnsi"/>
          <w:sz w:val="22"/>
          <w:szCs w:val="22"/>
        </w:rPr>
      </w:pPr>
      <w:r w:rsidRPr="003746F4">
        <w:rPr>
          <w:rFonts w:cstheme="majorHAnsi"/>
          <w:sz w:val="22"/>
          <w:szCs w:val="22"/>
        </w:rPr>
        <w:t>If it has been &gt;21 days since 1</w:t>
      </w:r>
      <w:r w:rsidRPr="003746F4">
        <w:rPr>
          <w:rFonts w:cstheme="majorHAnsi"/>
          <w:sz w:val="22"/>
          <w:szCs w:val="22"/>
          <w:vertAlign w:val="superscript"/>
        </w:rPr>
        <w:t>st</w:t>
      </w:r>
      <w:r w:rsidRPr="003746F4">
        <w:rPr>
          <w:rFonts w:cstheme="majorHAnsi"/>
          <w:sz w:val="22"/>
          <w:szCs w:val="22"/>
        </w:rPr>
        <w:t xml:space="preserve"> dose, 2</w:t>
      </w:r>
      <w:r w:rsidRPr="003746F4">
        <w:rPr>
          <w:rFonts w:cstheme="majorHAnsi"/>
          <w:sz w:val="22"/>
          <w:szCs w:val="22"/>
          <w:vertAlign w:val="superscript"/>
        </w:rPr>
        <w:t xml:space="preserve">nd </w:t>
      </w:r>
      <w:r w:rsidRPr="003746F4">
        <w:rPr>
          <w:rFonts w:cstheme="majorHAnsi"/>
          <w:sz w:val="22"/>
          <w:szCs w:val="22"/>
        </w:rPr>
        <w:t>dose should be administered at earliest opportunity (but no doses need to be repeated).  Both doses are necessary for protection; efficacy of a single dose has not been systematically evaluated.</w:t>
      </w:r>
    </w:p>
    <w:p w14:paraId="362808A6" w14:textId="77777777" w:rsidR="00220638" w:rsidRPr="003746F4" w:rsidRDefault="00220638" w:rsidP="00220638">
      <w:pPr>
        <w:pStyle w:val="ListParagraph"/>
        <w:numPr>
          <w:ilvl w:val="0"/>
          <w:numId w:val="17"/>
        </w:numPr>
        <w:spacing w:before="120"/>
        <w:contextualSpacing w:val="0"/>
        <w:rPr>
          <w:rFonts w:cstheme="majorHAnsi"/>
          <w:b/>
          <w:sz w:val="22"/>
          <w:szCs w:val="22"/>
        </w:rPr>
      </w:pPr>
      <w:r w:rsidRPr="003746F4">
        <w:rPr>
          <w:rFonts w:cstheme="majorHAnsi"/>
          <w:b/>
          <w:sz w:val="22"/>
          <w:szCs w:val="22"/>
        </w:rPr>
        <w:t>For COVID-19 vaccines requiring 2 doses, the 2</w:t>
      </w:r>
      <w:r w:rsidRPr="003746F4">
        <w:rPr>
          <w:rFonts w:cstheme="majorHAnsi"/>
          <w:b/>
          <w:sz w:val="22"/>
          <w:szCs w:val="22"/>
          <w:vertAlign w:val="superscript"/>
        </w:rPr>
        <w:t>nd</w:t>
      </w:r>
      <w:r w:rsidRPr="003746F4">
        <w:rPr>
          <w:rFonts w:cstheme="majorHAnsi"/>
          <w:b/>
          <w:sz w:val="22"/>
          <w:szCs w:val="22"/>
        </w:rPr>
        <w:t xml:space="preserve"> dose must be the same vaccine product as the first dose.</w:t>
      </w:r>
    </w:p>
    <w:p w14:paraId="0C1DC238" w14:textId="74D849D0" w:rsidR="00220638" w:rsidRPr="003746F4" w:rsidRDefault="00220638" w:rsidP="00E91BA4">
      <w:pPr>
        <w:pStyle w:val="ListParagraph"/>
        <w:numPr>
          <w:ilvl w:val="0"/>
          <w:numId w:val="18"/>
        </w:numPr>
        <w:spacing w:before="120"/>
        <w:ind w:left="2880"/>
        <w:contextualSpacing w:val="0"/>
        <w:rPr>
          <w:rFonts w:cstheme="majorHAnsi"/>
          <w:sz w:val="22"/>
          <w:szCs w:val="22"/>
        </w:rPr>
      </w:pPr>
      <w:r w:rsidRPr="003746F4">
        <w:rPr>
          <w:rFonts w:cstheme="majorHAnsi"/>
          <w:sz w:val="22"/>
          <w:szCs w:val="22"/>
        </w:rPr>
        <w:t>If two</w:t>
      </w:r>
      <w:r w:rsidRPr="003746F4">
        <w:rPr>
          <w:rFonts w:cstheme="majorHAnsi"/>
          <w:b/>
          <w:sz w:val="22"/>
          <w:szCs w:val="22"/>
        </w:rPr>
        <w:t xml:space="preserve"> </w:t>
      </w:r>
      <w:r w:rsidRPr="003746F4">
        <w:rPr>
          <w:rFonts w:cstheme="majorHAnsi"/>
          <w:sz w:val="22"/>
          <w:szCs w:val="22"/>
        </w:rPr>
        <w:t>doses of different mRNA COVID-19 vaccine products are inadvertently administered, no additional doses of either vaccine are recommended at this time.  Recommendations may be updated as further information becomes available or additional vaccine types authorized.</w:t>
      </w:r>
    </w:p>
    <w:p w14:paraId="7B938862" w14:textId="60193FF7" w:rsidR="00A06DCE" w:rsidRPr="003746F4" w:rsidRDefault="00A06DCE" w:rsidP="00A06DCE">
      <w:pPr>
        <w:pStyle w:val="ListParagraph"/>
        <w:numPr>
          <w:ilvl w:val="2"/>
          <w:numId w:val="1"/>
        </w:numPr>
        <w:spacing w:before="120"/>
        <w:contextualSpacing w:val="0"/>
        <w:rPr>
          <w:sz w:val="22"/>
          <w:szCs w:val="22"/>
        </w:rPr>
      </w:pPr>
      <w:r w:rsidRPr="003746F4">
        <w:rPr>
          <w:b/>
          <w:sz w:val="22"/>
          <w:szCs w:val="22"/>
        </w:rPr>
        <w:t>Schedule the 2</w:t>
      </w:r>
      <w:r w:rsidRPr="003746F4">
        <w:rPr>
          <w:b/>
          <w:sz w:val="22"/>
          <w:szCs w:val="22"/>
          <w:vertAlign w:val="superscript"/>
        </w:rPr>
        <w:t>nd</w:t>
      </w:r>
      <w:r w:rsidRPr="003746F4">
        <w:rPr>
          <w:b/>
          <w:sz w:val="22"/>
          <w:szCs w:val="22"/>
        </w:rPr>
        <w:t xml:space="preserve"> dose when scheduling or administering the first dose.</w:t>
      </w:r>
      <w:r w:rsidRPr="003746F4">
        <w:rPr>
          <w:sz w:val="22"/>
          <w:szCs w:val="22"/>
        </w:rPr>
        <w:t xml:space="preserve">   Ensure that before they leave the clinic, everyone receiving the first dose knows when and where they will receive the 2</w:t>
      </w:r>
      <w:r w:rsidRPr="003746F4">
        <w:rPr>
          <w:sz w:val="22"/>
          <w:szCs w:val="22"/>
          <w:vertAlign w:val="superscript"/>
        </w:rPr>
        <w:t>nd</w:t>
      </w:r>
      <w:r w:rsidRPr="003746F4">
        <w:rPr>
          <w:sz w:val="22"/>
          <w:szCs w:val="22"/>
        </w:rPr>
        <w:t xml:space="preserve"> dose.</w:t>
      </w:r>
    </w:p>
    <w:p w14:paraId="65E40DC3" w14:textId="0A5F02BF" w:rsidR="00A06DCE" w:rsidRPr="003746F4" w:rsidRDefault="00A06DCE" w:rsidP="00A06DCE">
      <w:pPr>
        <w:pStyle w:val="ListParagraph"/>
        <w:numPr>
          <w:ilvl w:val="2"/>
          <w:numId w:val="1"/>
        </w:numPr>
        <w:spacing w:before="120"/>
        <w:contextualSpacing w:val="0"/>
        <w:rPr>
          <w:b/>
          <w:sz w:val="22"/>
          <w:szCs w:val="22"/>
        </w:rPr>
      </w:pPr>
      <w:r w:rsidRPr="003746F4">
        <w:rPr>
          <w:b/>
          <w:sz w:val="22"/>
          <w:szCs w:val="22"/>
        </w:rPr>
        <w:t>Develop a system for recalling vaccine</w:t>
      </w:r>
      <w:r w:rsidR="009F5BF0" w:rsidRPr="003746F4">
        <w:rPr>
          <w:b/>
          <w:sz w:val="22"/>
          <w:szCs w:val="22"/>
        </w:rPr>
        <w:t xml:space="preserve"> recipients</w:t>
      </w:r>
      <w:r w:rsidRPr="003746F4">
        <w:rPr>
          <w:b/>
          <w:sz w:val="22"/>
          <w:szCs w:val="22"/>
        </w:rPr>
        <w:t xml:space="preserve"> for the 2</w:t>
      </w:r>
      <w:r w:rsidRPr="003746F4">
        <w:rPr>
          <w:b/>
          <w:sz w:val="22"/>
          <w:szCs w:val="22"/>
          <w:vertAlign w:val="superscript"/>
        </w:rPr>
        <w:t>nd</w:t>
      </w:r>
      <w:r w:rsidRPr="003746F4">
        <w:rPr>
          <w:b/>
          <w:sz w:val="22"/>
          <w:szCs w:val="22"/>
        </w:rPr>
        <w:t xml:space="preserve"> dose.</w:t>
      </w:r>
    </w:p>
    <w:p w14:paraId="6BE17757" w14:textId="77777777" w:rsidR="008A7323" w:rsidRDefault="00A06DCE" w:rsidP="00E91BA4">
      <w:pPr>
        <w:pStyle w:val="ListParagraph"/>
        <w:numPr>
          <w:ilvl w:val="3"/>
          <w:numId w:val="1"/>
        </w:numPr>
        <w:spacing w:before="60"/>
        <w:contextualSpacing w:val="0"/>
        <w:rPr>
          <w:sz w:val="22"/>
          <w:szCs w:val="22"/>
        </w:rPr>
      </w:pPr>
      <w:r w:rsidRPr="003746F4">
        <w:rPr>
          <w:sz w:val="22"/>
          <w:szCs w:val="22"/>
        </w:rPr>
        <w:t>The Massachusetts Immunization Information System (MIIS) provides reminder/recall reports with a list of patients who are due or ov</w:t>
      </w:r>
      <w:r w:rsidR="008A7323">
        <w:rPr>
          <w:sz w:val="22"/>
          <w:szCs w:val="22"/>
        </w:rPr>
        <w:t>erdue for a recommended vaccine.</w:t>
      </w:r>
      <w:r w:rsidRPr="003746F4">
        <w:rPr>
          <w:sz w:val="22"/>
          <w:szCs w:val="22"/>
        </w:rPr>
        <w:t xml:space="preserve"> </w:t>
      </w:r>
    </w:p>
    <w:p w14:paraId="79FD5C92" w14:textId="43AC3E24" w:rsidR="002852EC" w:rsidRPr="008A7323" w:rsidRDefault="00A06DCE" w:rsidP="008A7323">
      <w:pPr>
        <w:spacing w:before="60"/>
        <w:ind w:left="2880"/>
        <w:rPr>
          <w:sz w:val="22"/>
          <w:szCs w:val="22"/>
        </w:rPr>
      </w:pPr>
      <w:r w:rsidRPr="008A7323">
        <w:rPr>
          <w:sz w:val="22"/>
          <w:szCs w:val="22"/>
        </w:rPr>
        <w:t xml:space="preserve">Reminders are created for patients who will soon be due for a particular immunization and recalls are created for patients that are currently overdue for a particular immunization.  </w:t>
      </w:r>
    </w:p>
    <w:p w14:paraId="78F0DCE9" w14:textId="07D53378" w:rsidR="00A06DCE" w:rsidRPr="003746F4" w:rsidRDefault="00A06DCE" w:rsidP="002852EC">
      <w:pPr>
        <w:pStyle w:val="ListParagraph"/>
        <w:spacing w:before="60"/>
        <w:ind w:left="2880"/>
        <w:contextualSpacing w:val="0"/>
        <w:rPr>
          <w:sz w:val="22"/>
          <w:szCs w:val="22"/>
        </w:rPr>
      </w:pPr>
      <w:r w:rsidRPr="003746F4">
        <w:rPr>
          <w:sz w:val="22"/>
          <w:szCs w:val="22"/>
        </w:rPr>
        <w:t xml:space="preserve">Once the Reminder/Recall Report is run you can choose to print letters, postcards, and/or address labels for the resulting list of </w:t>
      </w:r>
      <w:r w:rsidRPr="003746F4">
        <w:rPr>
          <w:sz w:val="22"/>
          <w:szCs w:val="22"/>
        </w:rPr>
        <w:lastRenderedPageBreak/>
        <w:t>patients.  The ability to send text reminders through the MIIS is expected to be functional in February 2021.</w:t>
      </w:r>
    </w:p>
    <w:p w14:paraId="4B57C623" w14:textId="77777777" w:rsidR="00A06DCE" w:rsidRPr="001A5539" w:rsidRDefault="00A06DCE" w:rsidP="00A06DCE">
      <w:pPr>
        <w:pStyle w:val="ListParagraph"/>
        <w:numPr>
          <w:ilvl w:val="4"/>
          <w:numId w:val="1"/>
        </w:numPr>
        <w:spacing w:before="120"/>
        <w:contextualSpacing w:val="0"/>
        <w:rPr>
          <w:sz w:val="22"/>
          <w:szCs w:val="22"/>
        </w:rPr>
      </w:pPr>
      <w:r w:rsidRPr="003746F4">
        <w:rPr>
          <w:sz w:val="22"/>
          <w:szCs w:val="22"/>
        </w:rPr>
        <w:t>For more information on</w:t>
      </w:r>
      <w:r w:rsidRPr="001A5539">
        <w:rPr>
          <w:sz w:val="22"/>
          <w:szCs w:val="22"/>
        </w:rPr>
        <w:t xml:space="preserve"> using the MIIS for reminder/recall for the 2</w:t>
      </w:r>
      <w:r w:rsidRPr="001A5539">
        <w:rPr>
          <w:sz w:val="22"/>
          <w:szCs w:val="22"/>
          <w:vertAlign w:val="superscript"/>
        </w:rPr>
        <w:t>nd</w:t>
      </w:r>
      <w:r w:rsidRPr="001A5539">
        <w:rPr>
          <w:sz w:val="22"/>
          <w:szCs w:val="22"/>
        </w:rPr>
        <w:t xml:space="preserve"> dose of COVID-19 vaccine, please see </w:t>
      </w:r>
      <w:hyperlink r:id="rId28" w:tgtFrame="_blank" w:history="1">
        <w:r w:rsidRPr="001A5539">
          <w:rPr>
            <w:rStyle w:val="Hyperlink"/>
            <w:rFonts w:eastAsia="Times New Roman" w:cs="Times New Roman"/>
            <w:sz w:val="22"/>
            <w:szCs w:val="22"/>
            <w:shd w:val="clear" w:color="auto" w:fill="FFFFFF"/>
          </w:rPr>
          <w:t>https://resources.miisresourcecenter.com/trainingcenter/Reminder%20Recall_2018_Mini%20Guide.pdf</w:t>
        </w:r>
      </w:hyperlink>
    </w:p>
    <w:p w14:paraId="01591159" w14:textId="3384D1F4" w:rsidR="00A06DCE" w:rsidRPr="001A5539" w:rsidRDefault="00A06DCE" w:rsidP="00A06DCE">
      <w:pPr>
        <w:pStyle w:val="ListParagraph"/>
        <w:numPr>
          <w:ilvl w:val="3"/>
          <w:numId w:val="1"/>
        </w:numPr>
        <w:spacing w:before="120"/>
        <w:contextualSpacing w:val="0"/>
        <w:rPr>
          <w:sz w:val="22"/>
          <w:szCs w:val="22"/>
        </w:rPr>
      </w:pPr>
      <w:r w:rsidRPr="001A5539">
        <w:rPr>
          <w:sz w:val="22"/>
          <w:szCs w:val="22"/>
        </w:rPr>
        <w:t xml:space="preserve">Provide every vaccinee a Personal Vaccine Record that will be included in the ancillary supply kits (see </w:t>
      </w:r>
      <w:r w:rsidR="002852EC">
        <w:rPr>
          <w:sz w:val="22"/>
          <w:szCs w:val="22"/>
        </w:rPr>
        <w:t xml:space="preserve">ancillary kit </w:t>
      </w:r>
      <w:r w:rsidRPr="001A5539">
        <w:rPr>
          <w:sz w:val="22"/>
          <w:szCs w:val="22"/>
        </w:rPr>
        <w:t xml:space="preserve">tables </w:t>
      </w:r>
      <w:r w:rsidR="002852EC">
        <w:rPr>
          <w:sz w:val="22"/>
          <w:szCs w:val="22"/>
        </w:rPr>
        <w:t>above</w:t>
      </w:r>
      <w:r w:rsidRPr="001A5539">
        <w:rPr>
          <w:sz w:val="22"/>
          <w:szCs w:val="22"/>
        </w:rPr>
        <w:t>) that you will receive with every shipment of vaccine</w:t>
      </w:r>
    </w:p>
    <w:p w14:paraId="50FB34A2" w14:textId="77777777" w:rsidR="00A06DCE" w:rsidRPr="001A5539" w:rsidRDefault="00A06DCE" w:rsidP="00525E3B">
      <w:pPr>
        <w:pStyle w:val="ListParagraph"/>
        <w:numPr>
          <w:ilvl w:val="2"/>
          <w:numId w:val="1"/>
        </w:numPr>
        <w:spacing w:before="120"/>
        <w:contextualSpacing w:val="0"/>
        <w:rPr>
          <w:sz w:val="22"/>
          <w:szCs w:val="22"/>
        </w:rPr>
      </w:pPr>
      <w:r w:rsidRPr="001A5539">
        <w:rPr>
          <w:b/>
          <w:sz w:val="22"/>
          <w:szCs w:val="22"/>
        </w:rPr>
        <w:t>Do not plan to hold COVID-19 vaccine in reserve for 2</w:t>
      </w:r>
      <w:r w:rsidRPr="001A5539">
        <w:rPr>
          <w:b/>
          <w:sz w:val="22"/>
          <w:szCs w:val="22"/>
          <w:vertAlign w:val="superscript"/>
        </w:rPr>
        <w:t>nd</w:t>
      </w:r>
      <w:r w:rsidRPr="001A5539">
        <w:rPr>
          <w:b/>
          <w:sz w:val="22"/>
          <w:szCs w:val="22"/>
        </w:rPr>
        <w:t xml:space="preserve"> doses.</w:t>
      </w:r>
      <w:r w:rsidRPr="001A5539">
        <w:rPr>
          <w:sz w:val="22"/>
          <w:szCs w:val="22"/>
        </w:rPr>
        <w:t xml:space="preserve">  Second doses are being withheld by the federal government and will be shipped as needed for the second dose. </w:t>
      </w:r>
    </w:p>
    <w:p w14:paraId="64B9F403" w14:textId="77777777" w:rsidR="00156ABE" w:rsidRDefault="00D91C0F" w:rsidP="00156ABE">
      <w:pPr>
        <w:pStyle w:val="ListParagraph"/>
        <w:numPr>
          <w:ilvl w:val="1"/>
          <w:numId w:val="1"/>
        </w:numPr>
        <w:spacing w:before="120"/>
        <w:contextualSpacing w:val="0"/>
        <w:rPr>
          <w:sz w:val="22"/>
          <w:szCs w:val="22"/>
        </w:rPr>
      </w:pPr>
      <w:r w:rsidRPr="00525E3B">
        <w:rPr>
          <w:b/>
          <w:sz w:val="22"/>
          <w:szCs w:val="22"/>
        </w:rPr>
        <w:t>Emergency Use Authorization (EUA)</w:t>
      </w:r>
      <w:r w:rsidR="00DC5A26" w:rsidRPr="00525E3B">
        <w:rPr>
          <w:sz w:val="22"/>
          <w:szCs w:val="22"/>
        </w:rPr>
        <w:t xml:space="preserve"> </w:t>
      </w:r>
      <w:r w:rsidR="00D77565" w:rsidRPr="00525E3B">
        <w:rPr>
          <w:sz w:val="22"/>
          <w:szCs w:val="22"/>
        </w:rPr>
        <w:t>COVID-19 vaccine will be made available through</w:t>
      </w:r>
      <w:r w:rsidRPr="00525E3B">
        <w:rPr>
          <w:sz w:val="22"/>
          <w:szCs w:val="22"/>
        </w:rPr>
        <w:t xml:space="preserve"> an EUA</w:t>
      </w:r>
      <w:r w:rsidR="00D77565" w:rsidRPr="00525E3B">
        <w:rPr>
          <w:sz w:val="22"/>
          <w:szCs w:val="22"/>
        </w:rPr>
        <w:t>, which will require a different information sheet</w:t>
      </w:r>
      <w:r w:rsidR="005823BE" w:rsidRPr="00525E3B">
        <w:rPr>
          <w:sz w:val="22"/>
          <w:szCs w:val="22"/>
        </w:rPr>
        <w:t xml:space="preserve"> from the traditional Vaccine Information Statement (VIS)</w:t>
      </w:r>
      <w:r w:rsidR="009A1EDE" w:rsidRPr="00525E3B">
        <w:rPr>
          <w:sz w:val="22"/>
          <w:szCs w:val="22"/>
        </w:rPr>
        <w:t xml:space="preserve">.  </w:t>
      </w:r>
      <w:r w:rsidR="00D77C18">
        <w:rPr>
          <w:sz w:val="22"/>
          <w:szCs w:val="22"/>
        </w:rPr>
        <w:t>Vaccine-specific f</w:t>
      </w:r>
      <w:r w:rsidRPr="00525E3B">
        <w:rPr>
          <w:sz w:val="22"/>
          <w:szCs w:val="22"/>
        </w:rPr>
        <w:t>act sheets for providers and for patients</w:t>
      </w:r>
      <w:r w:rsidR="00D77565" w:rsidRPr="00525E3B">
        <w:rPr>
          <w:sz w:val="22"/>
          <w:szCs w:val="22"/>
        </w:rPr>
        <w:t xml:space="preserve"> will become available when the Federal Drug Administration (FDA) issues the EU</w:t>
      </w:r>
      <w:r w:rsidR="00020106" w:rsidRPr="00525E3B">
        <w:rPr>
          <w:sz w:val="22"/>
          <w:szCs w:val="22"/>
        </w:rPr>
        <w:t>A</w:t>
      </w:r>
      <w:r w:rsidR="00D77565" w:rsidRPr="00525E3B">
        <w:rPr>
          <w:sz w:val="22"/>
          <w:szCs w:val="22"/>
        </w:rPr>
        <w:t>.</w:t>
      </w:r>
      <w:r w:rsidR="00D77C18">
        <w:rPr>
          <w:sz w:val="22"/>
          <w:szCs w:val="22"/>
        </w:rPr>
        <w:t xml:space="preserve">  </w:t>
      </w:r>
    </w:p>
    <w:p w14:paraId="0B5C5755" w14:textId="48BBB921" w:rsidR="00156ABE" w:rsidRPr="00156ABE" w:rsidRDefault="00156ABE" w:rsidP="00156ABE">
      <w:pPr>
        <w:pStyle w:val="ListParagraph"/>
        <w:spacing w:before="120"/>
        <w:ind w:left="1440"/>
        <w:contextualSpacing w:val="0"/>
        <w:rPr>
          <w:sz w:val="22"/>
          <w:szCs w:val="22"/>
        </w:rPr>
      </w:pPr>
      <w:r w:rsidRPr="00156ABE">
        <w:rPr>
          <w:sz w:val="22"/>
          <w:szCs w:val="22"/>
        </w:rPr>
        <w:t xml:space="preserve">Decisions about which eligible patients receive the COVID Vaccine should be based on the clinical judgment of hospitals and providers, consistent with the terms of the EUAs and with this guidance. Provider criteria for the COVID Vaccine use should be as clear, transparent, and objective as possible, and be based on biological factors related only to the likelihood and magnitude of benefit from the medical resources and should </w:t>
      </w:r>
      <w:proofErr w:type="gramStart"/>
      <w:r w:rsidRPr="00156ABE">
        <w:rPr>
          <w:sz w:val="22"/>
          <w:szCs w:val="22"/>
        </w:rPr>
        <w:t>at all times</w:t>
      </w:r>
      <w:proofErr w:type="gramEnd"/>
      <w:r w:rsidRPr="00156ABE">
        <w:rPr>
          <w:sz w:val="22"/>
          <w:szCs w:val="22"/>
        </w:rPr>
        <w:t xml:space="preserve"> minimize inequitable outcomes. Factors that have no bearing on the likelihood or magnitude of benefit, include but are not limited to, race, disability, gender, sexual orientation, gender identity, ethnicity, ability to pay or insurance status, socioeconomic status, English language proficiency, perceived social worth, perceived quality of life, immigration status, incarceration status, homelessness or past or future use of resources.</w:t>
      </w:r>
    </w:p>
    <w:p w14:paraId="71CF4AFA" w14:textId="542005CF" w:rsidR="00710FC9" w:rsidRPr="00710FC9" w:rsidRDefault="00D77C18" w:rsidP="00CA2055">
      <w:pPr>
        <w:spacing w:before="120"/>
        <w:ind w:left="1440"/>
        <w:rPr>
          <w:sz w:val="22"/>
          <w:szCs w:val="22"/>
        </w:rPr>
      </w:pPr>
      <w:r w:rsidRPr="00710FC9">
        <w:rPr>
          <w:sz w:val="22"/>
          <w:szCs w:val="22"/>
        </w:rPr>
        <w:t>The provider and patient fact sheets for the Pfizer vaccine are now available</w:t>
      </w:r>
      <w:r w:rsidR="00710FC9" w:rsidRPr="00710FC9">
        <w:rPr>
          <w:sz w:val="22"/>
          <w:szCs w:val="22"/>
        </w:rPr>
        <w:t xml:space="preserve"> for: </w:t>
      </w:r>
      <w:r w:rsidR="00722191" w:rsidRPr="00722191">
        <w:rPr>
          <w:color w:val="FF0000"/>
          <w:sz w:val="22"/>
          <w:szCs w:val="22"/>
        </w:rPr>
        <w:t>(</w:t>
      </w:r>
      <w:r w:rsidR="00696B35">
        <w:rPr>
          <w:color w:val="FF0000"/>
          <w:sz w:val="22"/>
          <w:szCs w:val="22"/>
        </w:rPr>
        <w:t>New</w:t>
      </w:r>
      <w:r w:rsidR="00722191" w:rsidRPr="00722191">
        <w:rPr>
          <w:color w:val="FF0000"/>
          <w:sz w:val="22"/>
          <w:szCs w:val="22"/>
        </w:rPr>
        <w:t xml:space="preserve"> 12/</w:t>
      </w:r>
      <w:r w:rsidR="00EB2B07" w:rsidRPr="00722191">
        <w:rPr>
          <w:color w:val="FF0000"/>
          <w:sz w:val="22"/>
          <w:szCs w:val="22"/>
        </w:rPr>
        <w:t>1</w:t>
      </w:r>
      <w:r w:rsidR="00EB2B07">
        <w:rPr>
          <w:color w:val="FF0000"/>
          <w:sz w:val="22"/>
          <w:szCs w:val="22"/>
        </w:rPr>
        <w:t>7</w:t>
      </w:r>
      <w:r w:rsidR="00722191" w:rsidRPr="00722191">
        <w:rPr>
          <w:color w:val="FF0000"/>
          <w:sz w:val="22"/>
          <w:szCs w:val="22"/>
        </w:rPr>
        <w:t>/2020)</w:t>
      </w:r>
    </w:p>
    <w:p w14:paraId="0EAF3A91" w14:textId="6334F5F3" w:rsidR="00D77C18" w:rsidRPr="00710FC9" w:rsidRDefault="00710FC9" w:rsidP="00946800">
      <w:pPr>
        <w:pStyle w:val="ListParagraph"/>
        <w:numPr>
          <w:ilvl w:val="2"/>
          <w:numId w:val="1"/>
        </w:numPr>
        <w:rPr>
          <w:rFonts w:eastAsia="Times New Roman" w:cs="Times New Roman"/>
          <w:sz w:val="22"/>
          <w:szCs w:val="22"/>
        </w:rPr>
      </w:pPr>
      <w:r w:rsidRPr="00710FC9">
        <w:rPr>
          <w:rFonts w:eastAsia="Times New Roman" w:cs="Times New Roman"/>
          <w:sz w:val="22"/>
          <w:szCs w:val="22"/>
        </w:rPr>
        <w:t>Healthcare providers administering the Pfizer vaccine</w:t>
      </w:r>
      <w:r w:rsidRPr="00710FC9">
        <w:rPr>
          <w:sz w:val="22"/>
          <w:szCs w:val="22"/>
        </w:rPr>
        <w:t xml:space="preserve"> </w:t>
      </w:r>
      <w:hyperlink r:id="rId29" w:history="1">
        <w:r w:rsidRPr="0048055F">
          <w:rPr>
            <w:rStyle w:val="Hyperlink"/>
            <w:sz w:val="22"/>
            <w:szCs w:val="22"/>
          </w:rPr>
          <w:t>https://www.fda.gov/media/144413/download</w:t>
        </w:r>
      </w:hyperlink>
      <w:r>
        <w:rPr>
          <w:sz w:val="22"/>
          <w:szCs w:val="22"/>
        </w:rPr>
        <w:t xml:space="preserve"> </w:t>
      </w:r>
    </w:p>
    <w:p w14:paraId="051BA943" w14:textId="7CF0FD71" w:rsidR="00710FC9" w:rsidRPr="00710FC9" w:rsidRDefault="00710FC9" w:rsidP="00946800">
      <w:pPr>
        <w:pStyle w:val="ListParagraph"/>
        <w:numPr>
          <w:ilvl w:val="2"/>
          <w:numId w:val="1"/>
        </w:numPr>
        <w:spacing w:before="120"/>
        <w:contextualSpacing w:val="0"/>
        <w:rPr>
          <w:rFonts w:eastAsia="Times New Roman" w:cs="Times New Roman"/>
          <w:sz w:val="22"/>
          <w:szCs w:val="22"/>
        </w:rPr>
      </w:pPr>
      <w:r>
        <w:rPr>
          <w:sz w:val="22"/>
          <w:szCs w:val="22"/>
        </w:rPr>
        <w:t xml:space="preserve">Patients and caregivers of patients receiving the Pfizer vaccine </w:t>
      </w:r>
      <w:hyperlink r:id="rId30" w:history="1">
        <w:r w:rsidRPr="0048055F">
          <w:rPr>
            <w:rStyle w:val="Hyperlink"/>
            <w:sz w:val="22"/>
            <w:szCs w:val="22"/>
          </w:rPr>
          <w:t>https://www.fda.gov/media/144414/download</w:t>
        </w:r>
      </w:hyperlink>
      <w:r>
        <w:rPr>
          <w:sz w:val="22"/>
          <w:szCs w:val="22"/>
        </w:rPr>
        <w:t xml:space="preserve"> </w:t>
      </w:r>
    </w:p>
    <w:p w14:paraId="3A9B5253" w14:textId="0C074153" w:rsidR="00525E3B" w:rsidRDefault="00525E3B" w:rsidP="00670A9D">
      <w:pPr>
        <w:spacing w:before="120"/>
        <w:ind w:left="1440"/>
        <w:rPr>
          <w:sz w:val="22"/>
          <w:szCs w:val="22"/>
        </w:rPr>
      </w:pPr>
      <w:r w:rsidRPr="00710FC9">
        <w:rPr>
          <w:sz w:val="22"/>
          <w:szCs w:val="22"/>
        </w:rPr>
        <w:t>FDA’s Center for Biologics</w:t>
      </w:r>
      <w:r w:rsidRPr="00525E3B">
        <w:rPr>
          <w:sz w:val="22"/>
          <w:szCs w:val="22"/>
        </w:rPr>
        <w:t xml:space="preserve"> Evaluation and Research and Joint Information Center are currently working with FDA’s Office of Minority Health and Health Equity (OMHHE) to translate the patient fact sheet for the Pfizer-</w:t>
      </w:r>
      <w:proofErr w:type="spellStart"/>
      <w:r w:rsidRPr="00525E3B">
        <w:rPr>
          <w:sz w:val="22"/>
          <w:szCs w:val="22"/>
        </w:rPr>
        <w:t>BioNTech</w:t>
      </w:r>
      <w:proofErr w:type="spellEnd"/>
      <w:r w:rsidRPr="00525E3B">
        <w:rPr>
          <w:sz w:val="22"/>
          <w:szCs w:val="22"/>
        </w:rPr>
        <w:t xml:space="preserve"> vaccine into ~25 additional languages</w:t>
      </w:r>
      <w:r w:rsidR="00CA2055">
        <w:rPr>
          <w:sz w:val="22"/>
          <w:szCs w:val="22"/>
        </w:rPr>
        <w:t xml:space="preserve">.  </w:t>
      </w:r>
      <w:r w:rsidRPr="00525E3B">
        <w:rPr>
          <w:sz w:val="22"/>
          <w:szCs w:val="22"/>
        </w:rPr>
        <w:t xml:space="preserve"> </w:t>
      </w:r>
      <w:hyperlink r:id="rId31" w:history="1">
        <w:r w:rsidR="00212D75" w:rsidRPr="0048055F">
          <w:rPr>
            <w:rStyle w:val="Hyperlink"/>
            <w:sz w:val="22"/>
            <w:szCs w:val="22"/>
          </w:rPr>
          <w:t>https://www.fda.gov/emergency-preparedness-and-response/coronavirus-disease-2019-covid-19/pfizer-biontech-covid-19-vaccine</w:t>
        </w:r>
      </w:hyperlink>
      <w:r w:rsidR="00212D75">
        <w:rPr>
          <w:sz w:val="22"/>
          <w:szCs w:val="22"/>
        </w:rPr>
        <w:t xml:space="preserve"> </w:t>
      </w:r>
    </w:p>
    <w:p w14:paraId="0D61B2D8" w14:textId="77777777" w:rsidR="00670A9D" w:rsidRPr="00A36910" w:rsidRDefault="00670A9D" w:rsidP="00670A9D">
      <w:pPr>
        <w:spacing w:before="120"/>
        <w:rPr>
          <w:sz w:val="22"/>
          <w:szCs w:val="22"/>
        </w:rPr>
      </w:pPr>
    </w:p>
    <w:p w14:paraId="4F2EE4ED" w14:textId="6307EBC2" w:rsidR="00451389" w:rsidRPr="001A5539" w:rsidRDefault="00451389" w:rsidP="00D91C0F">
      <w:pPr>
        <w:pStyle w:val="ListParagraph"/>
        <w:numPr>
          <w:ilvl w:val="1"/>
          <w:numId w:val="1"/>
        </w:numPr>
        <w:spacing w:before="120"/>
        <w:contextualSpacing w:val="0"/>
        <w:rPr>
          <w:b/>
          <w:sz w:val="22"/>
          <w:szCs w:val="22"/>
        </w:rPr>
      </w:pPr>
      <w:r w:rsidRPr="001A5539">
        <w:rPr>
          <w:b/>
          <w:sz w:val="22"/>
          <w:szCs w:val="22"/>
        </w:rPr>
        <w:t xml:space="preserve">Enhanced vaccine safety monitoring  </w:t>
      </w:r>
    </w:p>
    <w:p w14:paraId="55112F3D" w14:textId="77777777" w:rsidR="00451389" w:rsidRPr="001A5539" w:rsidRDefault="00451389" w:rsidP="00451389">
      <w:pPr>
        <w:pStyle w:val="ListParagraph"/>
        <w:numPr>
          <w:ilvl w:val="2"/>
          <w:numId w:val="14"/>
        </w:numPr>
        <w:spacing w:before="120"/>
        <w:contextualSpacing w:val="0"/>
        <w:rPr>
          <w:b/>
          <w:sz w:val="22"/>
          <w:szCs w:val="22"/>
        </w:rPr>
      </w:pPr>
      <w:r w:rsidRPr="001A5539">
        <w:rPr>
          <w:b/>
          <w:sz w:val="22"/>
          <w:szCs w:val="22"/>
        </w:rPr>
        <w:t>Vaccine Adverse Event Reporting System (VAERS)</w:t>
      </w:r>
    </w:p>
    <w:p w14:paraId="0F4E1A85" w14:textId="543E45EF" w:rsidR="00451389" w:rsidRPr="001A5539" w:rsidRDefault="00451389" w:rsidP="00451389">
      <w:pPr>
        <w:pStyle w:val="ListParagraph"/>
        <w:numPr>
          <w:ilvl w:val="3"/>
          <w:numId w:val="14"/>
        </w:numPr>
        <w:shd w:val="clear" w:color="auto" w:fill="FFFFFF"/>
        <w:spacing w:before="120"/>
        <w:contextualSpacing w:val="0"/>
        <w:rPr>
          <w:rFonts w:cs="Times New Roman"/>
          <w:sz w:val="22"/>
          <w:szCs w:val="22"/>
        </w:rPr>
      </w:pPr>
      <w:r w:rsidRPr="001A5539">
        <w:rPr>
          <w:rFonts w:cs="Times New Roman"/>
          <w:sz w:val="22"/>
          <w:szCs w:val="22"/>
        </w:rPr>
        <w:t>Healthcare providers should report to VAERS</w:t>
      </w:r>
      <w:r w:rsidR="003450FB">
        <w:rPr>
          <w:rFonts w:cs="Times New Roman"/>
          <w:sz w:val="22"/>
          <w:szCs w:val="22"/>
        </w:rPr>
        <w:t xml:space="preserve"> </w:t>
      </w:r>
      <w:r w:rsidR="003450FB" w:rsidRPr="003450FB">
        <w:rPr>
          <w:rFonts w:cs="Times New Roman"/>
          <w:color w:val="FF0000"/>
          <w:sz w:val="22"/>
          <w:szCs w:val="22"/>
        </w:rPr>
        <w:t>(</w:t>
      </w:r>
      <w:r w:rsidR="00696B35">
        <w:rPr>
          <w:rFonts w:cs="Times New Roman"/>
          <w:color w:val="FF0000"/>
          <w:sz w:val="22"/>
          <w:szCs w:val="22"/>
        </w:rPr>
        <w:t>New</w:t>
      </w:r>
      <w:r w:rsidR="003450FB" w:rsidRPr="003450FB">
        <w:rPr>
          <w:rFonts w:cs="Times New Roman"/>
          <w:color w:val="FF0000"/>
          <w:sz w:val="22"/>
          <w:szCs w:val="22"/>
        </w:rPr>
        <w:t xml:space="preserve"> 12/</w:t>
      </w:r>
      <w:r w:rsidR="00EB2B07" w:rsidRPr="003450FB">
        <w:rPr>
          <w:rFonts w:cs="Times New Roman"/>
          <w:color w:val="FF0000"/>
          <w:sz w:val="22"/>
          <w:szCs w:val="22"/>
        </w:rPr>
        <w:t>1</w:t>
      </w:r>
      <w:r w:rsidR="00EB2B07">
        <w:rPr>
          <w:rFonts w:cs="Times New Roman"/>
          <w:color w:val="FF0000"/>
          <w:sz w:val="22"/>
          <w:szCs w:val="22"/>
        </w:rPr>
        <w:t>7</w:t>
      </w:r>
      <w:r w:rsidR="003450FB" w:rsidRPr="003450FB">
        <w:rPr>
          <w:rFonts w:cs="Times New Roman"/>
          <w:color w:val="FF0000"/>
          <w:sz w:val="22"/>
          <w:szCs w:val="22"/>
        </w:rPr>
        <w:t>/20)</w:t>
      </w:r>
    </w:p>
    <w:p w14:paraId="425C0E3F" w14:textId="7BCDE7A6" w:rsidR="00451389" w:rsidRPr="001A5539" w:rsidRDefault="003450FB" w:rsidP="00451389">
      <w:pPr>
        <w:numPr>
          <w:ilvl w:val="4"/>
          <w:numId w:val="14"/>
        </w:numPr>
        <w:shd w:val="clear" w:color="auto" w:fill="FFFFFF"/>
        <w:spacing w:before="60"/>
        <w:rPr>
          <w:rFonts w:eastAsia="Times New Roman" w:cs="Times New Roman"/>
          <w:sz w:val="22"/>
          <w:szCs w:val="22"/>
        </w:rPr>
      </w:pPr>
      <w:r>
        <w:rPr>
          <w:rFonts w:eastAsia="Times New Roman" w:cs="Times New Roman"/>
          <w:sz w:val="22"/>
          <w:szCs w:val="22"/>
        </w:rPr>
        <w:lastRenderedPageBreak/>
        <w:t xml:space="preserve">Vaccine administration errors, </w:t>
      </w:r>
      <w:proofErr w:type="gramStart"/>
      <w:r>
        <w:rPr>
          <w:rFonts w:eastAsia="Times New Roman" w:cs="Times New Roman"/>
          <w:sz w:val="22"/>
          <w:szCs w:val="22"/>
        </w:rPr>
        <w:t>whether or not</w:t>
      </w:r>
      <w:proofErr w:type="gramEnd"/>
      <w:r>
        <w:rPr>
          <w:rFonts w:eastAsia="Times New Roman" w:cs="Times New Roman"/>
          <w:sz w:val="22"/>
          <w:szCs w:val="22"/>
        </w:rPr>
        <w:t xml:space="preserve"> associated with an adverse event</w:t>
      </w:r>
    </w:p>
    <w:p w14:paraId="609B6DFD" w14:textId="6EF78C90" w:rsidR="00451389" w:rsidRDefault="00332CBC" w:rsidP="00451389">
      <w:pPr>
        <w:numPr>
          <w:ilvl w:val="4"/>
          <w:numId w:val="14"/>
        </w:numPr>
        <w:shd w:val="clear" w:color="auto" w:fill="FFFFFF"/>
        <w:spacing w:before="60"/>
        <w:rPr>
          <w:rFonts w:eastAsia="Times New Roman" w:cs="Times New Roman"/>
          <w:sz w:val="22"/>
          <w:szCs w:val="22"/>
        </w:rPr>
      </w:pPr>
      <w:r>
        <w:rPr>
          <w:rFonts w:eastAsia="Times New Roman" w:cs="Times New Roman"/>
          <w:sz w:val="22"/>
          <w:szCs w:val="22"/>
        </w:rPr>
        <w:t xml:space="preserve">Serious adverse events </w:t>
      </w:r>
      <w:r w:rsidR="00AD2855">
        <w:rPr>
          <w:rFonts w:eastAsia="Times New Roman" w:cs="Times New Roman"/>
          <w:sz w:val="22"/>
          <w:szCs w:val="22"/>
        </w:rPr>
        <w:t>(</w:t>
      </w:r>
      <w:r>
        <w:rPr>
          <w:rFonts w:eastAsia="Times New Roman" w:cs="Times New Roman"/>
          <w:sz w:val="22"/>
          <w:szCs w:val="22"/>
        </w:rPr>
        <w:t>irrespective of attribution to the vaccine).  Serious adverse events include death; a life-threatening adverse eve</w:t>
      </w:r>
      <w:r w:rsidR="006A09E6">
        <w:rPr>
          <w:rFonts w:eastAsia="Times New Roman" w:cs="Times New Roman"/>
          <w:sz w:val="22"/>
          <w:szCs w:val="22"/>
        </w:rPr>
        <w:t>n</w:t>
      </w:r>
      <w:r>
        <w:rPr>
          <w:rFonts w:eastAsia="Times New Roman" w:cs="Times New Roman"/>
          <w:sz w:val="22"/>
          <w:szCs w:val="22"/>
        </w:rPr>
        <w:t>t; inpatient hospitalization o</w:t>
      </w:r>
      <w:r w:rsidR="00AD2855">
        <w:rPr>
          <w:rFonts w:eastAsia="Times New Roman" w:cs="Times New Roman"/>
          <w:sz w:val="22"/>
          <w:szCs w:val="22"/>
        </w:rPr>
        <w:t>r</w:t>
      </w:r>
      <w:r>
        <w:rPr>
          <w:rFonts w:eastAsia="Times New Roman" w:cs="Times New Roman"/>
          <w:sz w:val="22"/>
          <w:szCs w:val="22"/>
        </w:rPr>
        <w:t xml:space="preserve"> prolongation of </w:t>
      </w:r>
      <w:r w:rsidR="006A09E6">
        <w:rPr>
          <w:rFonts w:eastAsia="Times New Roman" w:cs="Times New Roman"/>
          <w:sz w:val="22"/>
          <w:szCs w:val="22"/>
        </w:rPr>
        <w:t>existing hospitalization; a persistent or significant incapacity or substantial disruption of the ability to conduct normal life functions; a congenital anomaly or birth defect; and an important medical event that based on appropriate medical judgment may jeopardize the individual and may require medical or surgical intervention to prevent on of the outcomes listed above.</w:t>
      </w:r>
    </w:p>
    <w:p w14:paraId="2DB56E75" w14:textId="76FD2ECB" w:rsidR="00391233" w:rsidRDefault="00391233" w:rsidP="00451389">
      <w:pPr>
        <w:numPr>
          <w:ilvl w:val="4"/>
          <w:numId w:val="14"/>
        </w:numPr>
        <w:shd w:val="clear" w:color="auto" w:fill="FFFFFF"/>
        <w:spacing w:before="60"/>
        <w:rPr>
          <w:rFonts w:eastAsia="Times New Roman" w:cs="Times New Roman"/>
          <w:sz w:val="22"/>
          <w:szCs w:val="22"/>
        </w:rPr>
      </w:pPr>
      <w:r>
        <w:rPr>
          <w:rFonts w:eastAsia="Times New Roman" w:cs="Times New Roman"/>
          <w:sz w:val="22"/>
          <w:szCs w:val="22"/>
        </w:rPr>
        <w:t>Cases of Multisystem Inflammatory Syndrome (MIS) in adults and children</w:t>
      </w:r>
    </w:p>
    <w:p w14:paraId="16773A1D" w14:textId="2FCAE77C" w:rsidR="00391233" w:rsidRPr="001A5539" w:rsidRDefault="00391233" w:rsidP="00451389">
      <w:pPr>
        <w:numPr>
          <w:ilvl w:val="4"/>
          <w:numId w:val="14"/>
        </w:numPr>
        <w:shd w:val="clear" w:color="auto" w:fill="FFFFFF"/>
        <w:spacing w:before="60"/>
        <w:rPr>
          <w:rFonts w:eastAsia="Times New Roman" w:cs="Times New Roman"/>
          <w:sz w:val="22"/>
          <w:szCs w:val="22"/>
        </w:rPr>
      </w:pPr>
      <w:r>
        <w:rPr>
          <w:rFonts w:eastAsia="Times New Roman" w:cs="Times New Roman"/>
          <w:sz w:val="22"/>
          <w:szCs w:val="22"/>
        </w:rPr>
        <w:t>Cases of COVID-1</w:t>
      </w:r>
      <w:r w:rsidR="008E2528">
        <w:rPr>
          <w:rFonts w:eastAsia="Times New Roman" w:cs="Times New Roman"/>
          <w:sz w:val="22"/>
          <w:szCs w:val="22"/>
        </w:rPr>
        <w:t>9</w:t>
      </w:r>
      <w:r>
        <w:rPr>
          <w:rFonts w:eastAsia="Times New Roman" w:cs="Times New Roman"/>
          <w:sz w:val="22"/>
          <w:szCs w:val="22"/>
        </w:rPr>
        <w:t xml:space="preserve"> that result in hospitalization or death</w:t>
      </w:r>
    </w:p>
    <w:p w14:paraId="45D75A5A" w14:textId="77777777" w:rsidR="00451389" w:rsidRPr="001A5539" w:rsidRDefault="00451389" w:rsidP="00451389">
      <w:pPr>
        <w:pStyle w:val="ListParagraph"/>
        <w:numPr>
          <w:ilvl w:val="3"/>
          <w:numId w:val="14"/>
        </w:numPr>
        <w:spacing w:before="120"/>
        <w:contextualSpacing w:val="0"/>
        <w:rPr>
          <w:b/>
          <w:sz w:val="22"/>
          <w:szCs w:val="22"/>
        </w:rPr>
      </w:pPr>
      <w:r w:rsidRPr="001A5539">
        <w:rPr>
          <w:rFonts w:eastAsia="Times New Roman" w:cs="Times New Roman"/>
          <w:sz w:val="22"/>
          <w:szCs w:val="22"/>
        </w:rPr>
        <w:t>Go to vaers.hhs.gov and submit a report online</w:t>
      </w:r>
    </w:p>
    <w:p w14:paraId="71B2078F" w14:textId="77777777" w:rsidR="00451389" w:rsidRPr="001A5539" w:rsidRDefault="00451389" w:rsidP="00451389">
      <w:pPr>
        <w:pStyle w:val="ListParagraph"/>
        <w:numPr>
          <w:ilvl w:val="3"/>
          <w:numId w:val="14"/>
        </w:numPr>
        <w:spacing w:before="60"/>
        <w:contextualSpacing w:val="0"/>
        <w:rPr>
          <w:b/>
          <w:sz w:val="22"/>
          <w:szCs w:val="22"/>
        </w:rPr>
      </w:pPr>
      <w:r w:rsidRPr="001A5539">
        <w:rPr>
          <w:rFonts w:eastAsia="Times New Roman" w:cs="Times New Roman"/>
          <w:sz w:val="22"/>
          <w:szCs w:val="22"/>
        </w:rPr>
        <w:t xml:space="preserve">For help: call 1-800-822-7967, or email info@VAERS.org </w:t>
      </w:r>
    </w:p>
    <w:p w14:paraId="55D8E31F" w14:textId="77777777" w:rsidR="00451389" w:rsidRPr="001A5539" w:rsidRDefault="00451389" w:rsidP="00451389">
      <w:pPr>
        <w:pStyle w:val="ListParagraph"/>
        <w:numPr>
          <w:ilvl w:val="3"/>
          <w:numId w:val="14"/>
        </w:numPr>
        <w:spacing w:before="60"/>
        <w:contextualSpacing w:val="0"/>
        <w:rPr>
          <w:b/>
          <w:sz w:val="22"/>
          <w:szCs w:val="22"/>
        </w:rPr>
      </w:pPr>
      <w:r w:rsidRPr="001A5539">
        <w:rPr>
          <w:rFonts w:eastAsia="Times New Roman" w:cs="Times New Roman"/>
          <w:sz w:val="22"/>
          <w:szCs w:val="22"/>
        </w:rPr>
        <w:t xml:space="preserve">Video instructions </w:t>
      </w:r>
      <w:hyperlink r:id="rId32" w:history="1">
        <w:r w:rsidRPr="001A5539">
          <w:rPr>
            <w:rStyle w:val="Hyperlink"/>
            <w:rFonts w:eastAsia="Times New Roman" w:cs="Times New Roman"/>
            <w:sz w:val="22"/>
            <w:szCs w:val="22"/>
          </w:rPr>
          <w:t>https://www.youtube.com/watch?v=sbCWhcQADFE</w:t>
        </w:r>
      </w:hyperlink>
      <w:r w:rsidRPr="001A5539">
        <w:rPr>
          <w:rFonts w:eastAsia="Times New Roman" w:cs="Times New Roman"/>
          <w:sz w:val="22"/>
          <w:szCs w:val="22"/>
        </w:rPr>
        <w:t xml:space="preserve"> </w:t>
      </w:r>
    </w:p>
    <w:p w14:paraId="7C8E04EF" w14:textId="77777777" w:rsidR="00451389" w:rsidRPr="001A5539" w:rsidRDefault="00451389" w:rsidP="00451389">
      <w:pPr>
        <w:rPr>
          <w:sz w:val="22"/>
          <w:szCs w:val="22"/>
        </w:rPr>
      </w:pPr>
    </w:p>
    <w:p w14:paraId="6F603B82" w14:textId="32196F58" w:rsidR="00451389" w:rsidRPr="001A5539" w:rsidRDefault="00451389" w:rsidP="00451389">
      <w:pPr>
        <w:pStyle w:val="ListParagraph"/>
        <w:numPr>
          <w:ilvl w:val="2"/>
          <w:numId w:val="14"/>
        </w:numPr>
        <w:spacing w:before="120"/>
        <w:contextualSpacing w:val="0"/>
        <w:rPr>
          <w:sz w:val="22"/>
          <w:szCs w:val="22"/>
        </w:rPr>
      </w:pPr>
      <w:r w:rsidRPr="001A5539">
        <w:rPr>
          <w:b/>
          <w:sz w:val="22"/>
          <w:szCs w:val="22"/>
        </w:rPr>
        <w:t>V-S</w:t>
      </w:r>
      <w:r w:rsidR="005B0C9A">
        <w:rPr>
          <w:b/>
          <w:sz w:val="22"/>
          <w:szCs w:val="22"/>
        </w:rPr>
        <w:t>afe</w:t>
      </w:r>
      <w:r w:rsidRPr="001A5539">
        <w:rPr>
          <w:sz w:val="22"/>
          <w:szCs w:val="22"/>
        </w:rPr>
        <w:t xml:space="preserve">:  </w:t>
      </w:r>
      <w:r w:rsidRPr="001A5539">
        <w:rPr>
          <w:rFonts w:eastAsia="Times New Roman" w:cs="Segoe UI"/>
          <w:color w:val="000000"/>
          <w:sz w:val="22"/>
          <w:szCs w:val="22"/>
          <w:shd w:val="clear" w:color="auto" w:fill="FFFFFF"/>
        </w:rPr>
        <w:t xml:space="preserve">A new voluntary, smartphone-based tool that uses text messaging and web surveys to provide personalized health check-ins for COVID-19 vaccine recipients.  V-safe allows participants to report any side effects after COVID-19 vaccination to CDC in almost real time.  It also gives them a convenient reminder to get their second COVID-19 vaccine dose if they need one.  </w:t>
      </w:r>
    </w:p>
    <w:p w14:paraId="59D7DFA3" w14:textId="77777777" w:rsidR="00451389" w:rsidRDefault="00451389" w:rsidP="00EB6B3A">
      <w:pPr>
        <w:spacing w:before="120"/>
        <w:ind w:left="2160"/>
        <w:rPr>
          <w:rFonts w:eastAsia="Times New Roman" w:cs="Segoe UI"/>
          <w:color w:val="000000"/>
          <w:sz w:val="22"/>
          <w:szCs w:val="22"/>
          <w:shd w:val="clear" w:color="auto" w:fill="FFFFFF"/>
        </w:rPr>
      </w:pPr>
      <w:r w:rsidRPr="00EB6B3A">
        <w:rPr>
          <w:rFonts w:eastAsia="Times New Roman" w:cs="Segoe UI"/>
          <w:color w:val="000000"/>
          <w:sz w:val="22"/>
          <w:szCs w:val="22"/>
          <w:shd w:val="clear" w:color="auto" w:fill="FFFFFF"/>
        </w:rPr>
        <w:t>Provide the V-Safe Information Sheet or QR code to every vaccine recipient and encourage them to enroll and complete the surveys when prompted to do so.</w:t>
      </w:r>
    </w:p>
    <w:p w14:paraId="1C112169" w14:textId="2AE1E33A" w:rsidR="00EB6B3A" w:rsidRPr="00EB6B3A" w:rsidRDefault="00EB6B3A" w:rsidP="00EB6B3A">
      <w:pPr>
        <w:spacing w:before="120"/>
        <w:ind w:left="2160"/>
        <w:rPr>
          <w:sz w:val="22"/>
          <w:szCs w:val="22"/>
        </w:rPr>
      </w:pPr>
      <w:r>
        <w:rPr>
          <w:rFonts w:eastAsia="Times New Roman" w:cs="Segoe UI"/>
          <w:color w:val="000000"/>
          <w:sz w:val="22"/>
          <w:szCs w:val="22"/>
          <w:shd w:val="clear" w:color="auto" w:fill="FFFFFF"/>
        </w:rPr>
        <w:t xml:space="preserve">For more information, or to register for V-Safe, go to </w:t>
      </w:r>
      <w:r w:rsidRPr="00EB6B3A">
        <w:rPr>
          <w:rFonts w:eastAsia="Times New Roman" w:cs="Segoe UI"/>
          <w:color w:val="FF0000"/>
          <w:sz w:val="22"/>
          <w:szCs w:val="22"/>
          <w:shd w:val="clear" w:color="auto" w:fill="FFFFFF"/>
        </w:rPr>
        <w:t>(New 12/</w:t>
      </w:r>
      <w:r w:rsidR="00EB2B07" w:rsidRPr="00EB6B3A">
        <w:rPr>
          <w:rFonts w:eastAsia="Times New Roman" w:cs="Segoe UI"/>
          <w:color w:val="FF0000"/>
          <w:sz w:val="22"/>
          <w:szCs w:val="22"/>
          <w:shd w:val="clear" w:color="auto" w:fill="FFFFFF"/>
        </w:rPr>
        <w:t>1</w:t>
      </w:r>
      <w:r w:rsidR="00EB2B07">
        <w:rPr>
          <w:rFonts w:eastAsia="Times New Roman" w:cs="Segoe UI"/>
          <w:color w:val="FF0000"/>
          <w:sz w:val="22"/>
          <w:szCs w:val="22"/>
          <w:shd w:val="clear" w:color="auto" w:fill="FFFFFF"/>
        </w:rPr>
        <w:t>7</w:t>
      </w:r>
      <w:r w:rsidRPr="00EB6B3A">
        <w:rPr>
          <w:rFonts w:eastAsia="Times New Roman" w:cs="Segoe UI"/>
          <w:color w:val="FF0000"/>
          <w:sz w:val="22"/>
          <w:szCs w:val="22"/>
          <w:shd w:val="clear" w:color="auto" w:fill="FFFFFF"/>
        </w:rPr>
        <w:t xml:space="preserve">/20) </w:t>
      </w:r>
      <w:hyperlink r:id="rId33" w:history="1">
        <w:r w:rsidRPr="0048055F">
          <w:rPr>
            <w:rStyle w:val="Hyperlink"/>
            <w:rFonts w:eastAsia="Times New Roman" w:cs="Segoe UI"/>
            <w:sz w:val="22"/>
            <w:szCs w:val="22"/>
            <w:shd w:val="clear" w:color="auto" w:fill="FFFFFF"/>
          </w:rPr>
          <w:t>https://www.cdc.gov/coronavirus/2019-ncov/vaccines/safety/vsafe.html</w:t>
        </w:r>
      </w:hyperlink>
      <w:r>
        <w:rPr>
          <w:rFonts w:eastAsia="Times New Roman" w:cs="Segoe UI"/>
          <w:color w:val="000000"/>
          <w:sz w:val="22"/>
          <w:szCs w:val="22"/>
          <w:shd w:val="clear" w:color="auto" w:fill="FFFFFF"/>
        </w:rPr>
        <w:t xml:space="preserve"> </w:t>
      </w:r>
    </w:p>
    <w:p w14:paraId="74A0EBB6" w14:textId="77777777" w:rsidR="00637BEC" w:rsidRPr="001A5539" w:rsidRDefault="00637BEC" w:rsidP="00637BEC">
      <w:pPr>
        <w:pStyle w:val="ListParagraph"/>
        <w:rPr>
          <w:sz w:val="22"/>
          <w:szCs w:val="22"/>
        </w:rPr>
      </w:pPr>
    </w:p>
    <w:p w14:paraId="7B44F526" w14:textId="571492E9" w:rsidR="00637BEC" w:rsidRPr="001A5539" w:rsidRDefault="00637BEC" w:rsidP="00733EAA">
      <w:pPr>
        <w:pStyle w:val="ListParagraph"/>
        <w:numPr>
          <w:ilvl w:val="0"/>
          <w:numId w:val="1"/>
        </w:numPr>
        <w:rPr>
          <w:sz w:val="22"/>
          <w:szCs w:val="22"/>
        </w:rPr>
      </w:pPr>
      <w:r w:rsidRPr="001A5539">
        <w:rPr>
          <w:sz w:val="22"/>
          <w:szCs w:val="22"/>
        </w:rPr>
        <w:t xml:space="preserve">Identify </w:t>
      </w:r>
      <w:r w:rsidR="00733EAA" w:rsidRPr="001A5539">
        <w:rPr>
          <w:sz w:val="22"/>
          <w:szCs w:val="22"/>
        </w:rPr>
        <w:t xml:space="preserve">the first </w:t>
      </w:r>
      <w:r w:rsidR="00CA2055">
        <w:rPr>
          <w:sz w:val="22"/>
          <w:szCs w:val="22"/>
        </w:rPr>
        <w:t xml:space="preserve">100 or </w:t>
      </w:r>
      <w:r w:rsidR="00733EAA" w:rsidRPr="001A5539">
        <w:rPr>
          <w:sz w:val="22"/>
          <w:szCs w:val="22"/>
        </w:rPr>
        <w:t xml:space="preserve">975 </w:t>
      </w:r>
      <w:r w:rsidR="00AD2855">
        <w:rPr>
          <w:sz w:val="22"/>
          <w:szCs w:val="22"/>
        </w:rPr>
        <w:t>health care personnel (</w:t>
      </w:r>
      <w:r w:rsidR="00733EAA" w:rsidRPr="001A5539">
        <w:rPr>
          <w:sz w:val="22"/>
          <w:szCs w:val="22"/>
        </w:rPr>
        <w:t>HCP</w:t>
      </w:r>
      <w:r w:rsidR="00AD2855">
        <w:rPr>
          <w:sz w:val="22"/>
          <w:szCs w:val="22"/>
        </w:rPr>
        <w:t>)</w:t>
      </w:r>
      <w:r w:rsidR="00733EAA" w:rsidRPr="001A5539">
        <w:rPr>
          <w:sz w:val="22"/>
          <w:szCs w:val="22"/>
        </w:rPr>
        <w:t xml:space="preserve"> at your facility who will receive COVID-19 vaccine, th</w:t>
      </w:r>
      <w:r w:rsidR="00554DB4" w:rsidRPr="001A5539">
        <w:rPr>
          <w:sz w:val="22"/>
          <w:szCs w:val="22"/>
        </w:rPr>
        <w:t>e</w:t>
      </w:r>
      <w:r w:rsidR="00733EAA" w:rsidRPr="001A5539">
        <w:rPr>
          <w:sz w:val="22"/>
          <w:szCs w:val="22"/>
        </w:rPr>
        <w:t>n the next 975, etc.</w:t>
      </w:r>
    </w:p>
    <w:p w14:paraId="7FED432F" w14:textId="67B9E6D4" w:rsidR="00D14E9F" w:rsidRPr="001A5539" w:rsidRDefault="00D14E9F" w:rsidP="000A4EF8">
      <w:pPr>
        <w:pStyle w:val="ListParagraph"/>
        <w:numPr>
          <w:ilvl w:val="0"/>
          <w:numId w:val="1"/>
        </w:numPr>
        <w:spacing w:before="120"/>
        <w:contextualSpacing w:val="0"/>
        <w:rPr>
          <w:sz w:val="22"/>
          <w:szCs w:val="22"/>
        </w:rPr>
      </w:pPr>
      <w:r w:rsidRPr="001A5539">
        <w:rPr>
          <w:sz w:val="22"/>
          <w:szCs w:val="22"/>
        </w:rPr>
        <w:t xml:space="preserve">Determine </w:t>
      </w:r>
      <w:proofErr w:type="gramStart"/>
      <w:r w:rsidRPr="001A5539">
        <w:rPr>
          <w:sz w:val="22"/>
          <w:szCs w:val="22"/>
        </w:rPr>
        <w:t>whether or not</w:t>
      </w:r>
      <w:proofErr w:type="gramEnd"/>
      <w:r w:rsidRPr="001A5539">
        <w:rPr>
          <w:sz w:val="22"/>
          <w:szCs w:val="22"/>
        </w:rPr>
        <w:t xml:space="preserve"> your facility will vaccinate </w:t>
      </w:r>
      <w:r w:rsidR="00554DB4" w:rsidRPr="001A5539">
        <w:rPr>
          <w:b/>
          <w:sz w:val="22"/>
          <w:szCs w:val="22"/>
        </w:rPr>
        <w:t>HCP</w:t>
      </w:r>
      <w:r w:rsidR="00554DB4" w:rsidRPr="001A5539">
        <w:rPr>
          <w:sz w:val="22"/>
          <w:szCs w:val="22"/>
        </w:rPr>
        <w:t xml:space="preserve"> </w:t>
      </w:r>
      <w:r w:rsidR="000A4EF8" w:rsidRPr="001A5539">
        <w:rPr>
          <w:sz w:val="22"/>
          <w:szCs w:val="22"/>
        </w:rPr>
        <w:t>from other facilities</w:t>
      </w:r>
      <w:r w:rsidR="004154B8" w:rsidRPr="001A5539">
        <w:rPr>
          <w:sz w:val="22"/>
          <w:szCs w:val="22"/>
        </w:rPr>
        <w:t xml:space="preserve"> or practices</w:t>
      </w:r>
      <w:r w:rsidR="000A4EF8" w:rsidRPr="001A5539">
        <w:rPr>
          <w:sz w:val="22"/>
          <w:szCs w:val="22"/>
        </w:rPr>
        <w:t xml:space="preserve"> and, if so, which</w:t>
      </w:r>
      <w:r w:rsidR="00554DB4" w:rsidRPr="001A5539">
        <w:rPr>
          <w:sz w:val="22"/>
          <w:szCs w:val="22"/>
        </w:rPr>
        <w:t xml:space="preserve"> ones</w:t>
      </w:r>
      <w:r w:rsidR="004154B8" w:rsidRPr="001A5539">
        <w:rPr>
          <w:sz w:val="22"/>
          <w:szCs w:val="22"/>
        </w:rPr>
        <w:t>.</w:t>
      </w:r>
    </w:p>
    <w:p w14:paraId="1930810E" w14:textId="77777777" w:rsidR="00F3114F" w:rsidRPr="001A5539" w:rsidRDefault="00F3114F" w:rsidP="00381A85">
      <w:pPr>
        <w:pStyle w:val="ListParagraph"/>
        <w:rPr>
          <w:b/>
          <w:sz w:val="22"/>
          <w:szCs w:val="22"/>
        </w:rPr>
      </w:pPr>
    </w:p>
    <w:p w14:paraId="7669E987" w14:textId="2422F0CB" w:rsidR="00F3114F" w:rsidRPr="001A5539" w:rsidRDefault="00F3114F" w:rsidP="00F3114F">
      <w:pPr>
        <w:rPr>
          <w:b/>
          <w:sz w:val="22"/>
          <w:szCs w:val="22"/>
        </w:rPr>
      </w:pPr>
      <w:r w:rsidRPr="001A5539">
        <w:rPr>
          <w:b/>
          <w:sz w:val="22"/>
          <w:szCs w:val="22"/>
        </w:rPr>
        <w:t xml:space="preserve">Prepare clinical staff to administer COVID-19 vaccine </w:t>
      </w:r>
    </w:p>
    <w:p w14:paraId="5830C4E5" w14:textId="77777777" w:rsidR="00F3114F" w:rsidRPr="001A5539" w:rsidRDefault="00F3114F" w:rsidP="00F3114F">
      <w:pPr>
        <w:pStyle w:val="ListParagraph"/>
        <w:widowControl w:val="0"/>
        <w:numPr>
          <w:ilvl w:val="0"/>
          <w:numId w:val="1"/>
        </w:numPr>
        <w:autoSpaceDE w:val="0"/>
        <w:autoSpaceDN w:val="0"/>
        <w:adjustRightInd w:val="0"/>
        <w:spacing w:before="120"/>
        <w:rPr>
          <w:rFonts w:cs="Calibri"/>
          <w:bCs/>
          <w:sz w:val="22"/>
          <w:szCs w:val="22"/>
        </w:rPr>
      </w:pPr>
      <w:r w:rsidRPr="001A5539">
        <w:rPr>
          <w:rFonts w:cs="Calibri"/>
          <w:bCs/>
          <w:sz w:val="22"/>
          <w:szCs w:val="22"/>
        </w:rPr>
        <w:t>Ensure HCP handling and/or administering COVID-19 vaccine receive appropriate training</w:t>
      </w:r>
    </w:p>
    <w:p w14:paraId="61FE71E9" w14:textId="77777777" w:rsidR="00F3114F" w:rsidRPr="001A5539" w:rsidRDefault="00F3114F" w:rsidP="001F6F6D">
      <w:pPr>
        <w:pStyle w:val="NormalWeb"/>
        <w:numPr>
          <w:ilvl w:val="1"/>
          <w:numId w:val="1"/>
        </w:numPr>
        <w:shd w:val="clear" w:color="auto" w:fill="FFFFFF"/>
        <w:spacing w:before="120" w:beforeAutospacing="0" w:after="0" w:afterAutospacing="0"/>
        <w:rPr>
          <w:rFonts w:asciiTheme="minorHAnsi" w:hAnsiTheme="minorHAnsi" w:cs="Segoe UI"/>
          <w:color w:val="000000"/>
          <w:sz w:val="22"/>
          <w:szCs w:val="22"/>
        </w:rPr>
      </w:pPr>
      <w:r w:rsidRPr="001A5539">
        <w:rPr>
          <w:rFonts w:asciiTheme="minorHAnsi" w:hAnsiTheme="minorHAnsi" w:cs="Segoe UI"/>
          <w:bCs/>
          <w:color w:val="000000"/>
          <w:sz w:val="22"/>
          <w:szCs w:val="22"/>
        </w:rPr>
        <w:t>CDC: Preparing to Provide COVID-19 Vaccines to Your Patients</w:t>
      </w:r>
      <w:r w:rsidRPr="001A5539">
        <w:rPr>
          <w:rFonts w:asciiTheme="minorHAnsi" w:hAnsiTheme="minorHAnsi" w:cs="Segoe UI"/>
          <w:color w:val="000000"/>
          <w:sz w:val="22"/>
          <w:szCs w:val="22"/>
        </w:rPr>
        <w:t xml:space="preserve"> </w:t>
      </w:r>
      <w:hyperlink r:id="rId34" w:history="1">
        <w:r w:rsidRPr="001A5539">
          <w:rPr>
            <w:rStyle w:val="Hyperlink"/>
            <w:rFonts w:asciiTheme="minorHAnsi" w:hAnsiTheme="minorHAnsi" w:cs="Segoe UI"/>
            <w:bCs/>
            <w:sz w:val="22"/>
            <w:szCs w:val="22"/>
          </w:rPr>
          <w:t>https://www.cdc.gov/vaccines/covid-19/hcp/prepare.html</w:t>
        </w:r>
      </w:hyperlink>
    </w:p>
    <w:p w14:paraId="7964E6FC" w14:textId="77777777" w:rsidR="00F3114F" w:rsidRPr="001A5539" w:rsidRDefault="00F3114F" w:rsidP="001F6F6D">
      <w:pPr>
        <w:pStyle w:val="NormalWeb"/>
        <w:numPr>
          <w:ilvl w:val="1"/>
          <w:numId w:val="1"/>
        </w:numPr>
        <w:shd w:val="clear" w:color="auto" w:fill="FFFFFF"/>
        <w:spacing w:before="120" w:beforeAutospacing="0" w:after="0" w:afterAutospacing="0"/>
        <w:rPr>
          <w:rFonts w:asciiTheme="minorHAnsi" w:hAnsiTheme="minorHAnsi" w:cs="Segoe UI"/>
          <w:color w:val="000000"/>
          <w:sz w:val="22"/>
          <w:szCs w:val="22"/>
        </w:rPr>
      </w:pPr>
      <w:r w:rsidRPr="001A5539">
        <w:rPr>
          <w:rFonts w:asciiTheme="minorHAnsi" w:hAnsiTheme="minorHAnsi" w:cs="Segoe UI"/>
          <w:color w:val="000000"/>
          <w:sz w:val="22"/>
          <w:szCs w:val="22"/>
        </w:rPr>
        <w:t xml:space="preserve">CDC:  </w:t>
      </w:r>
      <w:hyperlink r:id="rId35" w:history="1">
        <w:r w:rsidRPr="001A5539">
          <w:rPr>
            <w:rStyle w:val="Hyperlink"/>
            <w:rFonts w:asciiTheme="minorHAnsi" w:hAnsiTheme="minorHAnsi" w:cs="Segoe UI"/>
            <w:color w:val="075290"/>
            <w:sz w:val="22"/>
            <w:szCs w:val="22"/>
          </w:rPr>
          <w:t>COVID-19 Vaccine Training: General Overview of Immunization Best Practices for Healthcare Providers</w:t>
        </w:r>
      </w:hyperlink>
    </w:p>
    <w:p w14:paraId="2EFE4E9B" w14:textId="24374845" w:rsidR="00F3114F" w:rsidRPr="001A5539" w:rsidRDefault="00BF7E55" w:rsidP="001F6F6D">
      <w:pPr>
        <w:pStyle w:val="ListParagraph"/>
        <w:numPr>
          <w:ilvl w:val="1"/>
          <w:numId w:val="1"/>
        </w:numPr>
        <w:spacing w:before="120"/>
        <w:contextualSpacing w:val="0"/>
        <w:rPr>
          <w:rFonts w:eastAsia="Times New Roman" w:cs="Times New Roman"/>
          <w:sz w:val="22"/>
          <w:szCs w:val="22"/>
        </w:rPr>
      </w:pPr>
      <w:r>
        <w:rPr>
          <w:rFonts w:cs="Calibri"/>
          <w:bCs/>
          <w:sz w:val="22"/>
          <w:szCs w:val="22"/>
        </w:rPr>
        <w:lastRenderedPageBreak/>
        <w:t>DPH</w:t>
      </w:r>
      <w:r w:rsidR="00F3114F" w:rsidRPr="001A5539">
        <w:rPr>
          <w:rFonts w:cs="Calibri"/>
          <w:bCs/>
          <w:sz w:val="22"/>
          <w:szCs w:val="22"/>
        </w:rPr>
        <w:t xml:space="preserve"> </w:t>
      </w:r>
      <w:r w:rsidR="00107551">
        <w:rPr>
          <w:rFonts w:cs="Calibri"/>
          <w:bCs/>
          <w:sz w:val="22"/>
          <w:szCs w:val="22"/>
        </w:rPr>
        <w:t xml:space="preserve">recorded </w:t>
      </w:r>
      <w:r w:rsidR="00F3114F" w:rsidRPr="001A5539">
        <w:rPr>
          <w:rFonts w:cs="Calibri"/>
          <w:bCs/>
          <w:sz w:val="22"/>
          <w:szCs w:val="22"/>
        </w:rPr>
        <w:t>webinars on COVID-19 vaccine storage and handling, and vaccine administration</w:t>
      </w:r>
      <w:r w:rsidR="00AD2855">
        <w:rPr>
          <w:rFonts w:cs="Calibri"/>
          <w:bCs/>
          <w:sz w:val="22"/>
          <w:szCs w:val="22"/>
        </w:rPr>
        <w:t xml:space="preserve">, available here: </w:t>
      </w:r>
      <w:r w:rsidR="00107551">
        <w:rPr>
          <w:rFonts w:cs="Calibri"/>
          <w:bCs/>
          <w:sz w:val="22"/>
          <w:szCs w:val="22"/>
        </w:rPr>
        <w:t xml:space="preserve"> </w:t>
      </w:r>
      <w:r w:rsidR="00DC5A26" w:rsidRPr="001A5539">
        <w:rPr>
          <w:rFonts w:cs="Calibri"/>
          <w:bCs/>
          <w:sz w:val="22"/>
          <w:szCs w:val="22"/>
          <w:highlight w:val="yellow"/>
        </w:rPr>
        <w:t xml:space="preserve"> </w:t>
      </w:r>
      <w:r w:rsidR="00F3114F" w:rsidRPr="001A5539">
        <w:rPr>
          <w:rFonts w:cs="Calibri"/>
          <w:bCs/>
          <w:sz w:val="22"/>
          <w:szCs w:val="22"/>
        </w:rPr>
        <w:t xml:space="preserve"> </w:t>
      </w:r>
      <w:hyperlink r:id="rId36" w:history="1">
        <w:r w:rsidR="00107551" w:rsidRPr="0048055F">
          <w:rPr>
            <w:rStyle w:val="Hyperlink"/>
            <w:rFonts w:cs="Calibri"/>
            <w:bCs/>
            <w:sz w:val="22"/>
            <w:szCs w:val="22"/>
          </w:rPr>
          <w:t>https://register.gotowebinar.com/recording/7634552857599743233</w:t>
        </w:r>
      </w:hyperlink>
      <w:r w:rsidR="00107551">
        <w:rPr>
          <w:rFonts w:cs="Calibri"/>
          <w:bCs/>
          <w:sz w:val="22"/>
          <w:szCs w:val="22"/>
        </w:rPr>
        <w:t xml:space="preserve"> </w:t>
      </w:r>
    </w:p>
    <w:p w14:paraId="6D1A49ED" w14:textId="6B7C689F" w:rsidR="00F3114F" w:rsidRPr="001A5539" w:rsidRDefault="00F3114F" w:rsidP="00E91BA4">
      <w:pPr>
        <w:pStyle w:val="NormalWeb"/>
        <w:numPr>
          <w:ilvl w:val="0"/>
          <w:numId w:val="1"/>
        </w:numPr>
        <w:shd w:val="clear" w:color="auto" w:fill="FFFFFF"/>
        <w:spacing w:before="120" w:beforeAutospacing="0" w:after="0" w:afterAutospacing="0"/>
        <w:rPr>
          <w:rFonts w:asciiTheme="minorHAnsi" w:hAnsiTheme="minorHAnsi" w:cs="Segoe UI"/>
          <w:color w:val="000000"/>
          <w:sz w:val="22"/>
          <w:szCs w:val="22"/>
        </w:rPr>
      </w:pPr>
      <w:r w:rsidRPr="001A5539">
        <w:rPr>
          <w:rFonts w:asciiTheme="minorHAnsi" w:hAnsiTheme="minorHAnsi" w:cs="Segoe UI"/>
          <w:color w:val="000000"/>
          <w:sz w:val="22"/>
          <w:szCs w:val="22"/>
        </w:rPr>
        <w:t>Ensure staff has the correct </w:t>
      </w:r>
      <w:hyperlink r:id="rId37" w:history="1">
        <w:r w:rsidRPr="001A5539">
          <w:rPr>
            <w:rStyle w:val="Hyperlink"/>
            <w:rFonts w:asciiTheme="minorHAnsi" w:hAnsiTheme="minorHAnsi" w:cs="Segoe UI"/>
            <w:color w:val="075290"/>
            <w:sz w:val="22"/>
            <w:szCs w:val="22"/>
          </w:rPr>
          <w:t>PPE</w:t>
        </w:r>
      </w:hyperlink>
      <w:r w:rsidRPr="001A5539">
        <w:rPr>
          <w:rFonts w:asciiTheme="minorHAnsi" w:hAnsiTheme="minorHAnsi" w:cs="Segoe UI"/>
          <w:color w:val="000000"/>
          <w:sz w:val="22"/>
          <w:szCs w:val="22"/>
        </w:rPr>
        <w:t xml:space="preserve"> before administering vaccines.  </w:t>
      </w:r>
    </w:p>
    <w:p w14:paraId="2492FD17" w14:textId="77DC5648" w:rsidR="00F3114F" w:rsidRPr="006A7D26" w:rsidRDefault="00DC5A26" w:rsidP="00E91BA4">
      <w:pPr>
        <w:pStyle w:val="NormalWeb"/>
        <w:numPr>
          <w:ilvl w:val="1"/>
          <w:numId w:val="1"/>
        </w:numPr>
        <w:shd w:val="clear" w:color="auto" w:fill="FFFFFF"/>
        <w:spacing w:before="120" w:beforeAutospacing="0" w:after="0" w:afterAutospacing="0"/>
        <w:rPr>
          <w:rFonts w:asciiTheme="minorHAnsi" w:hAnsiTheme="minorHAnsi" w:cs="Segoe UI"/>
          <w:color w:val="000000"/>
          <w:sz w:val="22"/>
          <w:szCs w:val="22"/>
        </w:rPr>
      </w:pPr>
      <w:r w:rsidRPr="006A7D26">
        <w:rPr>
          <w:rFonts w:asciiTheme="minorHAnsi" w:hAnsiTheme="minorHAnsi" w:cs="Segoe UI"/>
          <w:color w:val="000000"/>
          <w:sz w:val="22"/>
          <w:szCs w:val="22"/>
        </w:rPr>
        <w:t xml:space="preserve">All HCP must wear </w:t>
      </w:r>
      <w:r w:rsidR="00BF7E55">
        <w:rPr>
          <w:rFonts w:asciiTheme="minorHAnsi" w:hAnsiTheme="minorHAnsi" w:cs="Segoe UI"/>
          <w:color w:val="000000"/>
          <w:sz w:val="22"/>
          <w:szCs w:val="22"/>
        </w:rPr>
        <w:t xml:space="preserve">a </w:t>
      </w:r>
      <w:r w:rsidRPr="006A7D26">
        <w:rPr>
          <w:rFonts w:asciiTheme="minorHAnsi" w:hAnsiTheme="minorHAnsi" w:cs="Segoe UI"/>
          <w:color w:val="000000"/>
          <w:sz w:val="22"/>
          <w:szCs w:val="22"/>
        </w:rPr>
        <w:t>mask</w:t>
      </w:r>
      <w:r w:rsidR="00F3114F" w:rsidRPr="006A7D26">
        <w:rPr>
          <w:rFonts w:asciiTheme="minorHAnsi" w:hAnsiTheme="minorHAnsi" w:cs="Segoe UI"/>
          <w:color w:val="000000"/>
          <w:sz w:val="22"/>
          <w:szCs w:val="22"/>
        </w:rPr>
        <w:t xml:space="preserve">.  Ancillary kits will contain 4 </w:t>
      </w:r>
      <w:r w:rsidR="00BF7E55">
        <w:rPr>
          <w:rFonts w:asciiTheme="minorHAnsi" w:hAnsiTheme="minorHAnsi" w:cs="Segoe UI"/>
          <w:color w:val="000000"/>
          <w:sz w:val="22"/>
          <w:szCs w:val="22"/>
        </w:rPr>
        <w:t xml:space="preserve">surgical </w:t>
      </w:r>
      <w:r w:rsidR="001F6F6D" w:rsidRPr="006A7D26">
        <w:rPr>
          <w:rFonts w:asciiTheme="minorHAnsi" w:hAnsiTheme="minorHAnsi" w:cs="Segoe UI"/>
          <w:color w:val="000000"/>
          <w:sz w:val="22"/>
          <w:szCs w:val="22"/>
        </w:rPr>
        <w:t>masks</w:t>
      </w:r>
      <w:r w:rsidR="00F3114F" w:rsidRPr="006A7D26">
        <w:rPr>
          <w:rFonts w:asciiTheme="minorHAnsi" w:hAnsiTheme="minorHAnsi" w:cs="Segoe UI"/>
          <w:color w:val="000000"/>
          <w:sz w:val="22"/>
          <w:szCs w:val="22"/>
        </w:rPr>
        <w:t xml:space="preserve"> for every 100 doses (see ancillary kit tables </w:t>
      </w:r>
      <w:r w:rsidR="00FA1E77" w:rsidRPr="006A7D26">
        <w:rPr>
          <w:rFonts w:asciiTheme="minorHAnsi" w:hAnsiTheme="minorHAnsi" w:cs="Segoe UI"/>
          <w:color w:val="000000"/>
          <w:sz w:val="22"/>
          <w:szCs w:val="22"/>
        </w:rPr>
        <w:t>above</w:t>
      </w:r>
      <w:r w:rsidR="00F3114F" w:rsidRPr="006A7D26">
        <w:rPr>
          <w:rFonts w:asciiTheme="minorHAnsi" w:hAnsiTheme="minorHAnsi" w:cs="Segoe UI"/>
          <w:color w:val="000000"/>
          <w:sz w:val="22"/>
          <w:szCs w:val="22"/>
        </w:rPr>
        <w:t>).</w:t>
      </w:r>
    </w:p>
    <w:p w14:paraId="360415BA" w14:textId="68F128EE" w:rsidR="00F3114F" w:rsidRPr="006A7D26" w:rsidRDefault="00F3114F" w:rsidP="00F3114F">
      <w:pPr>
        <w:pStyle w:val="NormalWeb"/>
        <w:numPr>
          <w:ilvl w:val="1"/>
          <w:numId w:val="1"/>
        </w:numPr>
        <w:shd w:val="clear" w:color="auto" w:fill="FFFFFF"/>
        <w:spacing w:before="120" w:beforeAutospacing="0" w:after="0" w:afterAutospacing="0"/>
        <w:rPr>
          <w:rFonts w:asciiTheme="minorHAnsi" w:hAnsiTheme="minorHAnsi" w:cs="Segoe UI"/>
          <w:color w:val="000000"/>
          <w:sz w:val="22"/>
          <w:szCs w:val="22"/>
        </w:rPr>
      </w:pPr>
      <w:r w:rsidRPr="006A7D26">
        <w:rPr>
          <w:rFonts w:asciiTheme="minorHAnsi" w:hAnsiTheme="minorHAnsi" w:cs="Segoe UI"/>
          <w:color w:val="000000"/>
          <w:sz w:val="22"/>
          <w:szCs w:val="22"/>
        </w:rPr>
        <w:t>Eye protection is recommended when community transmission of COVID-19 is moderate</w:t>
      </w:r>
      <w:r w:rsidR="00BF7E55">
        <w:rPr>
          <w:rFonts w:asciiTheme="minorHAnsi" w:hAnsiTheme="minorHAnsi" w:cs="Segoe UI"/>
          <w:color w:val="000000"/>
          <w:sz w:val="22"/>
          <w:szCs w:val="22"/>
        </w:rPr>
        <w:t xml:space="preserve"> </w:t>
      </w:r>
      <w:r w:rsidRPr="006A7D26">
        <w:rPr>
          <w:rFonts w:asciiTheme="minorHAnsi" w:hAnsiTheme="minorHAnsi" w:cs="Segoe UI"/>
          <w:color w:val="000000"/>
          <w:sz w:val="22"/>
          <w:szCs w:val="22"/>
        </w:rPr>
        <w:t>to</w:t>
      </w:r>
      <w:r w:rsidR="00BF7E55">
        <w:rPr>
          <w:rFonts w:asciiTheme="minorHAnsi" w:hAnsiTheme="minorHAnsi" w:cs="Segoe UI"/>
          <w:color w:val="000000"/>
          <w:sz w:val="22"/>
          <w:szCs w:val="22"/>
        </w:rPr>
        <w:t xml:space="preserve"> </w:t>
      </w:r>
      <w:r w:rsidRPr="006A7D26">
        <w:rPr>
          <w:rFonts w:asciiTheme="minorHAnsi" w:hAnsiTheme="minorHAnsi" w:cs="Segoe UI"/>
          <w:color w:val="000000"/>
          <w:sz w:val="22"/>
          <w:szCs w:val="22"/>
        </w:rPr>
        <w:t xml:space="preserve">substantial.  Ancillary kits will contain 2 face shields for every 100 doses (see ancillary kit tables </w:t>
      </w:r>
      <w:r w:rsidR="00FA1E77" w:rsidRPr="006A7D26">
        <w:rPr>
          <w:rFonts w:asciiTheme="minorHAnsi" w:hAnsiTheme="minorHAnsi" w:cs="Segoe UI"/>
          <w:color w:val="000000"/>
          <w:sz w:val="22"/>
          <w:szCs w:val="22"/>
        </w:rPr>
        <w:t>above</w:t>
      </w:r>
      <w:r w:rsidRPr="006A7D26">
        <w:rPr>
          <w:rFonts w:asciiTheme="minorHAnsi" w:hAnsiTheme="minorHAnsi" w:cs="Segoe UI"/>
          <w:color w:val="000000"/>
          <w:sz w:val="22"/>
          <w:szCs w:val="22"/>
        </w:rPr>
        <w:t>).</w:t>
      </w:r>
    </w:p>
    <w:p w14:paraId="4A3BE26A" w14:textId="3A1A5D34" w:rsidR="00F3114F" w:rsidRPr="006A7D26" w:rsidRDefault="00F3114F" w:rsidP="00381A85">
      <w:pPr>
        <w:pStyle w:val="NormalWeb"/>
        <w:numPr>
          <w:ilvl w:val="1"/>
          <w:numId w:val="1"/>
        </w:numPr>
        <w:shd w:val="clear" w:color="auto" w:fill="FFFFFF"/>
        <w:spacing w:before="120" w:beforeAutospacing="0" w:after="0" w:afterAutospacing="0"/>
        <w:rPr>
          <w:rFonts w:asciiTheme="minorHAnsi" w:hAnsiTheme="minorHAnsi" w:cs="Segoe UI"/>
          <w:color w:val="000000"/>
          <w:sz w:val="22"/>
          <w:szCs w:val="22"/>
        </w:rPr>
      </w:pPr>
      <w:r w:rsidRPr="006A7D26">
        <w:rPr>
          <w:rFonts w:asciiTheme="minorHAnsi" w:hAnsiTheme="minorHAnsi" w:cs="Segoe UI"/>
          <w:color w:val="000000"/>
          <w:sz w:val="22"/>
          <w:szCs w:val="22"/>
        </w:rPr>
        <w:t xml:space="preserve">Gloves are optional when administering IM injections.  When gloves are worn, they must be </w:t>
      </w:r>
      <w:proofErr w:type="gramStart"/>
      <w:r w:rsidRPr="006A7D26">
        <w:rPr>
          <w:rFonts w:asciiTheme="minorHAnsi" w:hAnsiTheme="minorHAnsi" w:cs="Segoe UI"/>
          <w:color w:val="000000"/>
          <w:sz w:val="22"/>
          <w:szCs w:val="22"/>
        </w:rPr>
        <w:t>changed</w:t>
      </w:r>
      <w:proofErr w:type="gramEnd"/>
      <w:r w:rsidRPr="006A7D26">
        <w:rPr>
          <w:rFonts w:asciiTheme="minorHAnsi" w:hAnsiTheme="minorHAnsi" w:cs="Segoe UI"/>
          <w:color w:val="000000"/>
          <w:sz w:val="22"/>
          <w:szCs w:val="22"/>
        </w:rPr>
        <w:t xml:space="preserve"> and hands washed between each patient.  Providers are responsible for their own gloves.</w:t>
      </w:r>
    </w:p>
    <w:p w14:paraId="5B9EF29B" w14:textId="1C7BB363" w:rsidR="00637BEC" w:rsidRPr="006A7D26" w:rsidRDefault="00637BEC" w:rsidP="00637BEC">
      <w:pPr>
        <w:pStyle w:val="ListParagraph"/>
        <w:numPr>
          <w:ilvl w:val="1"/>
          <w:numId w:val="1"/>
        </w:numPr>
        <w:spacing w:before="120"/>
        <w:contextualSpacing w:val="0"/>
        <w:rPr>
          <w:sz w:val="22"/>
          <w:szCs w:val="22"/>
        </w:rPr>
      </w:pPr>
      <w:r w:rsidRPr="006A7D26">
        <w:rPr>
          <w:sz w:val="22"/>
          <w:szCs w:val="22"/>
        </w:rPr>
        <w:t>Ensure availability of supplies for safe hand</w:t>
      </w:r>
      <w:r w:rsidR="00585DC9" w:rsidRPr="006A7D26">
        <w:rPr>
          <w:sz w:val="22"/>
          <w:szCs w:val="22"/>
        </w:rPr>
        <w:t>l</w:t>
      </w:r>
      <w:r w:rsidRPr="006A7D26">
        <w:rPr>
          <w:sz w:val="22"/>
          <w:szCs w:val="22"/>
        </w:rPr>
        <w:t xml:space="preserve">ing of dry ice and </w:t>
      </w:r>
      <w:r w:rsidR="00585DC9" w:rsidRPr="006A7D26">
        <w:rPr>
          <w:sz w:val="22"/>
          <w:szCs w:val="22"/>
        </w:rPr>
        <w:t xml:space="preserve">vaccine </w:t>
      </w:r>
      <w:r w:rsidRPr="006A7D26">
        <w:rPr>
          <w:sz w:val="22"/>
          <w:szCs w:val="22"/>
        </w:rPr>
        <w:t>vials stored at ultra-cold temperatures</w:t>
      </w:r>
      <w:r w:rsidR="002215A1" w:rsidRPr="006A7D26">
        <w:rPr>
          <w:sz w:val="22"/>
          <w:szCs w:val="22"/>
        </w:rPr>
        <w:t xml:space="preserve">. </w:t>
      </w:r>
    </w:p>
    <w:p w14:paraId="6FFD3D19" w14:textId="77777777" w:rsidR="001F6F6D" w:rsidRPr="006A7D26" w:rsidRDefault="001F6F6D" w:rsidP="001F6F6D">
      <w:pPr>
        <w:rPr>
          <w:sz w:val="22"/>
          <w:szCs w:val="22"/>
        </w:rPr>
      </w:pPr>
    </w:p>
    <w:p w14:paraId="619C6ECF" w14:textId="36384E98" w:rsidR="00637BEC" w:rsidRPr="006A7D26" w:rsidRDefault="00637BEC" w:rsidP="001F6F6D">
      <w:pPr>
        <w:rPr>
          <w:b/>
          <w:sz w:val="22"/>
          <w:szCs w:val="22"/>
        </w:rPr>
      </w:pPr>
      <w:r w:rsidRPr="006A7D26">
        <w:rPr>
          <w:b/>
          <w:sz w:val="22"/>
          <w:szCs w:val="22"/>
        </w:rPr>
        <w:t xml:space="preserve">Prepare </w:t>
      </w:r>
      <w:r w:rsidR="00A41796" w:rsidRPr="006A7D26">
        <w:rPr>
          <w:b/>
          <w:sz w:val="22"/>
          <w:szCs w:val="22"/>
        </w:rPr>
        <w:t xml:space="preserve">HCP </w:t>
      </w:r>
      <w:r w:rsidR="00381A85" w:rsidRPr="006A7D26">
        <w:rPr>
          <w:b/>
          <w:sz w:val="22"/>
          <w:szCs w:val="22"/>
        </w:rPr>
        <w:t xml:space="preserve">and patients </w:t>
      </w:r>
      <w:r w:rsidRPr="006A7D26">
        <w:rPr>
          <w:b/>
          <w:sz w:val="22"/>
          <w:szCs w:val="22"/>
        </w:rPr>
        <w:t>for vaccination by providing them with information about the vaccine</w:t>
      </w:r>
      <w:r w:rsidR="00554DB4" w:rsidRPr="006A7D26">
        <w:rPr>
          <w:b/>
          <w:sz w:val="22"/>
          <w:szCs w:val="22"/>
        </w:rPr>
        <w:t>.</w:t>
      </w:r>
    </w:p>
    <w:p w14:paraId="4E722279" w14:textId="72EE2CC4" w:rsidR="001D2194" w:rsidRPr="006A7D26" w:rsidRDefault="00637BEC" w:rsidP="00670A9D">
      <w:pPr>
        <w:pStyle w:val="ListParagraph"/>
        <w:numPr>
          <w:ilvl w:val="0"/>
          <w:numId w:val="1"/>
        </w:numPr>
        <w:spacing w:before="120"/>
        <w:contextualSpacing w:val="0"/>
        <w:rPr>
          <w:sz w:val="22"/>
          <w:szCs w:val="22"/>
        </w:rPr>
      </w:pPr>
      <w:r w:rsidRPr="006A7D26">
        <w:rPr>
          <w:sz w:val="22"/>
          <w:szCs w:val="22"/>
        </w:rPr>
        <w:t>CDC</w:t>
      </w:r>
      <w:r w:rsidR="00381A85" w:rsidRPr="006A7D26">
        <w:rPr>
          <w:sz w:val="22"/>
          <w:szCs w:val="22"/>
        </w:rPr>
        <w:t>.</w:t>
      </w:r>
      <w:r w:rsidRPr="006A7D26">
        <w:rPr>
          <w:sz w:val="22"/>
          <w:szCs w:val="22"/>
        </w:rPr>
        <w:t xml:space="preserve">  COVID-19 Vaccine.  </w:t>
      </w:r>
      <w:hyperlink r:id="rId38" w:history="1">
        <w:r w:rsidRPr="006A7D26">
          <w:rPr>
            <w:rStyle w:val="Hyperlink"/>
            <w:sz w:val="22"/>
            <w:szCs w:val="22"/>
          </w:rPr>
          <w:t>https://www.cdc.gov/coronavirus/2019-ncov/vaccines/index.html</w:t>
        </w:r>
      </w:hyperlink>
      <w:r w:rsidRPr="006A7D26">
        <w:rPr>
          <w:sz w:val="22"/>
          <w:szCs w:val="22"/>
        </w:rPr>
        <w:t xml:space="preserve"> </w:t>
      </w:r>
    </w:p>
    <w:p w14:paraId="1E3BB729" w14:textId="292BEC92" w:rsidR="00637BEC" w:rsidRPr="006A7D26" w:rsidRDefault="00637BEC" w:rsidP="00670A9D">
      <w:pPr>
        <w:pStyle w:val="ListParagraph"/>
        <w:numPr>
          <w:ilvl w:val="0"/>
          <w:numId w:val="1"/>
        </w:numPr>
        <w:spacing w:before="120"/>
        <w:contextualSpacing w:val="0"/>
        <w:rPr>
          <w:sz w:val="22"/>
          <w:szCs w:val="22"/>
        </w:rPr>
      </w:pPr>
      <w:r w:rsidRPr="006A7D26">
        <w:rPr>
          <w:sz w:val="22"/>
          <w:szCs w:val="22"/>
        </w:rPr>
        <w:t xml:space="preserve">COVID-19 vaccination </w:t>
      </w:r>
      <w:r w:rsidR="009A184E" w:rsidRPr="006A7D26">
        <w:rPr>
          <w:sz w:val="22"/>
          <w:szCs w:val="22"/>
        </w:rPr>
        <w:t>is</w:t>
      </w:r>
      <w:r w:rsidRPr="006A7D26">
        <w:rPr>
          <w:sz w:val="22"/>
          <w:szCs w:val="22"/>
        </w:rPr>
        <w:t xml:space="preserve"> voluntary</w:t>
      </w:r>
      <w:r w:rsidR="008E46B3" w:rsidRPr="006A7D26">
        <w:rPr>
          <w:sz w:val="22"/>
          <w:szCs w:val="22"/>
        </w:rPr>
        <w:t>.</w:t>
      </w:r>
    </w:p>
    <w:p w14:paraId="29E20F3D" w14:textId="606F623D" w:rsidR="00AB04BD" w:rsidRPr="006A7D26" w:rsidRDefault="00AB04BD" w:rsidP="008E2A29">
      <w:pPr>
        <w:rPr>
          <w:b/>
          <w:sz w:val="22"/>
          <w:szCs w:val="22"/>
        </w:rPr>
      </w:pPr>
    </w:p>
    <w:p w14:paraId="4023392D" w14:textId="2E9BA0DD" w:rsidR="006A7D26" w:rsidRPr="006A7D26" w:rsidRDefault="006A7D26" w:rsidP="006A7D26">
      <w:pPr>
        <w:pStyle w:val="Heading1"/>
        <w:shd w:val="clear" w:color="auto" w:fill="FFFFFF"/>
        <w:spacing w:before="0" w:beforeAutospacing="0" w:after="0" w:afterAutospacing="0"/>
        <w:rPr>
          <w:rFonts w:asciiTheme="minorHAnsi" w:eastAsia="Times New Roman" w:hAnsiTheme="minorHAnsi" w:cs="Segoe UI"/>
          <w:bCs w:val="0"/>
          <w:color w:val="000000"/>
          <w:sz w:val="22"/>
          <w:szCs w:val="22"/>
        </w:rPr>
      </w:pPr>
      <w:r w:rsidRPr="006A7D26">
        <w:rPr>
          <w:rFonts w:asciiTheme="minorHAnsi" w:eastAsia="Times New Roman" w:hAnsiTheme="minorHAnsi" w:cs="Segoe UI"/>
          <w:bCs w:val="0"/>
          <w:color w:val="000000"/>
          <w:sz w:val="22"/>
          <w:szCs w:val="22"/>
        </w:rPr>
        <w:t>Post Vaccine Considerations for Healthcare Personnel</w:t>
      </w:r>
      <w:r w:rsidRPr="00557B29">
        <w:rPr>
          <w:rFonts w:asciiTheme="minorHAnsi" w:eastAsia="Times New Roman" w:hAnsiTheme="minorHAnsi" w:cs="Segoe UI"/>
          <w:b w:val="0"/>
          <w:color w:val="000000"/>
          <w:sz w:val="22"/>
          <w:szCs w:val="22"/>
        </w:rPr>
        <w:t xml:space="preserve"> </w:t>
      </w:r>
      <w:r w:rsidRPr="00557B29">
        <w:rPr>
          <w:rFonts w:asciiTheme="minorHAnsi" w:eastAsia="Times New Roman" w:hAnsiTheme="minorHAnsi" w:cs="Segoe UI"/>
          <w:b w:val="0"/>
          <w:color w:val="FF0000"/>
          <w:sz w:val="22"/>
          <w:szCs w:val="22"/>
        </w:rPr>
        <w:t>(New 12/</w:t>
      </w:r>
      <w:r w:rsidR="00EB2B07" w:rsidRPr="00557B29">
        <w:rPr>
          <w:rFonts w:asciiTheme="minorHAnsi" w:eastAsia="Times New Roman" w:hAnsiTheme="minorHAnsi" w:cs="Segoe UI"/>
          <w:b w:val="0"/>
          <w:color w:val="FF0000"/>
          <w:sz w:val="22"/>
          <w:szCs w:val="22"/>
        </w:rPr>
        <w:t>17</w:t>
      </w:r>
      <w:r w:rsidRPr="00557B29">
        <w:rPr>
          <w:rFonts w:asciiTheme="minorHAnsi" w:eastAsia="Times New Roman" w:hAnsiTheme="minorHAnsi" w:cs="Segoe UI"/>
          <w:b w:val="0"/>
          <w:color w:val="FF0000"/>
          <w:sz w:val="22"/>
          <w:szCs w:val="22"/>
        </w:rPr>
        <w:t>/20)</w:t>
      </w:r>
      <w:r>
        <w:rPr>
          <w:rFonts w:asciiTheme="minorHAnsi" w:eastAsia="Times New Roman" w:hAnsiTheme="minorHAnsi" w:cs="Segoe UI"/>
          <w:bCs w:val="0"/>
          <w:color w:val="FF0000"/>
          <w:sz w:val="22"/>
          <w:szCs w:val="22"/>
        </w:rPr>
        <w:t xml:space="preserve"> </w:t>
      </w:r>
    </w:p>
    <w:p w14:paraId="2D345DE2" w14:textId="33534BFD" w:rsidR="006A7D26" w:rsidRPr="006A7D26" w:rsidRDefault="006A7D26" w:rsidP="003570D7">
      <w:pPr>
        <w:pStyle w:val="NormalWeb"/>
        <w:shd w:val="clear" w:color="auto" w:fill="FFFFFF"/>
        <w:spacing w:before="120" w:beforeAutospacing="0" w:after="0" w:afterAutospacing="0"/>
        <w:ind w:left="360"/>
        <w:rPr>
          <w:rFonts w:asciiTheme="minorHAnsi" w:hAnsiTheme="minorHAnsi" w:cs="Segoe UI"/>
          <w:color w:val="000000"/>
          <w:sz w:val="22"/>
          <w:szCs w:val="22"/>
        </w:rPr>
      </w:pPr>
      <w:r w:rsidRPr="006A7D26">
        <w:rPr>
          <w:rFonts w:asciiTheme="minorHAnsi" w:hAnsiTheme="minorHAnsi" w:cs="Segoe UI"/>
          <w:color w:val="000000"/>
          <w:sz w:val="22"/>
          <w:szCs w:val="22"/>
        </w:rPr>
        <w:t>Systemic signs and symptoms, such as fever, fatigue, headache, chills, myalgia, and arthralgia, can occur following COVID-19 vaccination. </w:t>
      </w:r>
      <w:r>
        <w:rPr>
          <w:rFonts w:asciiTheme="minorHAnsi" w:hAnsiTheme="minorHAnsi" w:cs="Segoe UI"/>
          <w:color w:val="000000"/>
          <w:sz w:val="22"/>
          <w:szCs w:val="22"/>
        </w:rPr>
        <w:t xml:space="preserve"> M</w:t>
      </w:r>
      <w:r w:rsidRPr="006A7D26">
        <w:rPr>
          <w:rFonts w:asciiTheme="minorHAnsi" w:hAnsiTheme="minorHAnsi" w:cs="Segoe UI"/>
          <w:color w:val="000000"/>
          <w:sz w:val="22"/>
          <w:szCs w:val="22"/>
        </w:rPr>
        <w:t xml:space="preserve">ost systemic post-vaccination signs and symptoms are mild to moderate in severity, occur within the first </w:t>
      </w:r>
      <w:r w:rsidR="00A81FA4">
        <w:rPr>
          <w:rFonts w:asciiTheme="minorHAnsi" w:hAnsiTheme="minorHAnsi" w:cs="Segoe UI"/>
          <w:color w:val="000000"/>
          <w:sz w:val="22"/>
          <w:szCs w:val="22"/>
        </w:rPr>
        <w:t>3</w:t>
      </w:r>
      <w:r w:rsidRPr="006A7D26">
        <w:rPr>
          <w:rFonts w:asciiTheme="minorHAnsi" w:hAnsiTheme="minorHAnsi" w:cs="Segoe UI"/>
          <w:color w:val="000000"/>
          <w:sz w:val="22"/>
          <w:szCs w:val="22"/>
        </w:rPr>
        <w:t xml:space="preserve"> days of vaccination (the day of vaccination and following </w:t>
      </w:r>
      <w:r w:rsidR="00A81FA4">
        <w:rPr>
          <w:rFonts w:asciiTheme="minorHAnsi" w:hAnsiTheme="minorHAnsi" w:cs="Segoe UI"/>
          <w:color w:val="000000"/>
          <w:sz w:val="22"/>
          <w:szCs w:val="22"/>
        </w:rPr>
        <w:t>2</w:t>
      </w:r>
      <w:r w:rsidRPr="006A7D26">
        <w:rPr>
          <w:rFonts w:asciiTheme="minorHAnsi" w:hAnsiTheme="minorHAnsi" w:cs="Segoe UI"/>
          <w:color w:val="000000"/>
          <w:sz w:val="22"/>
          <w:szCs w:val="22"/>
        </w:rPr>
        <w:t xml:space="preserve"> days, with most occurring the day after vaccination), resolve within 1-2 days of onset, and are more frequent and severe following the second dose and among younger persons compared to those who are older (&gt;55 years). </w:t>
      </w:r>
      <w:r>
        <w:rPr>
          <w:rFonts w:asciiTheme="minorHAnsi" w:hAnsiTheme="minorHAnsi" w:cs="Segoe UI"/>
          <w:color w:val="000000"/>
          <w:sz w:val="22"/>
          <w:szCs w:val="22"/>
        </w:rPr>
        <w:t xml:space="preserve"> </w:t>
      </w:r>
      <w:r w:rsidRPr="006A7D26">
        <w:rPr>
          <w:rFonts w:asciiTheme="minorHAnsi" w:hAnsiTheme="minorHAnsi" w:cs="Segoe UI"/>
          <w:color w:val="000000"/>
          <w:sz w:val="22"/>
          <w:szCs w:val="22"/>
        </w:rPr>
        <w:t>Cough, shortness of breath, rhinorrhea, sore throat, or loss of taste or smell are </w:t>
      </w:r>
      <w:r w:rsidRPr="006A7D26">
        <w:rPr>
          <w:rStyle w:val="Strong"/>
          <w:rFonts w:asciiTheme="minorHAnsi" w:hAnsiTheme="minorHAnsi" w:cs="Segoe UI"/>
          <w:color w:val="000000"/>
          <w:sz w:val="22"/>
          <w:szCs w:val="22"/>
        </w:rPr>
        <w:t>not</w:t>
      </w:r>
      <w:r w:rsidRPr="006A7D26">
        <w:rPr>
          <w:rFonts w:asciiTheme="minorHAnsi" w:hAnsiTheme="minorHAnsi" w:cs="Segoe UI"/>
          <w:color w:val="000000"/>
          <w:sz w:val="22"/>
          <w:szCs w:val="22"/>
        </w:rPr>
        <w:t> consistent with post-vaccination symptoms, and instead may be symptoms of SARS-CoV-2 or another infection.</w:t>
      </w:r>
    </w:p>
    <w:p w14:paraId="4D026ECF" w14:textId="6904B056" w:rsidR="006A7D26" w:rsidRPr="006A7D26" w:rsidRDefault="006A7D26" w:rsidP="006A7D26">
      <w:pPr>
        <w:pStyle w:val="NormalWeb"/>
        <w:shd w:val="clear" w:color="auto" w:fill="FFFFFF"/>
        <w:spacing w:before="120" w:beforeAutospacing="0" w:after="0" w:afterAutospacing="0"/>
        <w:ind w:left="360"/>
        <w:rPr>
          <w:rFonts w:asciiTheme="minorHAnsi" w:hAnsiTheme="minorHAnsi" w:cs="Segoe UI"/>
          <w:color w:val="000000"/>
          <w:sz w:val="22"/>
          <w:szCs w:val="22"/>
        </w:rPr>
      </w:pPr>
      <w:r w:rsidRPr="006A7D26">
        <w:rPr>
          <w:rFonts w:asciiTheme="minorHAnsi" w:hAnsiTheme="minorHAnsi" w:cs="Segoe UI"/>
          <w:color w:val="000000"/>
          <w:sz w:val="22"/>
          <w:szCs w:val="22"/>
        </w:rPr>
        <w:t xml:space="preserve">Because systemic post-vaccination signs and symptoms might be challenging to distinguish from signs and symptoms of COVID-19 or other infectious diseases, HCP with postvaccination signs and symptoms could be mistakenly considered infectious and restricted from work unnecessarily; this might have negative consequences for HCP, patients, and long-term care facility residents. </w:t>
      </w:r>
      <w:r>
        <w:rPr>
          <w:rFonts w:asciiTheme="minorHAnsi" w:hAnsiTheme="minorHAnsi" w:cs="Segoe UI"/>
          <w:color w:val="000000"/>
          <w:sz w:val="22"/>
          <w:szCs w:val="22"/>
        </w:rPr>
        <w:t xml:space="preserve"> </w:t>
      </w:r>
    </w:p>
    <w:p w14:paraId="23774C37" w14:textId="77777777" w:rsidR="00A81FA4" w:rsidRDefault="00A81FA4" w:rsidP="003B78B5">
      <w:pPr>
        <w:pStyle w:val="Heading3"/>
        <w:shd w:val="clear" w:color="auto" w:fill="FFFFFF"/>
        <w:spacing w:before="0"/>
        <w:rPr>
          <w:rFonts w:asciiTheme="minorHAnsi" w:hAnsiTheme="minorHAnsi"/>
          <w:b w:val="0"/>
          <w:color w:val="auto"/>
          <w:sz w:val="22"/>
          <w:szCs w:val="22"/>
        </w:rPr>
      </w:pPr>
    </w:p>
    <w:p w14:paraId="1AADA0D9" w14:textId="06BC20E9" w:rsidR="008D54D0" w:rsidRPr="005749BD" w:rsidRDefault="008D54D0" w:rsidP="008D54D0">
      <w:pPr>
        <w:ind w:left="360"/>
        <w:rPr>
          <w:rFonts w:eastAsia="Times New Roman" w:cstheme="majorHAnsi"/>
          <w:sz w:val="22"/>
          <w:szCs w:val="22"/>
        </w:rPr>
      </w:pPr>
      <w:r w:rsidRPr="005749BD">
        <w:rPr>
          <w:rFonts w:cstheme="majorHAnsi"/>
          <w:sz w:val="22"/>
          <w:szCs w:val="22"/>
        </w:rPr>
        <w:t xml:space="preserve">See </w:t>
      </w:r>
      <w:r w:rsidR="00BF7E55" w:rsidRPr="005749BD">
        <w:rPr>
          <w:rFonts w:cstheme="majorHAnsi"/>
          <w:sz w:val="22"/>
          <w:szCs w:val="22"/>
        </w:rPr>
        <w:t>DPH</w:t>
      </w:r>
      <w:r w:rsidR="00B06348" w:rsidRPr="005749BD">
        <w:rPr>
          <w:rFonts w:cstheme="majorHAnsi"/>
          <w:sz w:val="22"/>
          <w:szCs w:val="22"/>
        </w:rPr>
        <w:t xml:space="preserve"> guidance about how health care personnel may continue to work in the safest manner possible while mildly symptomatic in the </w:t>
      </w:r>
      <w:r w:rsidR="00A81FA4" w:rsidRPr="005749BD">
        <w:rPr>
          <w:rFonts w:cstheme="majorHAnsi"/>
          <w:sz w:val="22"/>
          <w:szCs w:val="22"/>
        </w:rPr>
        <w:t>3</w:t>
      </w:r>
      <w:r w:rsidR="00B06348" w:rsidRPr="005749BD">
        <w:rPr>
          <w:rFonts w:cstheme="majorHAnsi"/>
          <w:sz w:val="22"/>
          <w:szCs w:val="22"/>
        </w:rPr>
        <w:t xml:space="preserve"> days following COVID-19 vaccine administration.</w:t>
      </w:r>
      <w:r w:rsidR="00854D3E" w:rsidRPr="005749BD">
        <w:rPr>
          <w:rFonts w:cstheme="majorHAnsi"/>
          <w:sz w:val="22"/>
          <w:szCs w:val="22"/>
        </w:rPr>
        <w:t xml:space="preserve"> </w:t>
      </w:r>
      <w:hyperlink r:id="rId39" w:tgtFrame="_blank" w:history="1">
        <w:r w:rsidRPr="005749BD">
          <w:rPr>
            <w:rStyle w:val="Hyperlink"/>
            <w:rFonts w:eastAsia="Times New Roman" w:cstheme="majorHAnsi"/>
            <w:sz w:val="22"/>
            <w:szCs w:val="22"/>
            <w:shd w:val="clear" w:color="auto" w:fill="FFFFFF"/>
          </w:rPr>
          <w:t>https://www.mass.gov/doc/considerations-for-health-care-personnel-after-covid-19-vaccination/download</w:t>
        </w:r>
      </w:hyperlink>
    </w:p>
    <w:p w14:paraId="54010EDE" w14:textId="77777777" w:rsidR="00F1093F" w:rsidRDefault="00F1093F" w:rsidP="003B78B5">
      <w:pPr>
        <w:pStyle w:val="Heading3"/>
        <w:shd w:val="clear" w:color="auto" w:fill="FFFFFF"/>
        <w:spacing w:before="0"/>
        <w:rPr>
          <w:rFonts w:asciiTheme="minorHAnsi" w:eastAsia="Times New Roman" w:hAnsiTheme="minorHAnsi" w:cs="Times New Roman"/>
          <w:bCs w:val="0"/>
          <w:color w:val="000000"/>
          <w:sz w:val="22"/>
          <w:szCs w:val="22"/>
        </w:rPr>
      </w:pPr>
    </w:p>
    <w:p w14:paraId="0849A700" w14:textId="3DC642BC" w:rsidR="003B78B5" w:rsidRPr="00557B29" w:rsidRDefault="003B78B5" w:rsidP="003B78B5">
      <w:pPr>
        <w:pStyle w:val="Heading3"/>
        <w:shd w:val="clear" w:color="auto" w:fill="FFFFFF"/>
        <w:spacing w:before="0"/>
        <w:rPr>
          <w:rFonts w:asciiTheme="minorHAnsi" w:eastAsia="Times New Roman" w:hAnsiTheme="minorHAnsi" w:cs="Times New Roman"/>
          <w:b w:val="0"/>
          <w:color w:val="000000"/>
          <w:sz w:val="22"/>
          <w:szCs w:val="22"/>
        </w:rPr>
      </w:pPr>
      <w:r w:rsidRPr="001A5539">
        <w:rPr>
          <w:rFonts w:asciiTheme="minorHAnsi" w:eastAsia="Times New Roman" w:hAnsiTheme="minorHAnsi" w:cs="Times New Roman"/>
          <w:bCs w:val="0"/>
          <w:color w:val="000000"/>
          <w:sz w:val="22"/>
          <w:szCs w:val="22"/>
        </w:rPr>
        <w:t xml:space="preserve">Vaccination of pregnant and breastfeeding </w:t>
      </w:r>
      <w:r w:rsidR="00D1137A">
        <w:rPr>
          <w:rFonts w:asciiTheme="minorHAnsi" w:eastAsia="Times New Roman" w:hAnsiTheme="minorHAnsi" w:cs="Times New Roman"/>
          <w:bCs w:val="0"/>
          <w:color w:val="000000"/>
          <w:sz w:val="22"/>
          <w:szCs w:val="22"/>
        </w:rPr>
        <w:t>persons</w:t>
      </w:r>
      <w:r w:rsidR="00CC1938">
        <w:rPr>
          <w:rFonts w:asciiTheme="minorHAnsi" w:eastAsia="Times New Roman" w:hAnsiTheme="minorHAnsi" w:cs="Times New Roman"/>
          <w:bCs w:val="0"/>
          <w:color w:val="000000"/>
          <w:sz w:val="22"/>
          <w:szCs w:val="22"/>
        </w:rPr>
        <w:t xml:space="preserve"> </w:t>
      </w:r>
      <w:r w:rsidR="00CC1938" w:rsidRPr="00557B29">
        <w:rPr>
          <w:rFonts w:asciiTheme="minorHAnsi" w:eastAsia="Times New Roman" w:hAnsiTheme="minorHAnsi" w:cs="Times New Roman"/>
          <w:b w:val="0"/>
          <w:color w:val="FF0000"/>
          <w:sz w:val="22"/>
          <w:szCs w:val="22"/>
        </w:rPr>
        <w:t>(</w:t>
      </w:r>
      <w:r w:rsidR="00557B29" w:rsidRPr="00557B29">
        <w:rPr>
          <w:rFonts w:asciiTheme="minorHAnsi" w:eastAsia="Times New Roman" w:hAnsiTheme="minorHAnsi" w:cs="Times New Roman"/>
          <w:b w:val="0"/>
          <w:color w:val="FF0000"/>
          <w:sz w:val="22"/>
          <w:szCs w:val="22"/>
        </w:rPr>
        <w:t>New</w:t>
      </w:r>
      <w:r w:rsidR="00CC1938" w:rsidRPr="00557B29">
        <w:rPr>
          <w:rFonts w:asciiTheme="minorHAnsi" w:eastAsia="Times New Roman" w:hAnsiTheme="minorHAnsi" w:cs="Times New Roman"/>
          <w:b w:val="0"/>
          <w:color w:val="FF0000"/>
          <w:sz w:val="22"/>
          <w:szCs w:val="22"/>
        </w:rPr>
        <w:t xml:space="preserve"> 12/</w:t>
      </w:r>
      <w:r w:rsidR="00EB2B07" w:rsidRPr="00557B29">
        <w:rPr>
          <w:rFonts w:asciiTheme="minorHAnsi" w:eastAsia="Times New Roman" w:hAnsiTheme="minorHAnsi" w:cs="Times New Roman"/>
          <w:b w:val="0"/>
          <w:color w:val="FF0000"/>
          <w:sz w:val="22"/>
          <w:szCs w:val="22"/>
        </w:rPr>
        <w:t>17</w:t>
      </w:r>
      <w:r w:rsidR="00CC1938" w:rsidRPr="00557B29">
        <w:rPr>
          <w:rFonts w:asciiTheme="minorHAnsi" w:eastAsia="Times New Roman" w:hAnsiTheme="minorHAnsi" w:cs="Times New Roman"/>
          <w:b w:val="0"/>
          <w:color w:val="FF0000"/>
          <w:sz w:val="22"/>
          <w:szCs w:val="22"/>
        </w:rPr>
        <w:t>/20)</w:t>
      </w:r>
    </w:p>
    <w:p w14:paraId="5EA85AB6" w14:textId="2F48EEB1" w:rsidR="00C67F06" w:rsidRPr="00C67F06" w:rsidRDefault="00C67F06" w:rsidP="00C67F06">
      <w:pPr>
        <w:pStyle w:val="NormalWeb"/>
        <w:shd w:val="clear" w:color="auto" w:fill="FFFFFF"/>
        <w:spacing w:before="120" w:beforeAutospacing="0" w:after="0" w:afterAutospacing="0"/>
        <w:ind w:left="360"/>
        <w:rPr>
          <w:rFonts w:asciiTheme="minorHAnsi" w:hAnsiTheme="minorHAnsi" w:cs="Segoe UI"/>
          <w:color w:val="000000"/>
          <w:sz w:val="22"/>
          <w:szCs w:val="22"/>
        </w:rPr>
      </w:pPr>
      <w:r w:rsidRPr="001A5539">
        <w:rPr>
          <w:rFonts w:asciiTheme="minorHAnsi" w:hAnsiTheme="minorHAnsi" w:cs="Segoe UI"/>
          <w:color w:val="000000"/>
          <w:sz w:val="22"/>
          <w:szCs w:val="22"/>
        </w:rPr>
        <w:t>Women make up 75% of the health care workforce.  Given the</w:t>
      </w:r>
      <w:r>
        <w:rPr>
          <w:rFonts w:asciiTheme="minorHAnsi" w:hAnsiTheme="minorHAnsi" w:cs="Segoe UI"/>
          <w:color w:val="000000"/>
          <w:sz w:val="22"/>
          <w:szCs w:val="22"/>
        </w:rPr>
        <w:t xml:space="preserve"> predominance of women of child</w:t>
      </w:r>
      <w:r w:rsidRPr="001A5539">
        <w:rPr>
          <w:rFonts w:asciiTheme="minorHAnsi" w:hAnsiTheme="minorHAnsi" w:cs="Segoe UI"/>
          <w:color w:val="000000"/>
          <w:sz w:val="22"/>
          <w:szCs w:val="22"/>
        </w:rPr>
        <w:t xml:space="preserve">bearing potential among the healthcare workforce, a substantial number of HCP are estimated to be pregnant or breastfeeding at any given time.  </w:t>
      </w:r>
    </w:p>
    <w:p w14:paraId="3430FFF4" w14:textId="305E5169" w:rsidR="00C67F06" w:rsidRPr="00E91BA4" w:rsidRDefault="00C67F06" w:rsidP="00E91BA4">
      <w:pPr>
        <w:pStyle w:val="ListParagraph"/>
        <w:numPr>
          <w:ilvl w:val="0"/>
          <w:numId w:val="19"/>
        </w:numPr>
        <w:spacing w:before="120"/>
        <w:ind w:left="720"/>
        <w:contextualSpacing w:val="0"/>
        <w:rPr>
          <w:rFonts w:cstheme="majorHAnsi"/>
          <w:sz w:val="22"/>
          <w:szCs w:val="22"/>
        </w:rPr>
      </w:pPr>
      <w:r w:rsidRPr="00E91BA4">
        <w:rPr>
          <w:rFonts w:cstheme="majorHAnsi"/>
          <w:sz w:val="22"/>
          <w:szCs w:val="22"/>
        </w:rPr>
        <w:lastRenderedPageBreak/>
        <w:t>There are no data on the safety of COVID-19 vaccines in people who are pregnant.  Animal developmental and reproductive toxicity (DART) studies are ongoing.  Studies in humans are also ongoing and more are planned.</w:t>
      </w:r>
    </w:p>
    <w:p w14:paraId="56D7F68D" w14:textId="77777777" w:rsidR="00C67F06" w:rsidRPr="00CC1938" w:rsidRDefault="00C67F06" w:rsidP="00E91BA4">
      <w:pPr>
        <w:pStyle w:val="ListParagraph"/>
        <w:numPr>
          <w:ilvl w:val="0"/>
          <w:numId w:val="19"/>
        </w:numPr>
        <w:spacing w:before="120"/>
        <w:ind w:left="720"/>
        <w:contextualSpacing w:val="0"/>
        <w:rPr>
          <w:rFonts w:cstheme="majorHAnsi"/>
          <w:sz w:val="22"/>
          <w:szCs w:val="22"/>
        </w:rPr>
      </w:pPr>
      <w:r w:rsidRPr="00CC1938">
        <w:rPr>
          <w:rFonts w:cstheme="majorHAnsi"/>
          <w:sz w:val="22"/>
          <w:szCs w:val="22"/>
        </w:rPr>
        <w:t xml:space="preserve">mRNA vaccines are not live vaccines.  They are degraded quickly by normal cellular processes and </w:t>
      </w:r>
      <w:proofErr w:type="gramStart"/>
      <w:r w:rsidRPr="00CC1938">
        <w:rPr>
          <w:rFonts w:cstheme="majorHAnsi"/>
          <w:sz w:val="22"/>
          <w:szCs w:val="22"/>
        </w:rPr>
        <w:t>don’t</w:t>
      </w:r>
      <w:proofErr w:type="gramEnd"/>
      <w:r w:rsidRPr="00CC1938">
        <w:rPr>
          <w:rFonts w:cstheme="majorHAnsi"/>
          <w:sz w:val="22"/>
          <w:szCs w:val="22"/>
        </w:rPr>
        <w:t xml:space="preserve"> enter the nucleus of the cell.</w:t>
      </w:r>
    </w:p>
    <w:p w14:paraId="361A60EE" w14:textId="0BF86C53" w:rsidR="00C67F06" w:rsidRPr="00CC1938" w:rsidRDefault="00C67F06" w:rsidP="00E91BA4">
      <w:pPr>
        <w:pStyle w:val="ListParagraph"/>
        <w:numPr>
          <w:ilvl w:val="0"/>
          <w:numId w:val="19"/>
        </w:numPr>
        <w:spacing w:before="120"/>
        <w:ind w:left="720"/>
        <w:contextualSpacing w:val="0"/>
        <w:rPr>
          <w:rFonts w:cstheme="majorHAnsi"/>
          <w:sz w:val="22"/>
          <w:szCs w:val="22"/>
        </w:rPr>
      </w:pPr>
      <w:r w:rsidRPr="00CC1938">
        <w:rPr>
          <w:rFonts w:cstheme="majorHAnsi"/>
          <w:sz w:val="22"/>
          <w:szCs w:val="22"/>
        </w:rPr>
        <w:t>COVID-19 infection during pregnancy can result in an increased risk of severe illness (ICU admission, mechanical ventilation</w:t>
      </w:r>
      <w:r w:rsidR="00A81FA4">
        <w:rPr>
          <w:rFonts w:cstheme="majorHAnsi"/>
          <w:sz w:val="22"/>
          <w:szCs w:val="22"/>
        </w:rPr>
        <w:t>,</w:t>
      </w:r>
      <w:r w:rsidRPr="00CC1938">
        <w:rPr>
          <w:rFonts w:cstheme="majorHAnsi"/>
          <w:sz w:val="22"/>
          <w:szCs w:val="22"/>
        </w:rPr>
        <w:t xml:space="preserve"> and death) and might result in an increased risk of adverse pregnancy outcomes, such as preterm birth.</w:t>
      </w:r>
    </w:p>
    <w:p w14:paraId="2D055EE8" w14:textId="1B0777CA" w:rsidR="00C67F06" w:rsidRPr="00CC1938" w:rsidRDefault="00C67F06" w:rsidP="00E91BA4">
      <w:pPr>
        <w:pStyle w:val="ListParagraph"/>
        <w:numPr>
          <w:ilvl w:val="0"/>
          <w:numId w:val="19"/>
        </w:numPr>
        <w:spacing w:before="120"/>
        <w:ind w:left="720"/>
        <w:contextualSpacing w:val="0"/>
        <w:rPr>
          <w:rFonts w:cstheme="majorHAnsi"/>
          <w:sz w:val="22"/>
          <w:szCs w:val="22"/>
        </w:rPr>
      </w:pPr>
      <w:r w:rsidRPr="00CC1938">
        <w:rPr>
          <w:rFonts w:cstheme="majorHAnsi"/>
          <w:sz w:val="22"/>
          <w:szCs w:val="22"/>
        </w:rPr>
        <w:t xml:space="preserve">If a person is part of a group (e.g., healthcare personnel) who is recommended to receive a COVID-19 vaccine and is pregnant, that person may choose to be vaccinated after discussion with their healthcare provider.  </w:t>
      </w:r>
    </w:p>
    <w:p w14:paraId="4216B8F5" w14:textId="77777777" w:rsidR="00C67F06" w:rsidRPr="00CC1938" w:rsidRDefault="00C67F06" w:rsidP="00E91BA4">
      <w:pPr>
        <w:pStyle w:val="ListParagraph"/>
        <w:numPr>
          <w:ilvl w:val="0"/>
          <w:numId w:val="19"/>
        </w:numPr>
        <w:spacing w:before="120"/>
        <w:ind w:left="720"/>
        <w:contextualSpacing w:val="0"/>
        <w:rPr>
          <w:rFonts w:cstheme="majorHAnsi"/>
          <w:sz w:val="22"/>
          <w:szCs w:val="22"/>
        </w:rPr>
      </w:pPr>
      <w:r w:rsidRPr="00CC1938">
        <w:rPr>
          <w:rFonts w:cstheme="majorHAnsi"/>
          <w:bCs/>
          <w:sz w:val="22"/>
          <w:szCs w:val="22"/>
        </w:rPr>
        <w:t xml:space="preserve">Consider the following when discussing COVID-19 vaccination with people who are pregnant: </w:t>
      </w:r>
    </w:p>
    <w:p w14:paraId="41DFEDA5" w14:textId="77777777" w:rsidR="00E91BA4" w:rsidRPr="00E91BA4" w:rsidRDefault="00C67F06" w:rsidP="00E91BA4">
      <w:pPr>
        <w:pStyle w:val="ListParagraph"/>
        <w:numPr>
          <w:ilvl w:val="1"/>
          <w:numId w:val="19"/>
        </w:numPr>
        <w:spacing w:before="60"/>
        <w:ind w:left="1440" w:hanging="360"/>
        <w:contextualSpacing w:val="0"/>
        <w:rPr>
          <w:rFonts w:cstheme="majorHAnsi"/>
          <w:sz w:val="22"/>
          <w:szCs w:val="22"/>
        </w:rPr>
      </w:pPr>
      <w:r w:rsidRPr="00CC1938">
        <w:rPr>
          <w:rFonts w:cstheme="majorHAnsi"/>
          <w:bCs/>
          <w:sz w:val="22"/>
          <w:szCs w:val="22"/>
        </w:rPr>
        <w:t xml:space="preserve">Level of COVID-19 community </w:t>
      </w:r>
      <w:r w:rsidRPr="00D04B6A">
        <w:rPr>
          <w:rFonts w:cstheme="majorHAnsi"/>
          <w:bCs/>
          <w:sz w:val="22"/>
          <w:szCs w:val="22"/>
        </w:rPr>
        <w:t>transmission, (risk of acquisition)</w:t>
      </w:r>
    </w:p>
    <w:p w14:paraId="2B1C27A8" w14:textId="77777777" w:rsidR="00E91BA4" w:rsidRPr="00E91BA4" w:rsidRDefault="00C67F06" w:rsidP="00E91BA4">
      <w:pPr>
        <w:pStyle w:val="ListParagraph"/>
        <w:numPr>
          <w:ilvl w:val="1"/>
          <w:numId w:val="19"/>
        </w:numPr>
        <w:spacing w:before="60"/>
        <w:ind w:left="1440" w:hanging="360"/>
        <w:contextualSpacing w:val="0"/>
        <w:rPr>
          <w:rFonts w:cstheme="majorHAnsi"/>
          <w:sz w:val="22"/>
          <w:szCs w:val="22"/>
        </w:rPr>
      </w:pPr>
      <w:r w:rsidRPr="00E91BA4">
        <w:rPr>
          <w:rFonts w:cstheme="majorHAnsi"/>
          <w:bCs/>
          <w:sz w:val="22"/>
          <w:szCs w:val="22"/>
        </w:rPr>
        <w:t>Personal risk of contracting COVID-19, (by occupation or other activities)</w:t>
      </w:r>
    </w:p>
    <w:p w14:paraId="29E7B24E" w14:textId="77777777" w:rsidR="00E91BA4" w:rsidRPr="00E91BA4" w:rsidRDefault="00C67F06" w:rsidP="00E91BA4">
      <w:pPr>
        <w:pStyle w:val="ListParagraph"/>
        <w:numPr>
          <w:ilvl w:val="1"/>
          <w:numId w:val="19"/>
        </w:numPr>
        <w:spacing w:before="60"/>
        <w:ind w:left="1440" w:hanging="360"/>
        <w:contextualSpacing w:val="0"/>
        <w:rPr>
          <w:rFonts w:cstheme="majorHAnsi"/>
          <w:sz w:val="22"/>
          <w:szCs w:val="22"/>
        </w:rPr>
      </w:pPr>
      <w:r w:rsidRPr="00E91BA4">
        <w:rPr>
          <w:rFonts w:cstheme="majorHAnsi"/>
          <w:bCs/>
          <w:sz w:val="22"/>
          <w:szCs w:val="22"/>
        </w:rPr>
        <w:t>The risks of COVID-19 to the person</w:t>
      </w:r>
      <w:r w:rsidR="008A7323" w:rsidRPr="00E91BA4">
        <w:rPr>
          <w:rFonts w:cstheme="majorHAnsi"/>
          <w:bCs/>
          <w:sz w:val="22"/>
          <w:szCs w:val="22"/>
        </w:rPr>
        <w:t xml:space="preserve"> who is pregnant </w:t>
      </w:r>
      <w:r w:rsidRPr="00E91BA4">
        <w:rPr>
          <w:rFonts w:cstheme="majorHAnsi"/>
          <w:bCs/>
          <w:sz w:val="22"/>
          <w:szCs w:val="22"/>
        </w:rPr>
        <w:t>and potential risks to the fetus</w:t>
      </w:r>
    </w:p>
    <w:p w14:paraId="406E4884" w14:textId="77777777" w:rsidR="00E91BA4" w:rsidRPr="00E91BA4" w:rsidRDefault="00C67F06" w:rsidP="00E91BA4">
      <w:pPr>
        <w:pStyle w:val="ListParagraph"/>
        <w:numPr>
          <w:ilvl w:val="1"/>
          <w:numId w:val="19"/>
        </w:numPr>
        <w:spacing w:before="60"/>
        <w:ind w:left="1440" w:hanging="360"/>
        <w:contextualSpacing w:val="0"/>
        <w:rPr>
          <w:rFonts w:cstheme="majorHAnsi"/>
          <w:sz w:val="22"/>
          <w:szCs w:val="22"/>
        </w:rPr>
      </w:pPr>
      <w:r w:rsidRPr="00E91BA4">
        <w:rPr>
          <w:rFonts w:cstheme="majorHAnsi"/>
          <w:bCs/>
          <w:sz w:val="22"/>
          <w:szCs w:val="22"/>
        </w:rPr>
        <w:t>The efficacy of the vaccine</w:t>
      </w:r>
    </w:p>
    <w:p w14:paraId="32666128" w14:textId="77777777" w:rsidR="00E91BA4" w:rsidRPr="00E91BA4" w:rsidRDefault="00C67F06" w:rsidP="00E91BA4">
      <w:pPr>
        <w:pStyle w:val="ListParagraph"/>
        <w:numPr>
          <w:ilvl w:val="1"/>
          <w:numId w:val="19"/>
        </w:numPr>
        <w:spacing w:before="60"/>
        <w:ind w:left="1440" w:hanging="360"/>
        <w:contextualSpacing w:val="0"/>
        <w:rPr>
          <w:rFonts w:cstheme="majorHAnsi"/>
          <w:sz w:val="22"/>
          <w:szCs w:val="22"/>
        </w:rPr>
      </w:pPr>
      <w:r w:rsidRPr="00E91BA4">
        <w:rPr>
          <w:rFonts w:cstheme="majorHAnsi"/>
          <w:bCs/>
          <w:sz w:val="22"/>
          <w:szCs w:val="22"/>
        </w:rPr>
        <w:t>The known side effects of the vaccine</w:t>
      </w:r>
    </w:p>
    <w:p w14:paraId="146C8843" w14:textId="7B1A1361" w:rsidR="00C67F06" w:rsidRPr="00E91BA4" w:rsidRDefault="00C67F06" w:rsidP="00E91BA4">
      <w:pPr>
        <w:pStyle w:val="ListParagraph"/>
        <w:numPr>
          <w:ilvl w:val="1"/>
          <w:numId w:val="19"/>
        </w:numPr>
        <w:spacing w:before="60"/>
        <w:ind w:left="1440" w:hanging="360"/>
        <w:contextualSpacing w:val="0"/>
        <w:rPr>
          <w:rFonts w:cstheme="majorHAnsi"/>
          <w:sz w:val="22"/>
          <w:szCs w:val="22"/>
        </w:rPr>
      </w:pPr>
      <w:r w:rsidRPr="00E91BA4">
        <w:rPr>
          <w:rFonts w:cstheme="majorHAnsi"/>
          <w:bCs/>
          <w:sz w:val="22"/>
          <w:szCs w:val="22"/>
        </w:rPr>
        <w:t>The lack of data about the vaccine during pregnancy</w:t>
      </w:r>
    </w:p>
    <w:p w14:paraId="22B42F69" w14:textId="77777777" w:rsidR="00C67F06" w:rsidRPr="00D04B6A" w:rsidRDefault="00C67F06" w:rsidP="00E91BA4">
      <w:pPr>
        <w:numPr>
          <w:ilvl w:val="0"/>
          <w:numId w:val="23"/>
        </w:numPr>
        <w:shd w:val="clear" w:color="auto" w:fill="FFFFFF"/>
        <w:spacing w:before="120"/>
        <w:rPr>
          <w:rFonts w:cstheme="majorHAnsi"/>
          <w:bCs/>
          <w:sz w:val="22"/>
          <w:szCs w:val="22"/>
        </w:rPr>
      </w:pPr>
      <w:r w:rsidRPr="00D04B6A">
        <w:rPr>
          <w:rFonts w:cstheme="majorHAnsi"/>
          <w:bCs/>
          <w:sz w:val="22"/>
          <w:szCs w:val="22"/>
        </w:rPr>
        <w:t>Pregnant people who experience fever following vaccination should be counseled to take acetaminophen as fever has been associated with adverse pregnancy outcomes.</w:t>
      </w:r>
    </w:p>
    <w:p w14:paraId="758B840A" w14:textId="77777777" w:rsidR="00C67F06" w:rsidRPr="00D04B6A" w:rsidRDefault="00C67F06" w:rsidP="00E91BA4">
      <w:pPr>
        <w:numPr>
          <w:ilvl w:val="0"/>
          <w:numId w:val="23"/>
        </w:numPr>
        <w:shd w:val="clear" w:color="auto" w:fill="FFFFFF"/>
        <w:spacing w:before="120"/>
        <w:rPr>
          <w:rFonts w:cstheme="majorHAnsi"/>
          <w:bCs/>
          <w:sz w:val="22"/>
          <w:szCs w:val="22"/>
        </w:rPr>
      </w:pPr>
      <w:r w:rsidRPr="00D04B6A">
        <w:rPr>
          <w:rFonts w:cstheme="majorHAnsi"/>
          <w:bCs/>
          <w:sz w:val="22"/>
          <w:szCs w:val="22"/>
        </w:rPr>
        <w:t>Routine testing for pregnancy prior to receipt of a COVID-19 vaccine is not recommended.</w:t>
      </w:r>
    </w:p>
    <w:p w14:paraId="24B1F54D" w14:textId="77777777" w:rsidR="00E91BA4" w:rsidRDefault="00E91BA4" w:rsidP="00CC1938">
      <w:pPr>
        <w:spacing w:before="120"/>
        <w:ind w:left="360"/>
        <w:rPr>
          <w:b/>
          <w:sz w:val="22"/>
          <w:szCs w:val="22"/>
        </w:rPr>
      </w:pPr>
    </w:p>
    <w:p w14:paraId="3D36FC07" w14:textId="5B4294B0" w:rsidR="00563741" w:rsidRPr="004A3042" w:rsidRDefault="00D1137A" w:rsidP="004A3042">
      <w:pPr>
        <w:ind w:left="360"/>
        <w:rPr>
          <w:sz w:val="22"/>
          <w:szCs w:val="22"/>
        </w:rPr>
      </w:pPr>
      <w:r w:rsidRPr="00D04B6A">
        <w:rPr>
          <w:b/>
          <w:sz w:val="22"/>
          <w:szCs w:val="22"/>
        </w:rPr>
        <w:t>Lactating persons</w:t>
      </w:r>
      <w:r w:rsidR="00CC1938" w:rsidRPr="00D04B6A">
        <w:rPr>
          <w:sz w:val="22"/>
          <w:szCs w:val="22"/>
        </w:rPr>
        <w:t xml:space="preserve">:  </w:t>
      </w:r>
      <w:r w:rsidRPr="00D04B6A">
        <w:rPr>
          <w:sz w:val="22"/>
          <w:szCs w:val="22"/>
        </w:rPr>
        <w:t>There are no data on the safety of COVID-19 vaccines in lactating</w:t>
      </w:r>
      <w:r w:rsidR="00BF7E55">
        <w:rPr>
          <w:sz w:val="22"/>
          <w:szCs w:val="22"/>
        </w:rPr>
        <w:t xml:space="preserve"> persons</w:t>
      </w:r>
      <w:r w:rsidRPr="00D04B6A">
        <w:rPr>
          <w:sz w:val="22"/>
          <w:szCs w:val="22"/>
        </w:rPr>
        <w:t xml:space="preserve"> or the effects of mRNA vaccines on the breastfed infant or milk production/excretion</w:t>
      </w:r>
      <w:r w:rsidR="00CC1938" w:rsidRPr="00D04B6A">
        <w:rPr>
          <w:sz w:val="22"/>
          <w:szCs w:val="22"/>
        </w:rPr>
        <w:t xml:space="preserve">.   However, </w:t>
      </w:r>
      <w:r w:rsidRPr="00D04B6A">
        <w:rPr>
          <w:sz w:val="22"/>
          <w:szCs w:val="22"/>
        </w:rPr>
        <w:t>mRNA vaccines are not considered live virus vaccines and are not thought to be a risk to the breastfeeding infant</w:t>
      </w:r>
      <w:r w:rsidR="00CC1938" w:rsidRPr="00D04B6A">
        <w:rPr>
          <w:sz w:val="22"/>
          <w:szCs w:val="22"/>
        </w:rPr>
        <w:t xml:space="preserve">.  </w:t>
      </w:r>
      <w:r w:rsidRPr="00D04B6A">
        <w:rPr>
          <w:sz w:val="22"/>
          <w:szCs w:val="22"/>
        </w:rPr>
        <w:t xml:space="preserve">If a lactating </w:t>
      </w:r>
      <w:r w:rsidR="00CC1938" w:rsidRPr="00D04B6A">
        <w:rPr>
          <w:sz w:val="22"/>
          <w:szCs w:val="22"/>
        </w:rPr>
        <w:t>person</w:t>
      </w:r>
      <w:r w:rsidRPr="00D04B6A">
        <w:rPr>
          <w:sz w:val="22"/>
          <w:szCs w:val="22"/>
        </w:rPr>
        <w:t xml:space="preserve"> is part of a group (e.g., healthcare personnel) who is recommended to receive a COVID-19 vaccine, </w:t>
      </w:r>
      <w:r w:rsidR="00CC1938" w:rsidRPr="00D04B6A">
        <w:rPr>
          <w:sz w:val="22"/>
          <w:szCs w:val="22"/>
        </w:rPr>
        <w:t>they</w:t>
      </w:r>
      <w:r w:rsidRPr="00D04B6A">
        <w:rPr>
          <w:sz w:val="22"/>
          <w:szCs w:val="22"/>
        </w:rPr>
        <w:t xml:space="preserve"> may choose to be vaccinated</w:t>
      </w:r>
      <w:r w:rsidR="00CC1938" w:rsidRPr="00D04B6A">
        <w:rPr>
          <w:sz w:val="22"/>
          <w:szCs w:val="22"/>
        </w:rPr>
        <w:t xml:space="preserve">. </w:t>
      </w:r>
      <w:r w:rsidR="00CC1938" w:rsidRPr="00D04B6A">
        <w:rPr>
          <w:color w:val="FF0000"/>
          <w:sz w:val="22"/>
          <w:szCs w:val="22"/>
        </w:rPr>
        <w:t>(New 12/</w:t>
      </w:r>
      <w:r w:rsidR="00EB2B07" w:rsidRPr="00D04B6A">
        <w:rPr>
          <w:color w:val="FF0000"/>
          <w:sz w:val="22"/>
          <w:szCs w:val="22"/>
        </w:rPr>
        <w:t>1</w:t>
      </w:r>
      <w:r w:rsidR="00EB2B07">
        <w:rPr>
          <w:color w:val="FF0000"/>
          <w:sz w:val="22"/>
          <w:szCs w:val="22"/>
        </w:rPr>
        <w:t>7</w:t>
      </w:r>
      <w:r w:rsidR="00CC1938" w:rsidRPr="00D04B6A">
        <w:rPr>
          <w:color w:val="FF0000"/>
          <w:sz w:val="22"/>
          <w:szCs w:val="22"/>
        </w:rPr>
        <w:t>/2020)</w:t>
      </w:r>
    </w:p>
    <w:p w14:paraId="016F6400" w14:textId="77777777" w:rsidR="00563741" w:rsidRPr="001A5539" w:rsidRDefault="00563741" w:rsidP="00563741">
      <w:pPr>
        <w:rPr>
          <w:b/>
          <w:sz w:val="22"/>
          <w:szCs w:val="22"/>
        </w:rPr>
      </w:pPr>
    </w:p>
    <w:p w14:paraId="1313994C" w14:textId="77777777" w:rsidR="00563741" w:rsidRPr="001A5539" w:rsidRDefault="00563741" w:rsidP="00563741">
      <w:pPr>
        <w:tabs>
          <w:tab w:val="left" w:pos="90"/>
        </w:tabs>
        <w:rPr>
          <w:b/>
          <w:sz w:val="22"/>
          <w:szCs w:val="22"/>
        </w:rPr>
      </w:pPr>
      <w:r w:rsidRPr="001A5539">
        <w:rPr>
          <w:b/>
          <w:sz w:val="22"/>
          <w:szCs w:val="22"/>
        </w:rPr>
        <w:t xml:space="preserve">For more information: </w:t>
      </w:r>
    </w:p>
    <w:p w14:paraId="40776CCE" w14:textId="32A217FA" w:rsidR="00563741" w:rsidRPr="00580A7F" w:rsidRDefault="00563741" w:rsidP="00580A7F">
      <w:pPr>
        <w:pStyle w:val="ListParagraph"/>
        <w:numPr>
          <w:ilvl w:val="0"/>
          <w:numId w:val="14"/>
        </w:numPr>
        <w:spacing w:before="120"/>
        <w:rPr>
          <w:sz w:val="22"/>
          <w:szCs w:val="22"/>
        </w:rPr>
      </w:pPr>
      <w:r w:rsidRPr="001A5539">
        <w:rPr>
          <w:sz w:val="22"/>
          <w:szCs w:val="22"/>
        </w:rPr>
        <w:t xml:space="preserve">For questions about COVID-19 vaccine ordering, storing, and handling, contact the </w:t>
      </w:r>
      <w:r w:rsidR="00BF7E55">
        <w:rPr>
          <w:sz w:val="22"/>
          <w:szCs w:val="22"/>
        </w:rPr>
        <w:t>DPH</w:t>
      </w:r>
      <w:r w:rsidRPr="001A5539">
        <w:rPr>
          <w:sz w:val="22"/>
          <w:szCs w:val="22"/>
        </w:rPr>
        <w:t xml:space="preserve"> Vaccine Unit at  </w:t>
      </w:r>
      <w:hyperlink r:id="rId40" w:history="1">
        <w:r w:rsidR="00580A7F" w:rsidRPr="000D6B06">
          <w:rPr>
            <w:rStyle w:val="Hyperlink"/>
            <w:sz w:val="22"/>
            <w:szCs w:val="22"/>
          </w:rPr>
          <w:t>dph-vaccine-management@massmail.state.ma.us</w:t>
        </w:r>
      </w:hyperlink>
      <w:r w:rsidRPr="00580A7F">
        <w:rPr>
          <w:sz w:val="22"/>
          <w:szCs w:val="22"/>
        </w:rPr>
        <w:t xml:space="preserve"> </w:t>
      </w:r>
      <w:r w:rsidR="00580A7F" w:rsidRPr="00580A7F">
        <w:rPr>
          <w:sz w:val="22"/>
          <w:szCs w:val="22"/>
        </w:rPr>
        <w:t xml:space="preserve">or </w:t>
      </w:r>
      <w:r w:rsidRPr="00580A7F">
        <w:rPr>
          <w:rFonts w:eastAsia="Times New Roman" w:cs="Times New Roman"/>
          <w:sz w:val="22"/>
          <w:szCs w:val="22"/>
          <w:bdr w:val="none" w:sz="0" w:space="0" w:color="auto" w:frame="1"/>
        </w:rPr>
        <w:t>617-983-6828</w:t>
      </w:r>
    </w:p>
    <w:p w14:paraId="4095E6D0" w14:textId="77777777" w:rsidR="00563741" w:rsidRPr="001A5539" w:rsidRDefault="00563741" w:rsidP="00563741">
      <w:pPr>
        <w:pStyle w:val="ListParagraph"/>
        <w:ind w:left="2160"/>
        <w:rPr>
          <w:rFonts w:eastAsia="Times New Roman" w:cs="Times New Roman"/>
          <w:sz w:val="22"/>
          <w:szCs w:val="22"/>
        </w:rPr>
      </w:pPr>
    </w:p>
    <w:p w14:paraId="24B33578" w14:textId="0F7EAEA9" w:rsidR="00563741" w:rsidRPr="00580A7F" w:rsidRDefault="00563741" w:rsidP="00580A7F">
      <w:pPr>
        <w:pStyle w:val="ListParagraph"/>
        <w:numPr>
          <w:ilvl w:val="0"/>
          <w:numId w:val="14"/>
        </w:numPr>
        <w:spacing w:before="120"/>
        <w:rPr>
          <w:sz w:val="22"/>
          <w:szCs w:val="22"/>
        </w:rPr>
      </w:pPr>
      <w:r w:rsidRPr="001A5539">
        <w:rPr>
          <w:sz w:val="22"/>
          <w:szCs w:val="22"/>
        </w:rPr>
        <w:t>For question</w:t>
      </w:r>
      <w:r w:rsidRPr="001A5539">
        <w:rPr>
          <w:b/>
          <w:sz w:val="22"/>
          <w:szCs w:val="22"/>
        </w:rPr>
        <w:t>s</w:t>
      </w:r>
      <w:r w:rsidRPr="001A5539">
        <w:rPr>
          <w:sz w:val="22"/>
          <w:szCs w:val="22"/>
        </w:rPr>
        <w:t xml:space="preserve"> about submitting vaccine administration data to the MIIS, contact the MIIS at </w:t>
      </w:r>
      <w:hyperlink r:id="rId41" w:history="1">
        <w:r w:rsidR="00580A7F" w:rsidRPr="000D6B06">
          <w:rPr>
            <w:rStyle w:val="Hyperlink"/>
            <w:rFonts w:eastAsia="Times New Roman" w:cs="Times New Roman"/>
            <w:sz w:val="22"/>
            <w:szCs w:val="22"/>
            <w:shd w:val="clear" w:color="auto" w:fill="FFFFFF"/>
          </w:rPr>
          <w:t>miishelpdesk@mass.gov</w:t>
        </w:r>
      </w:hyperlink>
      <w:r w:rsidRPr="00580A7F">
        <w:rPr>
          <w:rFonts w:eastAsia="Times New Roman" w:cs="Times New Roman"/>
          <w:color w:val="000000"/>
          <w:sz w:val="22"/>
          <w:szCs w:val="22"/>
          <w:shd w:val="clear" w:color="auto" w:fill="FFFFFF"/>
        </w:rPr>
        <w:t xml:space="preserve"> </w:t>
      </w:r>
      <w:r w:rsidR="00580A7F">
        <w:rPr>
          <w:rFonts w:eastAsia="Times New Roman" w:cs="Times New Roman"/>
          <w:color w:val="000000"/>
          <w:sz w:val="22"/>
          <w:szCs w:val="22"/>
          <w:shd w:val="clear" w:color="auto" w:fill="FFFFFF"/>
        </w:rPr>
        <w:t xml:space="preserve">or </w:t>
      </w:r>
      <w:r w:rsidRPr="00580A7F">
        <w:rPr>
          <w:sz w:val="22"/>
          <w:szCs w:val="22"/>
        </w:rPr>
        <w:t>617</w:t>
      </w:r>
      <w:r w:rsidRPr="00580A7F">
        <w:rPr>
          <w:rFonts w:eastAsia="Times New Roman" w:cs="Times New Roman"/>
          <w:sz w:val="22"/>
          <w:szCs w:val="22"/>
          <w:bdr w:val="none" w:sz="0" w:space="0" w:color="auto" w:frame="1"/>
        </w:rPr>
        <w:t>-</w:t>
      </w:r>
      <w:r w:rsidRPr="00580A7F">
        <w:rPr>
          <w:sz w:val="22"/>
          <w:szCs w:val="22"/>
        </w:rPr>
        <w:t>983-4335</w:t>
      </w:r>
    </w:p>
    <w:p w14:paraId="45728F71" w14:textId="77777777" w:rsidR="00D91C0F" w:rsidRPr="001A5539" w:rsidRDefault="00D91C0F" w:rsidP="00563741">
      <w:pPr>
        <w:pStyle w:val="ListParagraph"/>
        <w:ind w:left="2160"/>
        <w:rPr>
          <w:rStyle w:val="Hyperlink"/>
          <w:rFonts w:eastAsia="Times New Roman" w:cs="Times New Roman"/>
          <w:sz w:val="22"/>
          <w:szCs w:val="22"/>
        </w:rPr>
      </w:pPr>
    </w:p>
    <w:p w14:paraId="0A1707C0" w14:textId="2BE6C8DE" w:rsidR="00563741" w:rsidRPr="001A5539" w:rsidRDefault="00563741" w:rsidP="00563741">
      <w:pPr>
        <w:pStyle w:val="ListParagraph"/>
        <w:numPr>
          <w:ilvl w:val="0"/>
          <w:numId w:val="14"/>
        </w:numPr>
        <w:rPr>
          <w:rFonts w:eastAsia="Times New Roman" w:cs="Times New Roman"/>
          <w:sz w:val="22"/>
          <w:szCs w:val="22"/>
        </w:rPr>
      </w:pPr>
      <w:r w:rsidRPr="001A5539">
        <w:rPr>
          <w:rFonts w:eastAsia="Times New Roman" w:cs="Times New Roman"/>
          <w:sz w:val="22"/>
          <w:szCs w:val="22"/>
        </w:rPr>
        <w:t xml:space="preserve">For questions about COVID-19 vaccine administration, or planning and implementing temporary or off-site clinics, please contact the </w:t>
      </w:r>
      <w:r w:rsidR="00BF7E55">
        <w:rPr>
          <w:rFonts w:eastAsia="Times New Roman" w:cs="Times New Roman"/>
          <w:sz w:val="22"/>
          <w:szCs w:val="22"/>
        </w:rPr>
        <w:t>DPH</w:t>
      </w:r>
      <w:r w:rsidRPr="001A5539">
        <w:rPr>
          <w:rFonts w:eastAsia="Times New Roman" w:cs="Times New Roman"/>
          <w:sz w:val="22"/>
          <w:szCs w:val="22"/>
        </w:rPr>
        <w:t xml:space="preserve"> Immunization Division at </w:t>
      </w:r>
      <w:hyperlink r:id="rId42" w:tgtFrame="_blank" w:history="1">
        <w:r w:rsidRPr="001A5539">
          <w:rPr>
            <w:rStyle w:val="Hyperlink"/>
            <w:rFonts w:eastAsia="Times New Roman" w:cs="Times New Roman"/>
            <w:sz w:val="22"/>
            <w:szCs w:val="22"/>
            <w:shd w:val="clear" w:color="auto" w:fill="FFFFFF"/>
          </w:rPr>
          <w:t>COVID-19-Vaccine-Plan-MA@mass.gov</w:t>
        </w:r>
      </w:hyperlink>
      <w:r w:rsidRPr="001A5539">
        <w:rPr>
          <w:rFonts w:eastAsia="Times New Roman" w:cs="Times New Roman"/>
          <w:sz w:val="22"/>
          <w:szCs w:val="22"/>
        </w:rPr>
        <w:t>.</w:t>
      </w:r>
    </w:p>
    <w:p w14:paraId="30910B58" w14:textId="77777777" w:rsidR="00563741" w:rsidRPr="001A5539" w:rsidRDefault="00563741" w:rsidP="00563741">
      <w:pPr>
        <w:rPr>
          <w:rFonts w:eastAsia="Times New Roman" w:cs="Times New Roman"/>
          <w:sz w:val="22"/>
          <w:szCs w:val="22"/>
        </w:rPr>
      </w:pPr>
    </w:p>
    <w:p w14:paraId="476D0A75" w14:textId="4FB4AF09" w:rsidR="00563741" w:rsidRPr="001A5539" w:rsidRDefault="00563741" w:rsidP="00563741">
      <w:pPr>
        <w:pStyle w:val="ListParagraph"/>
        <w:numPr>
          <w:ilvl w:val="0"/>
          <w:numId w:val="14"/>
        </w:numPr>
        <w:rPr>
          <w:rFonts w:eastAsia="Times New Roman" w:cs="Times New Roman"/>
          <w:sz w:val="22"/>
          <w:szCs w:val="22"/>
        </w:rPr>
      </w:pPr>
      <w:r w:rsidRPr="001A5539">
        <w:rPr>
          <w:rFonts w:eastAsia="Times New Roman" w:cs="Times New Roman"/>
          <w:sz w:val="22"/>
          <w:szCs w:val="22"/>
        </w:rPr>
        <w:t xml:space="preserve">For questions about where to access training to prepare for COVID-19 vaccination, please contact the </w:t>
      </w:r>
      <w:r w:rsidR="00BF7E55">
        <w:rPr>
          <w:rFonts w:eastAsia="Times New Roman" w:cs="Times New Roman"/>
          <w:sz w:val="22"/>
          <w:szCs w:val="22"/>
        </w:rPr>
        <w:t>DPH</w:t>
      </w:r>
      <w:r w:rsidRPr="001A5539">
        <w:rPr>
          <w:rFonts w:eastAsia="Times New Roman" w:cs="Times New Roman"/>
          <w:sz w:val="22"/>
          <w:szCs w:val="22"/>
        </w:rPr>
        <w:t xml:space="preserve"> Immunization Division at </w:t>
      </w:r>
      <w:hyperlink r:id="rId43" w:tgtFrame="_blank" w:history="1">
        <w:r w:rsidRPr="001A5539">
          <w:rPr>
            <w:rStyle w:val="Hyperlink"/>
            <w:rFonts w:eastAsia="Times New Roman" w:cs="Times New Roman"/>
            <w:sz w:val="22"/>
            <w:szCs w:val="22"/>
            <w:shd w:val="clear" w:color="auto" w:fill="FFFFFF"/>
          </w:rPr>
          <w:t>COVID-19-Vaccine-Plan-MA@mass.gov</w:t>
        </w:r>
      </w:hyperlink>
      <w:r w:rsidRPr="001A5539">
        <w:rPr>
          <w:rFonts w:eastAsia="Times New Roman" w:cs="Times New Roman"/>
          <w:sz w:val="22"/>
          <w:szCs w:val="22"/>
        </w:rPr>
        <w:t>.</w:t>
      </w:r>
    </w:p>
    <w:p w14:paraId="0ADECA9A" w14:textId="09FF3EE6" w:rsidR="00012F95" w:rsidRPr="001A5539" w:rsidRDefault="00012F95">
      <w:pPr>
        <w:rPr>
          <w:b/>
          <w:sz w:val="22"/>
          <w:szCs w:val="22"/>
        </w:rPr>
      </w:pPr>
    </w:p>
    <w:p w14:paraId="041BC352" w14:textId="77777777" w:rsidR="001A5539" w:rsidRDefault="003D43B8" w:rsidP="00563741">
      <w:pPr>
        <w:jc w:val="center"/>
        <w:rPr>
          <w:b/>
          <w:sz w:val="22"/>
          <w:szCs w:val="22"/>
        </w:rPr>
      </w:pPr>
      <w:r w:rsidRPr="001A5539">
        <w:rPr>
          <w:b/>
          <w:sz w:val="22"/>
          <w:szCs w:val="22"/>
        </w:rPr>
        <w:lastRenderedPageBreak/>
        <w:t xml:space="preserve">Recommendations for Using Thermal Shipping Containers as Temporary Storage </w:t>
      </w:r>
      <w:r w:rsidR="00563741" w:rsidRPr="001A5539">
        <w:rPr>
          <w:b/>
          <w:sz w:val="22"/>
          <w:szCs w:val="22"/>
        </w:rPr>
        <w:t xml:space="preserve">                     </w:t>
      </w:r>
    </w:p>
    <w:p w14:paraId="41B59254" w14:textId="67CACB2D" w:rsidR="003D43B8" w:rsidRPr="001A5539" w:rsidRDefault="002852EC" w:rsidP="00563741">
      <w:pPr>
        <w:jc w:val="center"/>
        <w:rPr>
          <w:b/>
          <w:sz w:val="22"/>
          <w:szCs w:val="22"/>
        </w:rPr>
      </w:pPr>
      <w:r>
        <w:rPr>
          <w:b/>
          <w:sz w:val="22"/>
          <w:szCs w:val="22"/>
        </w:rPr>
        <w:t xml:space="preserve">For </w:t>
      </w:r>
      <w:r w:rsidR="00AA5053" w:rsidRPr="001A5539">
        <w:rPr>
          <w:b/>
          <w:sz w:val="22"/>
          <w:szCs w:val="22"/>
        </w:rPr>
        <w:t xml:space="preserve">the Pfizer </w:t>
      </w:r>
      <w:r w:rsidR="003D43B8" w:rsidRPr="001A5539">
        <w:rPr>
          <w:b/>
          <w:sz w:val="22"/>
          <w:szCs w:val="22"/>
        </w:rPr>
        <w:t>COVID-19 Vaccine</w:t>
      </w:r>
    </w:p>
    <w:p w14:paraId="48E08C25" w14:textId="77777777" w:rsidR="00D744A6" w:rsidRPr="001A5539" w:rsidRDefault="00D744A6" w:rsidP="009A184E">
      <w:pPr>
        <w:rPr>
          <w:sz w:val="22"/>
          <w:szCs w:val="22"/>
        </w:rPr>
      </w:pPr>
    </w:p>
    <w:p w14:paraId="2B3F095B" w14:textId="499925A6" w:rsidR="007F2C19" w:rsidRPr="001A5539" w:rsidRDefault="00D744A6" w:rsidP="007F2C19">
      <w:pPr>
        <w:rPr>
          <w:rFonts w:cs="Times"/>
          <w:sz w:val="22"/>
          <w:szCs w:val="22"/>
        </w:rPr>
      </w:pPr>
      <w:r w:rsidRPr="001A5539">
        <w:rPr>
          <w:sz w:val="22"/>
          <w:szCs w:val="22"/>
        </w:rPr>
        <w:t xml:space="preserve">Facilities without ultra-cold freezer capacity can use the thermal </w:t>
      </w:r>
      <w:r w:rsidR="003D43B8" w:rsidRPr="001A5539">
        <w:rPr>
          <w:sz w:val="22"/>
          <w:szCs w:val="22"/>
        </w:rPr>
        <w:t>shipping containers</w:t>
      </w:r>
      <w:r w:rsidRPr="001A5539">
        <w:rPr>
          <w:sz w:val="22"/>
          <w:szCs w:val="22"/>
        </w:rPr>
        <w:t xml:space="preserve"> in which the vaccine arrives </w:t>
      </w:r>
      <w:r w:rsidR="002E7B9D" w:rsidRPr="001A5539">
        <w:rPr>
          <w:sz w:val="22"/>
          <w:szCs w:val="22"/>
        </w:rPr>
        <w:t xml:space="preserve">to </w:t>
      </w:r>
      <w:r w:rsidRPr="001A5539">
        <w:rPr>
          <w:sz w:val="22"/>
          <w:szCs w:val="22"/>
        </w:rPr>
        <w:t xml:space="preserve">store </w:t>
      </w:r>
      <w:r w:rsidR="002E7B9D" w:rsidRPr="001A5539">
        <w:rPr>
          <w:sz w:val="22"/>
          <w:szCs w:val="22"/>
        </w:rPr>
        <w:t xml:space="preserve">COVID-19 </w:t>
      </w:r>
      <w:r w:rsidRPr="001A5539">
        <w:rPr>
          <w:sz w:val="22"/>
          <w:szCs w:val="22"/>
        </w:rPr>
        <w:t>vaccine</w:t>
      </w:r>
      <w:r w:rsidR="002E7B9D" w:rsidRPr="001A5539">
        <w:rPr>
          <w:sz w:val="22"/>
          <w:szCs w:val="22"/>
        </w:rPr>
        <w:t>.</w:t>
      </w:r>
    </w:p>
    <w:p w14:paraId="2C56B8E8" w14:textId="77777777" w:rsidR="007F2C19" w:rsidRPr="001A5539" w:rsidRDefault="007F2C19" w:rsidP="0060753C">
      <w:pPr>
        <w:pStyle w:val="ListParagraph"/>
        <w:numPr>
          <w:ilvl w:val="0"/>
          <w:numId w:val="7"/>
        </w:numPr>
        <w:spacing w:before="120"/>
        <w:ind w:left="720"/>
        <w:contextualSpacing w:val="0"/>
        <w:rPr>
          <w:sz w:val="22"/>
          <w:szCs w:val="22"/>
        </w:rPr>
      </w:pPr>
      <w:r w:rsidRPr="001A5539">
        <w:rPr>
          <w:sz w:val="22"/>
          <w:szCs w:val="22"/>
        </w:rPr>
        <w:t>Materials needed:</w:t>
      </w:r>
    </w:p>
    <w:p w14:paraId="2AB1F595" w14:textId="77777777" w:rsidR="007F2C19" w:rsidRPr="001A5539" w:rsidRDefault="007F2C19" w:rsidP="009E4BCD">
      <w:pPr>
        <w:pStyle w:val="ListParagraph"/>
        <w:numPr>
          <w:ilvl w:val="1"/>
          <w:numId w:val="7"/>
        </w:numPr>
        <w:spacing w:before="60"/>
        <w:ind w:left="1440"/>
        <w:contextualSpacing w:val="0"/>
        <w:rPr>
          <w:sz w:val="22"/>
          <w:szCs w:val="22"/>
        </w:rPr>
      </w:pPr>
      <w:r w:rsidRPr="001A5539">
        <w:rPr>
          <w:sz w:val="22"/>
          <w:szCs w:val="22"/>
        </w:rPr>
        <w:t>Safety glasses</w:t>
      </w:r>
    </w:p>
    <w:p w14:paraId="08271CC4" w14:textId="77777777" w:rsidR="007F2C19" w:rsidRPr="001A5539" w:rsidRDefault="007F2C19" w:rsidP="009E4BCD">
      <w:pPr>
        <w:pStyle w:val="ListParagraph"/>
        <w:numPr>
          <w:ilvl w:val="1"/>
          <w:numId w:val="7"/>
        </w:numPr>
        <w:spacing w:before="60"/>
        <w:ind w:left="1440"/>
        <w:contextualSpacing w:val="0"/>
        <w:rPr>
          <w:sz w:val="22"/>
          <w:szCs w:val="22"/>
        </w:rPr>
      </w:pPr>
      <w:r w:rsidRPr="001A5539">
        <w:rPr>
          <w:sz w:val="22"/>
          <w:szCs w:val="22"/>
        </w:rPr>
        <w:t>Carton sealing tape</w:t>
      </w:r>
    </w:p>
    <w:p w14:paraId="5D05EE05" w14:textId="1C4ABE93" w:rsidR="002E7B9D" w:rsidRPr="001A5539" w:rsidRDefault="007F2C19" w:rsidP="009E4BCD">
      <w:pPr>
        <w:pStyle w:val="ListParagraph"/>
        <w:numPr>
          <w:ilvl w:val="1"/>
          <w:numId w:val="7"/>
        </w:numPr>
        <w:spacing w:before="60"/>
        <w:ind w:left="1440"/>
        <w:contextualSpacing w:val="0"/>
        <w:rPr>
          <w:sz w:val="22"/>
          <w:szCs w:val="22"/>
        </w:rPr>
      </w:pPr>
      <w:r w:rsidRPr="001A5539">
        <w:rPr>
          <w:sz w:val="22"/>
          <w:szCs w:val="22"/>
        </w:rPr>
        <w:t>Dry ice pellets (10 – 16 mm)</w:t>
      </w:r>
      <w:r w:rsidR="00E46C2F" w:rsidRPr="001A5539">
        <w:rPr>
          <w:sz w:val="22"/>
          <w:szCs w:val="22"/>
        </w:rPr>
        <w:t xml:space="preserve"> for the second and third recharg</w:t>
      </w:r>
      <w:r w:rsidR="00183800" w:rsidRPr="001A5539">
        <w:rPr>
          <w:sz w:val="22"/>
          <w:szCs w:val="22"/>
        </w:rPr>
        <w:t>es</w:t>
      </w:r>
    </w:p>
    <w:p w14:paraId="578F8994" w14:textId="5267DAC3" w:rsidR="00D744A6" w:rsidRPr="001A5539" w:rsidRDefault="003D43B8" w:rsidP="0060753C">
      <w:pPr>
        <w:pStyle w:val="ListParagraph"/>
        <w:numPr>
          <w:ilvl w:val="0"/>
          <w:numId w:val="7"/>
        </w:numPr>
        <w:spacing w:before="120"/>
        <w:ind w:left="720"/>
        <w:contextualSpacing w:val="0"/>
        <w:rPr>
          <w:sz w:val="22"/>
          <w:szCs w:val="22"/>
        </w:rPr>
      </w:pPr>
      <w:r w:rsidRPr="001A5539">
        <w:rPr>
          <w:sz w:val="22"/>
          <w:szCs w:val="22"/>
        </w:rPr>
        <w:t>The thermal shipping container</w:t>
      </w:r>
      <w:r w:rsidR="009735D1" w:rsidRPr="001A5539">
        <w:rPr>
          <w:sz w:val="22"/>
          <w:szCs w:val="22"/>
        </w:rPr>
        <w:t xml:space="preserve"> </w:t>
      </w:r>
      <w:r w:rsidRPr="001A5539">
        <w:rPr>
          <w:sz w:val="22"/>
          <w:szCs w:val="22"/>
        </w:rPr>
        <w:t xml:space="preserve">is a passive device that contains dry ice as the </w:t>
      </w:r>
      <w:r w:rsidR="004154B8" w:rsidRPr="001A5539">
        <w:rPr>
          <w:sz w:val="22"/>
          <w:szCs w:val="22"/>
        </w:rPr>
        <w:t>mechanism</w:t>
      </w:r>
      <w:r w:rsidRPr="001A5539">
        <w:rPr>
          <w:sz w:val="22"/>
          <w:szCs w:val="22"/>
        </w:rPr>
        <w:t xml:space="preserve"> to maintain the required temperatures when maintained properly as defined by the manufacturer’s instructions.  The dry ice in the shipp</w:t>
      </w:r>
      <w:r w:rsidR="00AE7466" w:rsidRPr="001A5539">
        <w:rPr>
          <w:sz w:val="22"/>
          <w:szCs w:val="22"/>
        </w:rPr>
        <w:t>ing container</w:t>
      </w:r>
      <w:r w:rsidR="00733EAA" w:rsidRPr="001A5539">
        <w:rPr>
          <w:sz w:val="22"/>
          <w:szCs w:val="22"/>
        </w:rPr>
        <w:t xml:space="preserve"> </w:t>
      </w:r>
      <w:r w:rsidRPr="001A5539">
        <w:rPr>
          <w:sz w:val="22"/>
          <w:szCs w:val="22"/>
        </w:rPr>
        <w:t xml:space="preserve">will deplete over </w:t>
      </w:r>
      <w:proofErr w:type="gramStart"/>
      <w:r w:rsidRPr="001A5539">
        <w:rPr>
          <w:sz w:val="22"/>
          <w:szCs w:val="22"/>
        </w:rPr>
        <w:t>a number of</w:t>
      </w:r>
      <w:proofErr w:type="gramEnd"/>
      <w:r w:rsidRPr="001A5539">
        <w:rPr>
          <w:sz w:val="22"/>
          <w:szCs w:val="22"/>
        </w:rPr>
        <w:t xml:space="preserve"> days (duration will vary depending on use and care), which will impact how long the </w:t>
      </w:r>
      <w:r w:rsidR="00AE7466" w:rsidRPr="001A5539">
        <w:rPr>
          <w:sz w:val="22"/>
          <w:szCs w:val="22"/>
        </w:rPr>
        <w:t xml:space="preserve">shipping container </w:t>
      </w:r>
      <w:r w:rsidRPr="001A5539">
        <w:rPr>
          <w:sz w:val="22"/>
          <w:szCs w:val="22"/>
        </w:rPr>
        <w:t>holds the temperature.  This differs from ultra-low-temperature freezers, an active device, which, when plugged in, is designed to maintain ultra-low temperatures indefinitely.  The longer the thermal shipping container remains closed, the longer it will take for the dry ice to deplete.</w:t>
      </w:r>
    </w:p>
    <w:p w14:paraId="61C692A8" w14:textId="57BB3255" w:rsidR="003D43B8" w:rsidRPr="001A5539" w:rsidRDefault="00201D9C" w:rsidP="0060753C">
      <w:pPr>
        <w:pStyle w:val="ListParagraph"/>
        <w:numPr>
          <w:ilvl w:val="0"/>
          <w:numId w:val="7"/>
        </w:numPr>
        <w:spacing w:before="120"/>
        <w:ind w:left="720"/>
        <w:contextualSpacing w:val="0"/>
        <w:rPr>
          <w:sz w:val="22"/>
          <w:szCs w:val="22"/>
        </w:rPr>
      </w:pPr>
      <w:r w:rsidRPr="001A5539">
        <w:rPr>
          <w:sz w:val="22"/>
          <w:szCs w:val="22"/>
        </w:rPr>
        <w:t xml:space="preserve">Store the </w:t>
      </w:r>
      <w:r w:rsidR="003D43B8" w:rsidRPr="001A5539">
        <w:rPr>
          <w:sz w:val="22"/>
          <w:szCs w:val="22"/>
        </w:rPr>
        <w:t>thermal shipping container at 15</w:t>
      </w:r>
      <w:r w:rsidR="003D43B8" w:rsidRPr="001A5539">
        <w:rPr>
          <w:sz w:val="22"/>
          <w:szCs w:val="22"/>
          <w:vertAlign w:val="superscript"/>
        </w:rPr>
        <w:t>o</w:t>
      </w:r>
      <w:r w:rsidR="003D43B8" w:rsidRPr="001A5539">
        <w:rPr>
          <w:sz w:val="22"/>
          <w:szCs w:val="22"/>
        </w:rPr>
        <w:t xml:space="preserve"> </w:t>
      </w:r>
      <w:r w:rsidR="009735D1" w:rsidRPr="001A5539">
        <w:rPr>
          <w:sz w:val="22"/>
          <w:szCs w:val="22"/>
        </w:rPr>
        <w:t xml:space="preserve">to </w:t>
      </w:r>
      <w:r w:rsidR="003D43B8" w:rsidRPr="001A5539">
        <w:rPr>
          <w:sz w:val="22"/>
          <w:szCs w:val="22"/>
        </w:rPr>
        <w:t>25</w:t>
      </w:r>
      <w:r w:rsidR="003D43B8" w:rsidRPr="001A5539">
        <w:rPr>
          <w:sz w:val="22"/>
          <w:szCs w:val="22"/>
          <w:vertAlign w:val="superscript"/>
        </w:rPr>
        <w:t>o</w:t>
      </w:r>
      <w:r w:rsidR="003D43B8" w:rsidRPr="001A5539">
        <w:rPr>
          <w:sz w:val="22"/>
          <w:szCs w:val="22"/>
        </w:rPr>
        <w:t xml:space="preserve"> C (59</w:t>
      </w:r>
      <w:r w:rsidR="003D43B8" w:rsidRPr="001A5539">
        <w:rPr>
          <w:sz w:val="22"/>
          <w:szCs w:val="22"/>
          <w:vertAlign w:val="superscript"/>
        </w:rPr>
        <w:t>o</w:t>
      </w:r>
      <w:r w:rsidR="003D43B8" w:rsidRPr="001A5539">
        <w:rPr>
          <w:sz w:val="22"/>
          <w:szCs w:val="22"/>
        </w:rPr>
        <w:t xml:space="preserve"> </w:t>
      </w:r>
      <w:r w:rsidR="009735D1" w:rsidRPr="001A5539">
        <w:rPr>
          <w:sz w:val="22"/>
          <w:szCs w:val="22"/>
        </w:rPr>
        <w:t xml:space="preserve">to </w:t>
      </w:r>
      <w:r w:rsidR="003D43B8" w:rsidRPr="001A5539">
        <w:rPr>
          <w:sz w:val="22"/>
          <w:szCs w:val="22"/>
        </w:rPr>
        <w:t>77</w:t>
      </w:r>
      <w:r w:rsidR="003D43B8" w:rsidRPr="001A5539">
        <w:rPr>
          <w:sz w:val="22"/>
          <w:szCs w:val="22"/>
          <w:vertAlign w:val="superscript"/>
        </w:rPr>
        <w:t xml:space="preserve">o </w:t>
      </w:r>
      <w:r w:rsidR="003D43B8" w:rsidRPr="001A5539">
        <w:rPr>
          <w:sz w:val="22"/>
          <w:szCs w:val="22"/>
        </w:rPr>
        <w:t>F).</w:t>
      </w:r>
    </w:p>
    <w:p w14:paraId="0CE008A9" w14:textId="163C1AAC" w:rsidR="004803BA" w:rsidRPr="001A5539" w:rsidRDefault="003D43B8" w:rsidP="004803BA">
      <w:pPr>
        <w:pStyle w:val="ListParagraph"/>
        <w:numPr>
          <w:ilvl w:val="0"/>
          <w:numId w:val="7"/>
        </w:numPr>
        <w:spacing w:before="120"/>
        <w:ind w:left="720"/>
        <w:contextualSpacing w:val="0"/>
        <w:rPr>
          <w:sz w:val="22"/>
          <w:szCs w:val="22"/>
        </w:rPr>
      </w:pPr>
      <w:r w:rsidRPr="001A5539">
        <w:rPr>
          <w:sz w:val="22"/>
          <w:szCs w:val="22"/>
        </w:rPr>
        <w:t xml:space="preserve">The shipping container </w:t>
      </w:r>
      <w:r w:rsidR="009735D1" w:rsidRPr="001A5539">
        <w:rPr>
          <w:sz w:val="22"/>
          <w:szCs w:val="22"/>
        </w:rPr>
        <w:t>requires</w:t>
      </w:r>
      <w:r w:rsidRPr="001A5539">
        <w:rPr>
          <w:sz w:val="22"/>
          <w:szCs w:val="22"/>
        </w:rPr>
        <w:t xml:space="preserve"> </w:t>
      </w:r>
      <w:r w:rsidR="00201D9C" w:rsidRPr="001A5539">
        <w:rPr>
          <w:sz w:val="22"/>
          <w:szCs w:val="22"/>
        </w:rPr>
        <w:t xml:space="preserve">23 kgs of dry ice pellets (10mm – 16 mm pellets).  Upon receipt and after opening, </w:t>
      </w:r>
      <w:r w:rsidR="009A461B" w:rsidRPr="001A5539">
        <w:rPr>
          <w:sz w:val="22"/>
          <w:szCs w:val="22"/>
        </w:rPr>
        <w:t>inspect the box and replenish with</w:t>
      </w:r>
      <w:r w:rsidR="00201D9C" w:rsidRPr="001A5539">
        <w:rPr>
          <w:sz w:val="22"/>
          <w:szCs w:val="22"/>
        </w:rPr>
        <w:t xml:space="preserve"> dry ice within 24 hours of receipt by adding dry ice to the maximum within the payload insert areas and dry ice pod.</w:t>
      </w:r>
      <w:r w:rsidR="00D056CA" w:rsidRPr="001A5539">
        <w:rPr>
          <w:sz w:val="22"/>
          <w:szCs w:val="22"/>
        </w:rPr>
        <w:t xml:space="preserve"> </w:t>
      </w:r>
    </w:p>
    <w:p w14:paraId="6F151900" w14:textId="7308485F" w:rsidR="00201D9C" w:rsidRPr="001A5539" w:rsidRDefault="009A461B" w:rsidP="0060753C">
      <w:pPr>
        <w:pStyle w:val="ListParagraph"/>
        <w:numPr>
          <w:ilvl w:val="0"/>
          <w:numId w:val="7"/>
        </w:numPr>
        <w:spacing w:before="120"/>
        <w:ind w:left="720"/>
        <w:contextualSpacing w:val="0"/>
        <w:rPr>
          <w:sz w:val="22"/>
          <w:szCs w:val="22"/>
        </w:rPr>
      </w:pPr>
      <w:r w:rsidRPr="001A5539">
        <w:rPr>
          <w:sz w:val="22"/>
          <w:szCs w:val="22"/>
        </w:rPr>
        <w:t>Re-ice t</w:t>
      </w:r>
      <w:r w:rsidR="00201D9C" w:rsidRPr="001A5539">
        <w:rPr>
          <w:sz w:val="22"/>
          <w:szCs w:val="22"/>
        </w:rPr>
        <w:t xml:space="preserve">he thermal shipping container every 5 days.  This </w:t>
      </w:r>
      <w:r w:rsidRPr="001A5539">
        <w:rPr>
          <w:sz w:val="22"/>
          <w:szCs w:val="22"/>
        </w:rPr>
        <w:t xml:space="preserve">will </w:t>
      </w:r>
      <w:r w:rsidR="00201D9C" w:rsidRPr="001A5539">
        <w:rPr>
          <w:sz w:val="22"/>
          <w:szCs w:val="22"/>
        </w:rPr>
        <w:t xml:space="preserve">maintain the level of dry ice and the temperature of the vaccine.  </w:t>
      </w:r>
    </w:p>
    <w:p w14:paraId="5305CFBD" w14:textId="77777777" w:rsidR="00201D9C" w:rsidRPr="001A5539" w:rsidRDefault="00201D9C" w:rsidP="009E4BCD">
      <w:pPr>
        <w:pStyle w:val="ListParagraph"/>
        <w:numPr>
          <w:ilvl w:val="1"/>
          <w:numId w:val="7"/>
        </w:numPr>
        <w:spacing w:before="120"/>
        <w:ind w:left="1440"/>
        <w:contextualSpacing w:val="0"/>
        <w:rPr>
          <w:sz w:val="22"/>
          <w:szCs w:val="22"/>
        </w:rPr>
      </w:pPr>
      <w:r w:rsidRPr="001A5539">
        <w:rPr>
          <w:sz w:val="22"/>
          <w:szCs w:val="22"/>
        </w:rPr>
        <w:t xml:space="preserve">Do not open the thermal shipping container more than 2 times a day.   </w:t>
      </w:r>
    </w:p>
    <w:p w14:paraId="38FD78EE" w14:textId="20FF6D83" w:rsidR="00201D9C" w:rsidRPr="001A5539" w:rsidRDefault="00201D9C" w:rsidP="009E4BCD">
      <w:pPr>
        <w:pStyle w:val="ListParagraph"/>
        <w:numPr>
          <w:ilvl w:val="1"/>
          <w:numId w:val="7"/>
        </w:numPr>
        <w:spacing w:before="120"/>
        <w:ind w:left="1440"/>
        <w:contextualSpacing w:val="0"/>
        <w:rPr>
          <w:sz w:val="22"/>
          <w:szCs w:val="22"/>
        </w:rPr>
      </w:pPr>
      <w:r w:rsidRPr="001A5539">
        <w:rPr>
          <w:sz w:val="22"/>
          <w:szCs w:val="22"/>
        </w:rPr>
        <w:t>Do not leave it open for more than 3 minutes at a time.</w:t>
      </w:r>
    </w:p>
    <w:p w14:paraId="15C761EE" w14:textId="3CAC4517" w:rsidR="00201D9C" w:rsidRPr="001A5539" w:rsidRDefault="00201D9C" w:rsidP="009A461B">
      <w:pPr>
        <w:pStyle w:val="ListParagraph"/>
        <w:numPr>
          <w:ilvl w:val="0"/>
          <w:numId w:val="7"/>
        </w:numPr>
        <w:spacing w:before="120"/>
        <w:ind w:left="720"/>
        <w:contextualSpacing w:val="0"/>
        <w:rPr>
          <w:sz w:val="22"/>
          <w:szCs w:val="22"/>
        </w:rPr>
      </w:pPr>
      <w:r w:rsidRPr="001A5539">
        <w:rPr>
          <w:sz w:val="22"/>
          <w:szCs w:val="22"/>
        </w:rPr>
        <w:t>Use local dry ice suppliers for re-icing the thermal shipping container.</w:t>
      </w:r>
    </w:p>
    <w:p w14:paraId="3D8AF20C" w14:textId="29A8A3AA" w:rsidR="00A72B13" w:rsidRPr="001A5539" w:rsidRDefault="00201D9C" w:rsidP="009A461B">
      <w:pPr>
        <w:pStyle w:val="ListParagraph"/>
        <w:numPr>
          <w:ilvl w:val="0"/>
          <w:numId w:val="7"/>
        </w:numPr>
        <w:spacing w:before="120"/>
        <w:ind w:left="720"/>
        <w:contextualSpacing w:val="0"/>
        <w:rPr>
          <w:sz w:val="22"/>
          <w:szCs w:val="22"/>
        </w:rPr>
      </w:pPr>
      <w:r w:rsidRPr="001A5539">
        <w:rPr>
          <w:sz w:val="22"/>
          <w:szCs w:val="22"/>
        </w:rPr>
        <w:t xml:space="preserve">Use </w:t>
      </w:r>
      <w:r w:rsidR="00196C61" w:rsidRPr="001A5539">
        <w:rPr>
          <w:sz w:val="22"/>
          <w:szCs w:val="22"/>
        </w:rPr>
        <w:t>ultra-low temperature</w:t>
      </w:r>
      <w:r w:rsidRPr="001A5539">
        <w:rPr>
          <w:sz w:val="22"/>
          <w:szCs w:val="22"/>
        </w:rPr>
        <w:t xml:space="preserve"> monitoring </w:t>
      </w:r>
      <w:r w:rsidR="00196C61" w:rsidRPr="001A5539">
        <w:rPr>
          <w:sz w:val="22"/>
          <w:szCs w:val="22"/>
        </w:rPr>
        <w:t xml:space="preserve">devices (probe or </w:t>
      </w:r>
      <w:proofErr w:type="spellStart"/>
      <w:r w:rsidR="009A461B" w:rsidRPr="001A5539">
        <w:rPr>
          <w:sz w:val="22"/>
          <w:szCs w:val="22"/>
        </w:rPr>
        <w:t>probeless</w:t>
      </w:r>
      <w:proofErr w:type="spellEnd"/>
      <w:r w:rsidR="009A461B" w:rsidRPr="001A5539">
        <w:rPr>
          <w:sz w:val="22"/>
          <w:szCs w:val="22"/>
        </w:rPr>
        <w:t xml:space="preserve">) capable of being used with dry ice.  Place the </w:t>
      </w:r>
      <w:r w:rsidR="002E7B9D" w:rsidRPr="001A5539">
        <w:rPr>
          <w:sz w:val="22"/>
          <w:szCs w:val="22"/>
        </w:rPr>
        <w:t>temperature-monitoring</w:t>
      </w:r>
      <w:r w:rsidR="009A461B" w:rsidRPr="001A5539">
        <w:rPr>
          <w:sz w:val="22"/>
          <w:szCs w:val="22"/>
        </w:rPr>
        <w:t xml:space="preserve"> device in the location of the vial tray payload area within the thermal shipping container.</w:t>
      </w:r>
    </w:p>
    <w:p w14:paraId="46CC76C5" w14:textId="679F36A2" w:rsidR="000F15CC" w:rsidRPr="001A5539" w:rsidRDefault="009A461B" w:rsidP="000F15CC">
      <w:pPr>
        <w:pStyle w:val="ListParagraph"/>
        <w:numPr>
          <w:ilvl w:val="0"/>
          <w:numId w:val="7"/>
        </w:numPr>
        <w:spacing w:before="120"/>
        <w:ind w:left="720"/>
        <w:contextualSpacing w:val="0"/>
        <w:rPr>
          <w:sz w:val="22"/>
          <w:szCs w:val="22"/>
        </w:rPr>
      </w:pPr>
      <w:r w:rsidRPr="001A5539">
        <w:rPr>
          <w:sz w:val="22"/>
          <w:szCs w:val="22"/>
        </w:rPr>
        <w:t>Return the thermal shipping container within 20 business days of delivery</w:t>
      </w:r>
      <w:r w:rsidR="00FA7C52" w:rsidRPr="001A5539">
        <w:rPr>
          <w:sz w:val="22"/>
          <w:szCs w:val="22"/>
        </w:rPr>
        <w:t xml:space="preserve">, according to </w:t>
      </w:r>
      <w:r w:rsidR="000F15CC" w:rsidRPr="001A5539">
        <w:rPr>
          <w:sz w:val="22"/>
          <w:szCs w:val="22"/>
        </w:rPr>
        <w:t>the manufacturers’ instructions.</w:t>
      </w:r>
    </w:p>
    <w:p w14:paraId="577B0DDE" w14:textId="77777777" w:rsidR="000F15CC" w:rsidRPr="001A5539" w:rsidRDefault="000F15CC" w:rsidP="000F15CC">
      <w:pPr>
        <w:rPr>
          <w:sz w:val="22"/>
          <w:szCs w:val="22"/>
        </w:rPr>
      </w:pPr>
    </w:p>
    <w:p w14:paraId="26CFD158" w14:textId="77777777" w:rsidR="000F15CC" w:rsidRPr="001A5539" w:rsidRDefault="000F15CC" w:rsidP="000F15CC">
      <w:pPr>
        <w:pStyle w:val="ListParagraph"/>
        <w:widowControl w:val="0"/>
        <w:numPr>
          <w:ilvl w:val="0"/>
          <w:numId w:val="8"/>
        </w:numPr>
        <w:autoSpaceDE w:val="0"/>
        <w:autoSpaceDN w:val="0"/>
        <w:adjustRightInd w:val="0"/>
        <w:contextualSpacing w:val="0"/>
        <w:rPr>
          <w:rFonts w:cs="Times"/>
          <w:sz w:val="22"/>
          <w:szCs w:val="22"/>
        </w:rPr>
      </w:pPr>
      <w:r w:rsidRPr="001A5539">
        <w:rPr>
          <w:rFonts w:cs="Arial"/>
          <w:b/>
          <w:bCs/>
          <w:sz w:val="22"/>
          <w:szCs w:val="22"/>
        </w:rPr>
        <w:t xml:space="preserve">First dry ice recharge </w:t>
      </w:r>
    </w:p>
    <w:p w14:paraId="25D11BFC" w14:textId="71FC925F" w:rsidR="000F15CC" w:rsidRPr="001A5539" w:rsidRDefault="00960CC7" w:rsidP="004803BA">
      <w:pPr>
        <w:pStyle w:val="ListParagraph"/>
        <w:widowControl w:val="0"/>
        <w:numPr>
          <w:ilvl w:val="1"/>
          <w:numId w:val="8"/>
        </w:numPr>
        <w:autoSpaceDE w:val="0"/>
        <w:autoSpaceDN w:val="0"/>
        <w:adjustRightInd w:val="0"/>
        <w:spacing w:before="120"/>
        <w:contextualSpacing w:val="0"/>
        <w:rPr>
          <w:rFonts w:cs="Times"/>
          <w:sz w:val="22"/>
          <w:szCs w:val="22"/>
        </w:rPr>
      </w:pPr>
      <w:r w:rsidRPr="001A5539">
        <w:rPr>
          <w:rFonts w:cs="Arial"/>
          <w:sz w:val="22"/>
          <w:szCs w:val="22"/>
        </w:rPr>
        <w:t>Dry ice for the</w:t>
      </w:r>
      <w:r w:rsidR="000F15CC" w:rsidRPr="001A5539">
        <w:rPr>
          <w:rFonts w:cs="Arial"/>
          <w:sz w:val="22"/>
          <w:szCs w:val="22"/>
        </w:rPr>
        <w:t xml:space="preserve"> </w:t>
      </w:r>
      <w:r w:rsidR="000F15CC" w:rsidRPr="001A5539">
        <w:rPr>
          <w:rFonts w:cs="Arial"/>
          <w:b/>
          <w:sz w:val="22"/>
          <w:szCs w:val="22"/>
        </w:rPr>
        <w:t>first</w:t>
      </w:r>
      <w:r w:rsidR="000F15CC" w:rsidRPr="001A5539">
        <w:rPr>
          <w:rFonts w:cs="Arial"/>
          <w:sz w:val="22"/>
          <w:szCs w:val="22"/>
        </w:rPr>
        <w:t xml:space="preserve"> dry ice recharge for </w:t>
      </w:r>
      <w:r w:rsidR="004803BA" w:rsidRPr="001A5539">
        <w:rPr>
          <w:rFonts w:cs="Arial"/>
          <w:sz w:val="22"/>
          <w:szCs w:val="22"/>
        </w:rPr>
        <w:t xml:space="preserve">the </w:t>
      </w:r>
      <w:r w:rsidR="000F15CC" w:rsidRPr="001A5539">
        <w:rPr>
          <w:rFonts w:cs="Arial"/>
          <w:sz w:val="22"/>
          <w:szCs w:val="22"/>
        </w:rPr>
        <w:t>Pfizer product</w:t>
      </w:r>
      <w:r w:rsidRPr="001A5539">
        <w:rPr>
          <w:rFonts w:cs="Arial"/>
          <w:sz w:val="22"/>
          <w:szCs w:val="22"/>
        </w:rPr>
        <w:t xml:space="preserve"> will be provided, and will </w:t>
      </w:r>
      <w:r w:rsidR="000F15CC" w:rsidRPr="001A5539">
        <w:rPr>
          <w:rFonts w:cs="Arial"/>
          <w:sz w:val="22"/>
          <w:szCs w:val="22"/>
        </w:rPr>
        <w:t xml:space="preserve">include </w:t>
      </w:r>
      <w:r w:rsidRPr="001A5539">
        <w:rPr>
          <w:rFonts w:cs="Arial"/>
          <w:sz w:val="22"/>
          <w:szCs w:val="22"/>
        </w:rPr>
        <w:t>a</w:t>
      </w:r>
      <w:r w:rsidR="000F15CC" w:rsidRPr="001A5539">
        <w:rPr>
          <w:rFonts w:cs="Arial"/>
          <w:sz w:val="22"/>
          <w:szCs w:val="22"/>
        </w:rPr>
        <w:t xml:space="preserve"> starter kit (gloves, scoop, instructions).</w:t>
      </w:r>
    </w:p>
    <w:p w14:paraId="622B686A" w14:textId="77777777" w:rsidR="000F15CC" w:rsidRPr="001A5539" w:rsidRDefault="000F15CC" w:rsidP="004803BA">
      <w:pPr>
        <w:pStyle w:val="ListParagraph"/>
        <w:widowControl w:val="0"/>
        <w:numPr>
          <w:ilvl w:val="1"/>
          <w:numId w:val="8"/>
        </w:numPr>
        <w:autoSpaceDE w:val="0"/>
        <w:autoSpaceDN w:val="0"/>
        <w:adjustRightInd w:val="0"/>
        <w:spacing w:before="120"/>
        <w:contextualSpacing w:val="0"/>
        <w:rPr>
          <w:rFonts w:cs="Times"/>
          <w:sz w:val="22"/>
          <w:szCs w:val="22"/>
        </w:rPr>
      </w:pPr>
      <w:r w:rsidRPr="001A5539">
        <w:rPr>
          <w:rFonts w:cs="Arial"/>
          <w:sz w:val="22"/>
          <w:szCs w:val="22"/>
        </w:rPr>
        <w:t xml:space="preserve">This will be </w:t>
      </w:r>
      <w:proofErr w:type="gramStart"/>
      <w:r w:rsidRPr="001A5539">
        <w:rPr>
          <w:rFonts w:cs="Arial"/>
          <w:sz w:val="22"/>
          <w:szCs w:val="22"/>
        </w:rPr>
        <w:t>auto-ordered</w:t>
      </w:r>
      <w:proofErr w:type="gramEnd"/>
      <w:r w:rsidRPr="001A5539">
        <w:rPr>
          <w:rFonts w:cs="Arial"/>
          <w:sz w:val="22"/>
          <w:szCs w:val="22"/>
        </w:rPr>
        <w:t xml:space="preserve"> with vaccine.</w:t>
      </w:r>
    </w:p>
    <w:p w14:paraId="36518A7E" w14:textId="77777777" w:rsidR="000F15CC" w:rsidRPr="001A5539" w:rsidRDefault="000F15CC" w:rsidP="004803BA">
      <w:pPr>
        <w:pStyle w:val="ListParagraph"/>
        <w:widowControl w:val="0"/>
        <w:numPr>
          <w:ilvl w:val="1"/>
          <w:numId w:val="8"/>
        </w:numPr>
        <w:autoSpaceDE w:val="0"/>
        <w:autoSpaceDN w:val="0"/>
        <w:adjustRightInd w:val="0"/>
        <w:spacing w:before="120"/>
        <w:contextualSpacing w:val="0"/>
        <w:rPr>
          <w:rFonts w:cs="Times"/>
          <w:sz w:val="22"/>
          <w:szCs w:val="22"/>
        </w:rPr>
      </w:pPr>
      <w:r w:rsidRPr="001A5539">
        <w:rPr>
          <w:rFonts w:cs="Arial"/>
          <w:sz w:val="22"/>
          <w:szCs w:val="22"/>
        </w:rPr>
        <w:t>Sites may opt out of receiving dry ice.</w:t>
      </w:r>
    </w:p>
    <w:p w14:paraId="713AD165" w14:textId="77777777" w:rsidR="000F15CC" w:rsidRPr="001A5539" w:rsidRDefault="000F15CC" w:rsidP="004803BA">
      <w:pPr>
        <w:pStyle w:val="ListParagraph"/>
        <w:widowControl w:val="0"/>
        <w:numPr>
          <w:ilvl w:val="1"/>
          <w:numId w:val="8"/>
        </w:numPr>
        <w:autoSpaceDE w:val="0"/>
        <w:autoSpaceDN w:val="0"/>
        <w:adjustRightInd w:val="0"/>
        <w:spacing w:before="120"/>
        <w:contextualSpacing w:val="0"/>
        <w:rPr>
          <w:rFonts w:cs="Times"/>
          <w:sz w:val="22"/>
          <w:szCs w:val="22"/>
        </w:rPr>
      </w:pPr>
      <w:r w:rsidRPr="001A5539">
        <w:rPr>
          <w:rFonts w:cs="Arial"/>
          <w:sz w:val="22"/>
          <w:szCs w:val="22"/>
        </w:rPr>
        <w:t xml:space="preserve">Additional details on dry ice operations and ordering will be forthcoming. </w:t>
      </w:r>
    </w:p>
    <w:p w14:paraId="427D5F9A" w14:textId="2B1F52B1" w:rsidR="00960CC7" w:rsidRPr="001A5539" w:rsidRDefault="00960CC7" w:rsidP="004803BA">
      <w:pPr>
        <w:pStyle w:val="ListParagraph"/>
        <w:widowControl w:val="0"/>
        <w:numPr>
          <w:ilvl w:val="1"/>
          <w:numId w:val="8"/>
        </w:numPr>
        <w:autoSpaceDE w:val="0"/>
        <w:autoSpaceDN w:val="0"/>
        <w:adjustRightInd w:val="0"/>
        <w:spacing w:before="120"/>
        <w:contextualSpacing w:val="0"/>
        <w:rPr>
          <w:rFonts w:cs="Times"/>
          <w:sz w:val="22"/>
          <w:szCs w:val="22"/>
        </w:rPr>
      </w:pPr>
      <w:r w:rsidRPr="001A5539">
        <w:rPr>
          <w:rFonts w:cs="Arial"/>
          <w:sz w:val="22"/>
          <w:szCs w:val="22"/>
        </w:rPr>
        <w:t xml:space="preserve">Facilities are responsible for obtaining dry ice for the second and third </w:t>
      </w:r>
      <w:r w:rsidR="00F33609" w:rsidRPr="001A5539">
        <w:rPr>
          <w:rFonts w:cs="Arial"/>
          <w:sz w:val="22"/>
          <w:szCs w:val="22"/>
        </w:rPr>
        <w:t>recharges</w:t>
      </w:r>
      <w:r w:rsidRPr="001A5539">
        <w:rPr>
          <w:rFonts w:cs="Arial"/>
          <w:sz w:val="22"/>
          <w:szCs w:val="22"/>
        </w:rPr>
        <w:t>.</w:t>
      </w:r>
    </w:p>
    <w:p w14:paraId="788016C9" w14:textId="77777777" w:rsidR="000F15CC" w:rsidRPr="001A5539" w:rsidRDefault="000F15CC" w:rsidP="000F15CC">
      <w:pPr>
        <w:pStyle w:val="ListParagraph"/>
        <w:widowControl w:val="0"/>
        <w:numPr>
          <w:ilvl w:val="0"/>
          <w:numId w:val="8"/>
        </w:numPr>
        <w:autoSpaceDE w:val="0"/>
        <w:autoSpaceDN w:val="0"/>
        <w:adjustRightInd w:val="0"/>
        <w:spacing w:line="480" w:lineRule="atLeast"/>
        <w:contextualSpacing w:val="0"/>
        <w:rPr>
          <w:rFonts w:cs="Times"/>
          <w:sz w:val="22"/>
          <w:szCs w:val="22"/>
        </w:rPr>
      </w:pPr>
      <w:r w:rsidRPr="001A5539">
        <w:rPr>
          <w:rFonts w:cs="Arial"/>
          <w:b/>
          <w:bCs/>
          <w:sz w:val="22"/>
          <w:szCs w:val="22"/>
        </w:rPr>
        <w:t>Thermal shipping container temperature monitoring device</w:t>
      </w:r>
    </w:p>
    <w:p w14:paraId="64F70A0A" w14:textId="77777777" w:rsidR="000F15CC" w:rsidRPr="001A5539" w:rsidRDefault="000F15CC" w:rsidP="000F15CC">
      <w:pPr>
        <w:pStyle w:val="ListParagraph"/>
        <w:widowControl w:val="0"/>
        <w:numPr>
          <w:ilvl w:val="1"/>
          <w:numId w:val="8"/>
        </w:numPr>
        <w:autoSpaceDE w:val="0"/>
        <w:autoSpaceDN w:val="0"/>
        <w:adjustRightInd w:val="0"/>
        <w:spacing w:before="120"/>
        <w:contextualSpacing w:val="0"/>
        <w:rPr>
          <w:rFonts w:cs="Times"/>
          <w:sz w:val="22"/>
          <w:szCs w:val="22"/>
        </w:rPr>
      </w:pPr>
      <w:r w:rsidRPr="001A5539">
        <w:rPr>
          <w:rFonts w:cs="Arial"/>
          <w:sz w:val="22"/>
          <w:szCs w:val="22"/>
        </w:rPr>
        <w:lastRenderedPageBreak/>
        <w:t>For Pfizer thermal shipping containers, temperature device will deactivate at time of product receipt.</w:t>
      </w:r>
    </w:p>
    <w:p w14:paraId="7449068F" w14:textId="77777777" w:rsidR="000F15CC" w:rsidRPr="001A5539" w:rsidRDefault="000F15CC" w:rsidP="000F15CC">
      <w:pPr>
        <w:pStyle w:val="ListParagraph"/>
        <w:widowControl w:val="0"/>
        <w:numPr>
          <w:ilvl w:val="1"/>
          <w:numId w:val="8"/>
        </w:numPr>
        <w:autoSpaceDE w:val="0"/>
        <w:autoSpaceDN w:val="0"/>
        <w:adjustRightInd w:val="0"/>
        <w:spacing w:before="120"/>
        <w:contextualSpacing w:val="0"/>
        <w:rPr>
          <w:rFonts w:cs="Times"/>
          <w:sz w:val="22"/>
          <w:szCs w:val="22"/>
        </w:rPr>
      </w:pPr>
      <w:r w:rsidRPr="001A5539">
        <w:rPr>
          <w:rFonts w:cs="Arial"/>
          <w:sz w:val="22"/>
          <w:szCs w:val="22"/>
        </w:rPr>
        <w:t xml:space="preserve">For sites using the thermal shipping container as a storage unit, the temperature monitoring smart device may be </w:t>
      </w:r>
      <w:r w:rsidRPr="001A5539">
        <w:rPr>
          <w:rFonts w:cs="Arial"/>
          <w:b/>
          <w:bCs/>
          <w:sz w:val="22"/>
          <w:szCs w:val="22"/>
        </w:rPr>
        <w:t xml:space="preserve">reactivated </w:t>
      </w:r>
      <w:r w:rsidRPr="001A5539">
        <w:rPr>
          <w:rFonts w:cs="Arial"/>
          <w:sz w:val="22"/>
          <w:szCs w:val="22"/>
        </w:rPr>
        <w:t>for continued use for duration of product storage and handling.</w:t>
      </w:r>
    </w:p>
    <w:p w14:paraId="2CF53EE8" w14:textId="6AF6B48D" w:rsidR="000F15CC" w:rsidRPr="001A5539" w:rsidRDefault="000F15CC" w:rsidP="000F15CC">
      <w:pPr>
        <w:pStyle w:val="ListParagraph"/>
        <w:widowControl w:val="0"/>
        <w:numPr>
          <w:ilvl w:val="1"/>
          <w:numId w:val="8"/>
        </w:numPr>
        <w:autoSpaceDE w:val="0"/>
        <w:autoSpaceDN w:val="0"/>
        <w:adjustRightInd w:val="0"/>
        <w:spacing w:before="120"/>
        <w:contextualSpacing w:val="0"/>
        <w:rPr>
          <w:rFonts w:cs="Times"/>
          <w:sz w:val="22"/>
          <w:szCs w:val="22"/>
        </w:rPr>
      </w:pPr>
      <w:r w:rsidRPr="001A5539">
        <w:rPr>
          <w:rFonts w:cs="Arial"/>
          <w:sz w:val="22"/>
          <w:szCs w:val="22"/>
        </w:rPr>
        <w:t xml:space="preserve">Additional details on reactivation process and monitoring device plan will be forthcoming. </w:t>
      </w:r>
      <w:r w:rsidRPr="001A5539">
        <w:rPr>
          <w:rFonts w:cs="Times"/>
          <w:sz w:val="22"/>
          <w:szCs w:val="22"/>
        </w:rPr>
        <w:t> </w:t>
      </w:r>
    </w:p>
    <w:p w14:paraId="6B236E46" w14:textId="77777777" w:rsidR="00B042C3" w:rsidRPr="001A5539" w:rsidRDefault="00B042C3" w:rsidP="0060753C">
      <w:pPr>
        <w:rPr>
          <w:sz w:val="22"/>
          <w:szCs w:val="22"/>
        </w:rPr>
      </w:pPr>
    </w:p>
    <w:p w14:paraId="2D102E4B" w14:textId="77777777" w:rsidR="00563741" w:rsidRPr="001A5539" w:rsidRDefault="00563741" w:rsidP="00563741">
      <w:pPr>
        <w:pStyle w:val="ListParagraph"/>
        <w:rPr>
          <w:rFonts w:eastAsia="Times New Roman" w:cs="Times New Roman"/>
          <w:sz w:val="22"/>
          <w:szCs w:val="22"/>
        </w:rPr>
      </w:pPr>
    </w:p>
    <w:p w14:paraId="60CCC358" w14:textId="77777777" w:rsidR="00563741" w:rsidRPr="001A5539" w:rsidRDefault="00563741" w:rsidP="00563741">
      <w:pPr>
        <w:pStyle w:val="ListParagraph"/>
        <w:rPr>
          <w:rFonts w:eastAsia="Times New Roman" w:cs="Times New Roman"/>
          <w:sz w:val="22"/>
          <w:szCs w:val="22"/>
        </w:rPr>
      </w:pPr>
    </w:p>
    <w:p w14:paraId="1968B088" w14:textId="77777777" w:rsidR="00ED5058" w:rsidRPr="001A5539" w:rsidRDefault="00ED5058" w:rsidP="00A72B13">
      <w:pPr>
        <w:ind w:left="1440"/>
        <w:contextualSpacing/>
        <w:rPr>
          <w:sz w:val="22"/>
          <w:szCs w:val="22"/>
        </w:rPr>
      </w:pPr>
    </w:p>
    <w:p w14:paraId="06C1B044" w14:textId="77777777" w:rsidR="00015668" w:rsidRPr="001A5539" w:rsidRDefault="00015668">
      <w:pPr>
        <w:rPr>
          <w:sz w:val="22"/>
          <w:szCs w:val="22"/>
        </w:rPr>
      </w:pPr>
    </w:p>
    <w:sectPr w:rsidR="00015668" w:rsidRPr="001A5539" w:rsidSect="007100C6">
      <w:footerReference w:type="even" r:id="rId44"/>
      <w:footerReference w:type="default" r:id="rId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6BE357" w14:textId="77777777" w:rsidR="00FC2C51" w:rsidRDefault="00FC2C51" w:rsidP="001A4137">
      <w:r>
        <w:separator/>
      </w:r>
    </w:p>
  </w:endnote>
  <w:endnote w:type="continuationSeparator" w:id="0">
    <w:p w14:paraId="739DA36E" w14:textId="77777777" w:rsidR="00FC2C51" w:rsidRDefault="00FC2C51" w:rsidP="001A4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Arial Rounded MT Bold">
    <w:panose1 w:val="020F0704030504030204"/>
    <w:charset w:val="00"/>
    <w:family w:val="swiss"/>
    <w:pitch w:val="variable"/>
    <w:sig w:usb0="00000003" w:usb1="00000000" w:usb2="00000000" w:usb3="00000000" w:csb0="00000001" w:csb1="00000000"/>
  </w:font>
  <w:font w:name="LinePrinter">
    <w:altName w:val="Calibri"/>
    <w:panose1 w:val="00000000000000000000"/>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0F0C5" w14:textId="77777777" w:rsidR="00B111B7" w:rsidRDefault="00B111B7" w:rsidP="00637BE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017601" w14:textId="77777777" w:rsidR="00B111B7" w:rsidRDefault="00B111B7" w:rsidP="00637BE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47CB99" w14:textId="77777777" w:rsidR="00B111B7" w:rsidRPr="006D5268" w:rsidRDefault="00B111B7" w:rsidP="00637BEC">
    <w:pPr>
      <w:pStyle w:val="Footer"/>
      <w:framePr w:wrap="around" w:vAnchor="text" w:hAnchor="margin" w:xAlign="right" w:y="1"/>
      <w:rPr>
        <w:rStyle w:val="PageNumber"/>
        <w:sz w:val="20"/>
        <w:szCs w:val="20"/>
      </w:rPr>
    </w:pPr>
    <w:r w:rsidRPr="006D5268">
      <w:rPr>
        <w:rStyle w:val="PageNumber"/>
        <w:sz w:val="20"/>
        <w:szCs w:val="20"/>
      </w:rPr>
      <w:fldChar w:fldCharType="begin"/>
    </w:r>
    <w:r w:rsidRPr="006D5268">
      <w:rPr>
        <w:rStyle w:val="PageNumber"/>
        <w:sz w:val="20"/>
        <w:szCs w:val="20"/>
      </w:rPr>
      <w:instrText xml:space="preserve">PAGE  </w:instrText>
    </w:r>
    <w:r w:rsidRPr="006D5268">
      <w:rPr>
        <w:rStyle w:val="PageNumber"/>
        <w:sz w:val="20"/>
        <w:szCs w:val="20"/>
      </w:rPr>
      <w:fldChar w:fldCharType="separate"/>
    </w:r>
    <w:r w:rsidR="00EF7659">
      <w:rPr>
        <w:rStyle w:val="PageNumber"/>
        <w:noProof/>
        <w:sz w:val="20"/>
        <w:szCs w:val="20"/>
      </w:rPr>
      <w:t>2</w:t>
    </w:r>
    <w:r w:rsidRPr="006D5268">
      <w:rPr>
        <w:rStyle w:val="PageNumber"/>
        <w:sz w:val="20"/>
        <w:szCs w:val="20"/>
      </w:rPr>
      <w:fldChar w:fldCharType="end"/>
    </w:r>
  </w:p>
  <w:p w14:paraId="125A8C32" w14:textId="5D008A90" w:rsidR="00B111B7" w:rsidRDefault="00B111B7" w:rsidP="00637BE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5F07C7" w14:textId="77777777" w:rsidR="00FC2C51" w:rsidRDefault="00FC2C51" w:rsidP="001A4137">
      <w:r>
        <w:separator/>
      </w:r>
    </w:p>
  </w:footnote>
  <w:footnote w:type="continuationSeparator" w:id="0">
    <w:p w14:paraId="00FE7839" w14:textId="77777777" w:rsidR="00FC2C51" w:rsidRDefault="00FC2C51" w:rsidP="001A41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E82F4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1272BB4"/>
    <w:multiLevelType w:val="hybridMultilevel"/>
    <w:tmpl w:val="99FAA4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42C1FE9"/>
    <w:multiLevelType w:val="hybridMultilevel"/>
    <w:tmpl w:val="6D969D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AA2749"/>
    <w:multiLevelType w:val="hybridMultilevel"/>
    <w:tmpl w:val="A7ACE16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0266D8"/>
    <w:multiLevelType w:val="hybridMultilevel"/>
    <w:tmpl w:val="993E8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2B03D6"/>
    <w:multiLevelType w:val="hybridMultilevel"/>
    <w:tmpl w:val="E5521D0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CA9427B"/>
    <w:multiLevelType w:val="hybridMultilevel"/>
    <w:tmpl w:val="413C2DE8"/>
    <w:lvl w:ilvl="0" w:tplc="04090001">
      <w:start w:val="1"/>
      <w:numFmt w:val="bullet"/>
      <w:lvlText w:val=""/>
      <w:lvlJc w:val="left"/>
      <w:pPr>
        <w:tabs>
          <w:tab w:val="num" w:pos="720"/>
        </w:tabs>
        <w:ind w:left="720" w:hanging="360"/>
      </w:pPr>
      <w:rPr>
        <w:rFonts w:ascii="Symbol" w:hAnsi="Symbol" w:hint="default"/>
      </w:rPr>
    </w:lvl>
    <w:lvl w:ilvl="1" w:tplc="6BAC2148">
      <w:numFmt w:val="none"/>
      <w:lvlText w:val=""/>
      <w:lvlJc w:val="left"/>
      <w:pPr>
        <w:tabs>
          <w:tab w:val="num" w:pos="360"/>
        </w:tabs>
      </w:pPr>
    </w:lvl>
    <w:lvl w:ilvl="2" w:tplc="437AF654" w:tentative="1">
      <w:start w:val="1"/>
      <w:numFmt w:val="bullet"/>
      <w:lvlText w:val=""/>
      <w:lvlJc w:val="left"/>
      <w:pPr>
        <w:tabs>
          <w:tab w:val="num" w:pos="2160"/>
        </w:tabs>
        <w:ind w:left="2160" w:hanging="360"/>
      </w:pPr>
      <w:rPr>
        <w:rFonts w:ascii="Wingdings" w:hAnsi="Wingdings" w:hint="default"/>
      </w:rPr>
    </w:lvl>
    <w:lvl w:ilvl="3" w:tplc="8AA20380" w:tentative="1">
      <w:start w:val="1"/>
      <w:numFmt w:val="bullet"/>
      <w:lvlText w:val=""/>
      <w:lvlJc w:val="left"/>
      <w:pPr>
        <w:tabs>
          <w:tab w:val="num" w:pos="2880"/>
        </w:tabs>
        <w:ind w:left="2880" w:hanging="360"/>
      </w:pPr>
      <w:rPr>
        <w:rFonts w:ascii="Wingdings" w:hAnsi="Wingdings" w:hint="default"/>
      </w:rPr>
    </w:lvl>
    <w:lvl w:ilvl="4" w:tplc="8E48ED2A" w:tentative="1">
      <w:start w:val="1"/>
      <w:numFmt w:val="bullet"/>
      <w:lvlText w:val=""/>
      <w:lvlJc w:val="left"/>
      <w:pPr>
        <w:tabs>
          <w:tab w:val="num" w:pos="3600"/>
        </w:tabs>
        <w:ind w:left="3600" w:hanging="360"/>
      </w:pPr>
      <w:rPr>
        <w:rFonts w:ascii="Wingdings" w:hAnsi="Wingdings" w:hint="default"/>
      </w:rPr>
    </w:lvl>
    <w:lvl w:ilvl="5" w:tplc="E18C57C8" w:tentative="1">
      <w:start w:val="1"/>
      <w:numFmt w:val="bullet"/>
      <w:lvlText w:val=""/>
      <w:lvlJc w:val="left"/>
      <w:pPr>
        <w:tabs>
          <w:tab w:val="num" w:pos="4320"/>
        </w:tabs>
        <w:ind w:left="4320" w:hanging="360"/>
      </w:pPr>
      <w:rPr>
        <w:rFonts w:ascii="Wingdings" w:hAnsi="Wingdings" w:hint="default"/>
      </w:rPr>
    </w:lvl>
    <w:lvl w:ilvl="6" w:tplc="ED4C0F50" w:tentative="1">
      <w:start w:val="1"/>
      <w:numFmt w:val="bullet"/>
      <w:lvlText w:val=""/>
      <w:lvlJc w:val="left"/>
      <w:pPr>
        <w:tabs>
          <w:tab w:val="num" w:pos="5040"/>
        </w:tabs>
        <w:ind w:left="5040" w:hanging="360"/>
      </w:pPr>
      <w:rPr>
        <w:rFonts w:ascii="Wingdings" w:hAnsi="Wingdings" w:hint="default"/>
      </w:rPr>
    </w:lvl>
    <w:lvl w:ilvl="7" w:tplc="CAC0DFB6" w:tentative="1">
      <w:start w:val="1"/>
      <w:numFmt w:val="bullet"/>
      <w:lvlText w:val=""/>
      <w:lvlJc w:val="left"/>
      <w:pPr>
        <w:tabs>
          <w:tab w:val="num" w:pos="5760"/>
        </w:tabs>
        <w:ind w:left="5760" w:hanging="360"/>
      </w:pPr>
      <w:rPr>
        <w:rFonts w:ascii="Wingdings" w:hAnsi="Wingdings" w:hint="default"/>
      </w:rPr>
    </w:lvl>
    <w:lvl w:ilvl="8" w:tplc="0D90ACF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E55E74"/>
    <w:multiLevelType w:val="hybridMultilevel"/>
    <w:tmpl w:val="A27CF8E8"/>
    <w:lvl w:ilvl="0" w:tplc="04090001">
      <w:start w:val="1"/>
      <w:numFmt w:val="bullet"/>
      <w:lvlText w:val=""/>
      <w:lvlJc w:val="left"/>
      <w:pPr>
        <w:tabs>
          <w:tab w:val="num" w:pos="2520"/>
        </w:tabs>
        <w:ind w:left="2520" w:hanging="360"/>
      </w:pPr>
      <w:rPr>
        <w:rFonts w:ascii="Symbol" w:hAnsi="Symbol" w:hint="default"/>
      </w:rPr>
    </w:lvl>
    <w:lvl w:ilvl="1" w:tplc="132602EC">
      <w:numFmt w:val="bullet"/>
      <w:lvlText w:val="–"/>
      <w:lvlJc w:val="left"/>
      <w:pPr>
        <w:tabs>
          <w:tab w:val="num" w:pos="3240"/>
        </w:tabs>
        <w:ind w:left="3240" w:hanging="360"/>
      </w:pPr>
      <w:rPr>
        <w:rFonts w:ascii="Arial" w:hAnsi="Arial" w:hint="default"/>
      </w:rPr>
    </w:lvl>
    <w:lvl w:ilvl="2" w:tplc="8FC04E9A" w:tentative="1">
      <w:start w:val="1"/>
      <w:numFmt w:val="bullet"/>
      <w:lvlText w:val=""/>
      <w:lvlJc w:val="left"/>
      <w:pPr>
        <w:tabs>
          <w:tab w:val="num" w:pos="3960"/>
        </w:tabs>
        <w:ind w:left="3960" w:hanging="360"/>
      </w:pPr>
      <w:rPr>
        <w:rFonts w:ascii="Wingdings" w:hAnsi="Wingdings" w:hint="default"/>
      </w:rPr>
    </w:lvl>
    <w:lvl w:ilvl="3" w:tplc="E6EA614C" w:tentative="1">
      <w:start w:val="1"/>
      <w:numFmt w:val="bullet"/>
      <w:lvlText w:val=""/>
      <w:lvlJc w:val="left"/>
      <w:pPr>
        <w:tabs>
          <w:tab w:val="num" w:pos="4680"/>
        </w:tabs>
        <w:ind w:left="4680" w:hanging="360"/>
      </w:pPr>
      <w:rPr>
        <w:rFonts w:ascii="Wingdings" w:hAnsi="Wingdings" w:hint="default"/>
      </w:rPr>
    </w:lvl>
    <w:lvl w:ilvl="4" w:tplc="3334DFFE" w:tentative="1">
      <w:start w:val="1"/>
      <w:numFmt w:val="bullet"/>
      <w:lvlText w:val=""/>
      <w:lvlJc w:val="left"/>
      <w:pPr>
        <w:tabs>
          <w:tab w:val="num" w:pos="5400"/>
        </w:tabs>
        <w:ind w:left="5400" w:hanging="360"/>
      </w:pPr>
      <w:rPr>
        <w:rFonts w:ascii="Wingdings" w:hAnsi="Wingdings" w:hint="default"/>
      </w:rPr>
    </w:lvl>
    <w:lvl w:ilvl="5" w:tplc="C22C8DD4" w:tentative="1">
      <w:start w:val="1"/>
      <w:numFmt w:val="bullet"/>
      <w:lvlText w:val=""/>
      <w:lvlJc w:val="left"/>
      <w:pPr>
        <w:tabs>
          <w:tab w:val="num" w:pos="6120"/>
        </w:tabs>
        <w:ind w:left="6120" w:hanging="360"/>
      </w:pPr>
      <w:rPr>
        <w:rFonts w:ascii="Wingdings" w:hAnsi="Wingdings" w:hint="default"/>
      </w:rPr>
    </w:lvl>
    <w:lvl w:ilvl="6" w:tplc="A3B4D14E" w:tentative="1">
      <w:start w:val="1"/>
      <w:numFmt w:val="bullet"/>
      <w:lvlText w:val=""/>
      <w:lvlJc w:val="left"/>
      <w:pPr>
        <w:tabs>
          <w:tab w:val="num" w:pos="6840"/>
        </w:tabs>
        <w:ind w:left="6840" w:hanging="360"/>
      </w:pPr>
      <w:rPr>
        <w:rFonts w:ascii="Wingdings" w:hAnsi="Wingdings" w:hint="default"/>
      </w:rPr>
    </w:lvl>
    <w:lvl w:ilvl="7" w:tplc="55620A58" w:tentative="1">
      <w:start w:val="1"/>
      <w:numFmt w:val="bullet"/>
      <w:lvlText w:val=""/>
      <w:lvlJc w:val="left"/>
      <w:pPr>
        <w:tabs>
          <w:tab w:val="num" w:pos="7560"/>
        </w:tabs>
        <w:ind w:left="7560" w:hanging="360"/>
      </w:pPr>
      <w:rPr>
        <w:rFonts w:ascii="Wingdings" w:hAnsi="Wingdings" w:hint="default"/>
      </w:rPr>
    </w:lvl>
    <w:lvl w:ilvl="8" w:tplc="1A30EF9C" w:tentative="1">
      <w:start w:val="1"/>
      <w:numFmt w:val="bullet"/>
      <w:lvlText w:val=""/>
      <w:lvlJc w:val="left"/>
      <w:pPr>
        <w:tabs>
          <w:tab w:val="num" w:pos="8280"/>
        </w:tabs>
        <w:ind w:left="8280" w:hanging="360"/>
      </w:pPr>
      <w:rPr>
        <w:rFonts w:ascii="Wingdings" w:hAnsi="Wingdings" w:hint="default"/>
      </w:rPr>
    </w:lvl>
  </w:abstractNum>
  <w:abstractNum w:abstractNumId="11" w15:restartNumberingAfterBreak="0">
    <w:nsid w:val="22874E8F"/>
    <w:multiLevelType w:val="hybridMultilevel"/>
    <w:tmpl w:val="1778964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44E0A16"/>
    <w:multiLevelType w:val="hybridMultilevel"/>
    <w:tmpl w:val="2C343A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8710A0"/>
    <w:multiLevelType w:val="hybridMultilevel"/>
    <w:tmpl w:val="081ED9AC"/>
    <w:lvl w:ilvl="0" w:tplc="5A0E67DA">
      <w:start w:val="1"/>
      <w:numFmt w:val="bullet"/>
      <w:lvlText w:val=""/>
      <w:lvlJc w:val="left"/>
      <w:pPr>
        <w:tabs>
          <w:tab w:val="num" w:pos="720"/>
        </w:tabs>
        <w:ind w:left="720" w:hanging="360"/>
      </w:pPr>
      <w:rPr>
        <w:rFonts w:ascii="Wingdings" w:hAnsi="Wingdings" w:hint="default"/>
      </w:rPr>
    </w:lvl>
    <w:lvl w:ilvl="1" w:tplc="7BAA97D8" w:tentative="1">
      <w:start w:val="1"/>
      <w:numFmt w:val="bullet"/>
      <w:lvlText w:val=""/>
      <w:lvlJc w:val="left"/>
      <w:pPr>
        <w:tabs>
          <w:tab w:val="num" w:pos="1440"/>
        </w:tabs>
        <w:ind w:left="1440" w:hanging="360"/>
      </w:pPr>
      <w:rPr>
        <w:rFonts w:ascii="Wingdings" w:hAnsi="Wingdings" w:hint="default"/>
      </w:rPr>
    </w:lvl>
    <w:lvl w:ilvl="2" w:tplc="A8D20FC6" w:tentative="1">
      <w:start w:val="1"/>
      <w:numFmt w:val="bullet"/>
      <w:lvlText w:val=""/>
      <w:lvlJc w:val="left"/>
      <w:pPr>
        <w:tabs>
          <w:tab w:val="num" w:pos="2160"/>
        </w:tabs>
        <w:ind w:left="2160" w:hanging="360"/>
      </w:pPr>
      <w:rPr>
        <w:rFonts w:ascii="Wingdings" w:hAnsi="Wingdings" w:hint="default"/>
      </w:rPr>
    </w:lvl>
    <w:lvl w:ilvl="3" w:tplc="7272F5DA" w:tentative="1">
      <w:start w:val="1"/>
      <w:numFmt w:val="bullet"/>
      <w:lvlText w:val=""/>
      <w:lvlJc w:val="left"/>
      <w:pPr>
        <w:tabs>
          <w:tab w:val="num" w:pos="2880"/>
        </w:tabs>
        <w:ind w:left="2880" w:hanging="360"/>
      </w:pPr>
      <w:rPr>
        <w:rFonts w:ascii="Wingdings" w:hAnsi="Wingdings" w:hint="default"/>
      </w:rPr>
    </w:lvl>
    <w:lvl w:ilvl="4" w:tplc="4F189C34" w:tentative="1">
      <w:start w:val="1"/>
      <w:numFmt w:val="bullet"/>
      <w:lvlText w:val=""/>
      <w:lvlJc w:val="left"/>
      <w:pPr>
        <w:tabs>
          <w:tab w:val="num" w:pos="3600"/>
        </w:tabs>
        <w:ind w:left="3600" w:hanging="360"/>
      </w:pPr>
      <w:rPr>
        <w:rFonts w:ascii="Wingdings" w:hAnsi="Wingdings" w:hint="default"/>
      </w:rPr>
    </w:lvl>
    <w:lvl w:ilvl="5" w:tplc="07CA23F4" w:tentative="1">
      <w:start w:val="1"/>
      <w:numFmt w:val="bullet"/>
      <w:lvlText w:val=""/>
      <w:lvlJc w:val="left"/>
      <w:pPr>
        <w:tabs>
          <w:tab w:val="num" w:pos="4320"/>
        </w:tabs>
        <w:ind w:left="4320" w:hanging="360"/>
      </w:pPr>
      <w:rPr>
        <w:rFonts w:ascii="Wingdings" w:hAnsi="Wingdings" w:hint="default"/>
      </w:rPr>
    </w:lvl>
    <w:lvl w:ilvl="6" w:tplc="A87E8EDC" w:tentative="1">
      <w:start w:val="1"/>
      <w:numFmt w:val="bullet"/>
      <w:lvlText w:val=""/>
      <w:lvlJc w:val="left"/>
      <w:pPr>
        <w:tabs>
          <w:tab w:val="num" w:pos="5040"/>
        </w:tabs>
        <w:ind w:left="5040" w:hanging="360"/>
      </w:pPr>
      <w:rPr>
        <w:rFonts w:ascii="Wingdings" w:hAnsi="Wingdings" w:hint="default"/>
      </w:rPr>
    </w:lvl>
    <w:lvl w:ilvl="7" w:tplc="2B30441C" w:tentative="1">
      <w:start w:val="1"/>
      <w:numFmt w:val="bullet"/>
      <w:lvlText w:val=""/>
      <w:lvlJc w:val="left"/>
      <w:pPr>
        <w:tabs>
          <w:tab w:val="num" w:pos="5760"/>
        </w:tabs>
        <w:ind w:left="5760" w:hanging="360"/>
      </w:pPr>
      <w:rPr>
        <w:rFonts w:ascii="Wingdings" w:hAnsi="Wingdings" w:hint="default"/>
      </w:rPr>
    </w:lvl>
    <w:lvl w:ilvl="8" w:tplc="6F7A182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FE6667"/>
    <w:multiLevelType w:val="hybridMultilevel"/>
    <w:tmpl w:val="AF70EDD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0221FD7"/>
    <w:multiLevelType w:val="hybridMultilevel"/>
    <w:tmpl w:val="4770FF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2369A3"/>
    <w:multiLevelType w:val="hybridMultilevel"/>
    <w:tmpl w:val="BA9C8F7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B5716A"/>
    <w:multiLevelType w:val="multilevel"/>
    <w:tmpl w:val="1778964C"/>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hAnsi="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hint="default"/>
      </w:rPr>
    </w:lvl>
    <w:lvl w:ilvl="8">
      <w:start w:val="1"/>
      <w:numFmt w:val="bullet"/>
      <w:lvlText w:val=""/>
      <w:lvlJc w:val="left"/>
      <w:pPr>
        <w:ind w:left="7560" w:hanging="360"/>
      </w:pPr>
      <w:rPr>
        <w:rFonts w:ascii="Wingdings" w:hAnsi="Wingdings" w:hint="default"/>
      </w:rPr>
    </w:lvl>
  </w:abstractNum>
  <w:abstractNum w:abstractNumId="18" w15:restartNumberingAfterBreak="0">
    <w:nsid w:val="50F5196C"/>
    <w:multiLevelType w:val="hybridMultilevel"/>
    <w:tmpl w:val="144AD8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12E0A8D"/>
    <w:multiLevelType w:val="hybridMultilevel"/>
    <w:tmpl w:val="61F8EA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277C46"/>
    <w:multiLevelType w:val="hybridMultilevel"/>
    <w:tmpl w:val="2A046438"/>
    <w:lvl w:ilvl="0" w:tplc="501CDACC">
      <w:start w:val="1"/>
      <w:numFmt w:val="bullet"/>
      <w:lvlText w:val=""/>
      <w:lvlJc w:val="left"/>
      <w:pPr>
        <w:tabs>
          <w:tab w:val="num" w:pos="720"/>
        </w:tabs>
        <w:ind w:left="720" w:hanging="360"/>
      </w:pPr>
      <w:rPr>
        <w:rFonts w:ascii="Wingdings" w:hAnsi="Wingdings" w:hint="default"/>
      </w:rPr>
    </w:lvl>
    <w:lvl w:ilvl="1" w:tplc="6BAC2148">
      <w:numFmt w:val="none"/>
      <w:lvlText w:val=""/>
      <w:lvlJc w:val="left"/>
      <w:pPr>
        <w:tabs>
          <w:tab w:val="num" w:pos="360"/>
        </w:tabs>
      </w:pPr>
    </w:lvl>
    <w:lvl w:ilvl="2" w:tplc="437AF654" w:tentative="1">
      <w:start w:val="1"/>
      <w:numFmt w:val="bullet"/>
      <w:lvlText w:val=""/>
      <w:lvlJc w:val="left"/>
      <w:pPr>
        <w:tabs>
          <w:tab w:val="num" w:pos="2160"/>
        </w:tabs>
        <w:ind w:left="2160" w:hanging="360"/>
      </w:pPr>
      <w:rPr>
        <w:rFonts w:ascii="Wingdings" w:hAnsi="Wingdings" w:hint="default"/>
      </w:rPr>
    </w:lvl>
    <w:lvl w:ilvl="3" w:tplc="8AA20380" w:tentative="1">
      <w:start w:val="1"/>
      <w:numFmt w:val="bullet"/>
      <w:lvlText w:val=""/>
      <w:lvlJc w:val="left"/>
      <w:pPr>
        <w:tabs>
          <w:tab w:val="num" w:pos="2880"/>
        </w:tabs>
        <w:ind w:left="2880" w:hanging="360"/>
      </w:pPr>
      <w:rPr>
        <w:rFonts w:ascii="Wingdings" w:hAnsi="Wingdings" w:hint="default"/>
      </w:rPr>
    </w:lvl>
    <w:lvl w:ilvl="4" w:tplc="8E48ED2A" w:tentative="1">
      <w:start w:val="1"/>
      <w:numFmt w:val="bullet"/>
      <w:lvlText w:val=""/>
      <w:lvlJc w:val="left"/>
      <w:pPr>
        <w:tabs>
          <w:tab w:val="num" w:pos="3600"/>
        </w:tabs>
        <w:ind w:left="3600" w:hanging="360"/>
      </w:pPr>
      <w:rPr>
        <w:rFonts w:ascii="Wingdings" w:hAnsi="Wingdings" w:hint="default"/>
      </w:rPr>
    </w:lvl>
    <w:lvl w:ilvl="5" w:tplc="E18C57C8" w:tentative="1">
      <w:start w:val="1"/>
      <w:numFmt w:val="bullet"/>
      <w:lvlText w:val=""/>
      <w:lvlJc w:val="left"/>
      <w:pPr>
        <w:tabs>
          <w:tab w:val="num" w:pos="4320"/>
        </w:tabs>
        <w:ind w:left="4320" w:hanging="360"/>
      </w:pPr>
      <w:rPr>
        <w:rFonts w:ascii="Wingdings" w:hAnsi="Wingdings" w:hint="default"/>
      </w:rPr>
    </w:lvl>
    <w:lvl w:ilvl="6" w:tplc="ED4C0F50" w:tentative="1">
      <w:start w:val="1"/>
      <w:numFmt w:val="bullet"/>
      <w:lvlText w:val=""/>
      <w:lvlJc w:val="left"/>
      <w:pPr>
        <w:tabs>
          <w:tab w:val="num" w:pos="5040"/>
        </w:tabs>
        <w:ind w:left="5040" w:hanging="360"/>
      </w:pPr>
      <w:rPr>
        <w:rFonts w:ascii="Wingdings" w:hAnsi="Wingdings" w:hint="default"/>
      </w:rPr>
    </w:lvl>
    <w:lvl w:ilvl="7" w:tplc="CAC0DFB6" w:tentative="1">
      <w:start w:val="1"/>
      <w:numFmt w:val="bullet"/>
      <w:lvlText w:val=""/>
      <w:lvlJc w:val="left"/>
      <w:pPr>
        <w:tabs>
          <w:tab w:val="num" w:pos="5760"/>
        </w:tabs>
        <w:ind w:left="5760" w:hanging="360"/>
      </w:pPr>
      <w:rPr>
        <w:rFonts w:ascii="Wingdings" w:hAnsi="Wingdings" w:hint="default"/>
      </w:rPr>
    </w:lvl>
    <w:lvl w:ilvl="8" w:tplc="0D90ACF6"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B4A38D5"/>
    <w:multiLevelType w:val="hybridMultilevel"/>
    <w:tmpl w:val="381CEAA0"/>
    <w:lvl w:ilvl="0" w:tplc="04090005">
      <w:start w:val="1"/>
      <w:numFmt w:val="bullet"/>
      <w:lvlText w:val=""/>
      <w:lvlJc w:val="left"/>
      <w:pPr>
        <w:ind w:left="2160" w:hanging="360"/>
      </w:pPr>
      <w:rPr>
        <w:rFonts w:ascii="Wingdings" w:hAnsi="Wingdings" w:hint="default"/>
        <w:b w:val="0"/>
        <w:bCs/>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6E0F06C9"/>
    <w:multiLevelType w:val="hybridMultilevel"/>
    <w:tmpl w:val="D98EB2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C10A01"/>
    <w:multiLevelType w:val="hybridMultilevel"/>
    <w:tmpl w:val="6D86162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360"/>
        </w:tabs>
      </w:pPr>
      <w:rPr>
        <w:rFonts w:ascii="Courier New" w:hAnsi="Courier New" w:cs="Courier New" w:hint="default"/>
      </w:rPr>
    </w:lvl>
    <w:lvl w:ilvl="2" w:tplc="04090003">
      <w:start w:val="1"/>
      <w:numFmt w:val="bullet"/>
      <w:lvlText w:val="o"/>
      <w:lvlJc w:val="left"/>
      <w:pPr>
        <w:tabs>
          <w:tab w:val="num" w:pos="2520"/>
        </w:tabs>
        <w:ind w:left="2520" w:hanging="360"/>
      </w:pPr>
      <w:rPr>
        <w:rFonts w:ascii="Courier New" w:hAnsi="Courier New" w:cs="Courier New" w:hint="default"/>
      </w:rPr>
    </w:lvl>
    <w:lvl w:ilvl="3" w:tplc="0FC8CD3A" w:tentative="1">
      <w:start w:val="1"/>
      <w:numFmt w:val="bullet"/>
      <w:lvlText w:val=""/>
      <w:lvlJc w:val="left"/>
      <w:pPr>
        <w:tabs>
          <w:tab w:val="num" w:pos="3240"/>
        </w:tabs>
        <w:ind w:left="3240" w:hanging="360"/>
      </w:pPr>
      <w:rPr>
        <w:rFonts w:ascii="Wingdings" w:hAnsi="Wingdings" w:hint="default"/>
      </w:rPr>
    </w:lvl>
    <w:lvl w:ilvl="4" w:tplc="A204F1F2" w:tentative="1">
      <w:start w:val="1"/>
      <w:numFmt w:val="bullet"/>
      <w:lvlText w:val=""/>
      <w:lvlJc w:val="left"/>
      <w:pPr>
        <w:tabs>
          <w:tab w:val="num" w:pos="3960"/>
        </w:tabs>
        <w:ind w:left="3960" w:hanging="360"/>
      </w:pPr>
      <w:rPr>
        <w:rFonts w:ascii="Wingdings" w:hAnsi="Wingdings" w:hint="default"/>
      </w:rPr>
    </w:lvl>
    <w:lvl w:ilvl="5" w:tplc="60D64FB6" w:tentative="1">
      <w:start w:val="1"/>
      <w:numFmt w:val="bullet"/>
      <w:lvlText w:val=""/>
      <w:lvlJc w:val="left"/>
      <w:pPr>
        <w:tabs>
          <w:tab w:val="num" w:pos="4680"/>
        </w:tabs>
        <w:ind w:left="4680" w:hanging="360"/>
      </w:pPr>
      <w:rPr>
        <w:rFonts w:ascii="Wingdings" w:hAnsi="Wingdings" w:hint="default"/>
      </w:rPr>
    </w:lvl>
    <w:lvl w:ilvl="6" w:tplc="5B367908" w:tentative="1">
      <w:start w:val="1"/>
      <w:numFmt w:val="bullet"/>
      <w:lvlText w:val=""/>
      <w:lvlJc w:val="left"/>
      <w:pPr>
        <w:tabs>
          <w:tab w:val="num" w:pos="5400"/>
        </w:tabs>
        <w:ind w:left="5400" w:hanging="360"/>
      </w:pPr>
      <w:rPr>
        <w:rFonts w:ascii="Wingdings" w:hAnsi="Wingdings" w:hint="default"/>
      </w:rPr>
    </w:lvl>
    <w:lvl w:ilvl="7" w:tplc="AC5A82AC" w:tentative="1">
      <w:start w:val="1"/>
      <w:numFmt w:val="bullet"/>
      <w:lvlText w:val=""/>
      <w:lvlJc w:val="left"/>
      <w:pPr>
        <w:tabs>
          <w:tab w:val="num" w:pos="6120"/>
        </w:tabs>
        <w:ind w:left="6120" w:hanging="360"/>
      </w:pPr>
      <w:rPr>
        <w:rFonts w:ascii="Wingdings" w:hAnsi="Wingdings" w:hint="default"/>
      </w:rPr>
    </w:lvl>
    <w:lvl w:ilvl="8" w:tplc="9BD83410"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758E0868"/>
    <w:multiLevelType w:val="hybridMultilevel"/>
    <w:tmpl w:val="59F691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5"/>
  </w:num>
  <w:num w:numId="2">
    <w:abstractNumId w:val="4"/>
  </w:num>
  <w:num w:numId="3">
    <w:abstractNumId w:val="19"/>
  </w:num>
  <w:num w:numId="4">
    <w:abstractNumId w:val="1"/>
  </w:num>
  <w:num w:numId="5">
    <w:abstractNumId w:val="2"/>
  </w:num>
  <w:num w:numId="6">
    <w:abstractNumId w:val="3"/>
  </w:num>
  <w:num w:numId="7">
    <w:abstractNumId w:val="8"/>
  </w:num>
  <w:num w:numId="8">
    <w:abstractNumId w:val="15"/>
  </w:num>
  <w:num w:numId="9">
    <w:abstractNumId w:val="18"/>
  </w:num>
  <w:num w:numId="10">
    <w:abstractNumId w:val="24"/>
  </w:num>
  <w:num w:numId="11">
    <w:abstractNumId w:val="11"/>
  </w:num>
  <w:num w:numId="12">
    <w:abstractNumId w:val="17"/>
  </w:num>
  <w:num w:numId="13">
    <w:abstractNumId w:val="14"/>
  </w:num>
  <w:num w:numId="14">
    <w:abstractNumId w:val="22"/>
  </w:num>
  <w:num w:numId="15">
    <w:abstractNumId w:val="16"/>
  </w:num>
  <w:num w:numId="16">
    <w:abstractNumId w:val="0"/>
  </w:num>
  <w:num w:numId="17">
    <w:abstractNumId w:val="21"/>
  </w:num>
  <w:num w:numId="18">
    <w:abstractNumId w:val="10"/>
  </w:num>
  <w:num w:numId="19">
    <w:abstractNumId w:val="23"/>
  </w:num>
  <w:num w:numId="20">
    <w:abstractNumId w:val="20"/>
  </w:num>
  <w:num w:numId="21">
    <w:abstractNumId w:val="13"/>
  </w:num>
  <w:num w:numId="22">
    <w:abstractNumId w:val="7"/>
  </w:num>
  <w:num w:numId="23">
    <w:abstractNumId w:val="9"/>
  </w:num>
  <w:num w:numId="24">
    <w:abstractNumId w:val="12"/>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5F7C"/>
    <w:rsid w:val="00012F95"/>
    <w:rsid w:val="00015668"/>
    <w:rsid w:val="00020106"/>
    <w:rsid w:val="00034371"/>
    <w:rsid w:val="00042FEA"/>
    <w:rsid w:val="00050D8C"/>
    <w:rsid w:val="00053FF1"/>
    <w:rsid w:val="000562E2"/>
    <w:rsid w:val="000602CE"/>
    <w:rsid w:val="0006038C"/>
    <w:rsid w:val="00071D9F"/>
    <w:rsid w:val="00073166"/>
    <w:rsid w:val="00076620"/>
    <w:rsid w:val="0008165E"/>
    <w:rsid w:val="0008615A"/>
    <w:rsid w:val="000A4EF8"/>
    <w:rsid w:val="000C085E"/>
    <w:rsid w:val="000C5D8D"/>
    <w:rsid w:val="000D7513"/>
    <w:rsid w:val="000F15CC"/>
    <w:rsid w:val="00100374"/>
    <w:rsid w:val="00103DDB"/>
    <w:rsid w:val="00107551"/>
    <w:rsid w:val="0011073B"/>
    <w:rsid w:val="00110DC6"/>
    <w:rsid w:val="00147BFE"/>
    <w:rsid w:val="00150522"/>
    <w:rsid w:val="00156ABE"/>
    <w:rsid w:val="001619AD"/>
    <w:rsid w:val="00166400"/>
    <w:rsid w:val="0017283B"/>
    <w:rsid w:val="0017743D"/>
    <w:rsid w:val="00183800"/>
    <w:rsid w:val="00186BCB"/>
    <w:rsid w:val="001921CE"/>
    <w:rsid w:val="00193C8D"/>
    <w:rsid w:val="00194844"/>
    <w:rsid w:val="00194A94"/>
    <w:rsid w:val="00195631"/>
    <w:rsid w:val="00196780"/>
    <w:rsid w:val="00196C61"/>
    <w:rsid w:val="001A0607"/>
    <w:rsid w:val="001A2051"/>
    <w:rsid w:val="001A4137"/>
    <w:rsid w:val="001A5539"/>
    <w:rsid w:val="001A5E29"/>
    <w:rsid w:val="001B4446"/>
    <w:rsid w:val="001C58EC"/>
    <w:rsid w:val="001C7410"/>
    <w:rsid w:val="001D2194"/>
    <w:rsid w:val="001D2B69"/>
    <w:rsid w:val="001E167F"/>
    <w:rsid w:val="001E4FF9"/>
    <w:rsid w:val="001E63AC"/>
    <w:rsid w:val="001F1E99"/>
    <w:rsid w:val="001F2800"/>
    <w:rsid w:val="001F3048"/>
    <w:rsid w:val="001F6F6D"/>
    <w:rsid w:val="00201D9C"/>
    <w:rsid w:val="002048AF"/>
    <w:rsid w:val="00212D75"/>
    <w:rsid w:val="00220638"/>
    <w:rsid w:val="002215A1"/>
    <w:rsid w:val="00223F89"/>
    <w:rsid w:val="00226027"/>
    <w:rsid w:val="00241B50"/>
    <w:rsid w:val="00281AFD"/>
    <w:rsid w:val="002852EC"/>
    <w:rsid w:val="002853A1"/>
    <w:rsid w:val="002A06CC"/>
    <w:rsid w:val="002A26E6"/>
    <w:rsid w:val="002A3423"/>
    <w:rsid w:val="002A3437"/>
    <w:rsid w:val="002A3477"/>
    <w:rsid w:val="002A504D"/>
    <w:rsid w:val="002C72CC"/>
    <w:rsid w:val="002D2264"/>
    <w:rsid w:val="002D3807"/>
    <w:rsid w:val="002E7B9D"/>
    <w:rsid w:val="002F10B8"/>
    <w:rsid w:val="00320413"/>
    <w:rsid w:val="00321C63"/>
    <w:rsid w:val="003316FA"/>
    <w:rsid w:val="00332CBC"/>
    <w:rsid w:val="00340A32"/>
    <w:rsid w:val="003450FB"/>
    <w:rsid w:val="003570D7"/>
    <w:rsid w:val="00361C42"/>
    <w:rsid w:val="0036408B"/>
    <w:rsid w:val="003746F4"/>
    <w:rsid w:val="00381A85"/>
    <w:rsid w:val="003836D6"/>
    <w:rsid w:val="00384351"/>
    <w:rsid w:val="00387C49"/>
    <w:rsid w:val="00387C9A"/>
    <w:rsid w:val="00391233"/>
    <w:rsid w:val="003B64D8"/>
    <w:rsid w:val="003B78B5"/>
    <w:rsid w:val="003C10B2"/>
    <w:rsid w:val="003D43B8"/>
    <w:rsid w:val="003D67E7"/>
    <w:rsid w:val="004071F9"/>
    <w:rsid w:val="0041329B"/>
    <w:rsid w:val="0041376B"/>
    <w:rsid w:val="004154B8"/>
    <w:rsid w:val="00435AA1"/>
    <w:rsid w:val="00443D82"/>
    <w:rsid w:val="00451389"/>
    <w:rsid w:val="0046021E"/>
    <w:rsid w:val="00461868"/>
    <w:rsid w:val="0046413A"/>
    <w:rsid w:val="004803BA"/>
    <w:rsid w:val="00480B2C"/>
    <w:rsid w:val="00487949"/>
    <w:rsid w:val="004A0560"/>
    <w:rsid w:val="004A3042"/>
    <w:rsid w:val="004A505F"/>
    <w:rsid w:val="004A7012"/>
    <w:rsid w:val="004B0CEC"/>
    <w:rsid w:val="004D2EC1"/>
    <w:rsid w:val="004E3CCF"/>
    <w:rsid w:val="005172E2"/>
    <w:rsid w:val="00525E3B"/>
    <w:rsid w:val="0053141F"/>
    <w:rsid w:val="00541DA6"/>
    <w:rsid w:val="00550A23"/>
    <w:rsid w:val="0055463C"/>
    <w:rsid w:val="00554DB4"/>
    <w:rsid w:val="00557B29"/>
    <w:rsid w:val="00560151"/>
    <w:rsid w:val="00563741"/>
    <w:rsid w:val="00570AED"/>
    <w:rsid w:val="005749BD"/>
    <w:rsid w:val="00574A20"/>
    <w:rsid w:val="00580A7F"/>
    <w:rsid w:val="005813A8"/>
    <w:rsid w:val="005823BE"/>
    <w:rsid w:val="00585DC9"/>
    <w:rsid w:val="00591EC3"/>
    <w:rsid w:val="005963D3"/>
    <w:rsid w:val="005973B0"/>
    <w:rsid w:val="005B0C9A"/>
    <w:rsid w:val="005D7008"/>
    <w:rsid w:val="005F131A"/>
    <w:rsid w:val="005F42AD"/>
    <w:rsid w:val="0060423B"/>
    <w:rsid w:val="0060753C"/>
    <w:rsid w:val="0061237E"/>
    <w:rsid w:val="00612DAD"/>
    <w:rsid w:val="006301BC"/>
    <w:rsid w:val="00637BEC"/>
    <w:rsid w:val="00642D25"/>
    <w:rsid w:val="00651FFA"/>
    <w:rsid w:val="00654B8C"/>
    <w:rsid w:val="00670A9D"/>
    <w:rsid w:val="006741F8"/>
    <w:rsid w:val="00681ACC"/>
    <w:rsid w:val="00690F85"/>
    <w:rsid w:val="00691451"/>
    <w:rsid w:val="00696B35"/>
    <w:rsid w:val="006A09E6"/>
    <w:rsid w:val="006A67A5"/>
    <w:rsid w:val="006A7D26"/>
    <w:rsid w:val="006B0A16"/>
    <w:rsid w:val="006C3209"/>
    <w:rsid w:val="006C5EFE"/>
    <w:rsid w:val="006D5268"/>
    <w:rsid w:val="006D550C"/>
    <w:rsid w:val="006E3F09"/>
    <w:rsid w:val="006F5339"/>
    <w:rsid w:val="007100C6"/>
    <w:rsid w:val="00710FC9"/>
    <w:rsid w:val="00717EB3"/>
    <w:rsid w:val="00721F1E"/>
    <w:rsid w:val="00722191"/>
    <w:rsid w:val="00733EAA"/>
    <w:rsid w:val="007378BB"/>
    <w:rsid w:val="00743211"/>
    <w:rsid w:val="00755F7C"/>
    <w:rsid w:val="00774004"/>
    <w:rsid w:val="00775657"/>
    <w:rsid w:val="00784ED5"/>
    <w:rsid w:val="00785504"/>
    <w:rsid w:val="00785C38"/>
    <w:rsid w:val="00793FB6"/>
    <w:rsid w:val="007B46A4"/>
    <w:rsid w:val="007C567A"/>
    <w:rsid w:val="007C5BFF"/>
    <w:rsid w:val="007D326B"/>
    <w:rsid w:val="007E75E3"/>
    <w:rsid w:val="007F2C19"/>
    <w:rsid w:val="008154F3"/>
    <w:rsid w:val="008258F6"/>
    <w:rsid w:val="00834D42"/>
    <w:rsid w:val="00854D3E"/>
    <w:rsid w:val="00864335"/>
    <w:rsid w:val="00866777"/>
    <w:rsid w:val="00870CB0"/>
    <w:rsid w:val="00873F06"/>
    <w:rsid w:val="008753DC"/>
    <w:rsid w:val="00877CA0"/>
    <w:rsid w:val="008802C6"/>
    <w:rsid w:val="0089592B"/>
    <w:rsid w:val="00895C72"/>
    <w:rsid w:val="008A0CE0"/>
    <w:rsid w:val="008A269D"/>
    <w:rsid w:val="008A49C3"/>
    <w:rsid w:val="008A7323"/>
    <w:rsid w:val="008D1347"/>
    <w:rsid w:val="008D4C3D"/>
    <w:rsid w:val="008D54D0"/>
    <w:rsid w:val="008D6D9A"/>
    <w:rsid w:val="008E2528"/>
    <w:rsid w:val="008E2A29"/>
    <w:rsid w:val="008E46B3"/>
    <w:rsid w:val="008F4BA6"/>
    <w:rsid w:val="008F5A7B"/>
    <w:rsid w:val="00902C65"/>
    <w:rsid w:val="00945B2E"/>
    <w:rsid w:val="00946800"/>
    <w:rsid w:val="00960CC7"/>
    <w:rsid w:val="009735D1"/>
    <w:rsid w:val="009815F9"/>
    <w:rsid w:val="00985370"/>
    <w:rsid w:val="00987EDB"/>
    <w:rsid w:val="009A0377"/>
    <w:rsid w:val="009A184E"/>
    <w:rsid w:val="009A1C0D"/>
    <w:rsid w:val="009A1EDE"/>
    <w:rsid w:val="009A4341"/>
    <w:rsid w:val="009A461B"/>
    <w:rsid w:val="009C611C"/>
    <w:rsid w:val="009D1A06"/>
    <w:rsid w:val="009D268A"/>
    <w:rsid w:val="009D4AA5"/>
    <w:rsid w:val="009E3647"/>
    <w:rsid w:val="009E4BCD"/>
    <w:rsid w:val="009E5431"/>
    <w:rsid w:val="009E72B4"/>
    <w:rsid w:val="009F5BF0"/>
    <w:rsid w:val="00A00DF0"/>
    <w:rsid w:val="00A06DCE"/>
    <w:rsid w:val="00A158D3"/>
    <w:rsid w:val="00A21EFC"/>
    <w:rsid w:val="00A25903"/>
    <w:rsid w:val="00A33E03"/>
    <w:rsid w:val="00A361F2"/>
    <w:rsid w:val="00A36910"/>
    <w:rsid w:val="00A40597"/>
    <w:rsid w:val="00A41796"/>
    <w:rsid w:val="00A533BB"/>
    <w:rsid w:val="00A57AE4"/>
    <w:rsid w:val="00A657A4"/>
    <w:rsid w:val="00A66EDA"/>
    <w:rsid w:val="00A72B13"/>
    <w:rsid w:val="00A76922"/>
    <w:rsid w:val="00A77E6D"/>
    <w:rsid w:val="00A81FA4"/>
    <w:rsid w:val="00A85C0C"/>
    <w:rsid w:val="00A91D37"/>
    <w:rsid w:val="00AA2CF6"/>
    <w:rsid w:val="00AA5053"/>
    <w:rsid w:val="00AB04BD"/>
    <w:rsid w:val="00AB0EA5"/>
    <w:rsid w:val="00AC106C"/>
    <w:rsid w:val="00AC2A5D"/>
    <w:rsid w:val="00AD2855"/>
    <w:rsid w:val="00AD4D09"/>
    <w:rsid w:val="00AE7466"/>
    <w:rsid w:val="00AF7833"/>
    <w:rsid w:val="00B042C3"/>
    <w:rsid w:val="00B0628B"/>
    <w:rsid w:val="00B06348"/>
    <w:rsid w:val="00B111B7"/>
    <w:rsid w:val="00B171C6"/>
    <w:rsid w:val="00B22DD1"/>
    <w:rsid w:val="00B23378"/>
    <w:rsid w:val="00B25904"/>
    <w:rsid w:val="00B25962"/>
    <w:rsid w:val="00B25AA8"/>
    <w:rsid w:val="00B365C0"/>
    <w:rsid w:val="00B6345E"/>
    <w:rsid w:val="00B75B1E"/>
    <w:rsid w:val="00B763F9"/>
    <w:rsid w:val="00B969F2"/>
    <w:rsid w:val="00BC638C"/>
    <w:rsid w:val="00BD12AC"/>
    <w:rsid w:val="00BF7E55"/>
    <w:rsid w:val="00C05CDD"/>
    <w:rsid w:val="00C1040F"/>
    <w:rsid w:val="00C11F62"/>
    <w:rsid w:val="00C204E8"/>
    <w:rsid w:val="00C40CB3"/>
    <w:rsid w:val="00C56AAD"/>
    <w:rsid w:val="00C63E9B"/>
    <w:rsid w:val="00C65EBA"/>
    <w:rsid w:val="00C67F06"/>
    <w:rsid w:val="00CA2055"/>
    <w:rsid w:val="00CA42BC"/>
    <w:rsid w:val="00CA6C05"/>
    <w:rsid w:val="00CB1903"/>
    <w:rsid w:val="00CC1938"/>
    <w:rsid w:val="00CC3EFD"/>
    <w:rsid w:val="00CC42CF"/>
    <w:rsid w:val="00CC4B00"/>
    <w:rsid w:val="00CC7C6D"/>
    <w:rsid w:val="00CD2273"/>
    <w:rsid w:val="00CD7001"/>
    <w:rsid w:val="00CD7B8C"/>
    <w:rsid w:val="00CE25D9"/>
    <w:rsid w:val="00CE68C9"/>
    <w:rsid w:val="00CF6575"/>
    <w:rsid w:val="00CF7832"/>
    <w:rsid w:val="00D01E61"/>
    <w:rsid w:val="00D03DC4"/>
    <w:rsid w:val="00D04B6A"/>
    <w:rsid w:val="00D056CA"/>
    <w:rsid w:val="00D1137A"/>
    <w:rsid w:val="00D14E9F"/>
    <w:rsid w:val="00D17E84"/>
    <w:rsid w:val="00D27EE6"/>
    <w:rsid w:val="00D41A40"/>
    <w:rsid w:val="00D47C0D"/>
    <w:rsid w:val="00D5168F"/>
    <w:rsid w:val="00D54972"/>
    <w:rsid w:val="00D55999"/>
    <w:rsid w:val="00D66706"/>
    <w:rsid w:val="00D744A6"/>
    <w:rsid w:val="00D77565"/>
    <w:rsid w:val="00D77C18"/>
    <w:rsid w:val="00D84848"/>
    <w:rsid w:val="00D87782"/>
    <w:rsid w:val="00D90F94"/>
    <w:rsid w:val="00D9198B"/>
    <w:rsid w:val="00D91C0F"/>
    <w:rsid w:val="00D91EB2"/>
    <w:rsid w:val="00D93420"/>
    <w:rsid w:val="00D96BB6"/>
    <w:rsid w:val="00DA55A4"/>
    <w:rsid w:val="00DB231E"/>
    <w:rsid w:val="00DB39D1"/>
    <w:rsid w:val="00DC5A26"/>
    <w:rsid w:val="00DD2EE7"/>
    <w:rsid w:val="00DE7593"/>
    <w:rsid w:val="00DF4A64"/>
    <w:rsid w:val="00E01221"/>
    <w:rsid w:val="00E0773A"/>
    <w:rsid w:val="00E079A2"/>
    <w:rsid w:val="00E20587"/>
    <w:rsid w:val="00E22A0D"/>
    <w:rsid w:val="00E26650"/>
    <w:rsid w:val="00E26CFF"/>
    <w:rsid w:val="00E333EC"/>
    <w:rsid w:val="00E34B6D"/>
    <w:rsid w:val="00E46C2F"/>
    <w:rsid w:val="00E47151"/>
    <w:rsid w:val="00E53335"/>
    <w:rsid w:val="00E91BA4"/>
    <w:rsid w:val="00EA22B3"/>
    <w:rsid w:val="00EB2B07"/>
    <w:rsid w:val="00EB5024"/>
    <w:rsid w:val="00EB6B3A"/>
    <w:rsid w:val="00EC0C96"/>
    <w:rsid w:val="00EC53D4"/>
    <w:rsid w:val="00ED5058"/>
    <w:rsid w:val="00EE1AA3"/>
    <w:rsid w:val="00EE74B4"/>
    <w:rsid w:val="00EF1222"/>
    <w:rsid w:val="00EF7659"/>
    <w:rsid w:val="00F008C7"/>
    <w:rsid w:val="00F069C0"/>
    <w:rsid w:val="00F1093F"/>
    <w:rsid w:val="00F21ADD"/>
    <w:rsid w:val="00F3114F"/>
    <w:rsid w:val="00F33609"/>
    <w:rsid w:val="00F44683"/>
    <w:rsid w:val="00F57F39"/>
    <w:rsid w:val="00F73E00"/>
    <w:rsid w:val="00F82490"/>
    <w:rsid w:val="00F9531B"/>
    <w:rsid w:val="00F964DA"/>
    <w:rsid w:val="00FA1E77"/>
    <w:rsid w:val="00FA4770"/>
    <w:rsid w:val="00FA7C52"/>
    <w:rsid w:val="00FC2C51"/>
    <w:rsid w:val="00FD01FD"/>
    <w:rsid w:val="00FD7570"/>
    <w:rsid w:val="00FD7D2D"/>
    <w:rsid w:val="00FE013D"/>
    <w:rsid w:val="00FF2A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E18CDA"/>
  <w14:defaultImageDpi w14:val="300"/>
  <w15:docId w15:val="{C5D376F4-3F0E-44BE-B48B-1E8A7AD3E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7BEC"/>
  </w:style>
  <w:style w:type="paragraph" w:styleId="Heading1">
    <w:name w:val="heading 1"/>
    <w:basedOn w:val="Normal"/>
    <w:link w:val="Heading1Char"/>
    <w:uiPriority w:val="9"/>
    <w:qFormat/>
    <w:rsid w:val="00D93420"/>
    <w:pPr>
      <w:spacing w:before="100" w:beforeAutospacing="1" w:after="100" w:afterAutospacing="1"/>
      <w:outlineLvl w:val="0"/>
    </w:pPr>
    <w:rPr>
      <w:rFonts w:ascii="Times" w:hAnsi="Times"/>
      <w:b/>
      <w:bCs/>
      <w:kern w:val="36"/>
      <w:sz w:val="48"/>
      <w:szCs w:val="48"/>
    </w:rPr>
  </w:style>
  <w:style w:type="paragraph" w:styleId="Heading3">
    <w:name w:val="heading 3"/>
    <w:basedOn w:val="Normal"/>
    <w:next w:val="Normal"/>
    <w:link w:val="Heading3Char"/>
    <w:uiPriority w:val="9"/>
    <w:unhideWhenUsed/>
    <w:qFormat/>
    <w:rsid w:val="003B78B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7BEC"/>
    <w:pPr>
      <w:ind w:left="720"/>
      <w:contextualSpacing/>
    </w:pPr>
  </w:style>
  <w:style w:type="character" w:styleId="Hyperlink">
    <w:name w:val="Hyperlink"/>
    <w:basedOn w:val="DefaultParagraphFont"/>
    <w:uiPriority w:val="99"/>
    <w:unhideWhenUsed/>
    <w:rsid w:val="00637BEC"/>
    <w:rPr>
      <w:color w:val="0000FF" w:themeColor="hyperlink"/>
      <w:u w:val="single"/>
    </w:rPr>
  </w:style>
  <w:style w:type="paragraph" w:styleId="Footer">
    <w:name w:val="footer"/>
    <w:basedOn w:val="Normal"/>
    <w:link w:val="FooterChar"/>
    <w:uiPriority w:val="99"/>
    <w:unhideWhenUsed/>
    <w:rsid w:val="00637BEC"/>
    <w:pPr>
      <w:tabs>
        <w:tab w:val="center" w:pos="4320"/>
        <w:tab w:val="right" w:pos="8640"/>
      </w:tabs>
    </w:pPr>
  </w:style>
  <w:style w:type="character" w:customStyle="1" w:styleId="FooterChar">
    <w:name w:val="Footer Char"/>
    <w:basedOn w:val="DefaultParagraphFont"/>
    <w:link w:val="Footer"/>
    <w:uiPriority w:val="99"/>
    <w:rsid w:val="00637BEC"/>
  </w:style>
  <w:style w:type="character" w:styleId="PageNumber">
    <w:name w:val="page number"/>
    <w:basedOn w:val="DefaultParagraphFont"/>
    <w:uiPriority w:val="99"/>
    <w:semiHidden/>
    <w:unhideWhenUsed/>
    <w:rsid w:val="00637BEC"/>
  </w:style>
  <w:style w:type="paragraph" w:styleId="Header">
    <w:name w:val="header"/>
    <w:basedOn w:val="Normal"/>
    <w:link w:val="HeaderChar"/>
    <w:uiPriority w:val="99"/>
    <w:unhideWhenUsed/>
    <w:rsid w:val="00637BEC"/>
    <w:pPr>
      <w:tabs>
        <w:tab w:val="center" w:pos="4320"/>
        <w:tab w:val="right" w:pos="8640"/>
      </w:tabs>
    </w:pPr>
  </w:style>
  <w:style w:type="character" w:customStyle="1" w:styleId="HeaderChar">
    <w:name w:val="Header Char"/>
    <w:basedOn w:val="DefaultParagraphFont"/>
    <w:link w:val="Header"/>
    <w:uiPriority w:val="99"/>
    <w:rsid w:val="00637BEC"/>
  </w:style>
  <w:style w:type="character" w:customStyle="1" w:styleId="Heading1Char">
    <w:name w:val="Heading 1 Char"/>
    <w:basedOn w:val="DefaultParagraphFont"/>
    <w:link w:val="Heading1"/>
    <w:uiPriority w:val="9"/>
    <w:rsid w:val="00D93420"/>
    <w:rPr>
      <w:rFonts w:ascii="Times" w:hAnsi="Times"/>
      <w:b/>
      <w:bCs/>
      <w:kern w:val="36"/>
      <w:sz w:val="48"/>
      <w:szCs w:val="48"/>
    </w:rPr>
  </w:style>
  <w:style w:type="character" w:styleId="FollowedHyperlink">
    <w:name w:val="FollowedHyperlink"/>
    <w:basedOn w:val="DefaultParagraphFont"/>
    <w:uiPriority w:val="99"/>
    <w:semiHidden/>
    <w:unhideWhenUsed/>
    <w:rsid w:val="00D93420"/>
    <w:rPr>
      <w:color w:val="800080" w:themeColor="followedHyperlink"/>
      <w:u w:val="single"/>
    </w:rPr>
  </w:style>
  <w:style w:type="character" w:styleId="CommentReference">
    <w:name w:val="annotation reference"/>
    <w:basedOn w:val="DefaultParagraphFont"/>
    <w:uiPriority w:val="99"/>
    <w:semiHidden/>
    <w:unhideWhenUsed/>
    <w:rsid w:val="00042FEA"/>
    <w:rPr>
      <w:sz w:val="18"/>
      <w:szCs w:val="18"/>
    </w:rPr>
  </w:style>
  <w:style w:type="paragraph" w:styleId="CommentText">
    <w:name w:val="annotation text"/>
    <w:basedOn w:val="Normal"/>
    <w:link w:val="CommentTextChar"/>
    <w:uiPriority w:val="99"/>
    <w:semiHidden/>
    <w:unhideWhenUsed/>
    <w:rsid w:val="00042FEA"/>
  </w:style>
  <w:style w:type="character" w:customStyle="1" w:styleId="CommentTextChar">
    <w:name w:val="Comment Text Char"/>
    <w:basedOn w:val="DefaultParagraphFont"/>
    <w:link w:val="CommentText"/>
    <w:uiPriority w:val="99"/>
    <w:semiHidden/>
    <w:rsid w:val="00042FEA"/>
  </w:style>
  <w:style w:type="paragraph" w:styleId="CommentSubject">
    <w:name w:val="annotation subject"/>
    <w:basedOn w:val="CommentText"/>
    <w:next w:val="CommentText"/>
    <w:link w:val="CommentSubjectChar"/>
    <w:uiPriority w:val="99"/>
    <w:semiHidden/>
    <w:unhideWhenUsed/>
    <w:rsid w:val="00042FEA"/>
    <w:rPr>
      <w:b/>
      <w:bCs/>
      <w:sz w:val="20"/>
      <w:szCs w:val="20"/>
    </w:rPr>
  </w:style>
  <w:style w:type="character" w:customStyle="1" w:styleId="CommentSubjectChar">
    <w:name w:val="Comment Subject Char"/>
    <w:basedOn w:val="CommentTextChar"/>
    <w:link w:val="CommentSubject"/>
    <w:uiPriority w:val="99"/>
    <w:semiHidden/>
    <w:rsid w:val="00042FEA"/>
    <w:rPr>
      <w:b/>
      <w:bCs/>
      <w:sz w:val="20"/>
      <w:szCs w:val="20"/>
    </w:rPr>
  </w:style>
  <w:style w:type="paragraph" w:styleId="BalloonText">
    <w:name w:val="Balloon Text"/>
    <w:basedOn w:val="Normal"/>
    <w:link w:val="BalloonTextChar"/>
    <w:uiPriority w:val="99"/>
    <w:semiHidden/>
    <w:unhideWhenUsed/>
    <w:rsid w:val="00042FE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42FEA"/>
    <w:rPr>
      <w:rFonts w:ascii="Lucida Grande" w:hAnsi="Lucida Grande" w:cs="Lucida Grande"/>
      <w:sz w:val="18"/>
      <w:szCs w:val="18"/>
    </w:rPr>
  </w:style>
  <w:style w:type="paragraph" w:styleId="NormalWeb">
    <w:name w:val="Normal (Web)"/>
    <w:basedOn w:val="Normal"/>
    <w:uiPriority w:val="99"/>
    <w:unhideWhenUsed/>
    <w:rsid w:val="001B4446"/>
    <w:pPr>
      <w:spacing w:before="100" w:beforeAutospacing="1" w:after="100" w:afterAutospacing="1"/>
    </w:pPr>
    <w:rPr>
      <w:rFonts w:ascii="Times" w:hAnsi="Times" w:cs="Times New Roman"/>
      <w:sz w:val="20"/>
      <w:szCs w:val="20"/>
    </w:rPr>
  </w:style>
  <w:style w:type="table" w:styleId="TableGrid">
    <w:name w:val="Table Grid"/>
    <w:basedOn w:val="TableNormal"/>
    <w:uiPriority w:val="59"/>
    <w:rsid w:val="000C08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3B78B5"/>
    <w:rPr>
      <w:rFonts w:asciiTheme="majorHAnsi" w:eastAsiaTheme="majorEastAsia" w:hAnsiTheme="majorHAnsi" w:cstheme="majorBidi"/>
      <w:b/>
      <w:bCs/>
      <w:color w:val="4F81BD" w:themeColor="accent1"/>
    </w:rPr>
  </w:style>
  <w:style w:type="character" w:customStyle="1" w:styleId="sr-only">
    <w:name w:val="sr-only"/>
    <w:basedOn w:val="DefaultParagraphFont"/>
    <w:rsid w:val="006A7D26"/>
  </w:style>
  <w:style w:type="character" w:styleId="Strong">
    <w:name w:val="Strong"/>
    <w:basedOn w:val="DefaultParagraphFont"/>
    <w:uiPriority w:val="22"/>
    <w:qFormat/>
    <w:rsid w:val="006A7D26"/>
    <w:rPr>
      <w:b/>
      <w:bCs/>
    </w:rPr>
  </w:style>
  <w:style w:type="character" w:styleId="Emphasis">
    <w:name w:val="Emphasis"/>
    <w:basedOn w:val="DefaultParagraphFont"/>
    <w:uiPriority w:val="20"/>
    <w:qFormat/>
    <w:rsid w:val="006A7D26"/>
    <w:rPr>
      <w:i/>
      <w:iCs/>
    </w:rPr>
  </w:style>
  <w:style w:type="paragraph" w:customStyle="1" w:styleId="ExecOffice">
    <w:name w:val="Exec Office"/>
    <w:basedOn w:val="Normal"/>
    <w:rsid w:val="00D03DC4"/>
    <w:pPr>
      <w:framePr w:w="6927" w:hSpace="187" w:wrap="notBeside" w:vAnchor="text" w:hAnchor="page" w:x="3594" w:y="1"/>
      <w:jc w:val="center"/>
    </w:pPr>
    <w:rPr>
      <w:rFonts w:ascii="Arial" w:eastAsia="Times New Roman" w:hAnsi="Arial" w:cs="Times New Roman"/>
      <w:sz w:val="28"/>
      <w:szCs w:val="20"/>
    </w:rPr>
  </w:style>
  <w:style w:type="paragraph" w:customStyle="1" w:styleId="Weld">
    <w:name w:val="Weld"/>
    <w:basedOn w:val="Normal"/>
    <w:uiPriority w:val="99"/>
    <w:rsid w:val="00D03DC4"/>
    <w:pPr>
      <w:framePr w:hSpace="187" w:wrap="notBeside" w:vAnchor="text" w:hAnchor="page" w:x="546" w:y="141"/>
      <w:jc w:val="center"/>
    </w:pPr>
    <w:rPr>
      <w:rFonts w:ascii="Arial Rounded MT Bold" w:eastAsia="Times New Roman" w:hAnsi="Arial Rounded MT Bold" w:cs="Times New Roman"/>
      <w:sz w:val="16"/>
      <w:szCs w:val="20"/>
    </w:rPr>
  </w:style>
  <w:style w:type="paragraph" w:customStyle="1" w:styleId="Governor">
    <w:name w:val="Governor"/>
    <w:basedOn w:val="Normal"/>
    <w:uiPriority w:val="99"/>
    <w:rsid w:val="00D03DC4"/>
    <w:pPr>
      <w:framePr w:hSpace="187" w:wrap="notBeside" w:vAnchor="text" w:hAnchor="page" w:x="546" w:y="141"/>
      <w:spacing w:after="120"/>
      <w:jc w:val="center"/>
    </w:pPr>
    <w:rPr>
      <w:rFonts w:ascii="Arial Rounded MT Bold" w:eastAsia="Times New Roman" w:hAnsi="Arial Rounded MT Bold" w:cs="Times New Roman"/>
      <w:sz w:val="14"/>
      <w:szCs w:val="20"/>
    </w:rPr>
  </w:style>
  <w:style w:type="character" w:styleId="UnresolvedMention">
    <w:name w:val="Unresolved Mention"/>
    <w:basedOn w:val="DefaultParagraphFont"/>
    <w:uiPriority w:val="99"/>
    <w:semiHidden/>
    <w:unhideWhenUsed/>
    <w:rsid w:val="00580A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609986">
      <w:bodyDiv w:val="1"/>
      <w:marLeft w:val="0"/>
      <w:marRight w:val="0"/>
      <w:marTop w:val="0"/>
      <w:marBottom w:val="0"/>
      <w:divBdr>
        <w:top w:val="none" w:sz="0" w:space="0" w:color="auto"/>
        <w:left w:val="none" w:sz="0" w:space="0" w:color="auto"/>
        <w:bottom w:val="none" w:sz="0" w:space="0" w:color="auto"/>
        <w:right w:val="none" w:sz="0" w:space="0" w:color="auto"/>
      </w:divBdr>
    </w:div>
    <w:div w:id="152188913">
      <w:bodyDiv w:val="1"/>
      <w:marLeft w:val="0"/>
      <w:marRight w:val="0"/>
      <w:marTop w:val="0"/>
      <w:marBottom w:val="0"/>
      <w:divBdr>
        <w:top w:val="none" w:sz="0" w:space="0" w:color="auto"/>
        <w:left w:val="none" w:sz="0" w:space="0" w:color="auto"/>
        <w:bottom w:val="none" w:sz="0" w:space="0" w:color="auto"/>
        <w:right w:val="none" w:sz="0" w:space="0" w:color="auto"/>
      </w:divBdr>
    </w:div>
    <w:div w:id="244649397">
      <w:bodyDiv w:val="1"/>
      <w:marLeft w:val="0"/>
      <w:marRight w:val="0"/>
      <w:marTop w:val="0"/>
      <w:marBottom w:val="0"/>
      <w:divBdr>
        <w:top w:val="none" w:sz="0" w:space="0" w:color="auto"/>
        <w:left w:val="none" w:sz="0" w:space="0" w:color="auto"/>
        <w:bottom w:val="none" w:sz="0" w:space="0" w:color="auto"/>
        <w:right w:val="none" w:sz="0" w:space="0" w:color="auto"/>
      </w:divBdr>
    </w:div>
    <w:div w:id="354307736">
      <w:bodyDiv w:val="1"/>
      <w:marLeft w:val="0"/>
      <w:marRight w:val="0"/>
      <w:marTop w:val="0"/>
      <w:marBottom w:val="0"/>
      <w:divBdr>
        <w:top w:val="none" w:sz="0" w:space="0" w:color="auto"/>
        <w:left w:val="none" w:sz="0" w:space="0" w:color="auto"/>
        <w:bottom w:val="none" w:sz="0" w:space="0" w:color="auto"/>
        <w:right w:val="none" w:sz="0" w:space="0" w:color="auto"/>
      </w:divBdr>
    </w:div>
    <w:div w:id="375932409">
      <w:bodyDiv w:val="1"/>
      <w:marLeft w:val="0"/>
      <w:marRight w:val="0"/>
      <w:marTop w:val="0"/>
      <w:marBottom w:val="0"/>
      <w:divBdr>
        <w:top w:val="none" w:sz="0" w:space="0" w:color="auto"/>
        <w:left w:val="none" w:sz="0" w:space="0" w:color="auto"/>
        <w:bottom w:val="none" w:sz="0" w:space="0" w:color="auto"/>
        <w:right w:val="none" w:sz="0" w:space="0" w:color="auto"/>
      </w:divBdr>
    </w:div>
    <w:div w:id="446318079">
      <w:bodyDiv w:val="1"/>
      <w:marLeft w:val="0"/>
      <w:marRight w:val="0"/>
      <w:marTop w:val="0"/>
      <w:marBottom w:val="0"/>
      <w:divBdr>
        <w:top w:val="none" w:sz="0" w:space="0" w:color="auto"/>
        <w:left w:val="none" w:sz="0" w:space="0" w:color="auto"/>
        <w:bottom w:val="none" w:sz="0" w:space="0" w:color="auto"/>
        <w:right w:val="none" w:sz="0" w:space="0" w:color="auto"/>
      </w:divBdr>
    </w:div>
    <w:div w:id="604384440">
      <w:bodyDiv w:val="1"/>
      <w:marLeft w:val="0"/>
      <w:marRight w:val="0"/>
      <w:marTop w:val="0"/>
      <w:marBottom w:val="0"/>
      <w:divBdr>
        <w:top w:val="none" w:sz="0" w:space="0" w:color="auto"/>
        <w:left w:val="none" w:sz="0" w:space="0" w:color="auto"/>
        <w:bottom w:val="none" w:sz="0" w:space="0" w:color="auto"/>
        <w:right w:val="none" w:sz="0" w:space="0" w:color="auto"/>
      </w:divBdr>
    </w:div>
    <w:div w:id="694505406">
      <w:bodyDiv w:val="1"/>
      <w:marLeft w:val="0"/>
      <w:marRight w:val="0"/>
      <w:marTop w:val="0"/>
      <w:marBottom w:val="0"/>
      <w:divBdr>
        <w:top w:val="none" w:sz="0" w:space="0" w:color="auto"/>
        <w:left w:val="none" w:sz="0" w:space="0" w:color="auto"/>
        <w:bottom w:val="none" w:sz="0" w:space="0" w:color="auto"/>
        <w:right w:val="none" w:sz="0" w:space="0" w:color="auto"/>
      </w:divBdr>
    </w:div>
    <w:div w:id="815687159">
      <w:bodyDiv w:val="1"/>
      <w:marLeft w:val="0"/>
      <w:marRight w:val="0"/>
      <w:marTop w:val="0"/>
      <w:marBottom w:val="0"/>
      <w:divBdr>
        <w:top w:val="none" w:sz="0" w:space="0" w:color="auto"/>
        <w:left w:val="none" w:sz="0" w:space="0" w:color="auto"/>
        <w:bottom w:val="none" w:sz="0" w:space="0" w:color="auto"/>
        <w:right w:val="none" w:sz="0" w:space="0" w:color="auto"/>
      </w:divBdr>
    </w:div>
    <w:div w:id="819811358">
      <w:bodyDiv w:val="1"/>
      <w:marLeft w:val="0"/>
      <w:marRight w:val="0"/>
      <w:marTop w:val="0"/>
      <w:marBottom w:val="0"/>
      <w:divBdr>
        <w:top w:val="none" w:sz="0" w:space="0" w:color="auto"/>
        <w:left w:val="none" w:sz="0" w:space="0" w:color="auto"/>
        <w:bottom w:val="none" w:sz="0" w:space="0" w:color="auto"/>
        <w:right w:val="none" w:sz="0" w:space="0" w:color="auto"/>
      </w:divBdr>
    </w:div>
    <w:div w:id="850681276">
      <w:bodyDiv w:val="1"/>
      <w:marLeft w:val="0"/>
      <w:marRight w:val="0"/>
      <w:marTop w:val="0"/>
      <w:marBottom w:val="0"/>
      <w:divBdr>
        <w:top w:val="none" w:sz="0" w:space="0" w:color="auto"/>
        <w:left w:val="none" w:sz="0" w:space="0" w:color="auto"/>
        <w:bottom w:val="none" w:sz="0" w:space="0" w:color="auto"/>
        <w:right w:val="none" w:sz="0" w:space="0" w:color="auto"/>
      </w:divBdr>
    </w:div>
    <w:div w:id="1050962971">
      <w:bodyDiv w:val="1"/>
      <w:marLeft w:val="0"/>
      <w:marRight w:val="0"/>
      <w:marTop w:val="0"/>
      <w:marBottom w:val="0"/>
      <w:divBdr>
        <w:top w:val="none" w:sz="0" w:space="0" w:color="auto"/>
        <w:left w:val="none" w:sz="0" w:space="0" w:color="auto"/>
        <w:bottom w:val="none" w:sz="0" w:space="0" w:color="auto"/>
        <w:right w:val="none" w:sz="0" w:space="0" w:color="auto"/>
      </w:divBdr>
    </w:div>
    <w:div w:id="1088619626">
      <w:bodyDiv w:val="1"/>
      <w:marLeft w:val="0"/>
      <w:marRight w:val="0"/>
      <w:marTop w:val="0"/>
      <w:marBottom w:val="0"/>
      <w:divBdr>
        <w:top w:val="none" w:sz="0" w:space="0" w:color="auto"/>
        <w:left w:val="none" w:sz="0" w:space="0" w:color="auto"/>
        <w:bottom w:val="none" w:sz="0" w:space="0" w:color="auto"/>
        <w:right w:val="none" w:sz="0" w:space="0" w:color="auto"/>
      </w:divBdr>
    </w:div>
    <w:div w:id="1165777267">
      <w:bodyDiv w:val="1"/>
      <w:marLeft w:val="0"/>
      <w:marRight w:val="0"/>
      <w:marTop w:val="0"/>
      <w:marBottom w:val="0"/>
      <w:divBdr>
        <w:top w:val="none" w:sz="0" w:space="0" w:color="auto"/>
        <w:left w:val="none" w:sz="0" w:space="0" w:color="auto"/>
        <w:bottom w:val="none" w:sz="0" w:space="0" w:color="auto"/>
        <w:right w:val="none" w:sz="0" w:space="0" w:color="auto"/>
      </w:divBdr>
    </w:div>
    <w:div w:id="1269006328">
      <w:bodyDiv w:val="1"/>
      <w:marLeft w:val="0"/>
      <w:marRight w:val="0"/>
      <w:marTop w:val="0"/>
      <w:marBottom w:val="0"/>
      <w:divBdr>
        <w:top w:val="none" w:sz="0" w:space="0" w:color="auto"/>
        <w:left w:val="none" w:sz="0" w:space="0" w:color="auto"/>
        <w:bottom w:val="none" w:sz="0" w:space="0" w:color="auto"/>
        <w:right w:val="none" w:sz="0" w:space="0" w:color="auto"/>
      </w:divBdr>
    </w:div>
    <w:div w:id="1279290714">
      <w:bodyDiv w:val="1"/>
      <w:marLeft w:val="0"/>
      <w:marRight w:val="0"/>
      <w:marTop w:val="0"/>
      <w:marBottom w:val="0"/>
      <w:divBdr>
        <w:top w:val="none" w:sz="0" w:space="0" w:color="auto"/>
        <w:left w:val="none" w:sz="0" w:space="0" w:color="auto"/>
        <w:bottom w:val="none" w:sz="0" w:space="0" w:color="auto"/>
        <w:right w:val="none" w:sz="0" w:space="0" w:color="auto"/>
      </w:divBdr>
    </w:div>
    <w:div w:id="1283800262">
      <w:bodyDiv w:val="1"/>
      <w:marLeft w:val="0"/>
      <w:marRight w:val="0"/>
      <w:marTop w:val="0"/>
      <w:marBottom w:val="0"/>
      <w:divBdr>
        <w:top w:val="none" w:sz="0" w:space="0" w:color="auto"/>
        <w:left w:val="none" w:sz="0" w:space="0" w:color="auto"/>
        <w:bottom w:val="none" w:sz="0" w:space="0" w:color="auto"/>
        <w:right w:val="none" w:sz="0" w:space="0" w:color="auto"/>
      </w:divBdr>
    </w:div>
    <w:div w:id="1368677333">
      <w:bodyDiv w:val="1"/>
      <w:marLeft w:val="0"/>
      <w:marRight w:val="0"/>
      <w:marTop w:val="0"/>
      <w:marBottom w:val="0"/>
      <w:divBdr>
        <w:top w:val="none" w:sz="0" w:space="0" w:color="auto"/>
        <w:left w:val="none" w:sz="0" w:space="0" w:color="auto"/>
        <w:bottom w:val="none" w:sz="0" w:space="0" w:color="auto"/>
        <w:right w:val="none" w:sz="0" w:space="0" w:color="auto"/>
      </w:divBdr>
    </w:div>
    <w:div w:id="1557626676">
      <w:bodyDiv w:val="1"/>
      <w:marLeft w:val="0"/>
      <w:marRight w:val="0"/>
      <w:marTop w:val="0"/>
      <w:marBottom w:val="0"/>
      <w:divBdr>
        <w:top w:val="none" w:sz="0" w:space="0" w:color="auto"/>
        <w:left w:val="none" w:sz="0" w:space="0" w:color="auto"/>
        <w:bottom w:val="none" w:sz="0" w:space="0" w:color="auto"/>
        <w:right w:val="none" w:sz="0" w:space="0" w:color="auto"/>
      </w:divBdr>
    </w:div>
    <w:div w:id="1630547022">
      <w:bodyDiv w:val="1"/>
      <w:marLeft w:val="0"/>
      <w:marRight w:val="0"/>
      <w:marTop w:val="0"/>
      <w:marBottom w:val="0"/>
      <w:divBdr>
        <w:top w:val="none" w:sz="0" w:space="0" w:color="auto"/>
        <w:left w:val="none" w:sz="0" w:space="0" w:color="auto"/>
        <w:bottom w:val="none" w:sz="0" w:space="0" w:color="auto"/>
        <w:right w:val="none" w:sz="0" w:space="0" w:color="auto"/>
      </w:divBdr>
    </w:div>
    <w:div w:id="1718314973">
      <w:bodyDiv w:val="1"/>
      <w:marLeft w:val="0"/>
      <w:marRight w:val="0"/>
      <w:marTop w:val="0"/>
      <w:marBottom w:val="0"/>
      <w:divBdr>
        <w:top w:val="none" w:sz="0" w:space="0" w:color="auto"/>
        <w:left w:val="none" w:sz="0" w:space="0" w:color="auto"/>
        <w:bottom w:val="none" w:sz="0" w:space="0" w:color="auto"/>
        <w:right w:val="none" w:sz="0" w:space="0" w:color="auto"/>
      </w:divBdr>
    </w:div>
    <w:div w:id="1851869672">
      <w:bodyDiv w:val="1"/>
      <w:marLeft w:val="0"/>
      <w:marRight w:val="0"/>
      <w:marTop w:val="0"/>
      <w:marBottom w:val="0"/>
      <w:divBdr>
        <w:top w:val="none" w:sz="0" w:space="0" w:color="auto"/>
        <w:left w:val="none" w:sz="0" w:space="0" w:color="auto"/>
        <w:bottom w:val="none" w:sz="0" w:space="0" w:color="auto"/>
        <w:right w:val="none" w:sz="0" w:space="0" w:color="auto"/>
      </w:divBdr>
    </w:div>
    <w:div w:id="1855420701">
      <w:bodyDiv w:val="1"/>
      <w:marLeft w:val="0"/>
      <w:marRight w:val="0"/>
      <w:marTop w:val="0"/>
      <w:marBottom w:val="0"/>
      <w:divBdr>
        <w:top w:val="none" w:sz="0" w:space="0" w:color="auto"/>
        <w:left w:val="none" w:sz="0" w:space="0" w:color="auto"/>
        <w:bottom w:val="none" w:sz="0" w:space="0" w:color="auto"/>
        <w:right w:val="none" w:sz="0" w:space="0" w:color="auto"/>
      </w:divBdr>
      <w:divsChild>
        <w:div w:id="860167292">
          <w:marLeft w:val="403"/>
          <w:marRight w:val="446"/>
          <w:marTop w:val="0"/>
          <w:marBottom w:val="0"/>
          <w:divBdr>
            <w:top w:val="none" w:sz="0" w:space="0" w:color="auto"/>
            <w:left w:val="none" w:sz="0" w:space="0" w:color="auto"/>
            <w:bottom w:val="none" w:sz="0" w:space="0" w:color="auto"/>
            <w:right w:val="none" w:sz="0" w:space="0" w:color="auto"/>
          </w:divBdr>
        </w:div>
        <w:div w:id="1690136384">
          <w:marLeft w:val="403"/>
          <w:marRight w:val="14"/>
          <w:marTop w:val="345"/>
          <w:marBottom w:val="0"/>
          <w:divBdr>
            <w:top w:val="none" w:sz="0" w:space="0" w:color="auto"/>
            <w:left w:val="none" w:sz="0" w:space="0" w:color="auto"/>
            <w:bottom w:val="none" w:sz="0" w:space="0" w:color="auto"/>
            <w:right w:val="none" w:sz="0" w:space="0" w:color="auto"/>
          </w:divBdr>
        </w:div>
        <w:div w:id="866674211">
          <w:marLeft w:val="403"/>
          <w:marRight w:val="475"/>
          <w:marTop w:val="343"/>
          <w:marBottom w:val="0"/>
          <w:divBdr>
            <w:top w:val="none" w:sz="0" w:space="0" w:color="auto"/>
            <w:left w:val="none" w:sz="0" w:space="0" w:color="auto"/>
            <w:bottom w:val="none" w:sz="0" w:space="0" w:color="auto"/>
            <w:right w:val="none" w:sz="0" w:space="0" w:color="auto"/>
          </w:divBdr>
        </w:div>
      </w:divsChild>
    </w:div>
    <w:div w:id="1893156064">
      <w:bodyDiv w:val="1"/>
      <w:marLeft w:val="0"/>
      <w:marRight w:val="0"/>
      <w:marTop w:val="0"/>
      <w:marBottom w:val="0"/>
      <w:divBdr>
        <w:top w:val="none" w:sz="0" w:space="0" w:color="auto"/>
        <w:left w:val="none" w:sz="0" w:space="0" w:color="auto"/>
        <w:bottom w:val="none" w:sz="0" w:space="0" w:color="auto"/>
        <w:right w:val="none" w:sz="0" w:space="0" w:color="auto"/>
      </w:divBdr>
    </w:div>
    <w:div w:id="2059931553">
      <w:bodyDiv w:val="1"/>
      <w:marLeft w:val="0"/>
      <w:marRight w:val="0"/>
      <w:marTop w:val="0"/>
      <w:marBottom w:val="0"/>
      <w:divBdr>
        <w:top w:val="none" w:sz="0" w:space="0" w:color="auto"/>
        <w:left w:val="none" w:sz="0" w:space="0" w:color="auto"/>
        <w:bottom w:val="none" w:sz="0" w:space="0" w:color="auto"/>
        <w:right w:val="none" w:sz="0" w:space="0" w:color="auto"/>
      </w:divBdr>
    </w:div>
    <w:div w:id="20828710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da.gov/emergency-preparedness-and-response/coronavirus-disease-2019-covid-19/moderna-covid-19-vaccine" TargetMode="External"/><Relationship Id="rId18" Type="http://schemas.openxmlformats.org/officeDocument/2006/relationships/hyperlink" Target="https://email.state.ma.us/OWA/redir.aspx?REF=s732FBTy6xLkTPRLX8oyK-2whGmdvaYH3Q3LVdg2i6R3IrgcqpfYCAFtYWlsdG86Y3Znb3Zlcm5tZW50QHBmaXplci5jb20." TargetMode="External"/><Relationship Id="rId26" Type="http://schemas.openxmlformats.org/officeDocument/2006/relationships/hyperlink" Target="https://www.cdc.gov/vaccines/hcp/admin/mass-clinic-activities/index.html" TargetMode="External"/><Relationship Id="rId39" Type="http://schemas.openxmlformats.org/officeDocument/2006/relationships/hyperlink" Target="https://www.mass.gov/doc/considerations-for-health-care-personnel-after-covid-19-vaccination/download" TargetMode="External"/><Relationship Id="rId3" Type="http://schemas.openxmlformats.org/officeDocument/2006/relationships/styles" Target="styles.xml"/><Relationship Id="rId21" Type="http://schemas.openxmlformats.org/officeDocument/2006/relationships/hyperlink" Target="https://email.state.ma.us/OWA/redir.aspx?REF=R-KZifzDWHXiGPqiGOybX0LTQZGiIWdju2GLPiN4pXZ3IrgcqpfYCAFtYWlsdG86U05TU3VwcG9ydEBNY0tlc3Nvbi5jb20." TargetMode="External"/><Relationship Id="rId34" Type="http://schemas.openxmlformats.org/officeDocument/2006/relationships/hyperlink" Target="https://urldefense.proofpoint.com/v2/url?u=https-3A__www.cdc.gov_vaccines_covid-2D19_hcp_prepare.html&amp;d=DwMFAg&amp;c=lDF7oMaPKXpkYvev9V-fVahWL0QWnGCCAfCDz1Bns_w&amp;r=we0S7yS4jyab6Jv-Oz5dTfHNYv3g0cUPE4-a4EKJAL4&amp;m=feJmrAZwV3OgzcQqKeRBc9YwOhml_jQXI_-pjmGlVsk&amp;s=BXgNUIvTyGTaL7pUBF52zDFXq6OCSZyuHKwetLEN-I0&amp;e=" TargetMode="External"/><Relationship Id="rId42" Type="http://schemas.openxmlformats.org/officeDocument/2006/relationships/hyperlink" Target="mailto:COVID-19-Vaccine-Plan-MA@mass.gov"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mass.gov/info-details/massachusetts-covid-19-vaccine-information" TargetMode="External"/><Relationship Id="rId17" Type="http://schemas.openxmlformats.org/officeDocument/2006/relationships/hyperlink" Target="mailto:Dph-vaccine-management@massmail.state.Ma.us" TargetMode="External"/><Relationship Id="rId25" Type="http://schemas.openxmlformats.org/officeDocument/2006/relationships/hyperlink" Target="https://www.immunize.org/catg.d/p2009.pdf" TargetMode="External"/><Relationship Id="rId33" Type="http://schemas.openxmlformats.org/officeDocument/2006/relationships/hyperlink" Target="https://www.cdc.gov/coronavirus/2019-ncov/vaccines/safety/vsafe.html" TargetMode="External"/><Relationship Id="rId38" Type="http://schemas.openxmlformats.org/officeDocument/2006/relationships/hyperlink" Target="https://www.cdc.gov/coronavirus/2019-ncov/vaccines/index.html"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dph-vaccine-management@massmail.state.ma.us" TargetMode="External"/><Relationship Id="rId20" Type="http://schemas.openxmlformats.org/officeDocument/2006/relationships/hyperlink" Target="https://email.state.ma.us/OWA/redir.aspx?REF=krhN89WG2T-FE4PINnIGRQ5ulABjlVZH-6KYrGkbkKl3IrgcqpfYCAFtYWlsdG86UGZpemVyLmxvZ2lzdGljc0Bjb250cm9sYW50LmNvbQ.." TargetMode="External"/><Relationship Id="rId29" Type="http://schemas.openxmlformats.org/officeDocument/2006/relationships/hyperlink" Target="https://www.fda.gov/media/144413/download" TargetMode="External"/><Relationship Id="rId41" Type="http://schemas.openxmlformats.org/officeDocument/2006/relationships/hyperlink" Target="mailto:miishelpdesk@mass.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vdvaccine.com/" TargetMode="External"/><Relationship Id="rId24" Type="http://schemas.openxmlformats.org/officeDocument/2006/relationships/hyperlink" Target="https://www.cdc.gov/vaccines/pandemic-guidance/index.html" TargetMode="External"/><Relationship Id="rId32" Type="http://schemas.openxmlformats.org/officeDocument/2006/relationships/hyperlink" Target="https://www.youtube.com/watch?v=sbCWhcQADFE" TargetMode="External"/><Relationship Id="rId37" Type="http://schemas.openxmlformats.org/officeDocument/2006/relationships/hyperlink" Target="https://www.cdc.gov/vaccines/hcp/admin/downloads/COVID-19-vaccine-administration-PPE-508.pdf" TargetMode="External"/><Relationship Id="rId40" Type="http://schemas.openxmlformats.org/officeDocument/2006/relationships/hyperlink" Target="mailto:dph-vaccine-management@massmail.state.ma.us" TargetMode="Externa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mmiishelpdesk@mass.gov" TargetMode="External"/><Relationship Id="rId23" Type="http://schemas.openxmlformats.org/officeDocument/2006/relationships/hyperlink" Target="https://www.cdc.gov/vaccines/hcp/admin/storage/toolkit/index.html" TargetMode="External"/><Relationship Id="rId28" Type="http://schemas.openxmlformats.org/officeDocument/2006/relationships/hyperlink" Target="https://resources.miisresourcecenter.com/trainingcenter/Reminder%20Recall_2018_Mini%20Guide.pdf" TargetMode="External"/><Relationship Id="rId36" Type="http://schemas.openxmlformats.org/officeDocument/2006/relationships/hyperlink" Target="https://register.gotowebinar.com/recording/7634552857599743233" TargetMode="External"/><Relationship Id="rId10" Type="http://schemas.openxmlformats.org/officeDocument/2006/relationships/hyperlink" Target="https://www.cdc.gov/vaccines/covid-19/index.html" TargetMode="External"/><Relationship Id="rId19" Type="http://schemas.openxmlformats.org/officeDocument/2006/relationships/hyperlink" Target="https://email.state.ma.us/OWA/redir.aspx?REF=eVkA1lItHAce7KZlbd2UtghOHQqdrv9mcXmGvWyi8813IrgcqpfYCAFtYWlsdG86ZG9ub3RyZXBseUBwZml6ZXIuY29t" TargetMode="External"/><Relationship Id="rId31" Type="http://schemas.openxmlformats.org/officeDocument/2006/relationships/hyperlink" Target="https://www.fda.gov/emergency-preparedness-and-response/coronavirus-disease-2019-covid-19/pfizer-biontech-covid-19-vaccine"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dc.gov/vaccines/hcp/acip-recs/vacc-specific/covid-19.html" TargetMode="External"/><Relationship Id="rId14" Type="http://schemas.openxmlformats.org/officeDocument/2006/relationships/hyperlink" Target="https://www.cdc.gov/vaccines/covid-19/info-by-product/pfizer/clinical-considerations.html" TargetMode="External"/><Relationship Id="rId22" Type="http://schemas.openxmlformats.org/officeDocument/2006/relationships/hyperlink" Target="https://www2.cdc.gov/vaccines/ed/covid19/SHVA/30000.asp" TargetMode="External"/><Relationship Id="rId27" Type="http://schemas.openxmlformats.org/officeDocument/2006/relationships/hyperlink" Target="https://www.cdc.gov/coronavirus/2019-ncov/hcp/infection-control.html" TargetMode="External"/><Relationship Id="rId30" Type="http://schemas.openxmlformats.org/officeDocument/2006/relationships/hyperlink" Target="https://www.fda.gov/media/144414/download" TargetMode="External"/><Relationship Id="rId35" Type="http://schemas.openxmlformats.org/officeDocument/2006/relationships/hyperlink" Target="https://www2.cdc.gov/vaccines/ed/covid19/SHVA/index.asp" TargetMode="External"/><Relationship Id="rId43" Type="http://schemas.openxmlformats.org/officeDocument/2006/relationships/hyperlink" Target="mailto:COVID-19-Vaccine-Plan-MA@mas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809D55-87B9-4CA6-AA45-9CCB3B9B8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4767</Words>
  <Characters>27174</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31878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Lazorik</dc:creator>
  <cp:lastModifiedBy>Jacob, John (DPH)</cp:lastModifiedBy>
  <cp:revision>2</cp:revision>
  <cp:lastPrinted>2020-12-22T16:07:00Z</cp:lastPrinted>
  <dcterms:created xsi:type="dcterms:W3CDTF">2020-12-22T16:07:00Z</dcterms:created>
  <dcterms:modified xsi:type="dcterms:W3CDTF">2020-12-22T16:07:00Z</dcterms:modified>
</cp:coreProperties>
</file>