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5947" w14:textId="77777777" w:rsidR="00296C89" w:rsidRPr="00EA0F0D" w:rsidRDefault="00296C89" w:rsidP="4D4A4E75">
      <w:pPr>
        <w:ind w:right="720"/>
        <w:rPr>
          <w:sz w:val="24"/>
          <w:szCs w:val="24"/>
        </w:rPr>
      </w:pPr>
    </w:p>
    <w:p w14:paraId="71E1E789" w14:textId="77777777" w:rsidR="00296C89" w:rsidRPr="00EA0F0D" w:rsidRDefault="00296C89" w:rsidP="4D4A4E75">
      <w:pPr>
        <w:overflowPunct/>
        <w:autoSpaceDE/>
        <w:adjustRightInd/>
        <w:jc w:val="right"/>
        <w:rPr>
          <w:sz w:val="24"/>
          <w:szCs w:val="24"/>
        </w:rPr>
      </w:pPr>
    </w:p>
    <w:p w14:paraId="027C5E98" w14:textId="77777777" w:rsidR="00296C89" w:rsidRPr="00EA0F0D" w:rsidRDefault="00296C89" w:rsidP="4D4A4E75">
      <w:pPr>
        <w:tabs>
          <w:tab w:val="left" w:pos="4640"/>
        </w:tabs>
        <w:overflowPunct/>
        <w:autoSpaceDE/>
        <w:adjustRightInd/>
        <w:rPr>
          <w:sz w:val="24"/>
          <w:szCs w:val="24"/>
        </w:rPr>
      </w:pPr>
      <w:r w:rsidRPr="00EA0F0D">
        <w:rPr>
          <w:rFonts w:eastAsia="Calibri"/>
          <w:sz w:val="32"/>
          <w:szCs w:val="22"/>
        </w:rPr>
        <w:tab/>
      </w:r>
    </w:p>
    <w:p w14:paraId="7845AF61" w14:textId="77777777" w:rsidR="00296C89" w:rsidRPr="00EA0F0D" w:rsidRDefault="00296C89" w:rsidP="4D4A4E75">
      <w:pPr>
        <w:tabs>
          <w:tab w:val="left" w:pos="3795"/>
        </w:tabs>
        <w:overflowPunct/>
        <w:autoSpaceDE/>
        <w:adjustRightInd/>
        <w:rPr>
          <w:sz w:val="24"/>
          <w:szCs w:val="24"/>
        </w:rPr>
      </w:pPr>
      <w:r w:rsidRPr="00EA0F0D">
        <w:rPr>
          <w:rFonts w:eastAsia="Calibri"/>
          <w:sz w:val="32"/>
          <w:szCs w:val="22"/>
        </w:rPr>
        <w:tab/>
      </w:r>
    </w:p>
    <w:p w14:paraId="246604FE" w14:textId="77777777" w:rsidR="00296C89" w:rsidRPr="00EA0F0D" w:rsidRDefault="00296C89" w:rsidP="4D4A4E75">
      <w:pPr>
        <w:overflowPunct/>
        <w:autoSpaceDE/>
        <w:adjustRightInd/>
        <w:jc w:val="right"/>
        <w:rPr>
          <w:sz w:val="24"/>
          <w:szCs w:val="24"/>
        </w:rPr>
      </w:pPr>
    </w:p>
    <w:p w14:paraId="78DA4C47" w14:textId="77777777" w:rsidR="00296C89" w:rsidRPr="00EA0F0D" w:rsidRDefault="00296C89" w:rsidP="4D4A4E75">
      <w:pPr>
        <w:overflowPunct/>
        <w:autoSpaceDE/>
        <w:adjustRightInd/>
        <w:jc w:val="right"/>
        <w:rPr>
          <w:sz w:val="24"/>
          <w:szCs w:val="24"/>
        </w:rPr>
      </w:pPr>
    </w:p>
    <w:p w14:paraId="69AD2EFC" w14:textId="77777777" w:rsidR="00296C89" w:rsidRPr="00EA0F0D" w:rsidRDefault="00296C89" w:rsidP="4D4A4E75">
      <w:pPr>
        <w:rPr>
          <w:sz w:val="24"/>
          <w:szCs w:val="24"/>
        </w:rPr>
      </w:pPr>
    </w:p>
    <w:p w14:paraId="28EC29E9" w14:textId="25418D04" w:rsidR="00296C89" w:rsidRPr="00EA0F0D" w:rsidRDefault="00296C89" w:rsidP="4D4A4E75">
      <w:pPr>
        <w:rPr>
          <w:sz w:val="24"/>
          <w:szCs w:val="24"/>
        </w:rPr>
      </w:pP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p>
    <w:p w14:paraId="0710958E" w14:textId="77777777" w:rsidR="00296C89" w:rsidRPr="00EA0F0D" w:rsidRDefault="00296C89" w:rsidP="4D4A4E75">
      <w:pPr>
        <w:rPr>
          <w:sz w:val="24"/>
          <w:szCs w:val="24"/>
        </w:rPr>
      </w:pPr>
    </w:p>
    <w:p w14:paraId="22462E1F" w14:textId="1DB6C16C" w:rsidR="00296C89" w:rsidRPr="00EA0F0D" w:rsidRDefault="00296C89" w:rsidP="00760BB1">
      <w:pPr>
        <w:ind w:left="1440" w:hanging="1440"/>
        <w:rPr>
          <w:sz w:val="24"/>
          <w:szCs w:val="24"/>
        </w:rPr>
      </w:pPr>
      <w:r w:rsidRPr="4D4A4E75">
        <w:rPr>
          <w:sz w:val="24"/>
          <w:szCs w:val="24"/>
        </w:rPr>
        <w:t xml:space="preserve">To: </w:t>
      </w:r>
      <w:r w:rsidRPr="00EA0F0D">
        <w:rPr>
          <w:sz w:val="24"/>
          <w:szCs w:val="24"/>
        </w:rPr>
        <w:tab/>
      </w:r>
      <w:r w:rsidRPr="4D4A4E75">
        <w:rPr>
          <w:sz w:val="24"/>
          <w:szCs w:val="24"/>
        </w:rPr>
        <w:t>All Owners and Managers</w:t>
      </w:r>
      <w:r w:rsidR="00944DEC" w:rsidRPr="4D4A4E75">
        <w:rPr>
          <w:sz w:val="24"/>
          <w:szCs w:val="24"/>
        </w:rPr>
        <w:t xml:space="preserve"> of </w:t>
      </w:r>
      <w:r w:rsidR="17938D16" w:rsidRPr="15AAFA2B">
        <w:rPr>
          <w:sz w:val="24"/>
          <w:szCs w:val="24"/>
        </w:rPr>
        <w:t xml:space="preserve">G.L. c. 40B Comprehensive Permit </w:t>
      </w:r>
      <w:r w:rsidR="7CF6229D" w:rsidRPr="15AAFA2B">
        <w:rPr>
          <w:sz w:val="24"/>
          <w:szCs w:val="24"/>
        </w:rPr>
        <w:t xml:space="preserve">and Local Initiative Program </w:t>
      </w:r>
      <w:r w:rsidR="00944DEC" w:rsidRPr="15AAFA2B">
        <w:rPr>
          <w:sz w:val="24"/>
          <w:szCs w:val="24"/>
        </w:rPr>
        <w:t>P</w:t>
      </w:r>
      <w:r w:rsidR="5A1185DE" w:rsidRPr="15AAFA2B">
        <w:rPr>
          <w:sz w:val="24"/>
          <w:szCs w:val="24"/>
        </w:rPr>
        <w:t>rojects</w:t>
      </w:r>
      <w:r w:rsidR="00727E05">
        <w:rPr>
          <w:sz w:val="24"/>
          <w:szCs w:val="24"/>
        </w:rPr>
        <w:t xml:space="preserve"> That Do Not Receive State Financial </w:t>
      </w:r>
      <w:r w:rsidR="00D83CB5">
        <w:rPr>
          <w:sz w:val="24"/>
          <w:szCs w:val="24"/>
        </w:rPr>
        <w:t>Assistance</w:t>
      </w:r>
      <w:r w:rsidR="00324DE9">
        <w:rPr>
          <w:sz w:val="24"/>
          <w:szCs w:val="24"/>
        </w:rPr>
        <w:t xml:space="preserve"> (LIP/LAU and NEF)</w:t>
      </w:r>
      <w:r w:rsidR="00B37CD1" w:rsidRPr="00B37CD1">
        <w:rPr>
          <w:sz w:val="24"/>
          <w:szCs w:val="24"/>
        </w:rPr>
        <w:t xml:space="preserve"> </w:t>
      </w:r>
      <w:r w:rsidR="00B37CD1">
        <w:rPr>
          <w:sz w:val="24"/>
          <w:szCs w:val="24"/>
        </w:rPr>
        <w:t>and G.L. c. 40R Smart Growth/Starter Home Projects</w:t>
      </w:r>
    </w:p>
    <w:p w14:paraId="79642450" w14:textId="0980CC39" w:rsidR="00296C89" w:rsidRPr="00EA0F0D" w:rsidRDefault="00296C89" w:rsidP="4D4A4E75">
      <w:pPr>
        <w:rPr>
          <w:sz w:val="24"/>
          <w:szCs w:val="24"/>
        </w:rPr>
      </w:pPr>
      <w:r w:rsidRPr="4D4A4E75">
        <w:rPr>
          <w:sz w:val="24"/>
          <w:szCs w:val="24"/>
        </w:rPr>
        <w:t xml:space="preserve">From: </w:t>
      </w:r>
      <w:r w:rsidRPr="00EA0F0D">
        <w:rPr>
          <w:sz w:val="24"/>
          <w:szCs w:val="24"/>
        </w:rPr>
        <w:tab/>
      </w:r>
      <w:r w:rsidRPr="00EA0F0D">
        <w:rPr>
          <w:sz w:val="24"/>
          <w:szCs w:val="24"/>
        </w:rPr>
        <w:tab/>
      </w:r>
      <w:r w:rsidR="00E17FF0" w:rsidRPr="4D4A4E75">
        <w:rPr>
          <w:color w:val="201F1E"/>
          <w:sz w:val="24"/>
          <w:szCs w:val="24"/>
          <w:bdr w:val="none" w:sz="0" w:space="0" w:color="auto" w:frame="1"/>
        </w:rPr>
        <w:t>Jennifer Maddox, Undersecretary</w:t>
      </w:r>
    </w:p>
    <w:p w14:paraId="11D21517" w14:textId="69AD9508" w:rsidR="00296C89" w:rsidRPr="00EA0F0D" w:rsidRDefault="00296C89" w:rsidP="4D4A4E75">
      <w:pPr>
        <w:ind w:left="1440" w:hanging="1440"/>
        <w:rPr>
          <w:sz w:val="24"/>
          <w:szCs w:val="24"/>
        </w:rPr>
      </w:pPr>
      <w:r w:rsidRPr="4D4A4E75">
        <w:rPr>
          <w:sz w:val="24"/>
          <w:szCs w:val="24"/>
        </w:rPr>
        <w:t>Subject:</w:t>
      </w:r>
      <w:r w:rsidRPr="00EA0F0D">
        <w:rPr>
          <w:sz w:val="24"/>
          <w:szCs w:val="24"/>
        </w:rPr>
        <w:tab/>
      </w:r>
      <w:r w:rsidR="00944DEC" w:rsidRPr="4D4A4E75">
        <w:rPr>
          <w:sz w:val="24"/>
          <w:szCs w:val="24"/>
        </w:rPr>
        <w:t>Rent Increases</w:t>
      </w:r>
      <w:r w:rsidRPr="4D4A4E75">
        <w:rPr>
          <w:sz w:val="24"/>
          <w:szCs w:val="24"/>
        </w:rPr>
        <w:t xml:space="preserve"> During COVID-19 Emergency</w:t>
      </w:r>
    </w:p>
    <w:p w14:paraId="437FC8EE" w14:textId="036E459C" w:rsidR="00296C89" w:rsidRPr="00EA0F0D" w:rsidRDefault="00296C89" w:rsidP="4D4A4E75">
      <w:pPr>
        <w:rPr>
          <w:sz w:val="24"/>
          <w:szCs w:val="24"/>
        </w:rPr>
      </w:pPr>
      <w:r w:rsidRPr="4D4A4E75">
        <w:rPr>
          <w:sz w:val="24"/>
          <w:szCs w:val="24"/>
        </w:rPr>
        <w:t xml:space="preserve">Date: </w:t>
      </w:r>
      <w:r w:rsidRPr="00EA0F0D">
        <w:rPr>
          <w:sz w:val="24"/>
          <w:szCs w:val="24"/>
        </w:rPr>
        <w:tab/>
      </w:r>
      <w:r w:rsidRPr="00EA0F0D">
        <w:rPr>
          <w:sz w:val="24"/>
          <w:szCs w:val="24"/>
        </w:rPr>
        <w:tab/>
      </w:r>
      <w:r w:rsidR="00944DEC" w:rsidRPr="009F4855">
        <w:rPr>
          <w:sz w:val="24"/>
          <w:szCs w:val="24"/>
        </w:rPr>
        <w:t xml:space="preserve">April </w:t>
      </w:r>
      <w:r w:rsidR="00FE26D9">
        <w:rPr>
          <w:sz w:val="24"/>
          <w:szCs w:val="24"/>
        </w:rPr>
        <w:t>16</w:t>
      </w:r>
      <w:r w:rsidR="00FE26D9" w:rsidRPr="009F4855">
        <w:rPr>
          <w:sz w:val="24"/>
          <w:szCs w:val="24"/>
        </w:rPr>
        <w:t xml:space="preserve">, </w:t>
      </w:r>
      <w:r w:rsidRPr="009F4855">
        <w:rPr>
          <w:sz w:val="24"/>
          <w:szCs w:val="24"/>
        </w:rPr>
        <w:t>2020</w:t>
      </w:r>
    </w:p>
    <w:p w14:paraId="184C276F" w14:textId="40C17E1D" w:rsidR="00296C89" w:rsidRPr="00EA0F0D" w:rsidRDefault="00296C89" w:rsidP="4D4A4E75">
      <w:pPr>
        <w:rPr>
          <w:sz w:val="24"/>
          <w:szCs w:val="24"/>
          <w:u w:val="single"/>
        </w:rPr>
      </w:pPr>
      <w:r w:rsidRPr="4D4A4E75">
        <w:rPr>
          <w:sz w:val="24"/>
          <w:szCs w:val="24"/>
        </w:rPr>
        <w:t>______________________________________________________________________________</w:t>
      </w:r>
    </w:p>
    <w:p w14:paraId="3C91800D" w14:textId="77777777" w:rsidR="00296C89" w:rsidRPr="00EA0F0D" w:rsidRDefault="00296C89" w:rsidP="4D4A4E75">
      <w:pPr>
        <w:tabs>
          <w:tab w:val="left" w:pos="-720"/>
        </w:tabs>
        <w:suppressAutoHyphens/>
        <w:rPr>
          <w:sz w:val="24"/>
          <w:szCs w:val="24"/>
        </w:rPr>
      </w:pPr>
    </w:p>
    <w:p w14:paraId="70E52D48" w14:textId="3845D16C" w:rsidR="009E57D2" w:rsidRDefault="00010753" w:rsidP="15AAFA2B">
      <w:pPr>
        <w:shd w:val="clear" w:color="auto" w:fill="FFFFFF" w:themeFill="background1"/>
        <w:spacing w:before="100" w:beforeAutospacing="1"/>
        <w:rPr>
          <w:color w:val="201F1E"/>
          <w:sz w:val="24"/>
          <w:szCs w:val="24"/>
        </w:rPr>
      </w:pPr>
      <w:r w:rsidRPr="4D4A4E75">
        <w:rPr>
          <w:color w:val="201F1E"/>
          <w:sz w:val="24"/>
          <w:szCs w:val="24"/>
          <w:bdr w:val="none" w:sz="0" w:space="0" w:color="auto" w:frame="1"/>
        </w:rPr>
        <w:t xml:space="preserve">DHCD is providing this guidance to owners and managers of </w:t>
      </w:r>
      <w:r w:rsidR="007B0A26">
        <w:rPr>
          <w:color w:val="201F1E"/>
          <w:sz w:val="24"/>
          <w:szCs w:val="24"/>
          <w:bdr w:val="none" w:sz="0" w:space="0" w:color="auto" w:frame="1"/>
        </w:rPr>
        <w:t xml:space="preserve">(a) </w:t>
      </w:r>
      <w:r w:rsidR="466BB900" w:rsidRPr="15AAFA2B">
        <w:rPr>
          <w:color w:val="201F1E"/>
          <w:sz w:val="24"/>
          <w:szCs w:val="24"/>
        </w:rPr>
        <w:t xml:space="preserve">G.L. </w:t>
      </w:r>
      <w:r w:rsidR="78FCD52C" w:rsidRPr="15AAFA2B">
        <w:rPr>
          <w:color w:val="201F1E"/>
          <w:sz w:val="24"/>
          <w:szCs w:val="24"/>
        </w:rPr>
        <w:t xml:space="preserve">c. </w:t>
      </w:r>
      <w:r w:rsidR="466BB900" w:rsidRPr="15AAFA2B">
        <w:rPr>
          <w:color w:val="201F1E"/>
          <w:sz w:val="24"/>
          <w:szCs w:val="24"/>
        </w:rPr>
        <w:t xml:space="preserve">40B </w:t>
      </w:r>
      <w:r w:rsidR="0D651A91" w:rsidRPr="15AAFA2B">
        <w:rPr>
          <w:color w:val="201F1E"/>
          <w:sz w:val="24"/>
          <w:szCs w:val="24"/>
        </w:rPr>
        <w:t>C</w:t>
      </w:r>
      <w:r w:rsidR="466BB900" w:rsidRPr="15AAFA2B">
        <w:rPr>
          <w:color w:val="201F1E"/>
          <w:sz w:val="24"/>
          <w:szCs w:val="24"/>
        </w:rPr>
        <w:t xml:space="preserve">omprehensive </w:t>
      </w:r>
      <w:r w:rsidR="598ACD62" w:rsidRPr="15AAFA2B">
        <w:rPr>
          <w:color w:val="201F1E"/>
          <w:sz w:val="24"/>
          <w:szCs w:val="24"/>
        </w:rPr>
        <w:t>P</w:t>
      </w:r>
      <w:r w:rsidR="466BB900" w:rsidRPr="15AAFA2B">
        <w:rPr>
          <w:color w:val="201F1E"/>
          <w:sz w:val="24"/>
          <w:szCs w:val="24"/>
        </w:rPr>
        <w:t xml:space="preserve">ermit </w:t>
      </w:r>
      <w:r w:rsidR="13B5AE47" w:rsidRPr="15AAFA2B">
        <w:rPr>
          <w:color w:val="201F1E"/>
          <w:sz w:val="24"/>
          <w:szCs w:val="24"/>
        </w:rPr>
        <w:t xml:space="preserve">(40B) </w:t>
      </w:r>
      <w:r w:rsidR="12BF0095" w:rsidRPr="15AAFA2B">
        <w:rPr>
          <w:color w:val="201F1E"/>
          <w:sz w:val="24"/>
          <w:szCs w:val="24"/>
        </w:rPr>
        <w:t>p</w:t>
      </w:r>
      <w:r w:rsidR="466BB900" w:rsidRPr="15AAFA2B">
        <w:rPr>
          <w:color w:val="201F1E"/>
          <w:sz w:val="24"/>
          <w:szCs w:val="24"/>
        </w:rPr>
        <w:t>rojects</w:t>
      </w:r>
      <w:r w:rsidRPr="4D4A4E75">
        <w:rPr>
          <w:color w:val="201F1E"/>
          <w:sz w:val="24"/>
          <w:szCs w:val="24"/>
          <w:bdr w:val="none" w:sz="0" w:space="0" w:color="auto" w:frame="1"/>
        </w:rPr>
        <w:t xml:space="preserve"> </w:t>
      </w:r>
      <w:r w:rsidR="00D83CB5">
        <w:rPr>
          <w:color w:val="201F1E"/>
          <w:sz w:val="24"/>
          <w:szCs w:val="24"/>
          <w:bdr w:val="none" w:sz="0" w:space="0" w:color="auto" w:frame="1"/>
        </w:rPr>
        <w:t xml:space="preserve">that do </w:t>
      </w:r>
      <w:r w:rsidR="00D83CB5" w:rsidRPr="009E57D2">
        <w:rPr>
          <w:b/>
          <w:bCs/>
          <w:i/>
          <w:iCs/>
          <w:color w:val="201F1E"/>
          <w:sz w:val="24"/>
          <w:szCs w:val="24"/>
          <w:u w:val="single"/>
          <w:bdr w:val="none" w:sz="0" w:space="0" w:color="auto" w:frame="1"/>
        </w:rPr>
        <w:t>not</w:t>
      </w:r>
      <w:r w:rsidR="00D83CB5">
        <w:rPr>
          <w:i/>
          <w:iCs/>
          <w:color w:val="201F1E"/>
          <w:sz w:val="24"/>
          <w:szCs w:val="24"/>
          <w:bdr w:val="none" w:sz="0" w:space="0" w:color="auto" w:frame="1"/>
        </w:rPr>
        <w:t xml:space="preserve"> </w:t>
      </w:r>
      <w:r w:rsidR="00D83CB5">
        <w:rPr>
          <w:color w:val="201F1E"/>
          <w:sz w:val="24"/>
          <w:szCs w:val="24"/>
          <w:bdr w:val="none" w:sz="0" w:space="0" w:color="auto" w:frame="1"/>
        </w:rPr>
        <w:t xml:space="preserve">receive </w:t>
      </w:r>
      <w:r w:rsidR="00AD45E9">
        <w:rPr>
          <w:color w:val="201F1E"/>
          <w:sz w:val="24"/>
          <w:szCs w:val="24"/>
          <w:bdr w:val="none" w:sz="0" w:space="0" w:color="auto" w:frame="1"/>
        </w:rPr>
        <w:t xml:space="preserve">direct </w:t>
      </w:r>
      <w:r w:rsidR="00D83CB5">
        <w:rPr>
          <w:color w:val="201F1E"/>
          <w:sz w:val="24"/>
          <w:szCs w:val="24"/>
          <w:bdr w:val="none" w:sz="0" w:space="0" w:color="auto" w:frame="1"/>
        </w:rPr>
        <w:t>state financial assistance</w:t>
      </w:r>
      <w:r w:rsidR="009F4855">
        <w:rPr>
          <w:color w:val="201F1E"/>
          <w:sz w:val="24"/>
          <w:szCs w:val="24"/>
          <w:bdr w:val="none" w:sz="0" w:space="0" w:color="auto" w:frame="1"/>
        </w:rPr>
        <w:t>, including LIP/LAU and NEF projects,</w:t>
      </w:r>
      <w:r w:rsidR="00D83CB5">
        <w:rPr>
          <w:color w:val="201F1E"/>
          <w:sz w:val="24"/>
          <w:szCs w:val="24"/>
          <w:bdr w:val="none" w:sz="0" w:space="0" w:color="auto" w:frame="1"/>
        </w:rPr>
        <w:t xml:space="preserve"> </w:t>
      </w:r>
      <w:r w:rsidR="00B37CD1">
        <w:rPr>
          <w:color w:val="201F1E"/>
          <w:sz w:val="24"/>
          <w:szCs w:val="24"/>
          <w:bdr w:val="none" w:sz="0" w:space="0" w:color="auto" w:frame="1"/>
        </w:rPr>
        <w:t xml:space="preserve">and </w:t>
      </w:r>
      <w:r w:rsidR="007B0A26">
        <w:rPr>
          <w:color w:val="201F1E"/>
          <w:sz w:val="24"/>
          <w:szCs w:val="24"/>
          <w:bdr w:val="none" w:sz="0" w:space="0" w:color="auto" w:frame="1"/>
        </w:rPr>
        <w:t xml:space="preserve">(b) </w:t>
      </w:r>
      <w:r w:rsidR="00B37CD1">
        <w:rPr>
          <w:color w:val="201F1E"/>
          <w:sz w:val="24"/>
          <w:szCs w:val="24"/>
          <w:bdr w:val="none" w:sz="0" w:space="0" w:color="auto" w:frame="1"/>
        </w:rPr>
        <w:t xml:space="preserve">G.L. c. 40R Smart Growth or Starter Home Projects </w:t>
      </w:r>
      <w:r w:rsidR="007B0A26">
        <w:rPr>
          <w:color w:val="201F1E"/>
          <w:sz w:val="24"/>
          <w:szCs w:val="24"/>
          <w:bdr w:val="none" w:sz="0" w:space="0" w:color="auto" w:frame="1"/>
        </w:rPr>
        <w:t xml:space="preserve">that do </w:t>
      </w:r>
      <w:r w:rsidR="007B0A26" w:rsidRPr="003722F7">
        <w:rPr>
          <w:b/>
          <w:bCs/>
          <w:i/>
          <w:iCs/>
          <w:color w:val="201F1E"/>
          <w:sz w:val="24"/>
          <w:szCs w:val="24"/>
          <w:u w:val="single"/>
          <w:bdr w:val="none" w:sz="0" w:space="0" w:color="auto" w:frame="1"/>
        </w:rPr>
        <w:t>not</w:t>
      </w:r>
      <w:r w:rsidR="003722F7">
        <w:rPr>
          <w:b/>
          <w:bCs/>
          <w:i/>
          <w:iCs/>
          <w:color w:val="201F1E"/>
          <w:sz w:val="24"/>
          <w:szCs w:val="24"/>
          <w:bdr w:val="none" w:sz="0" w:space="0" w:color="auto" w:frame="1"/>
        </w:rPr>
        <w:t xml:space="preserve"> </w:t>
      </w:r>
      <w:r w:rsidR="003722F7">
        <w:rPr>
          <w:color w:val="201F1E"/>
          <w:sz w:val="24"/>
          <w:szCs w:val="24"/>
          <w:bdr w:val="none" w:sz="0" w:space="0" w:color="auto" w:frame="1"/>
        </w:rPr>
        <w:t xml:space="preserve">receive direct state financial assistance.  This guidance addresses rent increases </w:t>
      </w:r>
      <w:r w:rsidRPr="4D4A4E75">
        <w:rPr>
          <w:color w:val="201F1E"/>
          <w:sz w:val="24"/>
          <w:szCs w:val="24"/>
          <w:bdr w:val="none" w:sz="0" w:space="0" w:color="auto" w:frame="1"/>
        </w:rPr>
        <w:t xml:space="preserve">in light of the new </w:t>
      </w:r>
      <w:r w:rsidR="005D791B" w:rsidRPr="4D4A4E75">
        <w:rPr>
          <w:color w:val="201F1E"/>
          <w:sz w:val="24"/>
          <w:szCs w:val="24"/>
          <w:bdr w:val="none" w:sz="0" w:space="0" w:color="auto" w:frame="1"/>
        </w:rPr>
        <w:t>income and rent limits announced by the United States Depar</w:t>
      </w:r>
      <w:r w:rsidR="007547B6" w:rsidRPr="4D4A4E75">
        <w:rPr>
          <w:color w:val="201F1E"/>
          <w:sz w:val="24"/>
          <w:szCs w:val="24"/>
          <w:bdr w:val="none" w:sz="0" w:space="0" w:color="auto" w:frame="1"/>
        </w:rPr>
        <w:t>t</w:t>
      </w:r>
      <w:r w:rsidR="005D791B" w:rsidRPr="4D4A4E75">
        <w:rPr>
          <w:color w:val="201F1E"/>
          <w:sz w:val="24"/>
          <w:szCs w:val="24"/>
          <w:bdr w:val="none" w:sz="0" w:space="0" w:color="auto" w:frame="1"/>
        </w:rPr>
        <w:t xml:space="preserve">ment of Housing and Urban Development </w:t>
      </w:r>
      <w:r w:rsidR="007547B6" w:rsidRPr="4D4A4E75">
        <w:rPr>
          <w:color w:val="201F1E"/>
          <w:sz w:val="24"/>
          <w:szCs w:val="24"/>
          <w:bdr w:val="none" w:sz="0" w:space="0" w:color="auto" w:frame="1"/>
        </w:rPr>
        <w:t xml:space="preserve">(HUD) </w:t>
      </w:r>
      <w:r w:rsidR="005D791B" w:rsidRPr="4D4A4E75">
        <w:rPr>
          <w:color w:val="201F1E"/>
          <w:sz w:val="24"/>
          <w:szCs w:val="24"/>
          <w:bdr w:val="none" w:sz="0" w:space="0" w:color="auto" w:frame="1"/>
        </w:rPr>
        <w:t>on April 1, 2020.</w:t>
      </w:r>
      <w:r w:rsidR="418284EE" w:rsidRPr="15AAFA2B">
        <w:rPr>
          <w:color w:val="201F1E"/>
          <w:sz w:val="24"/>
          <w:szCs w:val="24"/>
        </w:rPr>
        <w:t xml:space="preserve"> </w:t>
      </w:r>
    </w:p>
    <w:p w14:paraId="7D7EA438" w14:textId="387126A6" w:rsidR="005D791B" w:rsidRDefault="00C21AFB" w:rsidP="15AAFA2B">
      <w:pPr>
        <w:shd w:val="clear" w:color="auto" w:fill="FFFFFF" w:themeFill="background1"/>
        <w:spacing w:before="100" w:beforeAutospacing="1"/>
        <w:rPr>
          <w:color w:val="201F1E"/>
          <w:sz w:val="24"/>
          <w:szCs w:val="24"/>
        </w:rPr>
      </w:pPr>
      <w:r>
        <w:rPr>
          <w:color w:val="201F1E"/>
          <w:sz w:val="24"/>
          <w:szCs w:val="24"/>
        </w:rPr>
        <w:t>It</w:t>
      </w:r>
      <w:r w:rsidRPr="15AAFA2B">
        <w:rPr>
          <w:color w:val="201F1E"/>
          <w:sz w:val="24"/>
          <w:szCs w:val="24"/>
        </w:rPr>
        <w:t xml:space="preserve"> </w:t>
      </w:r>
      <w:r w:rsidR="418284EE" w:rsidRPr="15AAFA2B">
        <w:rPr>
          <w:color w:val="201F1E"/>
          <w:sz w:val="24"/>
          <w:szCs w:val="24"/>
        </w:rPr>
        <w:t xml:space="preserve">applies to projects that have been approved by DHCD </w:t>
      </w:r>
      <w:r w:rsidR="49E32EEC" w:rsidRPr="15AAFA2B">
        <w:rPr>
          <w:color w:val="201F1E"/>
          <w:sz w:val="24"/>
          <w:szCs w:val="24"/>
        </w:rPr>
        <w:t>in the</w:t>
      </w:r>
      <w:r w:rsidR="418284EE" w:rsidRPr="15AAFA2B">
        <w:rPr>
          <w:color w:val="201F1E"/>
          <w:sz w:val="24"/>
          <w:szCs w:val="24"/>
        </w:rPr>
        <w:t xml:space="preserve"> Local Initiative Program </w:t>
      </w:r>
      <w:r w:rsidR="57FFDB59" w:rsidRPr="15AAFA2B">
        <w:rPr>
          <w:color w:val="201F1E"/>
          <w:sz w:val="24"/>
          <w:szCs w:val="24"/>
        </w:rPr>
        <w:t>as</w:t>
      </w:r>
      <w:r w:rsidR="1C9A14CC" w:rsidRPr="15AAFA2B">
        <w:rPr>
          <w:color w:val="201F1E"/>
          <w:sz w:val="24"/>
          <w:szCs w:val="24"/>
        </w:rPr>
        <w:t xml:space="preserve"> a</w:t>
      </w:r>
      <w:r w:rsidR="57FFDB59" w:rsidRPr="15AAFA2B">
        <w:rPr>
          <w:color w:val="201F1E"/>
          <w:sz w:val="24"/>
          <w:szCs w:val="24"/>
        </w:rPr>
        <w:t xml:space="preserve"> comprehensive permit project </w:t>
      </w:r>
      <w:r w:rsidR="2CD3DDAC" w:rsidRPr="15AAFA2B">
        <w:rPr>
          <w:color w:val="201F1E"/>
          <w:sz w:val="24"/>
          <w:szCs w:val="24"/>
        </w:rPr>
        <w:t>or</w:t>
      </w:r>
      <w:r w:rsidR="57FFDB59" w:rsidRPr="15AAFA2B">
        <w:rPr>
          <w:color w:val="201F1E"/>
          <w:sz w:val="24"/>
          <w:szCs w:val="24"/>
        </w:rPr>
        <w:t xml:space="preserve"> as</w:t>
      </w:r>
      <w:r w:rsidR="2A1B0FD0" w:rsidRPr="15AAFA2B">
        <w:rPr>
          <w:color w:val="201F1E"/>
          <w:sz w:val="24"/>
          <w:szCs w:val="24"/>
        </w:rPr>
        <w:t xml:space="preserve"> </w:t>
      </w:r>
      <w:r w:rsidR="418284EE" w:rsidRPr="15AAFA2B">
        <w:rPr>
          <w:color w:val="201F1E"/>
          <w:sz w:val="24"/>
          <w:szCs w:val="24"/>
        </w:rPr>
        <w:t>Local Action U</w:t>
      </w:r>
      <w:r w:rsidR="7CCE0A77" w:rsidRPr="15AAFA2B">
        <w:rPr>
          <w:color w:val="201F1E"/>
          <w:sz w:val="24"/>
          <w:szCs w:val="24"/>
        </w:rPr>
        <w:t xml:space="preserve">nit </w:t>
      </w:r>
      <w:r w:rsidR="33027374" w:rsidRPr="15AAFA2B">
        <w:rPr>
          <w:color w:val="201F1E"/>
          <w:sz w:val="24"/>
          <w:szCs w:val="24"/>
        </w:rPr>
        <w:t>pro</w:t>
      </w:r>
      <w:r w:rsidR="4D3945E0" w:rsidRPr="15AAFA2B">
        <w:rPr>
          <w:color w:val="201F1E"/>
          <w:sz w:val="24"/>
          <w:szCs w:val="24"/>
        </w:rPr>
        <w:t>ject (LIP/LAU)</w:t>
      </w:r>
      <w:r w:rsidR="00324DE9">
        <w:rPr>
          <w:color w:val="201F1E"/>
          <w:sz w:val="24"/>
          <w:szCs w:val="24"/>
        </w:rPr>
        <w:t xml:space="preserve">, for which DHCD provides </w:t>
      </w:r>
      <w:r w:rsidR="009E47E4">
        <w:rPr>
          <w:color w:val="201F1E"/>
          <w:sz w:val="24"/>
          <w:szCs w:val="24"/>
        </w:rPr>
        <w:t xml:space="preserve">subsidy in the form of </w:t>
      </w:r>
      <w:r w:rsidR="00324DE9">
        <w:rPr>
          <w:color w:val="201F1E"/>
          <w:sz w:val="24"/>
          <w:szCs w:val="24"/>
        </w:rPr>
        <w:t xml:space="preserve">technical assistance but </w:t>
      </w:r>
      <w:r w:rsidR="009E47E4">
        <w:rPr>
          <w:color w:val="201F1E"/>
          <w:sz w:val="24"/>
          <w:szCs w:val="24"/>
        </w:rPr>
        <w:t xml:space="preserve">does not provide </w:t>
      </w:r>
      <w:r w:rsidR="00AD45E9">
        <w:rPr>
          <w:color w:val="201F1E"/>
          <w:sz w:val="24"/>
          <w:szCs w:val="24"/>
        </w:rPr>
        <w:t xml:space="preserve">direct </w:t>
      </w:r>
      <w:r w:rsidR="009E47E4">
        <w:rPr>
          <w:color w:val="201F1E"/>
          <w:sz w:val="24"/>
          <w:szCs w:val="24"/>
        </w:rPr>
        <w:t>state</w:t>
      </w:r>
      <w:r w:rsidR="00324DE9">
        <w:rPr>
          <w:color w:val="201F1E"/>
          <w:sz w:val="24"/>
          <w:szCs w:val="24"/>
        </w:rPr>
        <w:t xml:space="preserve"> financial assistance.  It also applies to projects participating in the New England Fund program </w:t>
      </w:r>
      <w:r w:rsidR="00142A5E">
        <w:rPr>
          <w:color w:val="201F1E"/>
          <w:sz w:val="24"/>
          <w:szCs w:val="24"/>
        </w:rPr>
        <w:t xml:space="preserve">of the Federal Home Loan Bank of Boston, </w:t>
      </w:r>
      <w:r w:rsidR="00324DE9">
        <w:rPr>
          <w:color w:val="201F1E"/>
          <w:sz w:val="24"/>
          <w:szCs w:val="24"/>
        </w:rPr>
        <w:t xml:space="preserve">administered by the Massachusetts Housing Finance Agency (MassHousing), </w:t>
      </w:r>
      <w:r w:rsidR="00A96D9E">
        <w:rPr>
          <w:color w:val="201F1E"/>
          <w:sz w:val="24"/>
          <w:szCs w:val="24"/>
        </w:rPr>
        <w:t xml:space="preserve">in which </w:t>
      </w:r>
      <w:r w:rsidR="00A96D9E" w:rsidRPr="00142A5E">
        <w:rPr>
          <w:color w:val="201F1E"/>
          <w:sz w:val="24"/>
          <w:szCs w:val="24"/>
        </w:rPr>
        <w:t xml:space="preserve">all participating banks are members of federally-chartered regional banks of the Federal Home Loan Bank system, but there is no </w:t>
      </w:r>
      <w:r w:rsidR="00AD45E9">
        <w:rPr>
          <w:color w:val="201F1E"/>
          <w:sz w:val="24"/>
          <w:szCs w:val="24"/>
        </w:rPr>
        <w:t xml:space="preserve">direct </w:t>
      </w:r>
      <w:r w:rsidR="00A96D9E" w:rsidRPr="00142A5E">
        <w:rPr>
          <w:color w:val="201F1E"/>
          <w:sz w:val="24"/>
          <w:szCs w:val="24"/>
        </w:rPr>
        <w:t>state funding involved</w:t>
      </w:r>
      <w:r w:rsidR="7CCE0A77" w:rsidRPr="15AAFA2B">
        <w:rPr>
          <w:color w:val="201F1E"/>
          <w:sz w:val="24"/>
          <w:szCs w:val="24"/>
        </w:rPr>
        <w:t>.</w:t>
      </w:r>
      <w:r w:rsidR="00DB0999">
        <w:rPr>
          <w:color w:val="201F1E"/>
          <w:sz w:val="24"/>
          <w:szCs w:val="24"/>
        </w:rPr>
        <w:t xml:space="preserve">  Finally, it applies to </w:t>
      </w:r>
      <w:r w:rsidR="004A5C95">
        <w:rPr>
          <w:color w:val="201F1E"/>
          <w:sz w:val="24"/>
          <w:szCs w:val="24"/>
        </w:rPr>
        <w:t xml:space="preserve">residential </w:t>
      </w:r>
      <w:r w:rsidR="00DB0999">
        <w:rPr>
          <w:color w:val="201F1E"/>
          <w:sz w:val="24"/>
          <w:szCs w:val="24"/>
        </w:rPr>
        <w:t>projects developed under the</w:t>
      </w:r>
      <w:r w:rsidR="004A5C95">
        <w:rPr>
          <w:color w:val="201F1E"/>
          <w:sz w:val="24"/>
          <w:szCs w:val="24"/>
        </w:rPr>
        <w:t xml:space="preserve"> overlay</w:t>
      </w:r>
      <w:r w:rsidR="00DB0999">
        <w:rPr>
          <w:color w:val="201F1E"/>
          <w:sz w:val="24"/>
          <w:szCs w:val="24"/>
        </w:rPr>
        <w:t xml:space="preserve"> zoning of a 40R Smart Growth Zoning District or 40R Starter Home District</w:t>
      </w:r>
      <w:r w:rsidR="004A5C95">
        <w:rPr>
          <w:color w:val="201F1E"/>
          <w:sz w:val="24"/>
          <w:szCs w:val="24"/>
        </w:rPr>
        <w:t>.</w:t>
      </w:r>
    </w:p>
    <w:p w14:paraId="24024582" w14:textId="134E38D6" w:rsidR="0003255C" w:rsidRDefault="0003255C" w:rsidP="4D4A4E75">
      <w:pPr>
        <w:shd w:val="clear" w:color="auto" w:fill="FFFFFF" w:themeFill="background1"/>
        <w:spacing w:before="100" w:beforeAutospacing="1"/>
        <w:rPr>
          <w:color w:val="201F1E"/>
          <w:sz w:val="24"/>
          <w:szCs w:val="24"/>
          <w:bdr w:val="none" w:sz="0" w:space="0" w:color="auto" w:frame="1"/>
        </w:rPr>
      </w:pPr>
      <w:r>
        <w:rPr>
          <w:color w:val="201F1E"/>
          <w:sz w:val="24"/>
          <w:szCs w:val="24"/>
          <w:bdr w:val="none" w:sz="0" w:space="0" w:color="auto" w:frame="1"/>
        </w:rPr>
        <w:t xml:space="preserve">Please note that projects that </w:t>
      </w:r>
      <w:r>
        <w:rPr>
          <w:b/>
          <w:bCs/>
          <w:i/>
          <w:iCs/>
          <w:color w:val="201F1E"/>
          <w:sz w:val="24"/>
          <w:szCs w:val="24"/>
          <w:u w:val="single"/>
          <w:bdr w:val="none" w:sz="0" w:space="0" w:color="auto" w:frame="1"/>
        </w:rPr>
        <w:t>do</w:t>
      </w:r>
      <w:r>
        <w:rPr>
          <w:color w:val="201F1E"/>
          <w:sz w:val="24"/>
          <w:szCs w:val="24"/>
          <w:bdr w:val="none" w:sz="0" w:space="0" w:color="auto" w:frame="1"/>
        </w:rPr>
        <w:t xml:space="preserve"> receive </w:t>
      </w:r>
      <w:r w:rsidR="003722F7">
        <w:rPr>
          <w:color w:val="201F1E"/>
          <w:sz w:val="24"/>
          <w:szCs w:val="24"/>
          <w:bdr w:val="none" w:sz="0" w:space="0" w:color="auto" w:frame="1"/>
        </w:rPr>
        <w:t xml:space="preserve">direct </w:t>
      </w:r>
      <w:r>
        <w:rPr>
          <w:color w:val="201F1E"/>
          <w:sz w:val="24"/>
          <w:szCs w:val="24"/>
          <w:bdr w:val="none" w:sz="0" w:space="0" w:color="auto" w:frame="1"/>
        </w:rPr>
        <w:t>state financial assistance are subject to the guidance previously p</w:t>
      </w:r>
      <w:r w:rsidR="0069027A">
        <w:rPr>
          <w:color w:val="201F1E"/>
          <w:sz w:val="24"/>
          <w:szCs w:val="24"/>
          <w:bdr w:val="none" w:sz="0" w:space="0" w:color="auto" w:frame="1"/>
        </w:rPr>
        <w:t xml:space="preserve">osted by DHCD on April 6, 2020, </w:t>
      </w:r>
      <w:hyperlink r:id="rId7" w:history="1">
        <w:r w:rsidR="0069027A" w:rsidRPr="007E71A0">
          <w:rPr>
            <w:rStyle w:val="Hyperlink"/>
            <w:sz w:val="24"/>
            <w:szCs w:val="24"/>
            <w:bdr w:val="none" w:sz="0" w:space="0" w:color="auto" w:frame="1"/>
          </w:rPr>
          <w:t>https://www.mass.gov/doc/dhcd-guidance-on-rents-in-privately-owned-affordable-housing/download</w:t>
        </w:r>
      </w:hyperlink>
      <w:r w:rsidR="0069027A">
        <w:rPr>
          <w:color w:val="201F1E"/>
          <w:sz w:val="24"/>
          <w:szCs w:val="24"/>
          <w:bdr w:val="none" w:sz="0" w:space="0" w:color="auto" w:frame="1"/>
        </w:rPr>
        <w:t xml:space="preserve">.  </w:t>
      </w:r>
    </w:p>
    <w:p w14:paraId="7D010071" w14:textId="0BE324AA" w:rsidR="00B20DE2" w:rsidRPr="00EA0F0D" w:rsidRDefault="005D791B" w:rsidP="4D4A4E75">
      <w:pPr>
        <w:shd w:val="clear" w:color="auto" w:fill="FFFFFF" w:themeFill="background1"/>
        <w:spacing w:before="100" w:beforeAutospacing="1"/>
        <w:rPr>
          <w:color w:val="201F1E"/>
          <w:sz w:val="24"/>
          <w:szCs w:val="24"/>
          <w:bdr w:val="none" w:sz="0" w:space="0" w:color="auto" w:frame="1"/>
        </w:rPr>
      </w:pPr>
      <w:r w:rsidRPr="4D4A4E75">
        <w:rPr>
          <w:color w:val="201F1E"/>
          <w:sz w:val="24"/>
          <w:szCs w:val="24"/>
          <w:bdr w:val="none" w:sz="0" w:space="0" w:color="auto" w:frame="1"/>
        </w:rPr>
        <w:t xml:space="preserve">We recognize that these are challenging times for the affordable housing community.  </w:t>
      </w:r>
      <w:r w:rsidR="00200CD2" w:rsidRPr="4D4A4E75">
        <w:rPr>
          <w:color w:val="201F1E"/>
          <w:sz w:val="24"/>
          <w:szCs w:val="24"/>
          <w:bdr w:val="none" w:sz="0" w:space="0" w:color="auto" w:frame="1"/>
        </w:rPr>
        <w:t>The COVID-19 state of emergency has severely impacted many residents of assisted housing</w:t>
      </w:r>
      <w:r w:rsidR="002D730C" w:rsidRPr="4D4A4E75">
        <w:rPr>
          <w:color w:val="201F1E"/>
          <w:sz w:val="24"/>
          <w:szCs w:val="24"/>
          <w:bdr w:val="none" w:sz="0" w:space="0" w:color="auto" w:frame="1"/>
        </w:rPr>
        <w:t xml:space="preserve"> who are facing layoffs, reduced hours, job loss and other economic dislocation.  </w:t>
      </w:r>
      <w:r w:rsidR="005D10B7" w:rsidRPr="4D4A4E75">
        <w:rPr>
          <w:color w:val="201F1E"/>
          <w:sz w:val="24"/>
          <w:szCs w:val="24"/>
          <w:bdr w:val="none" w:sz="0" w:space="0" w:color="auto" w:frame="1"/>
        </w:rPr>
        <w:t xml:space="preserve">While public and private relief efforts are underway, it may take time for </w:t>
      </w:r>
      <w:r w:rsidR="00707BA7" w:rsidRPr="4D4A4E75">
        <w:rPr>
          <w:color w:val="201F1E"/>
          <w:sz w:val="24"/>
          <w:szCs w:val="24"/>
          <w:bdr w:val="none" w:sz="0" w:space="0" w:color="auto" w:frame="1"/>
        </w:rPr>
        <w:t xml:space="preserve">payments to reach needy households.  </w:t>
      </w:r>
      <w:r w:rsidR="002D730C" w:rsidRPr="4D4A4E75">
        <w:rPr>
          <w:color w:val="201F1E"/>
          <w:sz w:val="24"/>
          <w:szCs w:val="24"/>
          <w:bdr w:val="none" w:sz="0" w:space="0" w:color="auto" w:frame="1"/>
        </w:rPr>
        <w:t xml:space="preserve">Other residents have fallen ill, are caring for ill relatives, or are unable to work due to closure of child care and schools.  In these uncertain times, it is </w:t>
      </w:r>
      <w:r w:rsidR="00FF0BFD" w:rsidRPr="4D4A4E75">
        <w:rPr>
          <w:color w:val="201F1E"/>
          <w:sz w:val="24"/>
          <w:szCs w:val="24"/>
          <w:bdr w:val="none" w:sz="0" w:space="0" w:color="auto" w:frame="1"/>
        </w:rPr>
        <w:t xml:space="preserve">essential that private affordable housing owners </w:t>
      </w:r>
      <w:r w:rsidR="00FF0BFD" w:rsidRPr="4D4A4E75">
        <w:rPr>
          <w:color w:val="201F1E"/>
          <w:sz w:val="24"/>
          <w:szCs w:val="24"/>
          <w:bdr w:val="none" w:sz="0" w:space="0" w:color="auto" w:frame="1"/>
        </w:rPr>
        <w:lastRenderedPageBreak/>
        <w:t xml:space="preserve">refrain from taking actions that would </w:t>
      </w:r>
      <w:r w:rsidR="00B20DE2" w:rsidRPr="4D4A4E75">
        <w:rPr>
          <w:color w:val="201F1E"/>
          <w:sz w:val="24"/>
          <w:szCs w:val="24"/>
          <w:bdr w:val="none" w:sz="0" w:space="0" w:color="auto" w:frame="1"/>
        </w:rPr>
        <w:t>undermine the housing stability of their residents</w:t>
      </w:r>
      <w:r w:rsidR="00746DBD" w:rsidRPr="4D4A4E75">
        <w:rPr>
          <w:color w:val="201F1E"/>
          <w:sz w:val="24"/>
          <w:szCs w:val="24"/>
          <w:bdr w:val="none" w:sz="0" w:space="0" w:color="auto" w:frame="1"/>
        </w:rPr>
        <w:t>, both to support their residents and to remain in good standing with DHCD</w:t>
      </w:r>
      <w:r w:rsidR="00B20DE2" w:rsidRPr="4D4A4E75">
        <w:rPr>
          <w:color w:val="201F1E"/>
          <w:sz w:val="24"/>
          <w:szCs w:val="24"/>
          <w:bdr w:val="none" w:sz="0" w:space="0" w:color="auto" w:frame="1"/>
        </w:rPr>
        <w:t xml:space="preserve">. </w:t>
      </w:r>
    </w:p>
    <w:p w14:paraId="1A9D49DC" w14:textId="4CEAA9CF" w:rsidR="4D4A4E75" w:rsidRDefault="4D4A4E75" w:rsidP="4D4A4E75">
      <w:pPr>
        <w:shd w:val="clear" w:color="auto" w:fill="FFFFFF" w:themeFill="background1"/>
        <w:spacing w:beforeAutospacing="1"/>
        <w:rPr>
          <w:color w:val="201F1E"/>
          <w:sz w:val="24"/>
          <w:szCs w:val="24"/>
        </w:rPr>
      </w:pPr>
    </w:p>
    <w:p w14:paraId="5B513D0D" w14:textId="41F20B86" w:rsidR="008D5441" w:rsidRDefault="00B20DE2" w:rsidP="4D4A4E75">
      <w:pPr>
        <w:shd w:val="clear" w:color="auto" w:fill="FFFFFF" w:themeFill="background1"/>
        <w:spacing w:before="100" w:beforeAutospacing="1"/>
        <w:rPr>
          <w:color w:val="201F1E"/>
          <w:sz w:val="24"/>
          <w:szCs w:val="24"/>
          <w:bdr w:val="none" w:sz="0" w:space="0" w:color="auto" w:frame="1"/>
        </w:rPr>
      </w:pPr>
      <w:r w:rsidRPr="4D4A4E75">
        <w:rPr>
          <w:color w:val="201F1E"/>
          <w:sz w:val="24"/>
          <w:szCs w:val="24"/>
          <w:bdr w:val="none" w:sz="0" w:space="0" w:color="auto" w:frame="1"/>
        </w:rPr>
        <w:t>Accordingly, for 120 days from the date of this notice or</w:t>
      </w:r>
      <w:r w:rsidR="00FF0BFD" w:rsidRPr="4D4A4E75">
        <w:rPr>
          <w:color w:val="201F1E"/>
          <w:sz w:val="24"/>
          <w:szCs w:val="24"/>
          <w:bdr w:val="none" w:sz="0" w:space="0" w:color="auto" w:frame="1"/>
        </w:rPr>
        <w:t xml:space="preserve"> </w:t>
      </w:r>
      <w:r w:rsidRPr="4D4A4E75">
        <w:rPr>
          <w:color w:val="201F1E"/>
          <w:sz w:val="24"/>
          <w:szCs w:val="24"/>
          <w:bdr w:val="none" w:sz="0" w:space="0" w:color="auto" w:frame="1"/>
        </w:rPr>
        <w:t xml:space="preserve">the duration of the state of emergency, whichever is longer, DHCD </w:t>
      </w:r>
      <w:r w:rsidR="008D5441">
        <w:rPr>
          <w:color w:val="201F1E"/>
          <w:sz w:val="24"/>
          <w:szCs w:val="24"/>
          <w:bdr w:val="none" w:sz="0" w:space="0" w:color="auto" w:frame="1"/>
        </w:rPr>
        <w:t>expects</w:t>
      </w:r>
      <w:r w:rsidRPr="4D4A4E75">
        <w:rPr>
          <w:color w:val="201F1E"/>
          <w:sz w:val="24"/>
          <w:szCs w:val="24"/>
          <w:bdr w:val="none" w:sz="0" w:space="0" w:color="auto" w:frame="1"/>
        </w:rPr>
        <w:t xml:space="preserve"> all owners of </w:t>
      </w:r>
      <w:r w:rsidR="650A3220" w:rsidRPr="4D4A4E75">
        <w:rPr>
          <w:color w:val="201F1E"/>
          <w:sz w:val="24"/>
          <w:szCs w:val="24"/>
          <w:bdr w:val="none" w:sz="0" w:space="0" w:color="auto" w:frame="1"/>
        </w:rPr>
        <w:t xml:space="preserve"> 40B </w:t>
      </w:r>
      <w:r w:rsidR="77DDDD89" w:rsidRPr="4D4A4E75">
        <w:rPr>
          <w:color w:val="201F1E"/>
          <w:sz w:val="24"/>
          <w:szCs w:val="24"/>
          <w:bdr w:val="none" w:sz="0" w:space="0" w:color="auto" w:frame="1"/>
        </w:rPr>
        <w:t>LIP/LAU</w:t>
      </w:r>
      <w:r w:rsidR="50249C6B" w:rsidRPr="4D4A4E75">
        <w:rPr>
          <w:color w:val="201F1E"/>
          <w:sz w:val="24"/>
          <w:szCs w:val="24"/>
          <w:bdr w:val="none" w:sz="0" w:space="0" w:color="auto" w:frame="1"/>
        </w:rPr>
        <w:t xml:space="preserve"> </w:t>
      </w:r>
      <w:r w:rsidR="009E47E4">
        <w:rPr>
          <w:color w:val="201F1E"/>
          <w:sz w:val="24"/>
          <w:szCs w:val="24"/>
          <w:bdr w:val="none" w:sz="0" w:space="0" w:color="auto" w:frame="1"/>
        </w:rPr>
        <w:t xml:space="preserve">and NEF </w:t>
      </w:r>
      <w:r w:rsidRPr="4D4A4E75">
        <w:rPr>
          <w:color w:val="201F1E"/>
          <w:sz w:val="24"/>
          <w:szCs w:val="24"/>
          <w:bdr w:val="none" w:sz="0" w:space="0" w:color="auto" w:frame="1"/>
        </w:rPr>
        <w:t>multifamily rental propert</w:t>
      </w:r>
      <w:r w:rsidR="20B0CBEE" w:rsidRPr="4D4A4E75">
        <w:rPr>
          <w:color w:val="201F1E"/>
          <w:sz w:val="24"/>
          <w:szCs w:val="24"/>
          <w:bdr w:val="none" w:sz="0" w:space="0" w:color="auto" w:frame="1"/>
        </w:rPr>
        <w:t>ies</w:t>
      </w:r>
      <w:r w:rsidR="004A5C95">
        <w:rPr>
          <w:color w:val="201F1E"/>
          <w:sz w:val="24"/>
          <w:szCs w:val="24"/>
          <w:bdr w:val="none" w:sz="0" w:space="0" w:color="auto" w:frame="1"/>
        </w:rPr>
        <w:t>, as well as owners of residential properties developed under the overlay zoning requirements of a 40R Smart Growth Zoning District or Starter Home Zoning District,</w:t>
      </w:r>
      <w:r w:rsidRPr="4D4A4E75">
        <w:rPr>
          <w:color w:val="201F1E"/>
          <w:sz w:val="24"/>
          <w:szCs w:val="24"/>
          <w:bdr w:val="none" w:sz="0" w:space="0" w:color="auto" w:frame="1"/>
        </w:rPr>
        <w:t xml:space="preserve"> </w:t>
      </w:r>
      <w:r w:rsidR="007547B6" w:rsidRPr="4D4A4E75">
        <w:rPr>
          <w:color w:val="201F1E"/>
          <w:sz w:val="24"/>
          <w:szCs w:val="24"/>
          <w:bdr w:val="none" w:sz="0" w:space="0" w:color="auto" w:frame="1"/>
        </w:rPr>
        <w:t xml:space="preserve">to refrain from implementing any rent increases that might otherwise be permitted based on the revised income and rent figures published by HUD on April 1, 2020. </w:t>
      </w:r>
      <w:r w:rsidR="001F595F">
        <w:rPr>
          <w:color w:val="201F1E"/>
          <w:sz w:val="24"/>
          <w:szCs w:val="24"/>
          <w:bdr w:val="none" w:sz="0" w:space="0" w:color="auto" w:frame="1"/>
        </w:rPr>
        <w:t xml:space="preserve"> During this period, </w:t>
      </w:r>
      <w:r w:rsidR="004543C1">
        <w:rPr>
          <w:color w:val="201F1E"/>
          <w:sz w:val="24"/>
          <w:szCs w:val="24"/>
          <w:bdr w:val="none" w:sz="0" w:space="0" w:color="auto" w:frame="1"/>
        </w:rPr>
        <w:t xml:space="preserve">given these unprecedented circumstances, </w:t>
      </w:r>
      <w:r w:rsidR="001F595F">
        <w:rPr>
          <w:color w:val="201F1E"/>
          <w:sz w:val="24"/>
          <w:szCs w:val="24"/>
          <w:bdr w:val="none" w:sz="0" w:space="0" w:color="auto" w:frame="1"/>
        </w:rPr>
        <w:t xml:space="preserve">DHCD </w:t>
      </w:r>
      <w:r w:rsidR="009A4838">
        <w:rPr>
          <w:color w:val="201F1E"/>
          <w:sz w:val="24"/>
          <w:szCs w:val="24"/>
          <w:bdr w:val="none" w:sz="0" w:space="0" w:color="auto" w:frame="1"/>
        </w:rPr>
        <w:t>does not anticipate approving any</w:t>
      </w:r>
      <w:r w:rsidR="001F595F">
        <w:rPr>
          <w:color w:val="201F1E"/>
          <w:sz w:val="24"/>
          <w:szCs w:val="24"/>
          <w:bdr w:val="none" w:sz="0" w:space="0" w:color="auto" w:frame="1"/>
        </w:rPr>
        <w:t xml:space="preserve"> rent increases</w:t>
      </w:r>
      <w:r w:rsidR="00C21AFB">
        <w:rPr>
          <w:color w:val="201F1E"/>
          <w:sz w:val="24"/>
          <w:szCs w:val="24"/>
          <w:bdr w:val="none" w:sz="0" w:space="0" w:color="auto" w:frame="1"/>
        </w:rPr>
        <w:t xml:space="preserve"> </w:t>
      </w:r>
      <w:r w:rsidR="001B6339">
        <w:rPr>
          <w:color w:val="201F1E"/>
          <w:sz w:val="24"/>
          <w:szCs w:val="24"/>
          <w:bdr w:val="none" w:sz="0" w:space="0" w:color="auto" w:frame="1"/>
        </w:rPr>
        <w:t>for properties subject to its direct</w:t>
      </w:r>
      <w:r w:rsidR="00C21AFB">
        <w:rPr>
          <w:color w:val="201F1E"/>
          <w:sz w:val="24"/>
          <w:szCs w:val="24"/>
          <w:bdr w:val="none" w:sz="0" w:space="0" w:color="auto" w:frame="1"/>
        </w:rPr>
        <w:t xml:space="preserve"> approval</w:t>
      </w:r>
      <w:r w:rsidR="00C72D7B">
        <w:rPr>
          <w:color w:val="201F1E"/>
          <w:sz w:val="24"/>
          <w:szCs w:val="24"/>
          <w:bdr w:val="none" w:sz="0" w:space="0" w:color="auto" w:frame="1"/>
        </w:rPr>
        <w:t xml:space="preserve">, either for </w:t>
      </w:r>
      <w:r w:rsidR="00C72D7B" w:rsidRPr="00C72D7B">
        <w:rPr>
          <w:color w:val="201F1E"/>
          <w:sz w:val="24"/>
          <w:szCs w:val="24"/>
          <w:bdr w:val="none" w:sz="0" w:space="0" w:color="auto" w:frame="1"/>
        </w:rPr>
        <w:t xml:space="preserve">properties that are already </w:t>
      </w:r>
      <w:r w:rsidR="00DE0FEF">
        <w:rPr>
          <w:color w:val="201F1E"/>
          <w:sz w:val="24"/>
          <w:szCs w:val="24"/>
          <w:bdr w:val="none" w:sz="0" w:space="0" w:color="auto" w:frame="1"/>
        </w:rPr>
        <w:t>partially or fully occupied</w:t>
      </w:r>
      <w:r w:rsidR="00C72D7B" w:rsidRPr="00C72D7B">
        <w:rPr>
          <w:color w:val="201F1E"/>
          <w:sz w:val="24"/>
          <w:szCs w:val="24"/>
          <w:bdr w:val="none" w:sz="0" w:space="0" w:color="auto" w:frame="1"/>
        </w:rPr>
        <w:t xml:space="preserve">, or for those that are still </w:t>
      </w:r>
      <w:r w:rsidR="00DE0FEF">
        <w:rPr>
          <w:color w:val="201F1E"/>
          <w:sz w:val="24"/>
          <w:szCs w:val="24"/>
          <w:bdr w:val="none" w:sz="0" w:space="0" w:color="auto" w:frame="1"/>
        </w:rPr>
        <w:t xml:space="preserve">in the marketing or </w:t>
      </w:r>
      <w:r w:rsidR="00C72D7B" w:rsidRPr="00C72D7B">
        <w:rPr>
          <w:color w:val="201F1E"/>
          <w:sz w:val="24"/>
          <w:szCs w:val="24"/>
          <w:bdr w:val="none" w:sz="0" w:space="0" w:color="auto" w:frame="1"/>
        </w:rPr>
        <w:t>pre-marketing</w:t>
      </w:r>
      <w:r w:rsidR="00DE0FEF">
        <w:rPr>
          <w:color w:val="201F1E"/>
          <w:sz w:val="24"/>
          <w:szCs w:val="24"/>
          <w:bdr w:val="none" w:sz="0" w:space="0" w:color="auto" w:frame="1"/>
        </w:rPr>
        <w:t xml:space="preserve"> stages</w:t>
      </w:r>
      <w:r w:rsidR="00C72D7B" w:rsidRPr="00C72D7B">
        <w:rPr>
          <w:color w:val="201F1E"/>
          <w:sz w:val="24"/>
          <w:szCs w:val="24"/>
          <w:bdr w:val="none" w:sz="0" w:space="0" w:color="auto" w:frame="1"/>
        </w:rPr>
        <w:t>.</w:t>
      </w:r>
      <w:r w:rsidR="00C21AFB">
        <w:rPr>
          <w:color w:val="201F1E"/>
          <w:sz w:val="24"/>
          <w:szCs w:val="24"/>
          <w:bdr w:val="none" w:sz="0" w:space="0" w:color="auto" w:frame="1"/>
        </w:rPr>
        <w:t xml:space="preserve">  Where rent increase</w:t>
      </w:r>
      <w:r w:rsidR="001B6339">
        <w:rPr>
          <w:color w:val="201F1E"/>
          <w:sz w:val="24"/>
          <w:szCs w:val="24"/>
          <w:bdr w:val="none" w:sz="0" w:space="0" w:color="auto" w:frame="1"/>
        </w:rPr>
        <w:t>s are not subject to DHCD’s direct approval but</w:t>
      </w:r>
      <w:r w:rsidR="00C21AFB">
        <w:rPr>
          <w:color w:val="201F1E"/>
          <w:sz w:val="24"/>
          <w:szCs w:val="24"/>
          <w:bdr w:val="none" w:sz="0" w:space="0" w:color="auto" w:frame="1"/>
        </w:rPr>
        <w:t xml:space="preserve"> must be approved by a </w:t>
      </w:r>
      <w:r w:rsidR="001B6339">
        <w:rPr>
          <w:color w:val="201F1E"/>
          <w:sz w:val="24"/>
          <w:szCs w:val="24"/>
          <w:bdr w:val="none" w:sz="0" w:space="0" w:color="auto" w:frame="1"/>
        </w:rPr>
        <w:t xml:space="preserve">municipality or a </w:t>
      </w:r>
      <w:r w:rsidR="00C21AFB">
        <w:rPr>
          <w:color w:val="201F1E"/>
          <w:sz w:val="24"/>
          <w:szCs w:val="24"/>
          <w:bdr w:val="none" w:sz="0" w:space="0" w:color="auto" w:frame="1"/>
        </w:rPr>
        <w:t>private monitoring agent, DHCD urges that such approvals be withheld for the same period.</w:t>
      </w:r>
    </w:p>
    <w:p w14:paraId="5F2C7EB5" w14:textId="5A978B1B" w:rsidR="4D4A4E75" w:rsidRDefault="00A52809" w:rsidP="4D4A4E75">
      <w:pPr>
        <w:shd w:val="clear" w:color="auto" w:fill="FFFFFF" w:themeFill="background1"/>
        <w:spacing w:beforeAutospacing="1"/>
        <w:rPr>
          <w:color w:val="201F1E"/>
          <w:sz w:val="24"/>
          <w:szCs w:val="24"/>
        </w:rPr>
      </w:pPr>
      <w:r>
        <w:rPr>
          <w:color w:val="201F1E"/>
          <w:sz w:val="24"/>
          <w:szCs w:val="24"/>
        </w:rPr>
        <w:t xml:space="preserve">DHCD </w:t>
      </w:r>
      <w:r w:rsidR="00097EDF">
        <w:rPr>
          <w:color w:val="201F1E"/>
          <w:sz w:val="24"/>
          <w:szCs w:val="24"/>
        </w:rPr>
        <w:t>notes that this guidance does not apply to rents in units occupied by tenants with mobile rental vouchers.  Owners remain subject to payment standards and rent reasonableness requirements under the applicable rental assistance programs, whether Federal or state.</w:t>
      </w:r>
      <w:r>
        <w:rPr>
          <w:color w:val="201F1E"/>
          <w:sz w:val="24"/>
          <w:szCs w:val="24"/>
        </w:rPr>
        <w:t xml:space="preserve"> </w:t>
      </w:r>
    </w:p>
    <w:p w14:paraId="7A7EE3CE" w14:textId="5AF9539E" w:rsidR="00A52809" w:rsidRDefault="001C64B7" w:rsidP="4D4A4E75">
      <w:pPr>
        <w:shd w:val="clear" w:color="auto" w:fill="FFFFFF" w:themeFill="background1"/>
        <w:spacing w:beforeAutospacing="1"/>
        <w:rPr>
          <w:color w:val="201F1E"/>
          <w:sz w:val="24"/>
          <w:szCs w:val="24"/>
        </w:rPr>
      </w:pPr>
      <w:r>
        <w:rPr>
          <w:color w:val="201F1E"/>
          <w:sz w:val="24"/>
          <w:szCs w:val="24"/>
        </w:rPr>
        <w:t>Please see DHCD responses to frequently asked questions for guidance on multifamily properties with project-based rental assistance.</w:t>
      </w:r>
    </w:p>
    <w:p w14:paraId="34EA4B70" w14:textId="787DC10E" w:rsidR="00296C89" w:rsidRPr="00EA0F0D" w:rsidRDefault="000079FD" w:rsidP="4D4A4E75">
      <w:pPr>
        <w:shd w:val="clear" w:color="auto" w:fill="FFFFFF" w:themeFill="background1"/>
        <w:spacing w:before="100" w:beforeAutospacing="1"/>
        <w:rPr>
          <w:color w:val="201F1E"/>
          <w:sz w:val="24"/>
          <w:szCs w:val="24"/>
          <w:bdr w:val="none" w:sz="0" w:space="0" w:color="auto" w:frame="1"/>
        </w:rPr>
      </w:pPr>
      <w:r w:rsidRPr="4D4A4E75">
        <w:rPr>
          <w:color w:val="201F1E"/>
          <w:sz w:val="24"/>
          <w:szCs w:val="24"/>
          <w:bdr w:val="none" w:sz="0" w:space="0" w:color="auto" w:frame="1"/>
        </w:rPr>
        <w:t xml:space="preserve">We want to acknowledge that </w:t>
      </w:r>
      <w:r w:rsidR="00C75D45">
        <w:rPr>
          <w:color w:val="201F1E"/>
          <w:sz w:val="24"/>
          <w:szCs w:val="24"/>
          <w:bdr w:val="none" w:sz="0" w:space="0" w:color="auto" w:frame="1"/>
        </w:rPr>
        <w:t>some</w:t>
      </w:r>
      <w:r w:rsidRPr="4D4A4E75">
        <w:rPr>
          <w:color w:val="201F1E"/>
          <w:sz w:val="24"/>
          <w:szCs w:val="24"/>
          <w:bdr w:val="none" w:sz="0" w:space="0" w:color="auto" w:frame="1"/>
        </w:rPr>
        <w:t xml:space="preserve"> of the large </w:t>
      </w:r>
      <w:r w:rsidR="00C75D45">
        <w:rPr>
          <w:color w:val="201F1E"/>
          <w:sz w:val="24"/>
          <w:szCs w:val="24"/>
          <w:bdr w:val="none" w:sz="0" w:space="0" w:color="auto" w:frame="1"/>
        </w:rPr>
        <w:t xml:space="preserve">40B LIP/LAU </w:t>
      </w:r>
      <w:r w:rsidRPr="4D4A4E75">
        <w:rPr>
          <w:color w:val="201F1E"/>
          <w:sz w:val="24"/>
          <w:szCs w:val="24"/>
          <w:bdr w:val="none" w:sz="0" w:space="0" w:color="auto" w:frame="1"/>
        </w:rPr>
        <w:t xml:space="preserve">affordable housing owners with significant portfolios have already contacted us to say that they will voluntarily refrain from implementing the rent increases </w:t>
      </w:r>
      <w:r w:rsidR="006E389D" w:rsidRPr="4D4A4E75">
        <w:rPr>
          <w:color w:val="201F1E"/>
          <w:sz w:val="24"/>
          <w:szCs w:val="24"/>
          <w:bdr w:val="none" w:sz="0" w:space="0" w:color="auto" w:frame="1"/>
        </w:rPr>
        <w:t xml:space="preserve">allowed under the revised HUD figures.  </w:t>
      </w:r>
      <w:r w:rsidR="00296C89" w:rsidRPr="4D4A4E75">
        <w:rPr>
          <w:color w:val="201F1E"/>
          <w:sz w:val="24"/>
          <w:szCs w:val="24"/>
          <w:bdr w:val="none" w:sz="0" w:space="0" w:color="auto" w:frame="1"/>
        </w:rPr>
        <w:t xml:space="preserve">The Baker-Polito Administration commends all of </w:t>
      </w:r>
      <w:r w:rsidR="006E389D" w:rsidRPr="4D4A4E75">
        <w:rPr>
          <w:color w:val="201F1E"/>
          <w:sz w:val="24"/>
          <w:szCs w:val="24"/>
          <w:bdr w:val="none" w:sz="0" w:space="0" w:color="auto" w:frame="1"/>
        </w:rPr>
        <w:t>these owners for this action, which is so critical to our efforts to preserve the housing stability of renters in state-supported housing during these challenging times</w:t>
      </w:r>
      <w:r w:rsidR="00296C89" w:rsidRPr="4D4A4E75">
        <w:rPr>
          <w:color w:val="201F1E"/>
          <w:sz w:val="24"/>
          <w:szCs w:val="24"/>
          <w:bdr w:val="none" w:sz="0" w:space="0" w:color="auto" w:frame="1"/>
        </w:rPr>
        <w:t xml:space="preserve">.  We </w:t>
      </w:r>
      <w:r w:rsidR="00E17FF0" w:rsidRPr="4D4A4E75">
        <w:rPr>
          <w:color w:val="201F1E"/>
          <w:sz w:val="24"/>
          <w:szCs w:val="24"/>
          <w:bdr w:val="none" w:sz="0" w:space="0" w:color="auto" w:frame="1"/>
        </w:rPr>
        <w:t xml:space="preserve">also </w:t>
      </w:r>
      <w:r w:rsidR="00296C89" w:rsidRPr="4D4A4E75">
        <w:rPr>
          <w:color w:val="201F1E"/>
          <w:sz w:val="24"/>
          <w:szCs w:val="24"/>
          <w:bdr w:val="none" w:sz="0" w:space="0" w:color="auto" w:frame="1"/>
        </w:rPr>
        <w:t xml:space="preserve">hope that owners of multifamily rental projects that do not receive </w:t>
      </w:r>
      <w:r w:rsidR="001C13E2">
        <w:rPr>
          <w:color w:val="201F1E"/>
          <w:sz w:val="24"/>
          <w:szCs w:val="24"/>
          <w:bdr w:val="none" w:sz="0" w:space="0" w:color="auto" w:frame="1"/>
        </w:rPr>
        <w:t xml:space="preserve">either </w:t>
      </w:r>
      <w:r w:rsidR="00AD45E9">
        <w:rPr>
          <w:color w:val="201F1E"/>
          <w:sz w:val="24"/>
          <w:szCs w:val="24"/>
          <w:bdr w:val="none" w:sz="0" w:space="0" w:color="auto" w:frame="1"/>
        </w:rPr>
        <w:t xml:space="preserve">the benefit of c. 40B or c. 40R zoning or </w:t>
      </w:r>
      <w:r w:rsidR="00296C89" w:rsidRPr="4D4A4E75">
        <w:rPr>
          <w:color w:val="201F1E"/>
          <w:sz w:val="24"/>
          <w:szCs w:val="24"/>
          <w:bdr w:val="none" w:sz="0" w:space="0" w:color="auto" w:frame="1"/>
        </w:rPr>
        <w:t xml:space="preserve">direct Commonwealth </w:t>
      </w:r>
      <w:r w:rsidR="00944DEC" w:rsidRPr="4D4A4E75">
        <w:rPr>
          <w:color w:val="201F1E"/>
          <w:sz w:val="24"/>
          <w:szCs w:val="24"/>
          <w:bdr w:val="none" w:sz="0" w:space="0" w:color="auto" w:frame="1"/>
        </w:rPr>
        <w:t xml:space="preserve">financial </w:t>
      </w:r>
      <w:r w:rsidR="68AC36C5" w:rsidRPr="4D4A4E75">
        <w:rPr>
          <w:color w:val="201F1E"/>
          <w:sz w:val="24"/>
          <w:szCs w:val="24"/>
          <w:bdr w:val="none" w:sz="0" w:space="0" w:color="auto" w:frame="1"/>
        </w:rPr>
        <w:t xml:space="preserve">or technical </w:t>
      </w:r>
      <w:r w:rsidR="00296C89" w:rsidRPr="4D4A4E75">
        <w:rPr>
          <w:color w:val="201F1E"/>
          <w:sz w:val="24"/>
          <w:szCs w:val="24"/>
          <w:bdr w:val="none" w:sz="0" w:space="0" w:color="auto" w:frame="1"/>
        </w:rPr>
        <w:t>support</w:t>
      </w:r>
      <w:r w:rsidR="260607C5" w:rsidRPr="4D4A4E75">
        <w:rPr>
          <w:color w:val="201F1E"/>
          <w:sz w:val="24"/>
          <w:szCs w:val="24"/>
          <w:bdr w:val="none" w:sz="0" w:space="0" w:color="auto" w:frame="1"/>
        </w:rPr>
        <w:t xml:space="preserve"> </w:t>
      </w:r>
      <w:r w:rsidR="00296C89" w:rsidRPr="4D4A4E75">
        <w:rPr>
          <w:color w:val="201F1E"/>
          <w:sz w:val="24"/>
          <w:szCs w:val="24"/>
          <w:bdr w:val="none" w:sz="0" w:space="0" w:color="auto" w:frame="1"/>
        </w:rPr>
        <w:t>will follow the lead of the affordable housing ownership community</w:t>
      </w:r>
      <w:r w:rsidR="00E17FF0" w:rsidRPr="4D4A4E75">
        <w:rPr>
          <w:color w:val="201F1E"/>
          <w:sz w:val="24"/>
          <w:szCs w:val="24"/>
          <w:bdr w:val="none" w:sz="0" w:space="0" w:color="auto" w:frame="1"/>
        </w:rPr>
        <w:t xml:space="preserve"> in refraining from imposing rent increases at this time</w:t>
      </w:r>
      <w:r w:rsidR="00296C89" w:rsidRPr="4D4A4E75">
        <w:rPr>
          <w:color w:val="201F1E"/>
          <w:sz w:val="24"/>
          <w:szCs w:val="24"/>
          <w:bdr w:val="none" w:sz="0" w:space="0" w:color="auto" w:frame="1"/>
        </w:rPr>
        <w:t>.</w:t>
      </w:r>
    </w:p>
    <w:sectPr w:rsidR="00296C89" w:rsidRPr="00EA0F0D" w:rsidSect="008D5441">
      <w:headerReference w:type="default" r:id="rId8"/>
      <w:footerReference w:type="default" r:id="rId9"/>
      <w:headerReference w:type="first" r:id="rId10"/>
      <w:footerReference w:type="first" r:id="rId11"/>
      <w:pgSz w:w="12240" w:h="15840"/>
      <w:pgMar w:top="1440" w:right="1440" w:bottom="1440" w:left="1440" w:header="720" w:footer="261" w:gutter="0"/>
      <w:cols w:space="720"/>
      <w:formProt w:val="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C79182" w16cex:dateUtc="2020-04-06T16:24:40.0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A1C10" w14:textId="77777777" w:rsidR="0006087F" w:rsidRDefault="0006087F">
      <w:r>
        <w:separator/>
      </w:r>
    </w:p>
  </w:endnote>
  <w:endnote w:type="continuationSeparator" w:id="0">
    <w:p w14:paraId="3EF24A89" w14:textId="77777777" w:rsidR="0006087F" w:rsidRDefault="0006087F">
      <w:r>
        <w:continuationSeparator/>
      </w:r>
    </w:p>
  </w:endnote>
  <w:endnote w:type="continuationNotice" w:id="1">
    <w:p w14:paraId="6F90D1EF" w14:textId="77777777" w:rsidR="0006087F" w:rsidRDefault="00060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Diploma">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0E6D" w14:textId="77777777" w:rsidR="00B20DE2" w:rsidRPr="00495436" w:rsidRDefault="00B20DE2" w:rsidP="00B20DE2">
    <w:pPr>
      <w:framePr w:w="10901" w:h="421" w:hSpace="245" w:vSpace="245" w:wrap="notBeside" w:vAnchor="page" w:hAnchor="page" w:x="676" w:y="14701"/>
      <w:tabs>
        <w:tab w:val="left" w:pos="-720"/>
        <w:tab w:val="left" w:pos="4680"/>
        <w:tab w:val="left" w:pos="8640"/>
      </w:tabs>
      <w:suppressAutoHyphens/>
      <w:jc w:val="both"/>
      <w:rPr>
        <w:rFonts w:ascii="CG Times" w:hAnsi="CG Times" w:cs="Arial"/>
        <w:color w:val="01018D"/>
        <w:spacing w:val="-2"/>
        <w:sz w:val="18"/>
      </w:rPr>
    </w:pPr>
    <w:r w:rsidRPr="00495436">
      <w:rPr>
        <w:rFonts w:ascii="CG Times" w:hAnsi="CG Times"/>
        <w:noProof/>
        <w:color w:val="01018D"/>
      </w:rPr>
      <w:drawing>
        <wp:anchor distT="0" distB="0" distL="114300" distR="114300" simplePos="0" relativeHeight="251659264" behindDoc="0" locked="1" layoutInCell="1" allowOverlap="0" wp14:anchorId="0FE86112" wp14:editId="60E0A449">
          <wp:simplePos x="0" y="0"/>
          <wp:positionH relativeFrom="column">
            <wp:posOffset>3260090</wp:posOffset>
          </wp:positionH>
          <wp:positionV relativeFrom="page">
            <wp:posOffset>9553575</wp:posOffset>
          </wp:positionV>
          <wp:extent cx="457200" cy="239395"/>
          <wp:effectExtent l="0" t="0" r="0" b="8255"/>
          <wp:wrapTight wrapText="bothSides">
            <wp:wrapPolygon edited="0">
              <wp:start x="0" y="0"/>
              <wp:lineTo x="0" y="20626"/>
              <wp:lineTo x="20700" y="20626"/>
              <wp:lineTo x="20700" y="0"/>
              <wp:lineTo x="0" y="0"/>
            </wp:wrapPolygon>
          </wp:wrapTight>
          <wp:docPr id="123" name="Picture 123"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HC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15AAFA2B" w:rsidRPr="4D4A4E75">
      <w:rPr>
        <w:rFonts w:ascii="CG Times" w:hAnsi="CG Times" w:cs="Arial"/>
        <w:color w:val="01018D"/>
        <w:spacing w:val="-2"/>
        <w:sz w:val="18"/>
        <w:szCs w:val="18"/>
      </w:rPr>
      <w:t>100 Cambridge Street, Suite 300</w:t>
    </w:r>
    <w:r w:rsidRPr="00495436">
      <w:rPr>
        <w:rFonts w:ascii="CG Times" w:hAnsi="CG Times" w:cs="Arial"/>
        <w:color w:val="01018D"/>
        <w:spacing w:val="-2"/>
        <w:sz w:val="18"/>
      </w:rPr>
      <w:tab/>
    </w:r>
    <w:r w:rsidRPr="00495436">
      <w:rPr>
        <w:rFonts w:ascii="CG Times" w:hAnsi="CG Times" w:cs="Arial"/>
        <w:color w:val="01018D"/>
        <w:spacing w:val="-2"/>
        <w:sz w:val="18"/>
      </w:rPr>
      <w:tab/>
    </w:r>
    <w:r w:rsidR="15AAFA2B" w:rsidRPr="4D4A4E75">
      <w:rPr>
        <w:rFonts w:ascii="CG Times" w:hAnsi="CG Times" w:cs="Arial"/>
        <w:color w:val="01018D"/>
        <w:spacing w:val="-2"/>
        <w:sz w:val="18"/>
        <w:szCs w:val="18"/>
      </w:rPr>
      <w:t>www.mass.gov/dhcd</w:t>
    </w:r>
  </w:p>
  <w:p w14:paraId="0C363242" w14:textId="4BC72C3F" w:rsidR="00B20DE2" w:rsidRPr="00495436" w:rsidRDefault="00B20DE2" w:rsidP="00B20DE2">
    <w:pPr>
      <w:framePr w:w="10901" w:h="421" w:hSpace="245" w:vSpace="245" w:wrap="notBeside" w:vAnchor="page" w:hAnchor="page" w:x="676" w:y="14701"/>
      <w:tabs>
        <w:tab w:val="left" w:pos="4680"/>
        <w:tab w:val="left" w:pos="8640"/>
      </w:tabs>
      <w:rPr>
        <w:rFonts w:ascii="CG Times" w:hAnsi="CG Times"/>
        <w:color w:val="0000CC"/>
        <w:sz w:val="18"/>
      </w:rPr>
    </w:pPr>
    <w:r w:rsidRPr="00495436">
      <w:rPr>
        <w:rFonts w:ascii="CG Times" w:hAnsi="CG Times"/>
        <w:color w:val="01018D"/>
        <w:sz w:val="18"/>
      </w:rPr>
      <w:t>Boston, Massachusetts  02114</w:t>
    </w:r>
    <w:r w:rsidRPr="00393D68">
      <w:rPr>
        <w:rFonts w:ascii="CG Times" w:hAnsi="CG Times"/>
        <w:color w:val="0000CC"/>
        <w:sz w:val="18"/>
      </w:rPr>
      <w:tab/>
    </w:r>
    <w:r w:rsidRPr="00393D68">
      <w:rPr>
        <w:rFonts w:ascii="CG Times" w:hAnsi="CG Times"/>
        <w:color w:val="0000CC"/>
        <w:sz w:val="18"/>
      </w:rPr>
      <w:tab/>
    </w:r>
    <w:r w:rsidRPr="00495436">
      <w:rPr>
        <w:rFonts w:ascii="CG Times" w:hAnsi="CG Times"/>
        <w:color w:val="01018D"/>
        <w:sz w:val="18"/>
      </w:rPr>
      <w:t>617.573.1100</w:t>
    </w:r>
    <w:r w:rsidRPr="00393D68">
      <w:rPr>
        <w:rFonts w:ascii="CG Times" w:hAnsi="CG Times"/>
        <w:vanish/>
        <w:color w:val="0000CC"/>
        <w:sz w:val="18"/>
      </w:rPr>
      <w:fldChar w:fldCharType="begin"/>
    </w:r>
    <w:r w:rsidRPr="00393D68">
      <w:rPr>
        <w:rFonts w:ascii="CG Times" w:hAnsi="CG Times"/>
        <w:vanish/>
        <w:color w:val="0000CC"/>
        <w:sz w:val="18"/>
      </w:rPr>
      <w:instrText>seq User_Box  \* Arabic</w:instrText>
    </w:r>
    <w:r w:rsidRPr="00393D68">
      <w:rPr>
        <w:rFonts w:ascii="CG Times" w:hAnsi="CG Times"/>
        <w:vanish/>
        <w:color w:val="0000CC"/>
        <w:sz w:val="18"/>
      </w:rPr>
      <w:fldChar w:fldCharType="separate"/>
    </w:r>
    <w:r w:rsidR="00FB50F1">
      <w:rPr>
        <w:rFonts w:ascii="CG Times" w:hAnsi="CG Times"/>
        <w:b/>
        <w:bCs/>
        <w:noProof/>
        <w:vanish/>
        <w:color w:val="0000CC"/>
        <w:sz w:val="18"/>
      </w:rPr>
      <w:t>Error! Main Document Only.</w:t>
    </w:r>
    <w:r w:rsidRPr="00393D68">
      <w:rPr>
        <w:rFonts w:ascii="CG Times" w:hAnsi="CG Times"/>
        <w:vanish/>
        <w:color w:val="0000CC"/>
        <w:sz w:val="18"/>
      </w:rPr>
      <w:fldChar w:fldCharType="end"/>
    </w:r>
  </w:p>
  <w:p w14:paraId="1632CC78" w14:textId="77777777" w:rsidR="00B20DE2" w:rsidRDefault="00B20DE2" w:rsidP="00B20DE2">
    <w:pPr>
      <w:pStyle w:val="Footer"/>
      <w:jc w:val="center"/>
    </w:pPr>
    <w:r>
      <w:rPr>
        <w:noProof/>
      </w:rPr>
      <w:drawing>
        <wp:anchor distT="0" distB="0" distL="114300" distR="114300" simplePos="0" relativeHeight="251660288" behindDoc="0" locked="0" layoutInCell="1" allowOverlap="1" wp14:anchorId="250B7FEE" wp14:editId="45378728">
          <wp:simplePos x="0" y="0"/>
          <wp:positionH relativeFrom="margin">
            <wp:posOffset>3158832</wp:posOffset>
          </wp:positionH>
          <wp:positionV relativeFrom="paragraph">
            <wp:posOffset>-396897</wp:posOffset>
          </wp:positionV>
          <wp:extent cx="395605" cy="214135"/>
          <wp:effectExtent l="0" t="0" r="4445" b="0"/>
          <wp:wrapNone/>
          <wp:docPr id="124" name="Picture 124" descr="http://ocd-app-001.msd.govt.state.ma.us/OAF/Administrative/Logosgallery/not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cd-app-001.msd.govt.state.ma.us/OAF/Administrative/Logosgallery/notri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605" cy="21413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DB51" w14:textId="77777777" w:rsidR="00B20DE2" w:rsidRDefault="00B20DE2" w:rsidP="00B20DE2">
    <w:pPr>
      <w:tabs>
        <w:tab w:val="left" w:pos="-720"/>
        <w:tab w:val="left" w:pos="4680"/>
        <w:tab w:val="left" w:pos="8640"/>
      </w:tabs>
      <w:suppressAutoHyphens/>
      <w:jc w:val="both"/>
      <w:rPr>
        <w:rFonts w:ascii="CG Times" w:hAnsi="CG Times"/>
        <w:noProof/>
        <w:color w:val="01018D"/>
      </w:rPr>
    </w:pPr>
  </w:p>
  <w:p w14:paraId="5AF7ADD5" w14:textId="762D8454" w:rsidR="00B20DE2" w:rsidRPr="00495436" w:rsidRDefault="00B20DE2" w:rsidP="0003255C">
    <w:pPr>
      <w:tabs>
        <w:tab w:val="left" w:pos="-720"/>
        <w:tab w:val="left" w:pos="4680"/>
        <w:tab w:val="left" w:pos="8640"/>
      </w:tabs>
      <w:suppressAutoHyphens/>
      <w:jc w:val="both"/>
      <w:rPr>
        <w:rFonts w:ascii="CG Times" w:hAnsi="CG Times" w:cs="Arial"/>
        <w:color w:val="01018D"/>
        <w:spacing w:val="-2"/>
        <w:sz w:val="18"/>
      </w:rPr>
    </w:pPr>
    <w:r>
      <w:rPr>
        <w:noProof/>
      </w:rPr>
      <w:drawing>
        <wp:anchor distT="0" distB="0" distL="114300" distR="114300" simplePos="0" relativeHeight="251664384" behindDoc="1" locked="0" layoutInCell="1" allowOverlap="1" wp14:anchorId="248C411F" wp14:editId="33AAF643">
          <wp:simplePos x="0" y="0"/>
          <wp:positionH relativeFrom="column">
            <wp:posOffset>3176627</wp:posOffset>
          </wp:positionH>
          <wp:positionV relativeFrom="paragraph">
            <wp:posOffset>13542</wp:posOffset>
          </wp:positionV>
          <wp:extent cx="396240" cy="213360"/>
          <wp:effectExtent l="0" t="0" r="381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213360"/>
                  </a:xfrm>
                  <a:prstGeom prst="rect">
                    <a:avLst/>
                  </a:prstGeom>
                  <a:noFill/>
                </pic:spPr>
              </pic:pic>
            </a:graphicData>
          </a:graphic>
          <wp14:sizeRelV relativeFrom="margin">
            <wp14:pctHeight>0</wp14:pctHeight>
          </wp14:sizeRelV>
        </wp:anchor>
      </w:drawing>
    </w:r>
    <w:r w:rsidR="15AAFA2B" w:rsidRPr="4D4A4E75">
      <w:rPr>
        <w:rFonts w:ascii="CG Times" w:hAnsi="CG Times" w:cs="Arial"/>
        <w:color w:val="01018D"/>
        <w:spacing w:val="-2"/>
        <w:sz w:val="18"/>
        <w:szCs w:val="18"/>
      </w:rPr>
      <w:t>100 Cambridge Street, Suite 300</w:t>
    </w:r>
    <w:r w:rsidRPr="00495436">
      <w:rPr>
        <w:rFonts w:ascii="CG Times" w:hAnsi="CG Times" w:cs="Arial"/>
        <w:color w:val="01018D"/>
        <w:spacing w:val="-2"/>
        <w:sz w:val="18"/>
      </w:rPr>
      <w:tab/>
    </w:r>
    <w:r w:rsidR="15AAFA2B" w:rsidRPr="4D4A4E75">
      <w:rPr>
        <w:rFonts w:ascii="CG Times" w:hAnsi="CG Times" w:cs="Arial"/>
        <w:color w:val="01018D"/>
        <w:spacing w:val="-2"/>
        <w:sz w:val="18"/>
        <w:szCs w:val="18"/>
      </w:rPr>
      <w:t xml:space="preserve"> www.mass.gov/dhcd</w:t>
    </w:r>
  </w:p>
  <w:p w14:paraId="6AD4A482" w14:textId="3027313F" w:rsidR="00B20DE2" w:rsidRPr="00495436" w:rsidRDefault="15AAFA2B" w:rsidP="0003255C">
    <w:pPr>
      <w:tabs>
        <w:tab w:val="left" w:pos="4680"/>
        <w:tab w:val="left" w:pos="8640"/>
      </w:tabs>
      <w:rPr>
        <w:rFonts w:ascii="CG Times" w:hAnsi="CG Times"/>
        <w:color w:val="0000CC"/>
        <w:sz w:val="18"/>
      </w:rPr>
    </w:pPr>
    <w:r w:rsidRPr="4D4A4E75">
      <w:rPr>
        <w:rFonts w:ascii="CG Times" w:hAnsi="CG Times"/>
        <w:color w:val="01018D"/>
        <w:sz w:val="18"/>
        <w:szCs w:val="18"/>
      </w:rPr>
      <w:t>Boston, Massachusetts  02114</w:t>
    </w:r>
    <w:r w:rsidR="00B20DE2" w:rsidRPr="00393D68">
      <w:rPr>
        <w:rFonts w:ascii="CG Times" w:hAnsi="CG Times"/>
        <w:color w:val="0000CC"/>
        <w:sz w:val="18"/>
      </w:rPr>
      <w:tab/>
    </w:r>
    <w:r w:rsidR="00B20DE2">
      <w:rPr>
        <w:rFonts w:ascii="CG Times" w:hAnsi="CG Times" w:cs="Arial"/>
        <w:noProof/>
        <w:color w:val="01018D"/>
        <w:spacing w:val="-2"/>
        <w:sz w:val="18"/>
      </w:rPr>
      <w:drawing>
        <wp:anchor distT="0" distB="0" distL="114300" distR="114300" simplePos="0" relativeHeight="251663360" behindDoc="0" locked="0" layoutInCell="1" allowOverlap="1" wp14:anchorId="40B6446D" wp14:editId="2B6BEC81">
          <wp:simplePos x="0" y="0"/>
          <wp:positionH relativeFrom="column">
            <wp:posOffset>3400425</wp:posOffset>
          </wp:positionH>
          <wp:positionV relativeFrom="paragraph">
            <wp:posOffset>9330690</wp:posOffset>
          </wp:positionV>
          <wp:extent cx="393192" cy="210312"/>
          <wp:effectExtent l="0" t="0" r="698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 cy="210312"/>
                  </a:xfrm>
                  <a:prstGeom prst="rect">
                    <a:avLst/>
                  </a:prstGeom>
                  <a:noFill/>
                </pic:spPr>
              </pic:pic>
            </a:graphicData>
          </a:graphic>
          <wp14:sizeRelH relativeFrom="margin">
            <wp14:pctWidth>0</wp14:pctWidth>
          </wp14:sizeRelH>
          <wp14:sizeRelV relativeFrom="margin">
            <wp14:pctHeight>0</wp14:pctHeight>
          </wp14:sizeRelV>
        </wp:anchor>
      </w:drawing>
    </w:r>
    <w:r w:rsidR="00B20DE2">
      <w:rPr>
        <w:rFonts w:ascii="CG Times" w:hAnsi="CG Times"/>
        <w:noProof/>
        <w:color w:val="0000CC"/>
        <w:sz w:val="18"/>
      </w:rPr>
      <w:drawing>
        <wp:anchor distT="0" distB="0" distL="114300" distR="114300" simplePos="0" relativeHeight="251662336" behindDoc="0" locked="0" layoutInCell="1" allowOverlap="1" wp14:anchorId="665CE1B5" wp14:editId="144BDC96">
          <wp:simplePos x="0" y="0"/>
          <wp:positionH relativeFrom="column">
            <wp:posOffset>3400425</wp:posOffset>
          </wp:positionH>
          <wp:positionV relativeFrom="paragraph">
            <wp:posOffset>9336405</wp:posOffset>
          </wp:positionV>
          <wp:extent cx="396240" cy="213360"/>
          <wp:effectExtent l="0" t="0" r="381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213360"/>
                  </a:xfrm>
                  <a:prstGeom prst="rect">
                    <a:avLst/>
                  </a:prstGeom>
                  <a:noFill/>
                </pic:spPr>
              </pic:pic>
            </a:graphicData>
          </a:graphic>
        </wp:anchor>
      </w:drawing>
    </w:r>
    <w:r w:rsidR="00B20DE2" w:rsidRPr="00393D68">
      <w:rPr>
        <w:rFonts w:ascii="CG Times" w:hAnsi="CG Times"/>
        <w:color w:val="0000CC"/>
        <w:sz w:val="18"/>
      </w:rPr>
      <w:tab/>
    </w:r>
    <w:r w:rsidRPr="4D4A4E75">
      <w:rPr>
        <w:rFonts w:ascii="CG Times" w:hAnsi="CG Times"/>
        <w:color w:val="01018D"/>
        <w:sz w:val="18"/>
        <w:szCs w:val="18"/>
      </w:rPr>
      <w:t>617.573.1100</w:t>
    </w:r>
  </w:p>
  <w:p w14:paraId="7AB81126" w14:textId="77777777" w:rsidR="00B20DE2" w:rsidRDefault="00B20DE2" w:rsidP="0003255C">
    <w:pPr>
      <w:pStyle w:val="Footer"/>
      <w:tabs>
        <w:tab w:val="clear" w:pos="4680"/>
        <w:tab w:val="clear" w:pos="9360"/>
        <w:tab w:val="center" w:pos="5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610F9" w14:textId="77777777" w:rsidR="0006087F" w:rsidRDefault="0006087F">
      <w:r>
        <w:separator/>
      </w:r>
    </w:p>
  </w:footnote>
  <w:footnote w:type="continuationSeparator" w:id="0">
    <w:p w14:paraId="0D0215A8" w14:textId="77777777" w:rsidR="0006087F" w:rsidRDefault="0006087F">
      <w:r>
        <w:continuationSeparator/>
      </w:r>
    </w:p>
  </w:footnote>
  <w:footnote w:type="continuationNotice" w:id="1">
    <w:p w14:paraId="02C4A436" w14:textId="77777777" w:rsidR="0006087F" w:rsidRDefault="00060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D56B" w14:textId="77777777" w:rsidR="00B20DE2" w:rsidRDefault="00B20DE2" w:rsidP="00B20DE2">
    <w:pPr>
      <w:jc w:val="right"/>
      <w:rPr>
        <w:rFonts w:ascii="CG Times" w:hAnsi="CG Times"/>
      </w:rPr>
    </w:pPr>
  </w:p>
  <w:p w14:paraId="1E8D1E79" w14:textId="77777777" w:rsidR="00B20DE2" w:rsidRDefault="00B20DE2" w:rsidP="00B20DE2">
    <w:pPr>
      <w:jc w:val="right"/>
      <w:rPr>
        <w:rFonts w:ascii="CG Times" w:hAnsi="CG 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E2E2" w14:textId="77777777" w:rsidR="00B20DE2" w:rsidRDefault="00B20DE2" w:rsidP="00B20DE2">
    <w:pPr>
      <w:jc w:val="right"/>
      <w:rPr>
        <w:rFonts w:ascii="CG Times" w:hAnsi="CG Times"/>
      </w:rPr>
    </w:pPr>
    <w:r>
      <w:rPr>
        <w:noProof/>
      </w:rPr>
      <w:drawing>
        <wp:anchor distT="0" distB="0" distL="114300" distR="114300" simplePos="0" relativeHeight="251661312" behindDoc="0" locked="0" layoutInCell="1" allowOverlap="1" wp14:anchorId="7E48DE1F" wp14:editId="4C7E4E3C">
          <wp:simplePos x="0" y="0"/>
          <wp:positionH relativeFrom="margin">
            <wp:posOffset>-411480</wp:posOffset>
          </wp:positionH>
          <wp:positionV relativeFrom="paragraph">
            <wp:posOffset>-225259</wp:posOffset>
          </wp:positionV>
          <wp:extent cx="883920" cy="1110938"/>
          <wp:effectExtent l="0" t="0" r="0" b="0"/>
          <wp:wrapNone/>
          <wp:docPr id="125" name="Picture 125" descr="http://ocd-app-001.msd.govt.state.ma.us/OAF/Administrative/Logosgallery/BL-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cd-app-001.msd.govt.state.ma.us/OAF/Administrative/Logosgallery/BL-GOL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1110938"/>
                  </a:xfrm>
                  <a:prstGeom prst="rect">
                    <a:avLst/>
                  </a:prstGeom>
                  <a:noFill/>
                  <a:ln>
                    <a:noFill/>
                  </a:ln>
                </pic:spPr>
              </pic:pic>
            </a:graphicData>
          </a:graphic>
        </wp:anchor>
      </w:drawing>
    </w:r>
  </w:p>
  <w:p w14:paraId="33BBB0AC" w14:textId="77777777" w:rsidR="00B20DE2" w:rsidRPr="00451AB4" w:rsidRDefault="00B20DE2" w:rsidP="00B20DE2">
    <w:pPr>
      <w:pStyle w:val="BodyText"/>
      <w:framePr w:w="7674" w:h="1685" w:hSpace="180" w:wrap="around" w:vAnchor="text" w:hAnchor="page" w:x="2488" w:y="-302"/>
      <w:rPr>
        <w:rFonts w:ascii="Diploma" w:hAnsi="Diploma"/>
        <w:color w:val="01018D"/>
      </w:rPr>
    </w:pPr>
    <w:r w:rsidRPr="00451AB4">
      <w:rPr>
        <w:rFonts w:ascii="Diploma" w:hAnsi="Diploma"/>
        <w:color w:val="01018D"/>
        <w:sz w:val="32"/>
      </w:rPr>
      <w:t xml:space="preserve">Commonwealth of </w:t>
    </w:r>
    <w:smartTag w:uri="urn:schemas-microsoft-com:office:smarttags" w:element="PlaceName">
      <w:r w:rsidRPr="00451AB4">
        <w:rPr>
          <w:rFonts w:ascii="Diploma" w:hAnsi="Diploma"/>
          <w:color w:val="01018D"/>
          <w:sz w:val="32"/>
        </w:rPr>
        <w:t>Massachusetts</w:t>
      </w:r>
    </w:smartTag>
  </w:p>
  <w:p w14:paraId="427595A5" w14:textId="77777777" w:rsidR="00B20DE2" w:rsidRPr="00451AB4" w:rsidRDefault="00B20DE2" w:rsidP="00B20DE2">
    <w:pPr>
      <w:pStyle w:val="BodyText"/>
      <w:framePr w:w="7674" w:h="1685" w:hSpace="180" w:wrap="around" w:vAnchor="text" w:hAnchor="page" w:x="2488" w:y="-302"/>
      <w:rPr>
        <w:rFonts w:ascii="CG Times" w:hAnsi="CG Times"/>
        <w:smallCaps/>
        <w:color w:val="01018D"/>
        <w:position w:val="-6"/>
        <w:sz w:val="48"/>
      </w:rPr>
    </w:pPr>
    <w:r w:rsidRPr="00451AB4">
      <w:rPr>
        <w:rFonts w:ascii="CG Times" w:hAnsi="CG Times"/>
        <w:smallCaps/>
        <w:color w:val="01018D"/>
        <w:position w:val="-6"/>
        <w:sz w:val="48"/>
      </w:rPr>
      <w:t xml:space="preserve">Department </w:t>
    </w:r>
    <w:r w:rsidRPr="00451AB4">
      <w:rPr>
        <w:rFonts w:ascii="CG Times" w:hAnsi="CG Times"/>
        <w:smallCaps/>
        <w:color w:val="01018D"/>
        <w:position w:val="-6"/>
        <w:sz w:val="40"/>
      </w:rPr>
      <w:t>of</w:t>
    </w:r>
    <w:r w:rsidRPr="00451AB4">
      <w:rPr>
        <w:rFonts w:ascii="CG Times" w:hAnsi="CG Times"/>
        <w:smallCaps/>
        <w:color w:val="01018D"/>
        <w:position w:val="-6"/>
        <w:sz w:val="48"/>
      </w:rPr>
      <w:t xml:space="preserve"> Housing </w:t>
    </w:r>
    <w:r w:rsidRPr="00451AB4">
      <w:rPr>
        <w:rFonts w:ascii="CG Times" w:hAnsi="CG Times"/>
        <w:smallCaps/>
        <w:color w:val="01018D"/>
        <w:position w:val="-6"/>
        <w:sz w:val="40"/>
      </w:rPr>
      <w:t>&amp;</w:t>
    </w:r>
  </w:p>
  <w:p w14:paraId="33FAA8A5" w14:textId="77777777" w:rsidR="00B20DE2" w:rsidRPr="00451AB4" w:rsidRDefault="00B20DE2" w:rsidP="00B20DE2">
    <w:pPr>
      <w:pStyle w:val="BodyText"/>
      <w:framePr w:w="7674" w:h="1685" w:hSpace="180" w:wrap="around" w:vAnchor="text" w:hAnchor="page" w:x="2488" w:y="-302"/>
      <w:spacing w:line="400" w:lineRule="exact"/>
      <w:rPr>
        <w:rFonts w:ascii="CG Times" w:hAnsi="CG Times"/>
        <w:color w:val="01018D"/>
      </w:rPr>
    </w:pPr>
    <w:r w:rsidRPr="00451AB4">
      <w:rPr>
        <w:rFonts w:ascii="CG Times" w:hAnsi="CG Times"/>
        <w:smallCaps/>
        <w:color w:val="01018D"/>
        <w:sz w:val="48"/>
      </w:rPr>
      <w:t>Community Development</w:t>
    </w:r>
  </w:p>
  <w:p w14:paraId="32248348" w14:textId="77777777" w:rsidR="00B20DE2" w:rsidRPr="00F6521C" w:rsidRDefault="00B20DE2" w:rsidP="00B20DE2">
    <w:pPr>
      <w:pStyle w:val="Heading1"/>
      <w:framePr w:w="7674" w:h="1685" w:hSpace="180" w:wrap="around" w:vAnchor="text" w:hAnchor="page" w:x="2488" w:y="-302"/>
      <w:rPr>
        <w:rFonts w:ascii="CG Times" w:hAnsi="CG Times"/>
        <w:color w:val="01018D"/>
        <w:sz w:val="10"/>
        <w:szCs w:val="10"/>
      </w:rPr>
    </w:pPr>
  </w:p>
  <w:p w14:paraId="3DCD239E" w14:textId="423E4F41" w:rsidR="00B20DE2" w:rsidRPr="00451AB4" w:rsidRDefault="00B20DE2" w:rsidP="00B20DE2">
    <w:pPr>
      <w:pStyle w:val="Heading1"/>
      <w:framePr w:w="7674" w:h="1685" w:hSpace="180" w:wrap="around" w:vAnchor="text" w:hAnchor="page" w:x="2488" w:y="-302"/>
      <w:rPr>
        <w:color w:val="01018D"/>
        <w:sz w:val="16"/>
        <w:szCs w:val="16"/>
      </w:rPr>
    </w:pPr>
    <w:r w:rsidRPr="00F6521C">
      <w:rPr>
        <w:rFonts w:ascii="CG Times" w:hAnsi="CG Times"/>
        <w:color w:val="01018D"/>
        <w:sz w:val="16"/>
        <w:szCs w:val="16"/>
      </w:rPr>
      <w:t xml:space="preserve">Charles D. Baker, Governor   </w:t>
    </w:r>
    <w:r w:rsidRPr="00F6521C">
      <w:rPr>
        <w:rFonts w:ascii="Wingdings" w:hAnsi="Wingdings"/>
        <w:color w:val="01018D"/>
        <w:sz w:val="16"/>
        <w:szCs w:val="16"/>
      </w:rPr>
      <w:t></w:t>
    </w:r>
    <w:r w:rsidRPr="00F6521C">
      <w:rPr>
        <w:rFonts w:ascii="CG Times" w:hAnsi="CG Times"/>
        <w:color w:val="01018D"/>
        <w:sz w:val="16"/>
        <w:szCs w:val="16"/>
      </w:rPr>
      <w:t xml:space="preserve">   Karyn</w:t>
    </w:r>
    <w:r>
      <w:rPr>
        <w:rFonts w:ascii="CG Times" w:hAnsi="CG Times"/>
        <w:color w:val="01018D"/>
        <w:sz w:val="16"/>
        <w:szCs w:val="16"/>
      </w:rPr>
      <w:t xml:space="preserve"> E.</w:t>
    </w:r>
    <w:r w:rsidRPr="00F6521C">
      <w:rPr>
        <w:rFonts w:ascii="CG Times" w:hAnsi="CG Times"/>
        <w:color w:val="01018D"/>
        <w:sz w:val="16"/>
        <w:szCs w:val="16"/>
      </w:rPr>
      <w:t xml:space="preserve"> Polito, Lieutenant Governor   </w:t>
    </w:r>
    <w:r w:rsidRPr="00F6521C">
      <w:rPr>
        <w:rFonts w:ascii="Wingdings" w:hAnsi="Wingdings"/>
        <w:color w:val="01018D"/>
        <w:sz w:val="16"/>
        <w:szCs w:val="16"/>
      </w:rPr>
      <w:t></w:t>
    </w:r>
    <w:r w:rsidRPr="00F6521C">
      <w:rPr>
        <w:rFonts w:ascii="CG Times" w:hAnsi="CG Times"/>
        <w:color w:val="01018D"/>
        <w:sz w:val="16"/>
        <w:szCs w:val="16"/>
      </w:rPr>
      <w:t xml:space="preserve">  </w:t>
    </w:r>
    <w:r>
      <w:rPr>
        <w:rFonts w:ascii="CG Times" w:hAnsi="CG Times"/>
        <w:color w:val="01018D"/>
        <w:sz w:val="16"/>
        <w:szCs w:val="16"/>
      </w:rPr>
      <w:t xml:space="preserve">Jennifer D. </w:t>
    </w:r>
    <w:r w:rsidR="00514C13">
      <w:rPr>
        <w:rFonts w:ascii="CG Times" w:hAnsi="CG Times"/>
        <w:color w:val="01018D"/>
        <w:sz w:val="16"/>
        <w:szCs w:val="16"/>
      </w:rPr>
      <w:t>Maddox, Undersecretary</w:t>
    </w:r>
  </w:p>
  <w:p w14:paraId="01DC42AA" w14:textId="77777777" w:rsidR="00B20DE2" w:rsidRDefault="00B2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20FF"/>
    <w:multiLevelType w:val="hybridMultilevel"/>
    <w:tmpl w:val="B36CBAB4"/>
    <w:lvl w:ilvl="0" w:tplc="35428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A7669"/>
    <w:multiLevelType w:val="multilevel"/>
    <w:tmpl w:val="68DAE31C"/>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082B9D"/>
    <w:multiLevelType w:val="hybridMultilevel"/>
    <w:tmpl w:val="C09E0ECC"/>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3" w15:restartNumberingAfterBreak="0">
    <w:nsid w:val="53C332EA"/>
    <w:multiLevelType w:val="hybridMultilevel"/>
    <w:tmpl w:val="1978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89"/>
    <w:rsid w:val="000079FD"/>
    <w:rsid w:val="00010753"/>
    <w:rsid w:val="0003255C"/>
    <w:rsid w:val="0006087F"/>
    <w:rsid w:val="00097EDF"/>
    <w:rsid w:val="0013C22C"/>
    <w:rsid w:val="00142A5E"/>
    <w:rsid w:val="001716E1"/>
    <w:rsid w:val="001A7640"/>
    <w:rsid w:val="001B6339"/>
    <w:rsid w:val="001C13E2"/>
    <w:rsid w:val="001C64B7"/>
    <w:rsid w:val="001F595F"/>
    <w:rsid w:val="00200CD2"/>
    <w:rsid w:val="00227742"/>
    <w:rsid w:val="00296C89"/>
    <w:rsid w:val="002D730C"/>
    <w:rsid w:val="00324DE9"/>
    <w:rsid w:val="0034238C"/>
    <w:rsid w:val="003722F7"/>
    <w:rsid w:val="003C2DFE"/>
    <w:rsid w:val="003E2AF9"/>
    <w:rsid w:val="004543C1"/>
    <w:rsid w:val="00470AD0"/>
    <w:rsid w:val="004A5C95"/>
    <w:rsid w:val="00501942"/>
    <w:rsid w:val="00503480"/>
    <w:rsid w:val="00514C13"/>
    <w:rsid w:val="00527A40"/>
    <w:rsid w:val="00535AC8"/>
    <w:rsid w:val="005D10B7"/>
    <w:rsid w:val="005D3712"/>
    <w:rsid w:val="005D6DD6"/>
    <w:rsid w:val="005D791B"/>
    <w:rsid w:val="00676542"/>
    <w:rsid w:val="0069027A"/>
    <w:rsid w:val="006E389D"/>
    <w:rsid w:val="00707BA7"/>
    <w:rsid w:val="00727E05"/>
    <w:rsid w:val="00746DBD"/>
    <w:rsid w:val="007547B6"/>
    <w:rsid w:val="00760BB1"/>
    <w:rsid w:val="007B0A26"/>
    <w:rsid w:val="00805E1A"/>
    <w:rsid w:val="008D5441"/>
    <w:rsid w:val="008D76B6"/>
    <w:rsid w:val="009417FD"/>
    <w:rsid w:val="00944DEC"/>
    <w:rsid w:val="009A4838"/>
    <w:rsid w:val="009E47E4"/>
    <w:rsid w:val="009E57D2"/>
    <w:rsid w:val="009F4855"/>
    <w:rsid w:val="00A340E0"/>
    <w:rsid w:val="00A52809"/>
    <w:rsid w:val="00A96D9E"/>
    <w:rsid w:val="00AD45E9"/>
    <w:rsid w:val="00B05D44"/>
    <w:rsid w:val="00B20DE2"/>
    <w:rsid w:val="00B22FED"/>
    <w:rsid w:val="00B36D42"/>
    <w:rsid w:val="00B37CD1"/>
    <w:rsid w:val="00B652A5"/>
    <w:rsid w:val="00B77DDC"/>
    <w:rsid w:val="00BD01B5"/>
    <w:rsid w:val="00C21AFB"/>
    <w:rsid w:val="00C37B4D"/>
    <w:rsid w:val="00C72D7B"/>
    <w:rsid w:val="00C75D45"/>
    <w:rsid w:val="00C9541B"/>
    <w:rsid w:val="00D83CB5"/>
    <w:rsid w:val="00DA325F"/>
    <w:rsid w:val="00DB0999"/>
    <w:rsid w:val="00DD57FC"/>
    <w:rsid w:val="00DD6CB4"/>
    <w:rsid w:val="00DE0FEF"/>
    <w:rsid w:val="00E17FF0"/>
    <w:rsid w:val="00EA0F0D"/>
    <w:rsid w:val="00F774B4"/>
    <w:rsid w:val="00FB482E"/>
    <w:rsid w:val="00FB50F1"/>
    <w:rsid w:val="00FE26D9"/>
    <w:rsid w:val="00FF0BFD"/>
    <w:rsid w:val="0B6425A1"/>
    <w:rsid w:val="0BC16A51"/>
    <w:rsid w:val="0D651A91"/>
    <w:rsid w:val="0D6EE7B2"/>
    <w:rsid w:val="11111F82"/>
    <w:rsid w:val="12BF0095"/>
    <w:rsid w:val="13B5AE47"/>
    <w:rsid w:val="14F95F9B"/>
    <w:rsid w:val="15AAFA2B"/>
    <w:rsid w:val="16E3272D"/>
    <w:rsid w:val="17938D16"/>
    <w:rsid w:val="1A4621BD"/>
    <w:rsid w:val="1C9A14CC"/>
    <w:rsid w:val="1CC69AB7"/>
    <w:rsid w:val="1EB81F8F"/>
    <w:rsid w:val="20522336"/>
    <w:rsid w:val="206BBA23"/>
    <w:rsid w:val="20B0CBEE"/>
    <w:rsid w:val="2208ABCB"/>
    <w:rsid w:val="22DD7E92"/>
    <w:rsid w:val="23DD9519"/>
    <w:rsid w:val="24789595"/>
    <w:rsid w:val="260607C5"/>
    <w:rsid w:val="28B75F30"/>
    <w:rsid w:val="2A1B0FD0"/>
    <w:rsid w:val="2CD3DDAC"/>
    <w:rsid w:val="3273665D"/>
    <w:rsid w:val="33027374"/>
    <w:rsid w:val="353A20CC"/>
    <w:rsid w:val="38068BB3"/>
    <w:rsid w:val="39508B04"/>
    <w:rsid w:val="3FB5D0EE"/>
    <w:rsid w:val="418284EE"/>
    <w:rsid w:val="466BB900"/>
    <w:rsid w:val="48045169"/>
    <w:rsid w:val="499D5F43"/>
    <w:rsid w:val="49D65930"/>
    <w:rsid w:val="49E32EEC"/>
    <w:rsid w:val="4D3945E0"/>
    <w:rsid w:val="4D4A4E75"/>
    <w:rsid w:val="4F1D67A5"/>
    <w:rsid w:val="50249C6B"/>
    <w:rsid w:val="506EFFC2"/>
    <w:rsid w:val="518F4845"/>
    <w:rsid w:val="532689B1"/>
    <w:rsid w:val="57BF6260"/>
    <w:rsid w:val="57FFDB59"/>
    <w:rsid w:val="5940C6C8"/>
    <w:rsid w:val="598ACD62"/>
    <w:rsid w:val="5A1185DE"/>
    <w:rsid w:val="5A1D95C5"/>
    <w:rsid w:val="60F289CD"/>
    <w:rsid w:val="650A3220"/>
    <w:rsid w:val="68AC36C5"/>
    <w:rsid w:val="691368EE"/>
    <w:rsid w:val="69656745"/>
    <w:rsid w:val="6ACE7095"/>
    <w:rsid w:val="6C856C10"/>
    <w:rsid w:val="6DE59522"/>
    <w:rsid w:val="701D4B11"/>
    <w:rsid w:val="72B5F9BD"/>
    <w:rsid w:val="74E5FE4B"/>
    <w:rsid w:val="77DDDD89"/>
    <w:rsid w:val="78FCD52C"/>
    <w:rsid w:val="7947AE65"/>
    <w:rsid w:val="7A07078E"/>
    <w:rsid w:val="7ACEBC01"/>
    <w:rsid w:val="7BD5315F"/>
    <w:rsid w:val="7CCE0A77"/>
    <w:rsid w:val="7CF6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4:docId w14:val="43F0D8C9"/>
  <w15:chartTrackingRefBased/>
  <w15:docId w15:val="{77F228BD-EBAB-4331-A205-D15A8DD6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6C89"/>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C89"/>
    <w:rPr>
      <w:rFonts w:ascii="Lucida Calligraphy" w:eastAsia="Times New Roman" w:hAnsi="Lucida Calligraphy" w:cs="Times New Roman"/>
      <w:spacing w:val="-2"/>
      <w:sz w:val="24"/>
      <w:szCs w:val="20"/>
    </w:rPr>
  </w:style>
  <w:style w:type="paragraph" w:styleId="BodyText">
    <w:name w:val="Body Text"/>
    <w:basedOn w:val="Normal"/>
    <w:link w:val="BodyTextChar"/>
    <w:rsid w:val="00296C89"/>
    <w:pPr>
      <w:jc w:val="center"/>
    </w:pPr>
    <w:rPr>
      <w:sz w:val="52"/>
    </w:rPr>
  </w:style>
  <w:style w:type="character" w:customStyle="1" w:styleId="BodyTextChar">
    <w:name w:val="Body Text Char"/>
    <w:basedOn w:val="DefaultParagraphFont"/>
    <w:link w:val="BodyText"/>
    <w:rsid w:val="00296C89"/>
    <w:rPr>
      <w:rFonts w:ascii="Times New Roman" w:eastAsia="Times New Roman" w:hAnsi="Times New Roman" w:cs="Times New Roman"/>
      <w:sz w:val="52"/>
      <w:szCs w:val="20"/>
    </w:rPr>
  </w:style>
  <w:style w:type="paragraph" w:styleId="Header">
    <w:name w:val="header"/>
    <w:basedOn w:val="Normal"/>
    <w:link w:val="HeaderChar"/>
    <w:rsid w:val="00296C89"/>
    <w:pPr>
      <w:tabs>
        <w:tab w:val="center" w:pos="4680"/>
        <w:tab w:val="right" w:pos="9360"/>
      </w:tabs>
    </w:pPr>
  </w:style>
  <w:style w:type="character" w:customStyle="1" w:styleId="HeaderChar">
    <w:name w:val="Header Char"/>
    <w:basedOn w:val="DefaultParagraphFont"/>
    <w:link w:val="Header"/>
    <w:rsid w:val="00296C89"/>
    <w:rPr>
      <w:rFonts w:ascii="Times New Roman" w:eastAsia="Times New Roman" w:hAnsi="Times New Roman" w:cs="Times New Roman"/>
      <w:sz w:val="20"/>
      <w:szCs w:val="20"/>
    </w:rPr>
  </w:style>
  <w:style w:type="paragraph" w:styleId="Footer">
    <w:name w:val="footer"/>
    <w:basedOn w:val="Normal"/>
    <w:link w:val="FooterChar"/>
    <w:rsid w:val="00296C89"/>
    <w:pPr>
      <w:tabs>
        <w:tab w:val="center" w:pos="4680"/>
        <w:tab w:val="right" w:pos="9360"/>
      </w:tabs>
    </w:pPr>
  </w:style>
  <w:style w:type="character" w:customStyle="1" w:styleId="FooterChar">
    <w:name w:val="Footer Char"/>
    <w:basedOn w:val="DefaultParagraphFont"/>
    <w:link w:val="Footer"/>
    <w:rsid w:val="00296C89"/>
    <w:rPr>
      <w:rFonts w:ascii="Times New Roman" w:eastAsia="Times New Roman" w:hAnsi="Times New Roman" w:cs="Times New Roman"/>
      <w:sz w:val="20"/>
      <w:szCs w:val="20"/>
    </w:rPr>
  </w:style>
  <w:style w:type="character" w:styleId="Hyperlink">
    <w:name w:val="Hyperlink"/>
    <w:basedOn w:val="DefaultParagraphFont"/>
    <w:unhideWhenUsed/>
    <w:rsid w:val="00296C89"/>
    <w:rPr>
      <w:color w:val="0563C1" w:themeColor="hyperlink"/>
      <w:u w:val="single"/>
    </w:rPr>
  </w:style>
  <w:style w:type="paragraph" w:styleId="ListParagraph">
    <w:name w:val="List Paragraph"/>
    <w:basedOn w:val="Normal"/>
    <w:uiPriority w:val="34"/>
    <w:qFormat/>
    <w:rsid w:val="00296C89"/>
    <w:pPr>
      <w:ind w:left="720"/>
      <w:contextualSpacing/>
    </w:pPr>
  </w:style>
  <w:style w:type="paragraph" w:customStyle="1" w:styleId="Default">
    <w:name w:val="Default"/>
    <w:rsid w:val="00296C89"/>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7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DD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9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doc/dhcd-guidance-on-rents-in-privately-owned-affordable-housing/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527d6dd1747147af"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Chabot, Emily (EOHED)</dc:creator>
  <cp:keywords/>
  <dc:description/>
  <cp:lastModifiedBy>Roberta Rubin</cp:lastModifiedBy>
  <cp:revision>6</cp:revision>
  <dcterms:created xsi:type="dcterms:W3CDTF">2020-04-15T21:48:00Z</dcterms:created>
  <dcterms:modified xsi:type="dcterms:W3CDTF">2020-04-16T14:05:00Z</dcterms:modified>
</cp:coreProperties>
</file>