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8B72F" w14:textId="2F40C8F1" w:rsidR="00DC6865" w:rsidRPr="00DC6865" w:rsidRDefault="00A8233C" w:rsidP="00BB1CF0">
      <w:pPr>
        <w:pStyle w:val="BodyText"/>
      </w:pPr>
      <w:r w:rsidRPr="000A5105">
        <w:rPr>
          <w:noProof/>
        </w:rPr>
        <mc:AlternateContent>
          <mc:Choice Requires="wps">
            <w:drawing>
              <wp:anchor distT="0" distB="0" distL="114300" distR="114300" simplePos="0" relativeHeight="251681792" behindDoc="0" locked="0" layoutInCell="1" allowOverlap="1" wp14:anchorId="060A750F" wp14:editId="36B666A3">
                <wp:simplePos x="0" y="0"/>
                <wp:positionH relativeFrom="page">
                  <wp:posOffset>175260</wp:posOffset>
                </wp:positionH>
                <wp:positionV relativeFrom="paragraph">
                  <wp:posOffset>1878330</wp:posOffset>
                </wp:positionV>
                <wp:extent cx="7461250" cy="0"/>
                <wp:effectExtent l="0" t="19050" r="44450" b="381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61250" cy="0"/>
                        </a:xfrm>
                        <a:prstGeom prst="line">
                          <a:avLst/>
                        </a:prstGeom>
                        <a:noFill/>
                        <a:ln w="57150" cap="flat" cmpd="sng" algn="ctr">
                          <a:solidFill>
                            <a:srgbClr val="055994"/>
                          </a:solidFill>
                          <a:prstDash val="solid"/>
                        </a:ln>
                        <a:effectLst/>
                      </wps:spPr>
                      <wps:bodyPr/>
                    </wps:wsp>
                  </a:graphicData>
                </a:graphic>
                <wp14:sizeRelH relativeFrom="margin">
                  <wp14:pctWidth>0</wp14:pctWidth>
                </wp14:sizeRelH>
              </wp:anchor>
            </w:drawing>
          </mc:Choice>
          <mc:Fallback>
            <w:pict>
              <v:line w14:anchorId="61146497" id="Straight Connector 6" o:spid="_x0000_s1026" alt="&quot;&quot;" style="position:absolute;z-index:2516817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3.8pt,147.9pt" to="601.3pt,1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" strokecolor="#055994" strokeweight="4.5pt">
                <w10:wrap anchorx="page"/>
              </v:line>
            </w:pict>
          </mc:Fallback>
        </mc:AlternateContent>
      </w:r>
      <w:r w:rsidR="00EF52B2" w:rsidRPr="000A5105">
        <w:rPr>
          <w:noProof/>
        </w:rPr>
        <mc:AlternateContent>
          <mc:Choice Requires="wps">
            <w:drawing>
              <wp:anchor distT="0" distB="0" distL="114300" distR="114300" simplePos="0" relativeHeight="251652096" behindDoc="0" locked="0" layoutInCell="1" allowOverlap="1" wp14:anchorId="03B02DC6" wp14:editId="3126B945">
                <wp:simplePos x="0" y="0"/>
                <wp:positionH relativeFrom="page">
                  <wp:posOffset>144780</wp:posOffset>
                </wp:positionH>
                <wp:positionV relativeFrom="paragraph">
                  <wp:posOffset>-297180</wp:posOffset>
                </wp:positionV>
                <wp:extent cx="7479665" cy="1794510"/>
                <wp:effectExtent l="0" t="0" r="6985" b="0"/>
                <wp:wrapThrough wrapText="bothSides">
                  <wp:wrapPolygon edited="0">
                    <wp:start x="0" y="0"/>
                    <wp:lineTo x="0" y="21325"/>
                    <wp:lineTo x="21565" y="21325"/>
                    <wp:lineTo x="21565" y="0"/>
                    <wp:lineTo x="0" y="0"/>
                  </wp:wrapPolygon>
                </wp:wrapThrough>
                <wp:docPr id="4" name="Rectangle 4" descr="table containing header information&#10;&#10;&#10;MASSACHUSETTS DEPARTMENT OF PUBLIC HEALTH&#10;BUREAU OF CLIMATE AND ENVIRONMENTAL HEALTH | INDOOR AIR QUALITY PROGRAM&#10;&#10;TESTING FOR MOLD IN WATER-DAMAGED PUBLIC BUILDINGS&#10;"/>
                <wp:cNvGraphicFramePr/>
                <a:graphic xmlns:a="http://schemas.openxmlformats.org/drawingml/2006/main">
                  <a:graphicData uri="http://schemas.microsoft.com/office/word/2010/wordprocessingShape">
                    <wps:wsp>
                      <wps:cNvSpPr/>
                      <wps:spPr>
                        <a:xfrm>
                          <a:off x="0" y="0"/>
                          <a:ext cx="7479665" cy="1794510"/>
                        </a:xfrm>
                        <a:prstGeom prst="rect">
                          <a:avLst/>
                        </a:prstGeom>
                        <a:solidFill>
                          <a:srgbClr val="055994"/>
                        </a:solidFill>
                        <a:ln>
                          <a:noFill/>
                        </a:ln>
                        <a:effectLst/>
                      </wps:spPr>
                      <wps:style>
                        <a:lnRef idx="1">
                          <a:schemeClr val="accent1"/>
                        </a:lnRef>
                        <a:fillRef idx="3">
                          <a:schemeClr val="accent1"/>
                        </a:fillRef>
                        <a:effectRef idx="2">
                          <a:schemeClr val="accent1"/>
                        </a:effectRef>
                        <a:fontRef idx="minor">
                          <a:schemeClr val="lt1"/>
                        </a:fontRef>
                      </wps:style>
                      <wps:txbx>
                        <w:txbxContent>
                          <w:p w14:paraId="6A6DE4C4" w14:textId="77777777" w:rsidR="00361F20" w:rsidRDefault="00361F20" w:rsidP="00602024">
                            <w:pPr>
                              <w:pStyle w:val="MassDOHHeader"/>
                              <w:spacing w:after="0"/>
                              <w:rPr>
                                <w:sz w:val="20"/>
                                <w:szCs w:val="20"/>
                              </w:rPr>
                            </w:pPr>
                          </w:p>
                          <w:p w14:paraId="5FC24929" w14:textId="77777777" w:rsidR="00361F2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Massachusett</w:t>
                            </w:r>
                            <w:r w:rsidR="0065385A" w:rsidRPr="00FC5FF2">
                              <w:rPr>
                                <w:rFonts w:ascii="Franklin Gothic Book" w:hAnsi="Franklin Gothic Book"/>
                                <w:sz w:val="24"/>
                              </w:rPr>
                              <w:t>s Department of Public Health</w:t>
                            </w:r>
                          </w:p>
                          <w:p w14:paraId="3FCFE8D3" w14:textId="5DCFCD98" w:rsidR="001A41B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 xml:space="preserve">Bureau of </w:t>
                            </w:r>
                            <w:r w:rsidR="0074379F">
                              <w:rPr>
                                <w:rFonts w:ascii="Franklin Gothic Book" w:hAnsi="Franklin Gothic Book"/>
                                <w:sz w:val="24"/>
                              </w:rPr>
                              <w:t xml:space="preserve">CLIMATE and </w:t>
                            </w:r>
                            <w:r w:rsidRPr="00FC5FF2">
                              <w:rPr>
                                <w:rFonts w:ascii="Franklin Gothic Book" w:hAnsi="Franklin Gothic Book"/>
                                <w:sz w:val="24"/>
                              </w:rPr>
                              <w:t>Environmental Health</w:t>
                            </w:r>
                            <w:r w:rsidR="006270C2" w:rsidRPr="00FC5FF2">
                              <w:rPr>
                                <w:rFonts w:ascii="Franklin Gothic Book" w:hAnsi="Franklin Gothic Book"/>
                                <w:sz w:val="24"/>
                              </w:rPr>
                              <w:t xml:space="preserve"> </w:t>
                            </w:r>
                            <w:r w:rsidR="00361F20" w:rsidRPr="00FC5FF2">
                              <w:rPr>
                                <w:rFonts w:ascii="Franklin Gothic Book" w:hAnsi="Franklin Gothic Book"/>
                                <w:sz w:val="24"/>
                              </w:rPr>
                              <w:t>| Indoor Air Quality Program</w:t>
                            </w:r>
                          </w:p>
                          <w:p w14:paraId="7807F511" w14:textId="77777777" w:rsidR="004902FC" w:rsidRPr="00BE2EF3" w:rsidRDefault="004902FC" w:rsidP="004902FC">
                            <w:pPr>
                              <w:pStyle w:val="MassDOHHeader"/>
                              <w:rPr>
                                <w:rFonts w:ascii="Franklin Gothic Book" w:hAnsi="Franklin Gothic Book"/>
                                <w:b/>
                                <w:iCs/>
                                <w:sz w:val="40"/>
                                <w:szCs w:val="40"/>
                              </w:rPr>
                            </w:pPr>
                          </w:p>
                          <w:p w14:paraId="52408F4B" w14:textId="281E175C" w:rsidR="00715F62" w:rsidRPr="00BE2EF3" w:rsidRDefault="00B32609" w:rsidP="00B32609">
                            <w:pPr>
                              <w:pStyle w:val="MassDOHHeader"/>
                              <w:rPr>
                                <w:rFonts w:ascii="Franklin Gothic Book" w:hAnsi="Franklin Gothic Book"/>
                                <w:b/>
                                <w:iCs/>
                                <w:sz w:val="36"/>
                                <w:szCs w:val="36"/>
                              </w:rPr>
                            </w:pPr>
                            <w:r w:rsidRPr="00BE2EF3">
                              <w:rPr>
                                <w:rFonts w:ascii="Franklin Gothic Book" w:hAnsi="Franklin Gothic Book"/>
                                <w:b/>
                                <w:iCs/>
                                <w:sz w:val="36"/>
                                <w:szCs w:val="36"/>
                              </w:rPr>
                              <w:t>Testing for Mold in Water-Damaged Public Buildings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alt="table containing header information&#10;&#10;&#10;MASSACHUSETTS DEPARTMENT OF PUBLIC HEALTH&#10;BUREAU OF CLIMATE AND ENVIRONMENTAL HEALTH | INDOOR AIR QUALITY PROGRAM&#10;&#10;TESTING FOR MOLD IN WATER-DAMAGED PUBLIC BUILDINGS&#10;" style="position:absolute;margin-left:11.4pt;margin-top:-23.4pt;width:588.95pt;height:14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" fillcolor="#055994" stroked="f">
                <v:textbox>
                  <w:txbxContent>
                    <w:p w14:paraId="6A6DE4C4" w14:textId="77777777" w:rsidR="00361F20" w:rsidRDefault="00361F20" w:rsidP="00602024">
                      <w:pPr>
                        <w:pStyle w:val="MassDOHHeader"/>
                        <w:spacing w:after="0"/>
                        <w:rPr>
                          <w:sz w:val="20"/>
                          <w:szCs w:val="20"/>
                        </w:rPr>
                      </w:pPr>
                    </w:p>
                    <w:p w14:paraId="5FC24929" w14:textId="77777777" w:rsidR="00361F2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Massachusett</w:t>
                      </w:r>
                      <w:r w:rsidR="0065385A" w:rsidRPr="00FC5FF2">
                        <w:rPr>
                          <w:rFonts w:ascii="Franklin Gothic Book" w:hAnsi="Franklin Gothic Book"/>
                          <w:sz w:val="24"/>
                        </w:rPr>
                        <w:t>s Department of Public Health</w:t>
                      </w:r>
                    </w:p>
                    <w:p w14:paraId="3FCFE8D3" w14:textId="5DCFCD98" w:rsidR="001A41B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 xml:space="preserve">Bureau of </w:t>
                      </w:r>
                      <w:r w:rsidR="0074379F">
                        <w:rPr>
                          <w:rFonts w:ascii="Franklin Gothic Book" w:hAnsi="Franklin Gothic Book"/>
                          <w:sz w:val="24"/>
                        </w:rPr>
                        <w:t xml:space="preserve">CLIMATE and </w:t>
                      </w:r>
                      <w:r w:rsidRPr="00FC5FF2">
                        <w:rPr>
                          <w:rFonts w:ascii="Franklin Gothic Book" w:hAnsi="Franklin Gothic Book"/>
                          <w:sz w:val="24"/>
                        </w:rPr>
                        <w:t>Environmental Health</w:t>
                      </w:r>
                      <w:r w:rsidR="006270C2" w:rsidRPr="00FC5FF2">
                        <w:rPr>
                          <w:rFonts w:ascii="Franklin Gothic Book" w:hAnsi="Franklin Gothic Book"/>
                          <w:sz w:val="24"/>
                        </w:rPr>
                        <w:t xml:space="preserve"> </w:t>
                      </w:r>
                      <w:r w:rsidR="00361F20" w:rsidRPr="00FC5FF2">
                        <w:rPr>
                          <w:rFonts w:ascii="Franklin Gothic Book" w:hAnsi="Franklin Gothic Book"/>
                          <w:sz w:val="24"/>
                        </w:rPr>
                        <w:t>| Indoor Air Quality Program</w:t>
                      </w:r>
                    </w:p>
                    <w:p w14:paraId="7807F511" w14:textId="77777777" w:rsidR="004902FC" w:rsidRPr="00BE2EF3" w:rsidRDefault="004902FC" w:rsidP="004902FC">
                      <w:pPr>
                        <w:pStyle w:val="MassDOHHeader"/>
                        <w:rPr>
                          <w:rFonts w:ascii="Franklin Gothic Book" w:hAnsi="Franklin Gothic Book"/>
                          <w:b/>
                          <w:iCs/>
                          <w:sz w:val="40"/>
                          <w:szCs w:val="40"/>
                        </w:rPr>
                      </w:pPr>
                    </w:p>
                    <w:p w14:paraId="52408F4B" w14:textId="281E175C" w:rsidR="00715F62" w:rsidRPr="00BE2EF3" w:rsidRDefault="00B32609" w:rsidP="00B32609">
                      <w:pPr>
                        <w:pStyle w:val="MassDOHHeader"/>
                        <w:rPr>
                          <w:rFonts w:ascii="Franklin Gothic Book" w:hAnsi="Franklin Gothic Book"/>
                          <w:b/>
                          <w:iCs/>
                          <w:sz w:val="36"/>
                          <w:szCs w:val="36"/>
                        </w:rPr>
                      </w:pPr>
                      <w:r w:rsidRPr="00BE2EF3">
                        <w:rPr>
                          <w:rFonts w:ascii="Franklin Gothic Book" w:hAnsi="Franklin Gothic Book"/>
                          <w:b/>
                          <w:iCs/>
                          <w:sz w:val="36"/>
                          <w:szCs w:val="36"/>
                        </w:rPr>
                        <w:t>Testing for Mold in Water-Damaged Public Buildings</w:t>
                      </w:r>
                    </w:p>
                  </w:txbxContent>
                </v:textbox>
                <w10:wrap type="through" anchorx="page"/>
              </v:rect>
            </w:pict>
          </mc:Fallback>
        </mc:AlternateContent>
      </w:r>
      <w:r w:rsidR="00126642" w:rsidRPr="000A5105">
        <w:rPr>
          <w:noProof/>
        </w:rPr>
        <mc:AlternateContent>
          <mc:Choice Requires="wps">
            <w:drawing>
              <wp:anchor distT="0" distB="0" distL="114300" distR="114300" simplePos="0" relativeHeight="251654144" behindDoc="0" locked="0" layoutInCell="1" allowOverlap="1" wp14:anchorId="391FDF8B" wp14:editId="0E8C4912">
                <wp:simplePos x="0" y="0"/>
                <wp:positionH relativeFrom="page">
                  <wp:posOffset>158115</wp:posOffset>
                </wp:positionH>
                <wp:positionV relativeFrom="paragraph">
                  <wp:posOffset>50165</wp:posOffset>
                </wp:positionV>
                <wp:extent cx="7461250" cy="0"/>
                <wp:effectExtent l="0" t="19050" r="44450" b="381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61250" cy="0"/>
                        </a:xfrm>
                        <a:prstGeom prst="line">
                          <a:avLst/>
                        </a:prstGeom>
                        <a:ln w="57150" cmpd="sng">
                          <a:solidFill>
                            <a:srgbClr val="055994"/>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7C2457B1" id="Straight Connector 2" o:spid="_x0000_s1026" alt="&quot;&quot;"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2.45pt,3.95pt" to="599.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" strokecolor="#055994" strokeweight="4.5pt">
                <w10:wrap anchorx="page"/>
              </v:line>
            </w:pict>
          </mc:Fallback>
        </mc:AlternateContent>
      </w:r>
    </w:p>
    <w:p w14:paraId="37383CFF" w14:textId="02F07671" w:rsidR="00DC6865" w:rsidRPr="00DC6865" w:rsidRDefault="00DC6865" w:rsidP="00DC6865">
      <w:pPr>
        <w:pStyle w:val="BodyText"/>
        <w:spacing w:before="120"/>
        <w:rPr>
          <w:rFonts w:ascii="Franklin Gothic Book" w:hAnsi="Franklin Gothic Book"/>
        </w:rPr>
      </w:pPr>
      <w:r w:rsidRPr="00DC6865">
        <w:rPr>
          <w:rFonts w:ascii="Franklin Gothic Book" w:hAnsi="Franklin Gothic Book"/>
        </w:rPr>
        <w:t xml:space="preserve">The Massachusetts Department of Public Health (DPH), Bureau of </w:t>
      </w:r>
      <w:r w:rsidR="00CA02AA">
        <w:rPr>
          <w:rFonts w:ascii="Franklin Gothic Book" w:hAnsi="Franklin Gothic Book"/>
        </w:rPr>
        <w:t xml:space="preserve">Climate and </w:t>
      </w:r>
      <w:r w:rsidRPr="00DC6865">
        <w:rPr>
          <w:rFonts w:ascii="Franklin Gothic Book" w:hAnsi="Franklin Gothic Book"/>
        </w:rPr>
        <w:t xml:space="preserve">Environmental Health’s Indoor Air Quality Program (IAQ) conducts indoor air quality inspections of schools and public buildings. Although inspections include an assessment for mold, </w:t>
      </w:r>
      <w:r w:rsidRPr="00DC6865">
        <w:rPr>
          <w:rFonts w:ascii="Franklin Gothic Book" w:hAnsi="Franklin Gothic Book"/>
          <w:b/>
          <w:bCs/>
        </w:rPr>
        <w:t>DPH does not test for mold and does not recommend mold testing as part of routine water damage remediation</w:t>
      </w:r>
      <w:r w:rsidRPr="00DC6865">
        <w:rPr>
          <w:rFonts w:ascii="Franklin Gothic Book" w:hAnsi="Franklin Gothic Book"/>
        </w:rPr>
        <w:t xml:space="preserve">. This document clarifies the reasons for this recommendation and provides guidance on mold remediation and prevention in public buildings. For further information, please contact the DPH Indoor Air Quality Program at 617-624-5757. </w:t>
      </w:r>
    </w:p>
    <w:p w14:paraId="0388E1F3" w14:textId="77777777" w:rsidR="00DC6865" w:rsidRPr="00DC6865" w:rsidRDefault="00DC6865" w:rsidP="00DC6865">
      <w:pPr>
        <w:pStyle w:val="BodyText"/>
        <w:spacing w:before="120"/>
        <w:rPr>
          <w:rFonts w:ascii="Franklin Gothic Book" w:hAnsi="Franklin Gothic Book"/>
        </w:rPr>
      </w:pPr>
      <w:r w:rsidRPr="00DC6865">
        <w:rPr>
          <w:rFonts w:ascii="Franklin Gothic Book" w:hAnsi="Franklin Gothic Book"/>
          <w:b/>
          <w:bCs/>
        </w:rPr>
        <w:t xml:space="preserve">WHAT CAUSES MOLD? </w:t>
      </w:r>
    </w:p>
    <w:p w14:paraId="3550DC8D" w14:textId="208EAA48" w:rsidR="00DC6865" w:rsidRPr="00DC6865" w:rsidRDefault="00DC6865" w:rsidP="00DC6865">
      <w:pPr>
        <w:pStyle w:val="BodyText"/>
        <w:spacing w:before="120"/>
        <w:rPr>
          <w:rFonts w:ascii="Franklin Gothic Book" w:hAnsi="Franklin Gothic Book"/>
        </w:rPr>
      </w:pPr>
      <w:r w:rsidRPr="00DC6865">
        <w:rPr>
          <w:rFonts w:ascii="Franklin Gothic Book" w:hAnsi="Franklin Gothic Book"/>
        </w:rPr>
        <w:t>Water and moisture cause mold growth. When porous carbon-containing materials get wet, they must be dried within 24-48 hours or mold growth is likely</w:t>
      </w:r>
      <w:r w:rsidR="006D2630">
        <w:rPr>
          <w:rFonts w:ascii="Franklin Gothic Book" w:hAnsi="Franklin Gothic Book"/>
        </w:rPr>
        <w:t>.</w:t>
      </w:r>
      <w:r w:rsidR="00246B36" w:rsidRPr="00D830A2">
        <w:rPr>
          <w:rStyle w:val="FootnoteReference"/>
          <w:rFonts w:ascii="Franklin Gothic Book" w:hAnsi="Franklin Gothic Book"/>
        </w:rPr>
        <w:footnoteReference w:id="1"/>
      </w:r>
      <w:r w:rsidR="00D830A2" w:rsidRPr="00D830A2">
        <w:rPr>
          <w:rFonts w:ascii="Franklin Gothic Book" w:hAnsi="Franklin Gothic Book"/>
          <w:vertAlign w:val="superscript"/>
        </w:rPr>
        <w:t>,</w:t>
      </w:r>
      <w:r w:rsidR="00C42308" w:rsidRPr="00D830A2">
        <w:rPr>
          <w:rStyle w:val="FootnoteReference"/>
          <w:rFonts w:ascii="Franklin Gothic Book" w:hAnsi="Franklin Gothic Book"/>
        </w:rPr>
        <w:footnoteReference w:id="2"/>
      </w:r>
      <w:r w:rsidRPr="00DC6865">
        <w:rPr>
          <w:rFonts w:ascii="Franklin Gothic Book" w:hAnsi="Franklin Gothic Book"/>
        </w:rPr>
        <w:t xml:space="preserve"> In hot, humid weather, an indoor relative humidity above 70% (even in the absence of liquid water) can cause building materials to be wet enough to develop mold growth</w:t>
      </w:r>
      <w:r w:rsidR="006D2630">
        <w:rPr>
          <w:rFonts w:ascii="Franklin Gothic Book" w:hAnsi="Franklin Gothic Book"/>
        </w:rPr>
        <w:t>.</w:t>
      </w:r>
      <w:r w:rsidR="00D830A2" w:rsidRPr="007B7857">
        <w:rPr>
          <w:rStyle w:val="FootnoteReference"/>
          <w:rFonts w:ascii="Franklin Gothic Book" w:hAnsi="Franklin Gothic Book"/>
        </w:rPr>
        <w:footnoteReference w:id="3"/>
      </w:r>
      <w:r w:rsidRPr="00DC6865">
        <w:rPr>
          <w:rFonts w:ascii="Franklin Gothic Book" w:hAnsi="Franklin Gothic Book"/>
        </w:rPr>
        <w:t xml:space="preserve"> </w:t>
      </w:r>
    </w:p>
    <w:p w14:paraId="7A29ECAE" w14:textId="77777777" w:rsidR="00DC6865" w:rsidRPr="00DC6865" w:rsidRDefault="00DC6865" w:rsidP="00DC6865">
      <w:pPr>
        <w:pStyle w:val="BodyText"/>
        <w:spacing w:before="120"/>
        <w:rPr>
          <w:rFonts w:ascii="Franklin Gothic Book" w:hAnsi="Franklin Gothic Book"/>
        </w:rPr>
      </w:pPr>
      <w:r w:rsidRPr="00DC6865">
        <w:rPr>
          <w:rFonts w:ascii="Franklin Gothic Book" w:hAnsi="Franklin Gothic Book"/>
          <w:b/>
          <w:bCs/>
        </w:rPr>
        <w:t xml:space="preserve">WHAT CAN BE DONE TO PREVENT OR STOP MOLD GROWTH? </w:t>
      </w:r>
    </w:p>
    <w:p w14:paraId="0D281DA0" w14:textId="1130C2FD" w:rsidR="000878E9" w:rsidRDefault="00DC6865" w:rsidP="00DC6865">
      <w:pPr>
        <w:pStyle w:val="BodyText"/>
        <w:spacing w:before="120" w:after="0"/>
        <w:rPr>
          <w:rFonts w:ascii="Franklin Gothic Book" w:hAnsi="Franklin Gothic Book"/>
        </w:rPr>
      </w:pPr>
      <w:r w:rsidRPr="00DC6865">
        <w:rPr>
          <w:rFonts w:ascii="Franklin Gothic Book" w:hAnsi="Franklin Gothic Book"/>
        </w:rPr>
        <w:t>To prevent or stop mold growth, the water source must be identified and removed or repaired. Materials that absorb water and become moldy cannot be adequately cleaned and should be discarded. Finding and repairing sources of moisture/water combined with cleaning is the best way to deal with mold.</w:t>
      </w:r>
    </w:p>
    <w:p w14:paraId="555587D6" w14:textId="77777777" w:rsidR="0083585E" w:rsidRPr="0083585E" w:rsidRDefault="0083585E" w:rsidP="0083585E">
      <w:pPr>
        <w:pStyle w:val="BodyText"/>
        <w:spacing w:before="120"/>
        <w:rPr>
          <w:rFonts w:ascii="Franklin Gothic Book" w:hAnsi="Franklin Gothic Book"/>
        </w:rPr>
      </w:pPr>
      <w:r w:rsidRPr="0083585E">
        <w:rPr>
          <w:rFonts w:ascii="Franklin Gothic Book" w:hAnsi="Franklin Gothic Book"/>
          <w:b/>
          <w:bCs/>
        </w:rPr>
        <w:t xml:space="preserve">WHY DOES DPH NOT CONDUCT OR RECOMMEND CONDUCTING MOLD TESTING? </w:t>
      </w:r>
    </w:p>
    <w:p w14:paraId="4D49056B" w14:textId="16D239F4" w:rsidR="0083585E" w:rsidRPr="0083585E" w:rsidRDefault="0083585E" w:rsidP="0083585E">
      <w:pPr>
        <w:pStyle w:val="BodyText"/>
        <w:spacing w:before="120"/>
        <w:rPr>
          <w:rFonts w:ascii="Franklin Gothic Book" w:hAnsi="Franklin Gothic Book"/>
        </w:rPr>
      </w:pPr>
      <w:r w:rsidRPr="0083585E">
        <w:rPr>
          <w:rFonts w:ascii="Franklin Gothic Book" w:hAnsi="Franklin Gothic Book"/>
        </w:rPr>
        <w:t xml:space="preserve">1. </w:t>
      </w:r>
      <w:r w:rsidRPr="0083585E">
        <w:rPr>
          <w:rFonts w:ascii="Franklin Gothic Book" w:hAnsi="Franklin Gothic Book"/>
          <w:b/>
          <w:bCs/>
        </w:rPr>
        <w:t xml:space="preserve">The presence of mold does not necessarily indicate a problem. </w:t>
      </w:r>
      <w:r w:rsidRPr="0083585E">
        <w:rPr>
          <w:rFonts w:ascii="Franklin Gothic Book" w:hAnsi="Franklin Gothic Book"/>
        </w:rPr>
        <w:t>Mold spores waft through the indoor and outdoor air continually</w:t>
      </w:r>
      <w:r w:rsidR="00547E4B">
        <w:rPr>
          <w:rFonts w:ascii="Franklin Gothic Book" w:hAnsi="Franklin Gothic Book"/>
        </w:rPr>
        <w:t xml:space="preserve">, </w:t>
      </w:r>
      <w:r w:rsidRPr="0083585E">
        <w:rPr>
          <w:rFonts w:ascii="Franklin Gothic Book" w:hAnsi="Franklin Gothic Book"/>
        </w:rPr>
        <w:t>There is no practical way to eliminate all mold and mold spores in the indoor environment; the way to control indoor mold growth is to control moisture</w:t>
      </w:r>
      <w:r w:rsidR="006D2630">
        <w:rPr>
          <w:rFonts w:ascii="Franklin Gothic Book" w:hAnsi="Franklin Gothic Book"/>
        </w:rPr>
        <w:t>.</w:t>
      </w:r>
      <w:r w:rsidR="007B7857" w:rsidRPr="00C51E72">
        <w:rPr>
          <w:rStyle w:val="FootnoteReference"/>
          <w:rFonts w:ascii="Franklin Gothic Book" w:hAnsi="Franklin Gothic Book"/>
        </w:rPr>
        <w:footnoteReference w:id="4"/>
      </w:r>
    </w:p>
    <w:p w14:paraId="0561AA33" w14:textId="77777777" w:rsidR="0083585E" w:rsidRPr="0083585E" w:rsidRDefault="0083585E" w:rsidP="0083585E">
      <w:pPr>
        <w:pStyle w:val="BodyText"/>
        <w:spacing w:before="120"/>
        <w:rPr>
          <w:rFonts w:ascii="Franklin Gothic Book" w:hAnsi="Franklin Gothic Book"/>
        </w:rPr>
      </w:pPr>
      <w:r w:rsidRPr="0083585E">
        <w:rPr>
          <w:rFonts w:ascii="Franklin Gothic Book" w:hAnsi="Franklin Gothic Book"/>
        </w:rPr>
        <w:t xml:space="preserve">2. </w:t>
      </w:r>
      <w:r w:rsidRPr="0083585E">
        <w:rPr>
          <w:rFonts w:ascii="Franklin Gothic Book" w:hAnsi="Franklin Gothic Book"/>
          <w:b/>
          <w:bCs/>
        </w:rPr>
        <w:t xml:space="preserve">There are no established limits (federal or state regulations, building standards or guidelines) on how much mold can exist before health impacts are expected. </w:t>
      </w:r>
      <w:r w:rsidRPr="0083585E">
        <w:rPr>
          <w:rFonts w:ascii="Franklin Gothic Book" w:hAnsi="Franklin Gothic Book"/>
        </w:rPr>
        <w:t xml:space="preserve">This means that even if tests are conducted, there is no way to compare results or determine whether the measured level could cause health effects. </w:t>
      </w:r>
    </w:p>
    <w:p w14:paraId="0ECB0F37" w14:textId="4539DCBF" w:rsidR="0083585E" w:rsidRPr="0083585E" w:rsidRDefault="0083585E" w:rsidP="0083585E">
      <w:pPr>
        <w:pStyle w:val="BodyText"/>
        <w:spacing w:before="120"/>
        <w:rPr>
          <w:rFonts w:ascii="Franklin Gothic Book" w:hAnsi="Franklin Gothic Book"/>
        </w:rPr>
      </w:pPr>
      <w:r w:rsidRPr="0083585E">
        <w:rPr>
          <w:rFonts w:ascii="Franklin Gothic Book" w:hAnsi="Franklin Gothic Book"/>
        </w:rPr>
        <w:t xml:space="preserve">3. </w:t>
      </w:r>
      <w:r w:rsidRPr="0083585E">
        <w:rPr>
          <w:rFonts w:ascii="Franklin Gothic Book" w:hAnsi="Franklin Gothic Book"/>
          <w:b/>
          <w:bCs/>
        </w:rPr>
        <w:t xml:space="preserve">There is no way to determine whether an individual’s symptoms or reactions were caused by mold. </w:t>
      </w:r>
      <w:r w:rsidRPr="0083585E">
        <w:rPr>
          <w:rFonts w:ascii="Franklin Gothic Book" w:hAnsi="Franklin Gothic Book"/>
        </w:rPr>
        <w:t xml:space="preserve">While mold, spores, and other associated materials can make allergies and asthma symptoms worse, different people react differently to mold and mold spores. In addition to mold, reactions experienced by individuals could be caused by </w:t>
      </w:r>
      <w:r w:rsidRPr="0083585E">
        <w:rPr>
          <w:rFonts w:ascii="Franklin Gothic Book" w:hAnsi="Franklin Gothic Book"/>
        </w:rPr>
        <w:lastRenderedPageBreak/>
        <w:t>bacteria, other compounds in the air caused by the breakdown of wet building materials, or something different altogether</w:t>
      </w:r>
      <w:r w:rsidR="006D2630">
        <w:rPr>
          <w:rFonts w:ascii="Franklin Gothic Book" w:hAnsi="Franklin Gothic Book"/>
        </w:rPr>
        <w:t>.</w:t>
      </w:r>
      <w:r w:rsidR="00F501F1" w:rsidRPr="00B83607">
        <w:rPr>
          <w:rStyle w:val="FootnoteReference"/>
          <w:rFonts w:ascii="Franklin Gothic Book" w:hAnsi="Franklin Gothic Book"/>
        </w:rPr>
        <w:footnoteReference w:id="5"/>
      </w:r>
      <w:r w:rsidR="00B36B2D" w:rsidRPr="006D2630">
        <w:rPr>
          <w:rFonts w:ascii="Franklin Gothic Book" w:hAnsi="Franklin Gothic Book"/>
          <w:vertAlign w:val="superscript"/>
        </w:rPr>
        <w:t>,</w:t>
      </w:r>
      <w:r w:rsidR="00B36B2D" w:rsidRPr="00B83607">
        <w:rPr>
          <w:rStyle w:val="FootnoteReference"/>
          <w:rFonts w:ascii="Franklin Gothic Book" w:hAnsi="Franklin Gothic Book"/>
        </w:rPr>
        <w:footnoteReference w:id="6"/>
      </w:r>
      <w:r w:rsidR="006D2630">
        <w:rPr>
          <w:rFonts w:ascii="Franklin Gothic Book" w:hAnsi="Franklin Gothic Book"/>
          <w:vertAlign w:val="superscript"/>
        </w:rPr>
        <w:t>,</w:t>
      </w:r>
      <w:r w:rsidR="0057000D" w:rsidRPr="00B83607">
        <w:rPr>
          <w:rStyle w:val="FootnoteReference"/>
          <w:rFonts w:ascii="Franklin Gothic Book" w:hAnsi="Franklin Gothic Book"/>
        </w:rPr>
        <w:footnoteReference w:id="7"/>
      </w:r>
      <w:bookmarkStart w:id="0" w:name="_Ref140572507"/>
      <w:r w:rsidR="006D2630">
        <w:rPr>
          <w:rFonts w:ascii="Franklin Gothic Book" w:hAnsi="Franklin Gothic Book"/>
          <w:vertAlign w:val="superscript"/>
        </w:rPr>
        <w:t>,</w:t>
      </w:r>
      <w:r w:rsidR="000E6DD6" w:rsidRPr="00B83607">
        <w:rPr>
          <w:rStyle w:val="FootnoteReference"/>
          <w:rFonts w:ascii="Franklin Gothic Book" w:hAnsi="Franklin Gothic Book"/>
        </w:rPr>
        <w:footnoteReference w:id="8"/>
      </w:r>
      <w:bookmarkEnd w:id="0"/>
    </w:p>
    <w:p w14:paraId="49A22467" w14:textId="54CED8B1" w:rsidR="0083585E" w:rsidRPr="0083585E" w:rsidRDefault="0083585E" w:rsidP="0083585E">
      <w:pPr>
        <w:pStyle w:val="BodyText"/>
        <w:spacing w:before="120"/>
        <w:rPr>
          <w:rFonts w:ascii="Franklin Gothic Book" w:hAnsi="Franklin Gothic Book"/>
        </w:rPr>
      </w:pPr>
      <w:r w:rsidRPr="0083585E">
        <w:rPr>
          <w:rFonts w:ascii="Franklin Gothic Book" w:hAnsi="Franklin Gothic Book"/>
        </w:rPr>
        <w:t xml:space="preserve">4. </w:t>
      </w:r>
      <w:r w:rsidRPr="0083585E">
        <w:rPr>
          <w:rFonts w:ascii="Franklin Gothic Book" w:hAnsi="Franklin Gothic Book"/>
          <w:b/>
          <w:bCs/>
        </w:rPr>
        <w:t xml:space="preserve">The U.S. Environmental Protection Agency (EPA) does not recommend testing. </w:t>
      </w:r>
      <w:r w:rsidRPr="0083585E">
        <w:rPr>
          <w:rFonts w:ascii="Franklin Gothic Book" w:hAnsi="Franklin Gothic Book"/>
        </w:rPr>
        <w:t xml:space="preserve">DPH follows the guidelines contained in the U.S. EPA </w:t>
      </w:r>
      <w:r w:rsidRPr="0083585E">
        <w:rPr>
          <w:rFonts w:ascii="Franklin Gothic Book" w:hAnsi="Franklin Gothic Book"/>
          <w:i/>
          <w:iCs/>
        </w:rPr>
        <w:t xml:space="preserve">Mold Remediation in Schools and Commercial Buildings </w:t>
      </w:r>
      <w:r w:rsidRPr="0083585E">
        <w:rPr>
          <w:rFonts w:ascii="Franklin Gothic Book" w:hAnsi="Franklin Gothic Book"/>
        </w:rPr>
        <w:t>report for cleaning and removing water-damaged materials</w:t>
      </w:r>
      <w:r w:rsidR="006D2630" w:rsidRPr="006D2630">
        <w:rPr>
          <w:rFonts w:ascii="Franklin Gothic Book" w:hAnsi="Franklin Gothic Book"/>
        </w:rPr>
        <w:t>.</w:t>
      </w:r>
      <w:r w:rsidR="00B83607" w:rsidRPr="006D2630">
        <w:rPr>
          <w:rFonts w:ascii="Franklin Gothic Book" w:hAnsi="Franklin Gothic Book"/>
          <w:vertAlign w:val="superscript"/>
        </w:rPr>
        <w:fldChar w:fldCharType="begin"/>
      </w:r>
      <w:r w:rsidR="00B83607" w:rsidRPr="006D2630">
        <w:rPr>
          <w:rFonts w:ascii="Franklin Gothic Book" w:hAnsi="Franklin Gothic Book"/>
          <w:vertAlign w:val="superscript"/>
        </w:rPr>
        <w:instrText xml:space="preserve"> NOTEREF _Ref140572507 \h  \* MERGEFORMAT </w:instrText>
      </w:r>
      <w:r w:rsidR="00B83607" w:rsidRPr="006D2630">
        <w:rPr>
          <w:rFonts w:ascii="Franklin Gothic Book" w:hAnsi="Franklin Gothic Book"/>
          <w:vertAlign w:val="superscript"/>
        </w:rPr>
      </w:r>
      <w:r w:rsidR="00B83607" w:rsidRPr="006D2630">
        <w:rPr>
          <w:rFonts w:ascii="Franklin Gothic Book" w:hAnsi="Franklin Gothic Book"/>
          <w:vertAlign w:val="superscript"/>
        </w:rPr>
        <w:fldChar w:fldCharType="separate"/>
      </w:r>
      <w:r w:rsidR="00F418E1">
        <w:rPr>
          <w:rFonts w:ascii="Franklin Gothic Book" w:hAnsi="Franklin Gothic Book"/>
          <w:vertAlign w:val="superscript"/>
        </w:rPr>
        <w:t>8</w:t>
      </w:r>
      <w:r w:rsidR="00B83607" w:rsidRPr="006D2630">
        <w:rPr>
          <w:rFonts w:ascii="Franklin Gothic Book" w:hAnsi="Franklin Gothic Book"/>
          <w:vertAlign w:val="superscript"/>
        </w:rPr>
        <w:fldChar w:fldCharType="end"/>
      </w:r>
      <w:r w:rsidRPr="0083585E">
        <w:rPr>
          <w:rFonts w:ascii="Franklin Gothic Book" w:hAnsi="Franklin Gothic Book"/>
        </w:rPr>
        <w:t xml:space="preserve"> EPA’s guidelines recommend, in most cases, that if visible mold growth is present, mold sampling is not necessary. </w:t>
      </w:r>
    </w:p>
    <w:p w14:paraId="6C5B686B" w14:textId="77777777" w:rsidR="0083585E" w:rsidRPr="0083585E" w:rsidRDefault="0083585E" w:rsidP="0083585E">
      <w:pPr>
        <w:pStyle w:val="BodyText"/>
        <w:spacing w:before="120"/>
        <w:rPr>
          <w:rFonts w:ascii="Franklin Gothic Book" w:hAnsi="Franklin Gothic Book"/>
        </w:rPr>
      </w:pPr>
      <w:r w:rsidRPr="0083585E">
        <w:rPr>
          <w:rFonts w:ascii="Franklin Gothic Book" w:hAnsi="Franklin Gothic Book"/>
          <w:b/>
          <w:bCs/>
        </w:rPr>
        <w:t xml:space="preserve">IF TESTING IS NOT RECOMMENDED, HOW DO YOU DETERMINE WHETHER MOLD IS PRESENT? </w:t>
      </w:r>
    </w:p>
    <w:p w14:paraId="09C1CB62" w14:textId="49B6F3A0" w:rsidR="0083585E" w:rsidRPr="0083585E" w:rsidRDefault="0083585E" w:rsidP="0083585E">
      <w:pPr>
        <w:pStyle w:val="BodyText"/>
        <w:spacing w:before="120"/>
        <w:rPr>
          <w:rFonts w:ascii="Franklin Gothic Book" w:hAnsi="Franklin Gothic Book"/>
        </w:rPr>
      </w:pPr>
      <w:r w:rsidRPr="0083585E">
        <w:rPr>
          <w:rFonts w:ascii="Franklin Gothic Book" w:hAnsi="Franklin Gothic Book"/>
        </w:rPr>
        <w:t>Visual evidence of mold growth and/or the presence of musty odors are reliable indicators of mold problems that are correlated with health risks in buildings where indoor environmental complaints have been made</w:t>
      </w:r>
      <w:r w:rsidR="006D2630" w:rsidRPr="006D2630">
        <w:rPr>
          <w:rFonts w:ascii="Franklin Gothic Book" w:hAnsi="Franklin Gothic Book"/>
        </w:rPr>
        <w:t>.</w:t>
      </w:r>
      <w:r w:rsidR="00B83607" w:rsidRPr="006D2630">
        <w:rPr>
          <w:rStyle w:val="FootnoteReference"/>
          <w:rFonts w:ascii="Franklin Gothic Book" w:hAnsi="Franklin Gothic Book"/>
        </w:rPr>
        <w:footnoteReference w:id="9"/>
      </w:r>
      <w:r w:rsidRPr="0083585E">
        <w:rPr>
          <w:rFonts w:ascii="Franklin Gothic Book" w:hAnsi="Franklin Gothic Book"/>
        </w:rPr>
        <w:t xml:space="preserve"> </w:t>
      </w:r>
    </w:p>
    <w:p w14:paraId="35A52BF9" w14:textId="77777777" w:rsidR="0083585E" w:rsidRPr="0083585E" w:rsidRDefault="0083585E" w:rsidP="0083585E">
      <w:pPr>
        <w:pStyle w:val="BodyText"/>
        <w:spacing w:before="120"/>
        <w:rPr>
          <w:rFonts w:ascii="Franklin Gothic Book" w:hAnsi="Franklin Gothic Book"/>
        </w:rPr>
      </w:pPr>
      <w:r w:rsidRPr="0083585E">
        <w:rPr>
          <w:rFonts w:ascii="Franklin Gothic Book" w:hAnsi="Franklin Gothic Book"/>
        </w:rPr>
        <w:t xml:space="preserve">EPA’s guidelines on mold remediation provide information and helpful pictures on identifying mold. </w:t>
      </w:r>
    </w:p>
    <w:p w14:paraId="1C94C374" w14:textId="77777777" w:rsidR="0083585E" w:rsidRPr="0083585E" w:rsidRDefault="0083585E" w:rsidP="0083585E">
      <w:pPr>
        <w:pStyle w:val="BodyText"/>
        <w:spacing w:before="120"/>
        <w:rPr>
          <w:rFonts w:ascii="Franklin Gothic Book" w:hAnsi="Franklin Gothic Book"/>
        </w:rPr>
      </w:pPr>
      <w:r w:rsidRPr="0083585E">
        <w:rPr>
          <w:rFonts w:ascii="Franklin Gothic Book" w:hAnsi="Franklin Gothic Book"/>
          <w:b/>
          <w:bCs/>
        </w:rPr>
        <w:t xml:space="preserve">ARE THERE SITUATIONS WHERE MOLD SAMPLING MAY BE CONSIDERED? </w:t>
      </w:r>
    </w:p>
    <w:p w14:paraId="121B045F" w14:textId="77777777" w:rsidR="0083585E" w:rsidRPr="0083585E" w:rsidRDefault="0083585E" w:rsidP="0083585E">
      <w:pPr>
        <w:pStyle w:val="BodyText"/>
        <w:spacing w:before="120"/>
        <w:rPr>
          <w:rFonts w:ascii="Franklin Gothic Book" w:hAnsi="Franklin Gothic Book"/>
        </w:rPr>
      </w:pPr>
      <w:r w:rsidRPr="0083585E">
        <w:rPr>
          <w:rFonts w:ascii="Franklin Gothic Book" w:hAnsi="Franklin Gothic Book"/>
        </w:rPr>
        <w:t xml:space="preserve">Mold testing may be appropriate if: </w:t>
      </w:r>
    </w:p>
    <w:p w14:paraId="31837213" w14:textId="77777777" w:rsidR="0083585E" w:rsidRPr="0083585E" w:rsidRDefault="0083585E" w:rsidP="0083585E">
      <w:pPr>
        <w:pStyle w:val="BodyText"/>
        <w:spacing w:before="120"/>
        <w:rPr>
          <w:rFonts w:ascii="Franklin Gothic Book" w:hAnsi="Franklin Gothic Book"/>
        </w:rPr>
      </w:pPr>
      <w:r w:rsidRPr="0083585E">
        <w:rPr>
          <w:rFonts w:ascii="Franklin Gothic Book" w:hAnsi="Franklin Gothic Book"/>
        </w:rPr>
        <w:t xml:space="preserve">1. Occupants continue to have symptoms associated with mold after water sources are repaired and moldy building materials and items in the building have been removed or cleaned. Mold testing can sometimes be helpful to identify which materials may be an ongoing source of mold to assist in completing the remediation; or </w:t>
      </w:r>
    </w:p>
    <w:p w14:paraId="1ABC1A45" w14:textId="77777777" w:rsidR="0083585E" w:rsidRPr="0083585E" w:rsidRDefault="0083585E" w:rsidP="0083585E">
      <w:pPr>
        <w:pStyle w:val="BodyText"/>
        <w:spacing w:before="120"/>
        <w:rPr>
          <w:rFonts w:ascii="Franklin Gothic Book" w:hAnsi="Franklin Gothic Book"/>
        </w:rPr>
      </w:pPr>
      <w:r w:rsidRPr="0083585E">
        <w:rPr>
          <w:rFonts w:ascii="Franklin Gothic Book" w:hAnsi="Franklin Gothic Book"/>
        </w:rPr>
        <w:t xml:space="preserve">2. An individual has a diagnosed respiratory fungal infection, and the treating medical provider requests mold testing to help direct medical treatment. </w:t>
      </w:r>
    </w:p>
    <w:p w14:paraId="16B512D1" w14:textId="77777777" w:rsidR="00DC6865" w:rsidRDefault="00DC6865" w:rsidP="00DC6865">
      <w:pPr>
        <w:pStyle w:val="BodyText"/>
        <w:spacing w:before="120" w:after="0"/>
        <w:rPr>
          <w:rFonts w:ascii="Franklin Gothic Book" w:hAnsi="Franklin Gothic Book"/>
        </w:rPr>
      </w:pPr>
    </w:p>
    <w:p w14:paraId="7CE750CE" w14:textId="77777777" w:rsidR="000878E9" w:rsidRPr="00676D68" w:rsidRDefault="000878E9" w:rsidP="007E38B5">
      <w:pPr>
        <w:pStyle w:val="BodyText"/>
        <w:spacing w:before="120" w:after="0"/>
        <w:rPr>
          <w:rFonts w:ascii="Franklin Gothic Book" w:hAnsi="Franklin Gothic Book"/>
        </w:rPr>
      </w:pPr>
    </w:p>
    <w:p w14:paraId="79A7759C" w14:textId="7CDBABFC" w:rsidR="00854449" w:rsidRDefault="00194102" w:rsidP="008F0235">
      <w:pPr>
        <w:pStyle w:val="BodyText"/>
        <w:rPr>
          <w:rFonts w:ascii="Franklin Gothic Book" w:hAnsi="Franklin Gothic Book"/>
        </w:rPr>
      </w:pPr>
      <w:r w:rsidRPr="009F4ABF">
        <w:rPr>
          <w:rFonts w:ascii="Franklin Gothic Book" w:hAnsi="Franklin Gothic Book"/>
          <w:noProof/>
        </w:rPr>
        <mc:AlternateContent>
          <mc:Choice Requires="wps">
            <w:drawing>
              <wp:anchor distT="0" distB="0" distL="114300" distR="114300" simplePos="0" relativeHeight="251683840" behindDoc="0" locked="0" layoutInCell="1" allowOverlap="1" wp14:anchorId="3C36CFD8" wp14:editId="3378DB5A">
                <wp:simplePos x="0" y="0"/>
                <wp:positionH relativeFrom="margin">
                  <wp:posOffset>5403850</wp:posOffset>
                </wp:positionH>
                <wp:positionV relativeFrom="paragraph">
                  <wp:posOffset>280035</wp:posOffset>
                </wp:positionV>
                <wp:extent cx="1447800" cy="214630"/>
                <wp:effectExtent l="0" t="0" r="0" b="13970"/>
                <wp:wrapSquare wrapText="bothSides"/>
                <wp:docPr id="1" name="Text Box 2" title="text box containing published d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14630"/>
                        </a:xfrm>
                        <a:prstGeom prst="rect">
                          <a:avLst/>
                        </a:prstGeom>
                        <a:noFill/>
                        <a:ln w="9525">
                          <a:noFill/>
                          <a:miter lim="800000"/>
                          <a:headEnd/>
                          <a:tailEnd/>
                        </a:ln>
                      </wps:spPr>
                      <wps:txbx>
                        <w:txbxContent>
                          <w:p w14:paraId="50AB620F" w14:textId="5041DD17" w:rsidR="004E45F5" w:rsidRPr="00EF52B2" w:rsidRDefault="004E45F5" w:rsidP="004E45F5">
                            <w:pPr>
                              <w:jc w:val="center"/>
                              <w:rPr>
                                <w:rFonts w:ascii="Franklin Gothic Book" w:hAnsi="Franklin Gothic Book"/>
                                <w:szCs w:val="24"/>
                              </w:rPr>
                            </w:pPr>
                            <w:r>
                              <w:rPr>
                                <w:rFonts w:ascii="Franklin Gothic Book" w:hAnsi="Franklin Gothic Book"/>
                                <w:szCs w:val="24"/>
                              </w:rPr>
                              <w:t xml:space="preserve">reviewed </w:t>
                            </w:r>
                            <w:r w:rsidR="00194102">
                              <w:rPr>
                                <w:rFonts w:ascii="Franklin Gothic Book" w:hAnsi="Franklin Gothic Book"/>
                                <w:szCs w:val="24"/>
                              </w:rPr>
                              <w:t>Sept.</w:t>
                            </w:r>
                            <w:r>
                              <w:rPr>
                                <w:rFonts w:ascii="Franklin Gothic Book" w:hAnsi="Franklin Gothic Book"/>
                                <w:szCs w:val="24"/>
                              </w:rPr>
                              <w:t xml:space="preserve"> 202</w:t>
                            </w:r>
                            <w:r w:rsidR="00194102">
                              <w:rPr>
                                <w:rFonts w:ascii="Franklin Gothic Book" w:hAnsi="Franklin Gothic Book"/>
                                <w:szCs w:val="24"/>
                              </w:rPr>
                              <w:t>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36CFD8" id="_x0000_t202" coordsize="21600,21600" o:spt="202" path="m,l,21600r21600,l21600,xe">
                <v:stroke joinstyle="miter"/>
                <v:path gradientshapeok="t" o:connecttype="rect"/>
              </v:shapetype>
              <v:shape id="Text Box 2" o:spid="_x0000_s1027" type="#_x0000_t202" alt="Title: text box containing published date" style="position:absolute;margin-left:425.5pt;margin-top:22.05pt;width:114pt;height:16.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" filled="f" stroked="f">
                <v:textbox inset="0,0,0,0">
                  <w:txbxContent>
                    <w:p w14:paraId="50AB620F" w14:textId="5041DD17" w:rsidR="004E45F5" w:rsidRPr="00EF52B2" w:rsidRDefault="004E45F5" w:rsidP="004E45F5">
                      <w:pPr>
                        <w:jc w:val="center"/>
                        <w:rPr>
                          <w:rFonts w:ascii="Franklin Gothic Book" w:hAnsi="Franklin Gothic Book"/>
                          <w:szCs w:val="24"/>
                        </w:rPr>
                      </w:pPr>
                      <w:r>
                        <w:rPr>
                          <w:rFonts w:ascii="Franklin Gothic Book" w:hAnsi="Franklin Gothic Book"/>
                          <w:szCs w:val="24"/>
                        </w:rPr>
                        <w:t xml:space="preserve">reviewed </w:t>
                      </w:r>
                      <w:r w:rsidR="00194102">
                        <w:rPr>
                          <w:rFonts w:ascii="Franklin Gothic Book" w:hAnsi="Franklin Gothic Book"/>
                          <w:szCs w:val="24"/>
                        </w:rPr>
                        <w:t>Sept.</w:t>
                      </w:r>
                      <w:r>
                        <w:rPr>
                          <w:rFonts w:ascii="Franklin Gothic Book" w:hAnsi="Franklin Gothic Book"/>
                          <w:szCs w:val="24"/>
                        </w:rPr>
                        <w:t xml:space="preserve"> 202</w:t>
                      </w:r>
                      <w:r w:rsidR="00194102">
                        <w:rPr>
                          <w:rFonts w:ascii="Franklin Gothic Book" w:hAnsi="Franklin Gothic Book"/>
                          <w:szCs w:val="24"/>
                        </w:rPr>
                        <w:t>4</w:t>
                      </w:r>
                    </w:p>
                  </w:txbxContent>
                </v:textbox>
                <w10:wrap type="square" anchorx="margin"/>
              </v:shape>
            </w:pict>
          </mc:Fallback>
        </mc:AlternateContent>
      </w:r>
    </w:p>
    <w:p w14:paraId="43C9CCF1" w14:textId="13CB4F22" w:rsidR="00CB541D" w:rsidRPr="009F4ABF" w:rsidRDefault="00CB541D" w:rsidP="008F0235">
      <w:pPr>
        <w:pStyle w:val="BodyText"/>
        <w:rPr>
          <w:rFonts w:ascii="Franklin Gothic Book" w:hAnsi="Franklin Gothic Book"/>
          <w:color w:val="005994"/>
        </w:rPr>
        <w:sectPr w:rsidR="00CB541D" w:rsidRPr="009F4ABF" w:rsidSect="00CB541D">
          <w:footerReference w:type="default" r:id="rId8"/>
          <w:type w:val="continuous"/>
          <w:pgSz w:w="12240" w:h="15840" w:code="1"/>
          <w:pgMar w:top="720" w:right="720" w:bottom="720" w:left="720" w:header="0" w:footer="288" w:gutter="0"/>
          <w:cols w:space="720"/>
          <w:docGrid w:linePitch="326"/>
        </w:sectPr>
      </w:pPr>
    </w:p>
    <w:p w14:paraId="5B1CB1AC" w14:textId="01719131" w:rsidR="00FC5FF2" w:rsidRPr="009F4ABF" w:rsidRDefault="00FC5FF2" w:rsidP="00CB541D">
      <w:pPr>
        <w:pStyle w:val="BodyText"/>
        <w:spacing w:after="0"/>
        <w:rPr>
          <w:rFonts w:ascii="Franklin Gothic Book" w:hAnsi="Franklin Gothic Book" w:cs="Arial"/>
          <w:sz w:val="24"/>
          <w:szCs w:val="22"/>
        </w:rPr>
      </w:pPr>
    </w:p>
    <w:p w14:paraId="1BF40C49" w14:textId="77777777" w:rsidR="00C43C57" w:rsidRPr="009F4ABF" w:rsidRDefault="00C43C57" w:rsidP="00360512">
      <w:pPr>
        <w:pStyle w:val="BodyText"/>
        <w:rPr>
          <w:rFonts w:ascii="Franklin Gothic Book" w:hAnsi="Franklin Gothic Book"/>
          <w:sz w:val="2"/>
        </w:rPr>
        <w:sectPr w:rsidR="00C43C57" w:rsidRPr="009F4ABF" w:rsidSect="00FC5FF2">
          <w:type w:val="continuous"/>
          <w:pgSz w:w="12240" w:h="15840" w:code="1"/>
          <w:pgMar w:top="1008" w:right="1008" w:bottom="1008" w:left="1008" w:header="720" w:footer="720" w:gutter="0"/>
          <w:cols w:num="2" w:space="720"/>
          <w:docGrid w:linePitch="326"/>
        </w:sectPr>
      </w:pPr>
    </w:p>
    <w:p w14:paraId="6BE96BBE" w14:textId="1610C220" w:rsidR="00767875" w:rsidRPr="009F4ABF" w:rsidRDefault="00EF52B2" w:rsidP="00360512">
      <w:pPr>
        <w:pStyle w:val="BodyText"/>
        <w:rPr>
          <w:rFonts w:ascii="Franklin Gothic Book" w:hAnsi="Franklin Gothic Book"/>
          <w:sz w:val="2"/>
        </w:rPr>
      </w:pPr>
      <w:r w:rsidRPr="009F4ABF">
        <w:rPr>
          <w:rFonts w:ascii="Franklin Gothic Book" w:hAnsi="Franklin Gothic Book" w:cs="Arial"/>
          <w:noProof/>
          <w:sz w:val="2"/>
          <w:szCs w:val="22"/>
        </w:rPr>
        <mc:AlternateContent>
          <mc:Choice Requires="wps">
            <w:drawing>
              <wp:anchor distT="0" distB="0" distL="114300" distR="114300" simplePos="0" relativeHeight="251659264" behindDoc="0" locked="0" layoutInCell="1" allowOverlap="1" wp14:anchorId="6A9702F7" wp14:editId="7D38F202">
                <wp:simplePos x="0" y="0"/>
                <wp:positionH relativeFrom="column">
                  <wp:posOffset>-281940</wp:posOffset>
                </wp:positionH>
                <wp:positionV relativeFrom="paragraph">
                  <wp:posOffset>134620</wp:posOffset>
                </wp:positionV>
                <wp:extent cx="7429500" cy="1722120"/>
                <wp:effectExtent l="0" t="0" r="0" b="0"/>
                <wp:wrapNone/>
                <wp:docPr id="307" name="Text Box 2" descr="footer contains contact information&#10;&#10;For more information, contact:&#10;&#10;Indoor Air Quality Program&#10;Bureau of Climate and Environmental Health&#10;Massachusetts Department of Public Health &#10;250 Washington Street, 7th Floor&#10;Boston, MA 02108 &#10;Phone: 617-624-5757 | Fax: 617-624-5183 | TTY: 617-624-5286 &#10;www.mass.gov/dph/iaq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1722120"/>
                        </a:xfrm>
                        <a:prstGeom prst="rect">
                          <a:avLst/>
                        </a:prstGeom>
                        <a:noFill/>
                        <a:ln w="9525">
                          <a:noFill/>
                          <a:miter lim="800000"/>
                          <a:headEnd/>
                          <a:tailEnd/>
                        </a:ln>
                      </wps:spPr>
                      <wps:txb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Caption w:val="Table containing footer contact information"/>
                            </w:tblPr>
                            <w:tblGrid>
                              <w:gridCol w:w="8208"/>
                              <w:gridCol w:w="3240"/>
                            </w:tblGrid>
                            <w:tr w:rsidR="007643BB" w:rsidRPr="00B7422E" w14:paraId="7C148C3C" w14:textId="77777777" w:rsidTr="008A4626">
                              <w:trPr>
                                <w:jc w:val="center"/>
                              </w:trPr>
                              <w:tc>
                                <w:tcPr>
                                  <w:tcW w:w="8208" w:type="dxa"/>
                                </w:tcPr>
                                <w:p w14:paraId="40B05E34" w14:textId="77777777" w:rsidR="007643BB" w:rsidRPr="00D52E01" w:rsidRDefault="007643BB" w:rsidP="0031789F">
                                  <w:pPr>
                                    <w:contextualSpacing/>
                                    <w:rPr>
                                      <w:rFonts w:ascii="Franklin Gothic Book" w:eastAsia="Times New Roman" w:hAnsi="Franklin Gothic Book"/>
                                      <w:b/>
                                      <w:color w:val="000000"/>
                                      <w:szCs w:val="24"/>
                                    </w:rPr>
                                  </w:pPr>
                                  <w:r w:rsidRPr="00D52E01">
                                    <w:rPr>
                                      <w:rFonts w:ascii="Franklin Gothic Book" w:eastAsia="Times New Roman" w:hAnsi="Franklin Gothic Book"/>
                                      <w:b/>
                                      <w:color w:val="000000"/>
                                      <w:szCs w:val="24"/>
                                    </w:rPr>
                                    <w:t>For more information, contact:</w:t>
                                  </w:r>
                                </w:p>
                                <w:p w14:paraId="491AB5C0" w14:textId="77777777" w:rsidR="007643BB" w:rsidRPr="00D52E01" w:rsidRDefault="007643BB" w:rsidP="0031789F">
                                  <w:pPr>
                                    <w:contextualSpacing/>
                                    <w:rPr>
                                      <w:rFonts w:ascii="Franklin Gothic Book" w:eastAsia="Times New Roman" w:hAnsi="Franklin Gothic Book"/>
                                      <w:color w:val="000000"/>
                                      <w:szCs w:val="24"/>
                                    </w:rPr>
                                  </w:pPr>
                                </w:p>
                                <w:p w14:paraId="20BB5DD2" w14:textId="77777777" w:rsidR="007643BB" w:rsidRPr="00D52E01" w:rsidRDefault="007643BB" w:rsidP="0031789F">
                                  <w:pPr>
                                    <w:contextualSpacing/>
                                    <w:rPr>
                                      <w:rFonts w:ascii="Franklin Gothic Book" w:eastAsia="Times New Roman" w:hAnsi="Franklin Gothic Book"/>
                                      <w:color w:val="000000"/>
                                      <w:szCs w:val="24"/>
                                    </w:rPr>
                                  </w:pPr>
                                  <w:r w:rsidRPr="00D52E01">
                                    <w:rPr>
                                      <w:rFonts w:ascii="Franklin Gothic Book" w:eastAsia="Times New Roman" w:hAnsi="Franklin Gothic Book"/>
                                      <w:color w:val="000000"/>
                                      <w:szCs w:val="24"/>
                                    </w:rPr>
                                    <w:t>Indoor Air Quality Program</w:t>
                                  </w:r>
                                </w:p>
                                <w:p w14:paraId="4F0AF750" w14:textId="7DD8CFB3" w:rsidR="007643BB" w:rsidRPr="00D52E01" w:rsidRDefault="007643BB" w:rsidP="0031789F">
                                  <w:pPr>
                                    <w:contextualSpacing/>
                                    <w:rPr>
                                      <w:rFonts w:ascii="Franklin Gothic Book" w:eastAsia="Times New Roman" w:hAnsi="Franklin Gothic Book"/>
                                      <w:color w:val="000000"/>
                                      <w:szCs w:val="24"/>
                                    </w:rPr>
                                  </w:pPr>
                                  <w:r w:rsidRPr="00D52E01">
                                    <w:rPr>
                                      <w:rFonts w:ascii="Franklin Gothic Book" w:eastAsia="Times New Roman" w:hAnsi="Franklin Gothic Book"/>
                                      <w:color w:val="000000"/>
                                      <w:szCs w:val="24"/>
                                    </w:rPr>
                                    <w:t xml:space="preserve">Bureau of </w:t>
                                  </w:r>
                                  <w:r w:rsidR="004902FC" w:rsidRPr="00D52E01">
                                    <w:rPr>
                                      <w:rFonts w:ascii="Franklin Gothic Book" w:eastAsia="Times New Roman" w:hAnsi="Franklin Gothic Book"/>
                                      <w:color w:val="000000"/>
                                      <w:szCs w:val="24"/>
                                    </w:rPr>
                                    <w:t xml:space="preserve">Climate and </w:t>
                                  </w:r>
                                  <w:r w:rsidRPr="00D52E01">
                                    <w:rPr>
                                      <w:rFonts w:ascii="Franklin Gothic Book" w:eastAsia="Times New Roman" w:hAnsi="Franklin Gothic Book"/>
                                      <w:color w:val="000000"/>
                                      <w:szCs w:val="24"/>
                                    </w:rPr>
                                    <w:t>Environmental Health</w:t>
                                  </w:r>
                                </w:p>
                                <w:p w14:paraId="72BE907A" w14:textId="77777777" w:rsidR="007643BB" w:rsidRPr="00D52E01" w:rsidRDefault="007643BB" w:rsidP="0031789F">
                                  <w:pPr>
                                    <w:contextualSpacing/>
                                    <w:rPr>
                                      <w:rFonts w:ascii="Franklin Gothic Book" w:eastAsia="Times New Roman" w:hAnsi="Franklin Gothic Book"/>
                                      <w:color w:val="000000"/>
                                      <w:szCs w:val="24"/>
                                    </w:rPr>
                                  </w:pPr>
                                  <w:r w:rsidRPr="00D52E01">
                                    <w:rPr>
                                      <w:rFonts w:ascii="Franklin Gothic Book" w:eastAsia="Times New Roman" w:hAnsi="Franklin Gothic Book"/>
                                      <w:color w:val="000000"/>
                                      <w:szCs w:val="24"/>
                                    </w:rPr>
                                    <w:t xml:space="preserve">Massachusetts Department of Public Health </w:t>
                                  </w:r>
                                </w:p>
                                <w:p w14:paraId="13B97F0D" w14:textId="23F8EE17" w:rsidR="007643BB" w:rsidRPr="00D52E01" w:rsidRDefault="007643BB" w:rsidP="0031789F">
                                  <w:pPr>
                                    <w:contextualSpacing/>
                                    <w:rPr>
                                      <w:rFonts w:ascii="Franklin Gothic Book" w:eastAsia="Times New Roman" w:hAnsi="Franklin Gothic Book"/>
                                      <w:color w:val="000000"/>
                                      <w:szCs w:val="24"/>
                                    </w:rPr>
                                  </w:pPr>
                                  <w:r w:rsidRPr="00D52E01">
                                    <w:rPr>
                                      <w:rFonts w:ascii="Franklin Gothic Book" w:eastAsia="Times New Roman" w:hAnsi="Franklin Gothic Book"/>
                                      <w:color w:val="000000"/>
                                      <w:szCs w:val="24"/>
                                    </w:rPr>
                                    <w:t>250 Washington Street, 7th Floor</w:t>
                                  </w:r>
                                </w:p>
                                <w:p w14:paraId="4E4BCA66" w14:textId="77777777" w:rsidR="007643BB" w:rsidRPr="00D52E01" w:rsidRDefault="007643BB" w:rsidP="0031789F">
                                  <w:pPr>
                                    <w:contextualSpacing/>
                                    <w:rPr>
                                      <w:rFonts w:ascii="Franklin Gothic Book" w:eastAsia="Times New Roman" w:hAnsi="Franklin Gothic Book"/>
                                      <w:color w:val="000000"/>
                                      <w:szCs w:val="24"/>
                                    </w:rPr>
                                  </w:pPr>
                                  <w:r w:rsidRPr="00D52E01">
                                    <w:rPr>
                                      <w:rFonts w:ascii="Franklin Gothic Book" w:eastAsia="Times New Roman" w:hAnsi="Franklin Gothic Book"/>
                                      <w:color w:val="000000"/>
                                      <w:szCs w:val="24"/>
                                    </w:rPr>
                                    <w:t xml:space="preserve">Boston, MA 02108 </w:t>
                                  </w:r>
                                </w:p>
                                <w:p w14:paraId="4CA07921" w14:textId="77777777" w:rsidR="007643BB" w:rsidRPr="00D52E01" w:rsidRDefault="007643BB" w:rsidP="0031789F">
                                  <w:pPr>
                                    <w:contextualSpacing/>
                                    <w:rPr>
                                      <w:rFonts w:ascii="Franklin Gothic Book" w:eastAsia="Times New Roman" w:hAnsi="Franklin Gothic Book"/>
                                      <w:color w:val="000000"/>
                                      <w:szCs w:val="24"/>
                                    </w:rPr>
                                  </w:pPr>
                                  <w:r w:rsidRPr="00D52E01">
                                    <w:rPr>
                                      <w:rFonts w:ascii="Franklin Gothic Book" w:eastAsia="Times New Roman" w:hAnsi="Franklin Gothic Book"/>
                                      <w:color w:val="000000"/>
                                      <w:szCs w:val="24"/>
                                    </w:rPr>
                                    <w:t xml:space="preserve">Phone: 617-624-5757 | Fax: 617-624-5183 | TTY: 617-624-5286 </w:t>
                                  </w:r>
                                </w:p>
                                <w:p w14:paraId="4353CB2B" w14:textId="602AF3E7" w:rsidR="007643BB" w:rsidRPr="00EF52B2" w:rsidRDefault="00F418E1" w:rsidP="0031789F">
                                  <w:pPr>
                                    <w:contextualSpacing/>
                                    <w:rPr>
                                      <w:rFonts w:ascii="Franklin Gothic Book" w:eastAsia="Times New Roman" w:hAnsi="Franklin Gothic Book"/>
                                      <w:color w:val="000000"/>
                                      <w:szCs w:val="24"/>
                                    </w:rPr>
                                  </w:pPr>
                                  <w:hyperlink r:id="rId9" w:tooltip="link to the Indoor Air Quality Program" w:history="1">
                                    <w:r w:rsidR="007643BB" w:rsidRPr="00D52E01">
                                      <w:rPr>
                                        <w:rFonts w:ascii="Franklin Gothic Book" w:eastAsia="Times New Roman" w:hAnsi="Franklin Gothic Book" w:cs="Arial"/>
                                        <w:color w:val="0000FF"/>
                                        <w:szCs w:val="24"/>
                                        <w:u w:val="single"/>
                                      </w:rPr>
                                      <w:t>www.mass.gov/dph/iaq</w:t>
                                    </w:r>
                                  </w:hyperlink>
                                  <w:r w:rsidR="007643BB" w:rsidRPr="00EF52B2">
                                    <w:rPr>
                                      <w:rFonts w:ascii="Franklin Gothic Book" w:eastAsia="Times New Roman" w:hAnsi="Franklin Gothic Book" w:cs="Arial"/>
                                      <w:color w:val="000000"/>
                                      <w:szCs w:val="24"/>
                                    </w:rPr>
                                    <w:t xml:space="preserve"> </w:t>
                                  </w:r>
                                </w:p>
                              </w:tc>
                              <w:tc>
                                <w:tcPr>
                                  <w:tcW w:w="3240" w:type="dxa"/>
                                </w:tcPr>
                                <w:p w14:paraId="00A604D8" w14:textId="0ABF979E" w:rsidR="007643BB" w:rsidRPr="00B7422E" w:rsidRDefault="00CB5BA3" w:rsidP="0031789F">
                                  <w:pPr>
                                    <w:ind w:left="792"/>
                                    <w:contextualSpacing/>
                                    <w:jc w:val="center"/>
                                    <w:rPr>
                                      <w:rFonts w:eastAsia="Times New Roman"/>
                                      <w:color w:val="000000"/>
                                      <w:sz w:val="18"/>
                                      <w:szCs w:val="18"/>
                                    </w:rPr>
                                  </w:pPr>
                                  <w:r>
                                    <w:rPr>
                                      <w:noProof/>
                                    </w:rPr>
                                    <w:drawing>
                                      <wp:inline distT="0" distB="0" distL="0" distR="0" wp14:anchorId="649DEA88" wp14:editId="7A8C2DD1">
                                        <wp:extent cx="1165702" cy="1260291"/>
                                        <wp:effectExtent l="0" t="0" r="0" b="0"/>
                                        <wp:docPr id="7" name="Picture 7"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10">
                                                  <a:extLst>
                                                    <a:ext uri="{28A0092B-C50C-407E-A947-70E740481C1C}">
                                                      <a14:useLocalDpi xmlns:a14="http://schemas.microsoft.com/office/drawing/2010/main" val="0"/>
                                                    </a:ext>
                                                  </a:extLst>
                                                </a:blip>
                                                <a:srcRect l="-6328" t="-5208" r="1" b="-8333"/>
                                                <a:stretch/>
                                              </pic:blipFill>
                                              <pic:spPr bwMode="auto">
                                                <a:xfrm>
                                                  <a:off x="0" y="0"/>
                                                  <a:ext cx="1174289" cy="12695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702F7" id="_x0000_s1028" type="#_x0000_t202" alt="footer contains contact information&#10;&#10;For more information, contact:&#10;&#10;Indoor Air Quality Program&#10;Bureau of Climate and Environmental Health&#10;Massachusetts Department of Public Health &#10;250 Washington Street, 7th Floor&#10;Boston, MA 02108 &#10;Phone: 617-624-5757 | Fax: 617-624-5183 | TTY: 617-624-5286 &#10;www.mass.gov/dph/iaq &#10;" style="position:absolute;margin-left:-22.2pt;margin-top:10.6pt;width:585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" filled="f" stroked="f">
                <v:textbo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Caption w:val="Table containing footer contact information"/>
                      </w:tblPr>
                      <w:tblGrid>
                        <w:gridCol w:w="8208"/>
                        <w:gridCol w:w="3240"/>
                      </w:tblGrid>
                      <w:tr w:rsidR="007643BB" w:rsidRPr="00B7422E" w14:paraId="7C148C3C" w14:textId="77777777" w:rsidTr="008A4626">
                        <w:trPr>
                          <w:jc w:val="center"/>
                        </w:trPr>
                        <w:tc>
                          <w:tcPr>
                            <w:tcW w:w="8208" w:type="dxa"/>
                          </w:tcPr>
                          <w:p w14:paraId="40B05E34" w14:textId="77777777" w:rsidR="007643BB" w:rsidRPr="00D52E01" w:rsidRDefault="007643BB" w:rsidP="0031789F">
                            <w:pPr>
                              <w:contextualSpacing/>
                              <w:rPr>
                                <w:rFonts w:ascii="Franklin Gothic Book" w:eastAsia="Times New Roman" w:hAnsi="Franklin Gothic Book"/>
                                <w:b/>
                                <w:color w:val="000000"/>
                                <w:szCs w:val="24"/>
                              </w:rPr>
                            </w:pPr>
                            <w:r w:rsidRPr="00D52E01">
                              <w:rPr>
                                <w:rFonts w:ascii="Franklin Gothic Book" w:eastAsia="Times New Roman" w:hAnsi="Franklin Gothic Book"/>
                                <w:b/>
                                <w:color w:val="000000"/>
                                <w:szCs w:val="24"/>
                              </w:rPr>
                              <w:t>For more information, contact:</w:t>
                            </w:r>
                          </w:p>
                          <w:p w14:paraId="491AB5C0" w14:textId="77777777" w:rsidR="007643BB" w:rsidRPr="00D52E01" w:rsidRDefault="007643BB" w:rsidP="0031789F">
                            <w:pPr>
                              <w:contextualSpacing/>
                              <w:rPr>
                                <w:rFonts w:ascii="Franklin Gothic Book" w:eastAsia="Times New Roman" w:hAnsi="Franklin Gothic Book"/>
                                <w:color w:val="000000"/>
                                <w:szCs w:val="24"/>
                              </w:rPr>
                            </w:pPr>
                          </w:p>
                          <w:p w14:paraId="20BB5DD2" w14:textId="77777777" w:rsidR="007643BB" w:rsidRPr="00D52E01" w:rsidRDefault="007643BB" w:rsidP="0031789F">
                            <w:pPr>
                              <w:contextualSpacing/>
                              <w:rPr>
                                <w:rFonts w:ascii="Franklin Gothic Book" w:eastAsia="Times New Roman" w:hAnsi="Franklin Gothic Book"/>
                                <w:color w:val="000000"/>
                                <w:szCs w:val="24"/>
                              </w:rPr>
                            </w:pPr>
                            <w:r w:rsidRPr="00D52E01">
                              <w:rPr>
                                <w:rFonts w:ascii="Franklin Gothic Book" w:eastAsia="Times New Roman" w:hAnsi="Franklin Gothic Book"/>
                                <w:color w:val="000000"/>
                                <w:szCs w:val="24"/>
                              </w:rPr>
                              <w:t>Indoor Air Quality Program</w:t>
                            </w:r>
                          </w:p>
                          <w:p w14:paraId="4F0AF750" w14:textId="7DD8CFB3" w:rsidR="007643BB" w:rsidRPr="00D52E01" w:rsidRDefault="007643BB" w:rsidP="0031789F">
                            <w:pPr>
                              <w:contextualSpacing/>
                              <w:rPr>
                                <w:rFonts w:ascii="Franklin Gothic Book" w:eastAsia="Times New Roman" w:hAnsi="Franklin Gothic Book"/>
                                <w:color w:val="000000"/>
                                <w:szCs w:val="24"/>
                              </w:rPr>
                            </w:pPr>
                            <w:r w:rsidRPr="00D52E01">
                              <w:rPr>
                                <w:rFonts w:ascii="Franklin Gothic Book" w:eastAsia="Times New Roman" w:hAnsi="Franklin Gothic Book"/>
                                <w:color w:val="000000"/>
                                <w:szCs w:val="24"/>
                              </w:rPr>
                              <w:t xml:space="preserve">Bureau of </w:t>
                            </w:r>
                            <w:r w:rsidR="004902FC" w:rsidRPr="00D52E01">
                              <w:rPr>
                                <w:rFonts w:ascii="Franklin Gothic Book" w:eastAsia="Times New Roman" w:hAnsi="Franklin Gothic Book"/>
                                <w:color w:val="000000"/>
                                <w:szCs w:val="24"/>
                              </w:rPr>
                              <w:t xml:space="preserve">Climate and </w:t>
                            </w:r>
                            <w:r w:rsidRPr="00D52E01">
                              <w:rPr>
                                <w:rFonts w:ascii="Franklin Gothic Book" w:eastAsia="Times New Roman" w:hAnsi="Franklin Gothic Book"/>
                                <w:color w:val="000000"/>
                                <w:szCs w:val="24"/>
                              </w:rPr>
                              <w:t>Environmental Health</w:t>
                            </w:r>
                          </w:p>
                          <w:p w14:paraId="72BE907A" w14:textId="77777777" w:rsidR="007643BB" w:rsidRPr="00D52E01" w:rsidRDefault="007643BB" w:rsidP="0031789F">
                            <w:pPr>
                              <w:contextualSpacing/>
                              <w:rPr>
                                <w:rFonts w:ascii="Franklin Gothic Book" w:eastAsia="Times New Roman" w:hAnsi="Franklin Gothic Book"/>
                                <w:color w:val="000000"/>
                                <w:szCs w:val="24"/>
                              </w:rPr>
                            </w:pPr>
                            <w:r w:rsidRPr="00D52E01">
                              <w:rPr>
                                <w:rFonts w:ascii="Franklin Gothic Book" w:eastAsia="Times New Roman" w:hAnsi="Franklin Gothic Book"/>
                                <w:color w:val="000000"/>
                                <w:szCs w:val="24"/>
                              </w:rPr>
                              <w:t xml:space="preserve">Massachusetts Department of Public Health </w:t>
                            </w:r>
                          </w:p>
                          <w:p w14:paraId="13B97F0D" w14:textId="23F8EE17" w:rsidR="007643BB" w:rsidRPr="00D52E01" w:rsidRDefault="007643BB" w:rsidP="0031789F">
                            <w:pPr>
                              <w:contextualSpacing/>
                              <w:rPr>
                                <w:rFonts w:ascii="Franklin Gothic Book" w:eastAsia="Times New Roman" w:hAnsi="Franklin Gothic Book"/>
                                <w:color w:val="000000"/>
                                <w:szCs w:val="24"/>
                              </w:rPr>
                            </w:pPr>
                            <w:r w:rsidRPr="00D52E01">
                              <w:rPr>
                                <w:rFonts w:ascii="Franklin Gothic Book" w:eastAsia="Times New Roman" w:hAnsi="Franklin Gothic Book"/>
                                <w:color w:val="000000"/>
                                <w:szCs w:val="24"/>
                              </w:rPr>
                              <w:t>250 Washington Street, 7th Floor</w:t>
                            </w:r>
                          </w:p>
                          <w:p w14:paraId="4E4BCA66" w14:textId="77777777" w:rsidR="007643BB" w:rsidRPr="00D52E01" w:rsidRDefault="007643BB" w:rsidP="0031789F">
                            <w:pPr>
                              <w:contextualSpacing/>
                              <w:rPr>
                                <w:rFonts w:ascii="Franklin Gothic Book" w:eastAsia="Times New Roman" w:hAnsi="Franklin Gothic Book"/>
                                <w:color w:val="000000"/>
                                <w:szCs w:val="24"/>
                              </w:rPr>
                            </w:pPr>
                            <w:r w:rsidRPr="00D52E01">
                              <w:rPr>
                                <w:rFonts w:ascii="Franklin Gothic Book" w:eastAsia="Times New Roman" w:hAnsi="Franklin Gothic Book"/>
                                <w:color w:val="000000"/>
                                <w:szCs w:val="24"/>
                              </w:rPr>
                              <w:t xml:space="preserve">Boston, MA 02108 </w:t>
                            </w:r>
                          </w:p>
                          <w:p w14:paraId="4CA07921" w14:textId="77777777" w:rsidR="007643BB" w:rsidRPr="00D52E01" w:rsidRDefault="007643BB" w:rsidP="0031789F">
                            <w:pPr>
                              <w:contextualSpacing/>
                              <w:rPr>
                                <w:rFonts w:ascii="Franklin Gothic Book" w:eastAsia="Times New Roman" w:hAnsi="Franklin Gothic Book"/>
                                <w:color w:val="000000"/>
                                <w:szCs w:val="24"/>
                              </w:rPr>
                            </w:pPr>
                            <w:r w:rsidRPr="00D52E01">
                              <w:rPr>
                                <w:rFonts w:ascii="Franklin Gothic Book" w:eastAsia="Times New Roman" w:hAnsi="Franklin Gothic Book"/>
                                <w:color w:val="000000"/>
                                <w:szCs w:val="24"/>
                              </w:rPr>
                              <w:t xml:space="preserve">Phone: 617-624-5757 | Fax: 617-624-5183 | TTY: 617-624-5286 </w:t>
                            </w:r>
                          </w:p>
                          <w:p w14:paraId="4353CB2B" w14:textId="602AF3E7" w:rsidR="007643BB" w:rsidRPr="00EF52B2" w:rsidRDefault="00F418E1" w:rsidP="0031789F">
                            <w:pPr>
                              <w:contextualSpacing/>
                              <w:rPr>
                                <w:rFonts w:ascii="Franklin Gothic Book" w:eastAsia="Times New Roman" w:hAnsi="Franklin Gothic Book"/>
                                <w:color w:val="000000"/>
                                <w:szCs w:val="24"/>
                              </w:rPr>
                            </w:pPr>
                            <w:hyperlink r:id="rId11" w:tooltip="link to the Indoor Air Quality Program" w:history="1">
                              <w:r w:rsidR="007643BB" w:rsidRPr="00D52E01">
                                <w:rPr>
                                  <w:rFonts w:ascii="Franklin Gothic Book" w:eastAsia="Times New Roman" w:hAnsi="Franklin Gothic Book" w:cs="Arial"/>
                                  <w:color w:val="0000FF"/>
                                  <w:szCs w:val="24"/>
                                  <w:u w:val="single"/>
                                </w:rPr>
                                <w:t>www.mass.gov/dph/iaq</w:t>
                              </w:r>
                            </w:hyperlink>
                            <w:r w:rsidR="007643BB" w:rsidRPr="00EF52B2">
                              <w:rPr>
                                <w:rFonts w:ascii="Franklin Gothic Book" w:eastAsia="Times New Roman" w:hAnsi="Franklin Gothic Book" w:cs="Arial"/>
                                <w:color w:val="000000"/>
                                <w:szCs w:val="24"/>
                              </w:rPr>
                              <w:t xml:space="preserve"> </w:t>
                            </w:r>
                          </w:p>
                        </w:tc>
                        <w:tc>
                          <w:tcPr>
                            <w:tcW w:w="3240" w:type="dxa"/>
                          </w:tcPr>
                          <w:p w14:paraId="00A604D8" w14:textId="0ABF979E" w:rsidR="007643BB" w:rsidRPr="00B7422E" w:rsidRDefault="00CB5BA3" w:rsidP="0031789F">
                            <w:pPr>
                              <w:ind w:left="792"/>
                              <w:contextualSpacing/>
                              <w:jc w:val="center"/>
                              <w:rPr>
                                <w:rFonts w:eastAsia="Times New Roman"/>
                                <w:color w:val="000000"/>
                                <w:sz w:val="18"/>
                                <w:szCs w:val="18"/>
                              </w:rPr>
                            </w:pPr>
                            <w:r>
                              <w:rPr>
                                <w:noProof/>
                              </w:rPr>
                              <w:drawing>
                                <wp:inline distT="0" distB="0" distL="0" distR="0" wp14:anchorId="649DEA88" wp14:editId="7A8C2DD1">
                                  <wp:extent cx="1165702" cy="1260291"/>
                                  <wp:effectExtent l="0" t="0" r="0" b="0"/>
                                  <wp:docPr id="7" name="Picture 7"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10">
                                            <a:extLst>
                                              <a:ext uri="{28A0092B-C50C-407E-A947-70E740481C1C}">
                                                <a14:useLocalDpi xmlns:a14="http://schemas.microsoft.com/office/drawing/2010/main" val="0"/>
                                              </a:ext>
                                            </a:extLst>
                                          </a:blip>
                                          <a:srcRect l="-6328" t="-5208" r="1" b="-8333"/>
                                          <a:stretch/>
                                        </pic:blipFill>
                                        <pic:spPr bwMode="auto">
                                          <a:xfrm>
                                            <a:off x="0" y="0"/>
                                            <a:ext cx="1174289" cy="12695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v:textbox>
              </v:shape>
            </w:pict>
          </mc:Fallback>
        </mc:AlternateContent>
      </w:r>
      <w:r w:rsidRPr="009F4ABF">
        <w:rPr>
          <w:rFonts w:ascii="Franklin Gothic Book" w:hAnsi="Franklin Gothic Book"/>
          <w:noProof/>
        </w:rPr>
        <mc:AlternateContent>
          <mc:Choice Requires="wps">
            <w:drawing>
              <wp:anchor distT="0" distB="0" distL="114300" distR="114300" simplePos="0" relativeHeight="251664384" behindDoc="0" locked="0" layoutInCell="1" allowOverlap="1" wp14:anchorId="70897825" wp14:editId="36DBE073">
                <wp:simplePos x="0" y="0"/>
                <wp:positionH relativeFrom="page">
                  <wp:posOffset>143510</wp:posOffset>
                </wp:positionH>
                <wp:positionV relativeFrom="paragraph">
                  <wp:posOffset>142875</wp:posOffset>
                </wp:positionV>
                <wp:extent cx="7461250" cy="0"/>
                <wp:effectExtent l="0" t="19050" r="44450"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61250" cy="0"/>
                        </a:xfrm>
                        <a:prstGeom prst="line">
                          <a:avLst/>
                        </a:prstGeom>
                        <a:noFill/>
                        <a:ln w="57150" cap="flat" cmpd="sng" algn="ctr">
                          <a:solidFill>
                            <a:srgbClr val="055994"/>
                          </a:solidFill>
                          <a:prstDash val="solid"/>
                        </a:ln>
                        <a:effectLst/>
                      </wps:spPr>
                      <wps:bodyPr/>
                    </wps:wsp>
                  </a:graphicData>
                </a:graphic>
                <wp14:sizeRelH relativeFrom="margin">
                  <wp14:pctWidth>0</wp14:pctWidth>
                </wp14:sizeRelH>
              </wp:anchor>
            </w:drawing>
          </mc:Choice>
          <mc:Fallback>
            <w:pict>
              <v:line w14:anchorId="3ED70A3F" id="Straight Connector 5" o:spid="_x0000_s1026" alt="&quot;&quot;"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3pt,11.25pt" to="598.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" strokecolor="#055994" strokeweight="4.5pt">
                <w10:wrap anchorx="page"/>
              </v:line>
            </w:pict>
          </mc:Fallback>
        </mc:AlternateContent>
      </w:r>
    </w:p>
    <w:p w14:paraId="75286A66" w14:textId="27B46EA4" w:rsidR="0067698B" w:rsidRPr="009F4ABF" w:rsidRDefault="0067698B" w:rsidP="00EF195B">
      <w:pPr>
        <w:spacing w:after="0"/>
        <w:rPr>
          <w:rFonts w:ascii="Franklin Gothic Book" w:hAnsi="Franklin Gothic Book" w:cs="Arial"/>
          <w:sz w:val="2"/>
          <w:szCs w:val="22"/>
        </w:rPr>
      </w:pPr>
    </w:p>
    <w:sectPr w:rsidR="0067698B" w:rsidRPr="009F4ABF" w:rsidSect="00FC5FF2">
      <w:type w:val="continuous"/>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873FF" w14:textId="77777777" w:rsidR="00D92A0B" w:rsidRDefault="00D92A0B" w:rsidP="00BC7040">
      <w:r>
        <w:separator/>
      </w:r>
    </w:p>
  </w:endnote>
  <w:endnote w:type="continuationSeparator" w:id="0">
    <w:p w14:paraId="4720F4CA" w14:textId="77777777" w:rsidR="00D92A0B" w:rsidRDefault="00D92A0B"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Franklin Gothic Book" w:hAnsi="Franklin Gothic Book"/>
        <w:sz w:val="24"/>
        <w:szCs w:val="24"/>
      </w:rPr>
      <w:id w:val="-1504113121"/>
      <w:docPartObj>
        <w:docPartGallery w:val="Page Numbers (Bottom of Page)"/>
        <w:docPartUnique/>
      </w:docPartObj>
    </w:sdtPr>
    <w:sdtEndPr>
      <w:rPr>
        <w:noProof/>
      </w:rPr>
    </w:sdtEndPr>
    <w:sdtContent>
      <w:p w14:paraId="5245C292" w14:textId="7FC6F241" w:rsidR="00BB76CF" w:rsidRPr="00CB541D" w:rsidRDefault="009233FE" w:rsidP="00CB541D">
        <w:pPr>
          <w:pStyle w:val="Footer"/>
          <w:jc w:val="center"/>
          <w:rPr>
            <w:rFonts w:ascii="Franklin Gothic Book" w:hAnsi="Franklin Gothic Book"/>
            <w:sz w:val="24"/>
            <w:szCs w:val="24"/>
          </w:rPr>
        </w:pPr>
        <w:r w:rsidRPr="00CB541D">
          <w:rPr>
            <w:rFonts w:ascii="Franklin Gothic Book" w:hAnsi="Franklin Gothic Book"/>
            <w:sz w:val="24"/>
            <w:szCs w:val="24"/>
          </w:rPr>
          <w:fldChar w:fldCharType="begin"/>
        </w:r>
        <w:r w:rsidRPr="00CB541D">
          <w:rPr>
            <w:rFonts w:ascii="Franklin Gothic Book" w:hAnsi="Franklin Gothic Book"/>
            <w:sz w:val="24"/>
            <w:szCs w:val="24"/>
          </w:rPr>
          <w:instrText xml:space="preserve"> PAGE   \* MERGEFORMAT </w:instrText>
        </w:r>
        <w:r w:rsidRPr="00CB541D">
          <w:rPr>
            <w:rFonts w:ascii="Franklin Gothic Book" w:hAnsi="Franklin Gothic Book"/>
            <w:sz w:val="24"/>
            <w:szCs w:val="24"/>
          </w:rPr>
          <w:fldChar w:fldCharType="separate"/>
        </w:r>
        <w:r w:rsidRPr="00CB541D">
          <w:rPr>
            <w:rFonts w:ascii="Franklin Gothic Book" w:hAnsi="Franklin Gothic Book"/>
            <w:sz w:val="24"/>
            <w:szCs w:val="24"/>
          </w:rPr>
          <w:t>2</w:t>
        </w:r>
        <w:r w:rsidRPr="00CB541D">
          <w:rPr>
            <w:rFonts w:ascii="Franklin Gothic Book" w:hAnsi="Franklin Gothic Book"/>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7FF5F" w14:textId="77777777" w:rsidR="00D92A0B" w:rsidRDefault="00D92A0B" w:rsidP="00BC7040">
      <w:r>
        <w:separator/>
      </w:r>
    </w:p>
  </w:footnote>
  <w:footnote w:type="continuationSeparator" w:id="0">
    <w:p w14:paraId="419A103E" w14:textId="77777777" w:rsidR="00D92A0B" w:rsidRDefault="00D92A0B" w:rsidP="00BC7040">
      <w:r>
        <w:continuationSeparator/>
      </w:r>
    </w:p>
  </w:footnote>
  <w:footnote w:id="1">
    <w:p w14:paraId="2ECFE4A8" w14:textId="54AB8B7D" w:rsidR="00246B36" w:rsidRPr="007957CF" w:rsidRDefault="00246B36">
      <w:pPr>
        <w:pStyle w:val="FootnoteText"/>
        <w:rPr>
          <w:rFonts w:ascii="Franklin Gothic Book" w:hAnsi="Franklin Gothic Book"/>
        </w:rPr>
      </w:pPr>
      <w:r w:rsidRPr="007957CF">
        <w:rPr>
          <w:rStyle w:val="FootnoteReference"/>
          <w:rFonts w:ascii="Franklin Gothic Book" w:hAnsi="Franklin Gothic Book"/>
        </w:rPr>
        <w:footnoteRef/>
      </w:r>
      <w:r w:rsidRPr="007957CF">
        <w:rPr>
          <w:rFonts w:ascii="Franklin Gothic Book" w:hAnsi="Franklin Gothic Book"/>
        </w:rPr>
        <w:t xml:space="preserve"> </w:t>
      </w:r>
      <w:r w:rsidR="00C42308" w:rsidRPr="007957CF">
        <w:rPr>
          <w:rFonts w:ascii="Franklin Gothic Book" w:hAnsi="Franklin Gothic Book"/>
        </w:rPr>
        <w:t>ACGIH. 1989. Guidelines for the Assessment of Bioaerosols in the Indoor Environment. American Conference of Governmental Industrial Hygienists, Cincinnati, OH</w:t>
      </w:r>
    </w:p>
  </w:footnote>
  <w:footnote w:id="2">
    <w:p w14:paraId="7A58D44A" w14:textId="4BAFE22A" w:rsidR="00C42308" w:rsidRPr="007957CF" w:rsidRDefault="00C42308">
      <w:pPr>
        <w:pStyle w:val="FootnoteText"/>
        <w:rPr>
          <w:rFonts w:ascii="Franklin Gothic Book" w:hAnsi="Franklin Gothic Book"/>
        </w:rPr>
      </w:pPr>
      <w:r w:rsidRPr="007957CF">
        <w:rPr>
          <w:rStyle w:val="FootnoteReference"/>
          <w:rFonts w:ascii="Franklin Gothic Book" w:hAnsi="Franklin Gothic Book"/>
        </w:rPr>
        <w:footnoteRef/>
      </w:r>
      <w:r w:rsidRPr="007957CF">
        <w:rPr>
          <w:rFonts w:ascii="Franklin Gothic Book" w:hAnsi="Franklin Gothic Book"/>
        </w:rPr>
        <w:t xml:space="preserve"> </w:t>
      </w:r>
      <w:r w:rsidR="00777F5B" w:rsidRPr="007957CF">
        <w:rPr>
          <w:rFonts w:ascii="Franklin Gothic Book" w:hAnsi="Franklin Gothic Book"/>
        </w:rPr>
        <w:t>IICRC. 2015. ANSI/IICRC S001. Reference Guideline for Professional On-Location Cleaning of Textile Floor Covering Materials, 6th edition. Institute of Inspection, Cleaning and Restoration Certification, Vancouver, WA.</w:t>
      </w:r>
    </w:p>
  </w:footnote>
  <w:footnote w:id="3">
    <w:p w14:paraId="0B232A8A" w14:textId="04A4B79E" w:rsidR="00D830A2" w:rsidRPr="007957CF" w:rsidRDefault="00D830A2">
      <w:pPr>
        <w:pStyle w:val="FootnoteText"/>
        <w:rPr>
          <w:rFonts w:ascii="Franklin Gothic Book" w:hAnsi="Franklin Gothic Book"/>
        </w:rPr>
      </w:pPr>
      <w:r w:rsidRPr="007957CF">
        <w:rPr>
          <w:rStyle w:val="FootnoteReference"/>
          <w:rFonts w:ascii="Franklin Gothic Book" w:hAnsi="Franklin Gothic Book"/>
        </w:rPr>
        <w:footnoteRef/>
      </w:r>
      <w:r w:rsidRPr="007957CF">
        <w:rPr>
          <w:rFonts w:ascii="Franklin Gothic Book" w:hAnsi="Franklin Gothic Book"/>
        </w:rPr>
        <w:t xml:space="preserve"> </w:t>
      </w:r>
      <w:r w:rsidR="007B7857" w:rsidRPr="007957CF">
        <w:rPr>
          <w:rFonts w:ascii="Franklin Gothic Book" w:hAnsi="Franklin Gothic Book"/>
        </w:rPr>
        <w:t>ASHRAE. 1985. ASHRAE Transactions. Optimum Relative Humidity Ranges for Health. American Society of Heating, Refrigeration and Air Conditioning Engineers. Vol. 91, Part 1B</w:t>
      </w:r>
    </w:p>
  </w:footnote>
  <w:footnote w:id="4">
    <w:p w14:paraId="131A6BCF" w14:textId="16497581" w:rsidR="007B7857" w:rsidRDefault="007B7857">
      <w:pPr>
        <w:pStyle w:val="FootnoteText"/>
      </w:pPr>
      <w:r w:rsidRPr="007957CF">
        <w:rPr>
          <w:rStyle w:val="FootnoteReference"/>
          <w:rFonts w:ascii="Franklin Gothic Book" w:hAnsi="Franklin Gothic Book"/>
        </w:rPr>
        <w:footnoteRef/>
      </w:r>
      <w:r w:rsidRPr="007957CF">
        <w:rPr>
          <w:rFonts w:ascii="Franklin Gothic Book" w:hAnsi="Franklin Gothic Book"/>
        </w:rPr>
        <w:t xml:space="preserve"> </w:t>
      </w:r>
      <w:r w:rsidR="00C51E72" w:rsidRPr="007957CF">
        <w:rPr>
          <w:rFonts w:ascii="Franklin Gothic Book" w:hAnsi="Franklin Gothic Book"/>
        </w:rPr>
        <w:t>U.S. EPA</w:t>
      </w:r>
      <w:r w:rsidR="008624E7" w:rsidRPr="007957CF">
        <w:rPr>
          <w:rFonts w:ascii="Franklin Gothic Book" w:hAnsi="Franklin Gothic Book"/>
        </w:rPr>
        <w:t>.</w:t>
      </w:r>
      <w:r w:rsidR="00C51E72" w:rsidRPr="007957CF">
        <w:rPr>
          <w:rFonts w:ascii="Franklin Gothic Book" w:hAnsi="Franklin Gothic Book"/>
        </w:rPr>
        <w:t xml:space="preserve"> Frequent Questions on Mold and Moisture</w:t>
      </w:r>
      <w:r w:rsidR="008624E7" w:rsidRPr="007957CF">
        <w:rPr>
          <w:rFonts w:ascii="Franklin Gothic Book" w:hAnsi="Franklin Gothic Book"/>
        </w:rPr>
        <w:t xml:space="preserve">. United States Environmental Protection Agency, Office of Air and Radiation, Indoor Environments Division, Washington, DC. </w:t>
      </w:r>
      <w:r w:rsidR="00050958" w:rsidRPr="007957CF">
        <w:rPr>
          <w:rFonts w:ascii="Franklin Gothic Book" w:hAnsi="Franklin Gothic Book"/>
        </w:rPr>
        <w:t>Last updated on October 26, 2022.</w:t>
      </w:r>
      <w:r w:rsidR="005B43BA" w:rsidRPr="007957CF">
        <w:rPr>
          <w:rFonts w:ascii="Franklin Gothic Book" w:hAnsi="Franklin Gothic Book"/>
        </w:rPr>
        <w:t xml:space="preserve"> </w:t>
      </w:r>
      <w:hyperlink r:id="rId1" w:history="1">
        <w:r w:rsidR="00BD1EF2" w:rsidRPr="007957CF">
          <w:rPr>
            <w:rStyle w:val="Hyperlink"/>
            <w:rFonts w:ascii="Franklin Gothic Book" w:hAnsi="Franklin Gothic Book"/>
          </w:rPr>
          <w:t>https://www.epa.gov/mold/mold-frequently-asked-questions</w:t>
        </w:r>
      </w:hyperlink>
      <w:r w:rsidR="00BD1EF2" w:rsidRPr="007957CF">
        <w:rPr>
          <w:rFonts w:ascii="Franklin Gothic Book" w:hAnsi="Franklin Gothic Book"/>
        </w:rPr>
        <w:t>.</w:t>
      </w:r>
      <w:r w:rsidR="00BD1EF2">
        <w:t xml:space="preserve"> </w:t>
      </w:r>
    </w:p>
  </w:footnote>
  <w:footnote w:id="5">
    <w:p w14:paraId="521B841C" w14:textId="54BDFA08" w:rsidR="00F501F1" w:rsidRPr="00A16152" w:rsidRDefault="00F501F1">
      <w:pPr>
        <w:pStyle w:val="FootnoteText"/>
        <w:rPr>
          <w:rFonts w:ascii="Franklin Gothic Book" w:hAnsi="Franklin Gothic Book"/>
        </w:rPr>
      </w:pPr>
      <w:r w:rsidRPr="00A16152">
        <w:rPr>
          <w:rStyle w:val="FootnoteReference"/>
          <w:rFonts w:ascii="Franklin Gothic Book" w:hAnsi="Franklin Gothic Book"/>
        </w:rPr>
        <w:footnoteRef/>
      </w:r>
      <w:r w:rsidRPr="00A16152">
        <w:rPr>
          <w:rFonts w:ascii="Franklin Gothic Book" w:hAnsi="Franklin Gothic Book"/>
        </w:rPr>
        <w:t xml:space="preserve"> </w:t>
      </w:r>
      <w:r w:rsidR="008B1E83" w:rsidRPr="00A16152">
        <w:rPr>
          <w:rFonts w:ascii="Franklin Gothic Book" w:hAnsi="Franklin Gothic Book"/>
        </w:rPr>
        <w:t xml:space="preserve">CADPH. 2011. Statement on Building Dampness, Mold, and Health. California Department of Public Health. Last updated February 2016. Accessed at: </w:t>
      </w:r>
      <w:hyperlink r:id="rId2" w:history="1">
        <w:r w:rsidR="0016767A" w:rsidRPr="00A16152">
          <w:rPr>
            <w:rStyle w:val="Hyperlink"/>
            <w:rFonts w:ascii="Franklin Gothic Book" w:hAnsi="Franklin Gothic Book"/>
          </w:rPr>
          <w:t>https://www.cdph.ca.gov/Programs/CCDPHP/DEODC/EHIB/CPE/CDPH%20Document%20Library/Mold/DMH_Stmt_ENG.pdf</w:t>
        </w:r>
      </w:hyperlink>
      <w:r w:rsidR="0016767A" w:rsidRPr="00A16152">
        <w:rPr>
          <w:rFonts w:ascii="Franklin Gothic Book" w:hAnsi="Franklin Gothic Book"/>
        </w:rPr>
        <w:t xml:space="preserve"> </w:t>
      </w:r>
    </w:p>
  </w:footnote>
  <w:footnote w:id="6">
    <w:p w14:paraId="32C0FF4C" w14:textId="1E1965BE" w:rsidR="00B36B2D" w:rsidRPr="00A16152" w:rsidRDefault="00B36B2D">
      <w:pPr>
        <w:pStyle w:val="FootnoteText"/>
        <w:rPr>
          <w:rFonts w:ascii="Franklin Gothic Book" w:hAnsi="Franklin Gothic Book"/>
        </w:rPr>
      </w:pPr>
      <w:r w:rsidRPr="00A16152">
        <w:rPr>
          <w:rStyle w:val="FootnoteReference"/>
          <w:rFonts w:ascii="Franklin Gothic Book" w:hAnsi="Franklin Gothic Book"/>
        </w:rPr>
        <w:footnoteRef/>
      </w:r>
      <w:r w:rsidRPr="00A16152">
        <w:rPr>
          <w:rFonts w:ascii="Franklin Gothic Book" w:hAnsi="Franklin Gothic Book"/>
        </w:rPr>
        <w:t xml:space="preserve"> </w:t>
      </w:r>
      <w:r w:rsidR="0057000D" w:rsidRPr="00A16152">
        <w:rPr>
          <w:rFonts w:ascii="Franklin Gothic Book" w:hAnsi="Franklin Gothic Book"/>
        </w:rPr>
        <w:t>Mendell, M. J., Mirer, A. G., Cheung, K., &amp; Douwes, J. 2011. Respiratory and allergic health effects of dampness, mold, and dampness-related agents: a review of the epidemiologic evidence. Environmental Health Perspectives 119(6):748.</w:t>
      </w:r>
    </w:p>
  </w:footnote>
  <w:footnote w:id="7">
    <w:p w14:paraId="529B0D46" w14:textId="685CF005" w:rsidR="0057000D" w:rsidRPr="00A16152" w:rsidRDefault="0057000D">
      <w:pPr>
        <w:pStyle w:val="FootnoteText"/>
        <w:rPr>
          <w:rFonts w:ascii="Franklin Gothic Book" w:hAnsi="Franklin Gothic Book"/>
        </w:rPr>
      </w:pPr>
      <w:r w:rsidRPr="00A16152">
        <w:rPr>
          <w:rStyle w:val="FootnoteReference"/>
          <w:rFonts w:ascii="Franklin Gothic Book" w:hAnsi="Franklin Gothic Book"/>
        </w:rPr>
        <w:footnoteRef/>
      </w:r>
      <w:r w:rsidRPr="00A16152">
        <w:rPr>
          <w:rFonts w:ascii="Franklin Gothic Book" w:hAnsi="Franklin Gothic Book"/>
        </w:rPr>
        <w:t xml:space="preserve"> </w:t>
      </w:r>
      <w:r w:rsidR="000E6DD6" w:rsidRPr="00A16152">
        <w:rPr>
          <w:rFonts w:ascii="Franklin Gothic Book" w:hAnsi="Franklin Gothic Book"/>
        </w:rPr>
        <w:t xml:space="preserve">WHO. 2009. WHO Guidelines for Indoor Air Quality: Dampness and </w:t>
      </w:r>
      <w:proofErr w:type="spellStart"/>
      <w:r w:rsidR="000E6DD6" w:rsidRPr="00A16152">
        <w:rPr>
          <w:rFonts w:ascii="Franklin Gothic Book" w:hAnsi="Franklin Gothic Book"/>
        </w:rPr>
        <w:t>Mould</w:t>
      </w:r>
      <w:proofErr w:type="spellEnd"/>
      <w:r w:rsidR="000E6DD6" w:rsidRPr="00A16152">
        <w:rPr>
          <w:rFonts w:ascii="Franklin Gothic Book" w:hAnsi="Franklin Gothic Book"/>
        </w:rPr>
        <w:t>. World Health Organization Copenhagen: WHO Europe.</w:t>
      </w:r>
      <w:r w:rsidR="00FB4D0D" w:rsidRPr="00A16152">
        <w:rPr>
          <w:rFonts w:ascii="Franklin Gothic Book" w:hAnsi="Franklin Gothic Book"/>
        </w:rPr>
        <w:t xml:space="preserve"> </w:t>
      </w:r>
      <w:hyperlink r:id="rId3" w:history="1">
        <w:r w:rsidR="00FB4D0D" w:rsidRPr="00A16152">
          <w:rPr>
            <w:rStyle w:val="Hyperlink"/>
            <w:rFonts w:ascii="Franklin Gothic Book" w:hAnsi="Franklin Gothic Book"/>
          </w:rPr>
          <w:t>https://apps.who.int/iris/bitstream/handle/10665/164348/9789289041683-eng.pdf?sequence=1&amp;isAllowed=y</w:t>
        </w:r>
      </w:hyperlink>
      <w:r w:rsidR="00FB4D0D" w:rsidRPr="00A16152">
        <w:rPr>
          <w:rFonts w:ascii="Franklin Gothic Book" w:hAnsi="Franklin Gothic Book"/>
        </w:rPr>
        <w:t xml:space="preserve"> </w:t>
      </w:r>
    </w:p>
  </w:footnote>
  <w:footnote w:id="8">
    <w:p w14:paraId="3856E757" w14:textId="55E199B6" w:rsidR="000E6DD6" w:rsidRPr="00A16152" w:rsidRDefault="000E6DD6">
      <w:pPr>
        <w:pStyle w:val="FootnoteText"/>
        <w:rPr>
          <w:rFonts w:ascii="Franklin Gothic Book" w:hAnsi="Franklin Gothic Book"/>
        </w:rPr>
      </w:pPr>
      <w:r w:rsidRPr="00E54749">
        <w:rPr>
          <w:rStyle w:val="FootnoteReference"/>
          <w:rFonts w:ascii="Franklin Gothic Book" w:hAnsi="Franklin Gothic Book"/>
        </w:rPr>
        <w:footnoteRef/>
      </w:r>
      <w:r w:rsidRPr="00E54749">
        <w:rPr>
          <w:rFonts w:ascii="Franklin Gothic Book" w:hAnsi="Franklin Gothic Book"/>
        </w:rPr>
        <w:t xml:space="preserve"> </w:t>
      </w:r>
      <w:r w:rsidR="00E54749" w:rsidRPr="00E54749">
        <w:rPr>
          <w:rFonts w:ascii="Franklin Gothic Book" w:hAnsi="Franklin Gothic Book"/>
        </w:rPr>
        <w:t>NIOSH. 2024. Mold, Testing, and Remediation. National Institute of Occupational Safety and Health, Cincinnati, OH.</w:t>
      </w:r>
      <w:r w:rsidR="00E54749" w:rsidRPr="00E54749">
        <w:t xml:space="preserve"> </w:t>
      </w:r>
      <w:hyperlink r:id="rId4" w:history="1">
        <w:r w:rsidR="00E54749" w:rsidRPr="0090647F">
          <w:rPr>
            <w:rStyle w:val="Hyperlink"/>
            <w:rFonts w:ascii="Franklin Gothic Book" w:hAnsi="Franklin Gothic Book"/>
          </w:rPr>
          <w:t>https://www.cdc.gov/niosh/mold/testing-remediation/index.html</w:t>
        </w:r>
      </w:hyperlink>
      <w:r w:rsidR="00E54749">
        <w:rPr>
          <w:rFonts w:ascii="Franklin Gothic Book" w:hAnsi="Franklin Gothic Book"/>
        </w:rPr>
        <w:t xml:space="preserve">. </w:t>
      </w:r>
    </w:p>
  </w:footnote>
  <w:footnote w:id="9">
    <w:p w14:paraId="362FF64D" w14:textId="75B4971A" w:rsidR="00B83607" w:rsidRPr="00A16152" w:rsidRDefault="00B83607" w:rsidP="00A0116D">
      <w:pPr>
        <w:pStyle w:val="FootnoteText"/>
        <w:rPr>
          <w:highlight w:val="green"/>
        </w:rPr>
      </w:pPr>
      <w:r w:rsidRPr="00A16152">
        <w:rPr>
          <w:rStyle w:val="FootnoteReference"/>
          <w:rFonts w:ascii="Franklin Gothic Book" w:hAnsi="Franklin Gothic Book"/>
        </w:rPr>
        <w:footnoteRef/>
      </w:r>
      <w:r w:rsidRPr="00A16152">
        <w:rPr>
          <w:rFonts w:ascii="Franklin Gothic Book" w:hAnsi="Franklin Gothic Book"/>
        </w:rPr>
        <w:t xml:space="preserve"> </w:t>
      </w:r>
      <w:r w:rsidR="00694905" w:rsidRPr="00A16152">
        <w:rPr>
          <w:rFonts w:ascii="Franklin Gothic Book" w:hAnsi="Franklin Gothic Book"/>
        </w:rPr>
        <w:t xml:space="preserve">US EPA. 2008. “Mold Remediation in Schools and Commercial Buildings”. EPA 402-K-01-001. United States Environmental Protection Agency, Office of Air and Radiation, Indoor Environments Division, Washington, DC. September 2008. </w:t>
      </w:r>
      <w:hyperlink r:id="rId5" w:history="1">
        <w:r w:rsidR="00E54749" w:rsidRPr="0090647F">
          <w:rPr>
            <w:rStyle w:val="Hyperlink"/>
            <w:rFonts w:ascii="Franklin Gothic Book" w:hAnsi="Franklin Gothic Book"/>
          </w:rPr>
          <w:t>http://www.epa.gov/mold/mold-remediation-schools-and-commercial-buildings-guide</w:t>
        </w:r>
      </w:hyperlink>
      <w:r w:rsidR="00E54749">
        <w:rPr>
          <w:rFonts w:ascii="Franklin Gothic Book" w:hAnsi="Franklin Gothic Book"/>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34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E5A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61B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24AA5"/>
    <w:multiLevelType w:val="multilevel"/>
    <w:tmpl w:val="AC86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123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975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F28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657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52F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CE77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F2C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2057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331F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4419846">
    <w:abstractNumId w:val="9"/>
  </w:num>
  <w:num w:numId="2" w16cid:durableId="485359668">
    <w:abstractNumId w:val="3"/>
  </w:num>
  <w:num w:numId="3" w16cid:durableId="813639474">
    <w:abstractNumId w:val="13"/>
  </w:num>
  <w:num w:numId="4" w16cid:durableId="897856740">
    <w:abstractNumId w:val="11"/>
  </w:num>
  <w:num w:numId="5" w16cid:durableId="1409038843">
    <w:abstractNumId w:val="2"/>
  </w:num>
  <w:num w:numId="6" w16cid:durableId="330370689">
    <w:abstractNumId w:val="7"/>
  </w:num>
  <w:num w:numId="7" w16cid:durableId="686180722">
    <w:abstractNumId w:val="10"/>
  </w:num>
  <w:num w:numId="8" w16cid:durableId="1695810148">
    <w:abstractNumId w:val="1"/>
  </w:num>
  <w:num w:numId="9" w16cid:durableId="1672947945">
    <w:abstractNumId w:val="0"/>
  </w:num>
  <w:num w:numId="10" w16cid:durableId="959610874">
    <w:abstractNumId w:val="8"/>
  </w:num>
  <w:num w:numId="11" w16cid:durableId="1733313019">
    <w:abstractNumId w:val="5"/>
  </w:num>
  <w:num w:numId="12" w16cid:durableId="171800235">
    <w:abstractNumId w:val="12"/>
  </w:num>
  <w:num w:numId="13" w16cid:durableId="1543321844">
    <w:abstractNumId w:val="6"/>
  </w:num>
  <w:num w:numId="14" w16cid:durableId="49545625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CC"/>
    <w:rsid w:val="000005C2"/>
    <w:rsid w:val="00002BBA"/>
    <w:rsid w:val="00005FDF"/>
    <w:rsid w:val="000134BF"/>
    <w:rsid w:val="0001614B"/>
    <w:rsid w:val="00017F35"/>
    <w:rsid w:val="00025EE7"/>
    <w:rsid w:val="00026042"/>
    <w:rsid w:val="00027CE6"/>
    <w:rsid w:val="000334A6"/>
    <w:rsid w:val="00033969"/>
    <w:rsid w:val="00035469"/>
    <w:rsid w:val="00036408"/>
    <w:rsid w:val="00041BA3"/>
    <w:rsid w:val="0004667A"/>
    <w:rsid w:val="00050958"/>
    <w:rsid w:val="000529FB"/>
    <w:rsid w:val="00052FD1"/>
    <w:rsid w:val="00062821"/>
    <w:rsid w:val="00062E03"/>
    <w:rsid w:val="00063EDE"/>
    <w:rsid w:val="0006449F"/>
    <w:rsid w:val="00070451"/>
    <w:rsid w:val="00073E66"/>
    <w:rsid w:val="00073F59"/>
    <w:rsid w:val="00075124"/>
    <w:rsid w:val="00080FFB"/>
    <w:rsid w:val="00081C30"/>
    <w:rsid w:val="000878E9"/>
    <w:rsid w:val="00091444"/>
    <w:rsid w:val="000A5105"/>
    <w:rsid w:val="000A542A"/>
    <w:rsid w:val="000A71EB"/>
    <w:rsid w:val="000B1A1C"/>
    <w:rsid w:val="000B6D7A"/>
    <w:rsid w:val="000B7433"/>
    <w:rsid w:val="000C43C3"/>
    <w:rsid w:val="000D5CE4"/>
    <w:rsid w:val="000E0C0D"/>
    <w:rsid w:val="000E4733"/>
    <w:rsid w:val="000E4AF5"/>
    <w:rsid w:val="000E4D95"/>
    <w:rsid w:val="000E6DD6"/>
    <w:rsid w:val="000E7CD8"/>
    <w:rsid w:val="000F19C6"/>
    <w:rsid w:val="000F3F77"/>
    <w:rsid w:val="00112603"/>
    <w:rsid w:val="00120B64"/>
    <w:rsid w:val="00121272"/>
    <w:rsid w:val="00126642"/>
    <w:rsid w:val="00126AF8"/>
    <w:rsid w:val="0013237C"/>
    <w:rsid w:val="00135D68"/>
    <w:rsid w:val="0014424E"/>
    <w:rsid w:val="00145D50"/>
    <w:rsid w:val="001471EE"/>
    <w:rsid w:val="001477B6"/>
    <w:rsid w:val="00147C1C"/>
    <w:rsid w:val="00155024"/>
    <w:rsid w:val="00157419"/>
    <w:rsid w:val="00160838"/>
    <w:rsid w:val="00164673"/>
    <w:rsid w:val="0016767A"/>
    <w:rsid w:val="00175FB2"/>
    <w:rsid w:val="00176C7B"/>
    <w:rsid w:val="001770EA"/>
    <w:rsid w:val="001853AB"/>
    <w:rsid w:val="00185D11"/>
    <w:rsid w:val="00194102"/>
    <w:rsid w:val="001957AC"/>
    <w:rsid w:val="001965EE"/>
    <w:rsid w:val="001A2860"/>
    <w:rsid w:val="001A41B0"/>
    <w:rsid w:val="001A7D3C"/>
    <w:rsid w:val="001D2051"/>
    <w:rsid w:val="001D73B6"/>
    <w:rsid w:val="001E25B2"/>
    <w:rsid w:val="001E3B14"/>
    <w:rsid w:val="001F1342"/>
    <w:rsid w:val="0022219B"/>
    <w:rsid w:val="00222969"/>
    <w:rsid w:val="00225AAF"/>
    <w:rsid w:val="00225BA9"/>
    <w:rsid w:val="002305F3"/>
    <w:rsid w:val="002316C8"/>
    <w:rsid w:val="00232265"/>
    <w:rsid w:val="00241D66"/>
    <w:rsid w:val="00243B0E"/>
    <w:rsid w:val="0024498B"/>
    <w:rsid w:val="00246B36"/>
    <w:rsid w:val="00253179"/>
    <w:rsid w:val="00257AFE"/>
    <w:rsid w:val="00265202"/>
    <w:rsid w:val="00270454"/>
    <w:rsid w:val="00272BCE"/>
    <w:rsid w:val="00274A4A"/>
    <w:rsid w:val="00284585"/>
    <w:rsid w:val="002848C3"/>
    <w:rsid w:val="0028518C"/>
    <w:rsid w:val="00290672"/>
    <w:rsid w:val="002966AE"/>
    <w:rsid w:val="002A1020"/>
    <w:rsid w:val="002A3DF6"/>
    <w:rsid w:val="002A5322"/>
    <w:rsid w:val="002B5D6F"/>
    <w:rsid w:val="002B7F2B"/>
    <w:rsid w:val="002C6E60"/>
    <w:rsid w:val="002D0873"/>
    <w:rsid w:val="002D1E90"/>
    <w:rsid w:val="002D2111"/>
    <w:rsid w:val="002E41C4"/>
    <w:rsid w:val="002F27CC"/>
    <w:rsid w:val="0030452F"/>
    <w:rsid w:val="00305CAA"/>
    <w:rsid w:val="00313370"/>
    <w:rsid w:val="00314D8C"/>
    <w:rsid w:val="00327096"/>
    <w:rsid w:val="003273EA"/>
    <w:rsid w:val="00333BCB"/>
    <w:rsid w:val="003350FB"/>
    <w:rsid w:val="0035761F"/>
    <w:rsid w:val="00360512"/>
    <w:rsid w:val="00361F20"/>
    <w:rsid w:val="00362F9E"/>
    <w:rsid w:val="00367C6E"/>
    <w:rsid w:val="003828D6"/>
    <w:rsid w:val="00383C7E"/>
    <w:rsid w:val="003940C6"/>
    <w:rsid w:val="003940D5"/>
    <w:rsid w:val="003954BA"/>
    <w:rsid w:val="00395AA5"/>
    <w:rsid w:val="003A3B1D"/>
    <w:rsid w:val="003B78A3"/>
    <w:rsid w:val="003C2DD1"/>
    <w:rsid w:val="003C537F"/>
    <w:rsid w:val="003D1D53"/>
    <w:rsid w:val="003E1742"/>
    <w:rsid w:val="003E264F"/>
    <w:rsid w:val="003E300A"/>
    <w:rsid w:val="003E7EB6"/>
    <w:rsid w:val="003F09DA"/>
    <w:rsid w:val="003F1B74"/>
    <w:rsid w:val="003F2F26"/>
    <w:rsid w:val="003F3E38"/>
    <w:rsid w:val="003F763A"/>
    <w:rsid w:val="0041568E"/>
    <w:rsid w:val="00417A8C"/>
    <w:rsid w:val="004216F9"/>
    <w:rsid w:val="00424FAD"/>
    <w:rsid w:val="0043170F"/>
    <w:rsid w:val="0045392D"/>
    <w:rsid w:val="00461547"/>
    <w:rsid w:val="00467A4E"/>
    <w:rsid w:val="0047416C"/>
    <w:rsid w:val="00475457"/>
    <w:rsid w:val="00475CFE"/>
    <w:rsid w:val="00481869"/>
    <w:rsid w:val="00483D1A"/>
    <w:rsid w:val="004902FC"/>
    <w:rsid w:val="004A1FEF"/>
    <w:rsid w:val="004B11DE"/>
    <w:rsid w:val="004B29A7"/>
    <w:rsid w:val="004B5676"/>
    <w:rsid w:val="004B6EE9"/>
    <w:rsid w:val="004C5B63"/>
    <w:rsid w:val="004D39E7"/>
    <w:rsid w:val="004E3DF2"/>
    <w:rsid w:val="004E45F2"/>
    <w:rsid w:val="004E45F5"/>
    <w:rsid w:val="004E677F"/>
    <w:rsid w:val="004E7571"/>
    <w:rsid w:val="004F2B43"/>
    <w:rsid w:val="00502486"/>
    <w:rsid w:val="005062D1"/>
    <w:rsid w:val="00510F91"/>
    <w:rsid w:val="00513AF3"/>
    <w:rsid w:val="005152F2"/>
    <w:rsid w:val="00515F4D"/>
    <w:rsid w:val="0051729B"/>
    <w:rsid w:val="00520BD1"/>
    <w:rsid w:val="0053367B"/>
    <w:rsid w:val="00533888"/>
    <w:rsid w:val="0054180B"/>
    <w:rsid w:val="00546E23"/>
    <w:rsid w:val="00547E4B"/>
    <w:rsid w:val="00551AD1"/>
    <w:rsid w:val="005525C5"/>
    <w:rsid w:val="00552810"/>
    <w:rsid w:val="005537D8"/>
    <w:rsid w:val="0055574C"/>
    <w:rsid w:val="00555970"/>
    <w:rsid w:val="00556BBF"/>
    <w:rsid w:val="0056187C"/>
    <w:rsid w:val="0057000D"/>
    <w:rsid w:val="005779E3"/>
    <w:rsid w:val="0059079E"/>
    <w:rsid w:val="0059343D"/>
    <w:rsid w:val="005A416D"/>
    <w:rsid w:val="005A7065"/>
    <w:rsid w:val="005B00EB"/>
    <w:rsid w:val="005B2381"/>
    <w:rsid w:val="005B34F9"/>
    <w:rsid w:val="005B43BA"/>
    <w:rsid w:val="005C6B30"/>
    <w:rsid w:val="005C7AB6"/>
    <w:rsid w:val="005D0ECF"/>
    <w:rsid w:val="005D1F16"/>
    <w:rsid w:val="005D3E2B"/>
    <w:rsid w:val="005D5AC9"/>
    <w:rsid w:val="005D7DF5"/>
    <w:rsid w:val="005F3F7E"/>
    <w:rsid w:val="00602024"/>
    <w:rsid w:val="006056A1"/>
    <w:rsid w:val="00606443"/>
    <w:rsid w:val="00607194"/>
    <w:rsid w:val="006078FE"/>
    <w:rsid w:val="00611672"/>
    <w:rsid w:val="006270C2"/>
    <w:rsid w:val="00631DBC"/>
    <w:rsid w:val="006417D1"/>
    <w:rsid w:val="006435C8"/>
    <w:rsid w:val="00650822"/>
    <w:rsid w:val="0065224F"/>
    <w:rsid w:val="0065385A"/>
    <w:rsid w:val="00655957"/>
    <w:rsid w:val="006565B1"/>
    <w:rsid w:val="0066152C"/>
    <w:rsid w:val="0066169E"/>
    <w:rsid w:val="00661A80"/>
    <w:rsid w:val="00661E3E"/>
    <w:rsid w:val="0066205D"/>
    <w:rsid w:val="0067133E"/>
    <w:rsid w:val="0067139E"/>
    <w:rsid w:val="00672CD1"/>
    <w:rsid w:val="006765EA"/>
    <w:rsid w:val="0067698B"/>
    <w:rsid w:val="00676D68"/>
    <w:rsid w:val="006779D9"/>
    <w:rsid w:val="006807A9"/>
    <w:rsid w:val="00687DBE"/>
    <w:rsid w:val="00691819"/>
    <w:rsid w:val="00694905"/>
    <w:rsid w:val="00697002"/>
    <w:rsid w:val="006A446E"/>
    <w:rsid w:val="006A5105"/>
    <w:rsid w:val="006A7A1F"/>
    <w:rsid w:val="006B3591"/>
    <w:rsid w:val="006B510C"/>
    <w:rsid w:val="006B7F0A"/>
    <w:rsid w:val="006C01E0"/>
    <w:rsid w:val="006D2197"/>
    <w:rsid w:val="006D2630"/>
    <w:rsid w:val="006D48B0"/>
    <w:rsid w:val="006E08F2"/>
    <w:rsid w:val="006E0AE3"/>
    <w:rsid w:val="006E1EDF"/>
    <w:rsid w:val="006E7625"/>
    <w:rsid w:val="006F1B67"/>
    <w:rsid w:val="0070025B"/>
    <w:rsid w:val="00704AAF"/>
    <w:rsid w:val="00704C0E"/>
    <w:rsid w:val="00712DA4"/>
    <w:rsid w:val="00715330"/>
    <w:rsid w:val="00715F62"/>
    <w:rsid w:val="00721A04"/>
    <w:rsid w:val="0072247B"/>
    <w:rsid w:val="0073114C"/>
    <w:rsid w:val="007314D6"/>
    <w:rsid w:val="00734560"/>
    <w:rsid w:val="00741EDF"/>
    <w:rsid w:val="00742716"/>
    <w:rsid w:val="0074379F"/>
    <w:rsid w:val="0075152C"/>
    <w:rsid w:val="00756ED8"/>
    <w:rsid w:val="00756F8A"/>
    <w:rsid w:val="007607E4"/>
    <w:rsid w:val="007643BB"/>
    <w:rsid w:val="007660BB"/>
    <w:rsid w:val="0076618A"/>
    <w:rsid w:val="00767875"/>
    <w:rsid w:val="00773A20"/>
    <w:rsid w:val="00777F5B"/>
    <w:rsid w:val="00780021"/>
    <w:rsid w:val="007845C0"/>
    <w:rsid w:val="007957CF"/>
    <w:rsid w:val="00797984"/>
    <w:rsid w:val="007A495F"/>
    <w:rsid w:val="007A5117"/>
    <w:rsid w:val="007B1D71"/>
    <w:rsid w:val="007B3965"/>
    <w:rsid w:val="007B656D"/>
    <w:rsid w:val="007B7857"/>
    <w:rsid w:val="007C6125"/>
    <w:rsid w:val="007D3601"/>
    <w:rsid w:val="007E2299"/>
    <w:rsid w:val="007E3087"/>
    <w:rsid w:val="007E31CF"/>
    <w:rsid w:val="007E38B5"/>
    <w:rsid w:val="007F069D"/>
    <w:rsid w:val="007F350C"/>
    <w:rsid w:val="0080490B"/>
    <w:rsid w:val="008056CA"/>
    <w:rsid w:val="00816A58"/>
    <w:rsid w:val="00827578"/>
    <w:rsid w:val="00832CE5"/>
    <w:rsid w:val="0083585E"/>
    <w:rsid w:val="00854449"/>
    <w:rsid w:val="0085595E"/>
    <w:rsid w:val="00856D5C"/>
    <w:rsid w:val="0086007E"/>
    <w:rsid w:val="008624E7"/>
    <w:rsid w:val="00866B8B"/>
    <w:rsid w:val="008706A1"/>
    <w:rsid w:val="008706B0"/>
    <w:rsid w:val="008716B3"/>
    <w:rsid w:val="0088604F"/>
    <w:rsid w:val="00887A6D"/>
    <w:rsid w:val="00890E56"/>
    <w:rsid w:val="00894460"/>
    <w:rsid w:val="00895902"/>
    <w:rsid w:val="00895B20"/>
    <w:rsid w:val="00896E19"/>
    <w:rsid w:val="00897704"/>
    <w:rsid w:val="008A4626"/>
    <w:rsid w:val="008A4B9F"/>
    <w:rsid w:val="008B1E83"/>
    <w:rsid w:val="008B5914"/>
    <w:rsid w:val="008C6099"/>
    <w:rsid w:val="008C71CE"/>
    <w:rsid w:val="008C78AF"/>
    <w:rsid w:val="008F0235"/>
    <w:rsid w:val="008F6A3D"/>
    <w:rsid w:val="008F74AD"/>
    <w:rsid w:val="00901735"/>
    <w:rsid w:val="009029C6"/>
    <w:rsid w:val="0090432B"/>
    <w:rsid w:val="00910358"/>
    <w:rsid w:val="00910EFD"/>
    <w:rsid w:val="00921A2C"/>
    <w:rsid w:val="009229CE"/>
    <w:rsid w:val="009233FE"/>
    <w:rsid w:val="009238A0"/>
    <w:rsid w:val="009302A4"/>
    <w:rsid w:val="00930385"/>
    <w:rsid w:val="0093106F"/>
    <w:rsid w:val="0093268B"/>
    <w:rsid w:val="00933C30"/>
    <w:rsid w:val="00936E5D"/>
    <w:rsid w:val="00940945"/>
    <w:rsid w:val="00940CD9"/>
    <w:rsid w:val="00940F31"/>
    <w:rsid w:val="009450B5"/>
    <w:rsid w:val="0094594C"/>
    <w:rsid w:val="00946ABC"/>
    <w:rsid w:val="009539D0"/>
    <w:rsid w:val="009574D4"/>
    <w:rsid w:val="00962449"/>
    <w:rsid w:val="0096379B"/>
    <w:rsid w:val="00974EF9"/>
    <w:rsid w:val="00977125"/>
    <w:rsid w:val="0099236E"/>
    <w:rsid w:val="009963FA"/>
    <w:rsid w:val="009967E6"/>
    <w:rsid w:val="009A0093"/>
    <w:rsid w:val="009A0FB0"/>
    <w:rsid w:val="009A2542"/>
    <w:rsid w:val="009B055C"/>
    <w:rsid w:val="009B53F5"/>
    <w:rsid w:val="009B6BB4"/>
    <w:rsid w:val="009C5877"/>
    <w:rsid w:val="009C6240"/>
    <w:rsid w:val="009C67B4"/>
    <w:rsid w:val="009D2932"/>
    <w:rsid w:val="009F27B1"/>
    <w:rsid w:val="009F4ABF"/>
    <w:rsid w:val="009F7BB2"/>
    <w:rsid w:val="00A0116D"/>
    <w:rsid w:val="00A03E6E"/>
    <w:rsid w:val="00A0404F"/>
    <w:rsid w:val="00A05228"/>
    <w:rsid w:val="00A06550"/>
    <w:rsid w:val="00A16152"/>
    <w:rsid w:val="00A172E7"/>
    <w:rsid w:val="00A2227E"/>
    <w:rsid w:val="00A253D2"/>
    <w:rsid w:val="00A27064"/>
    <w:rsid w:val="00A353FD"/>
    <w:rsid w:val="00A44CB9"/>
    <w:rsid w:val="00A46B1D"/>
    <w:rsid w:val="00A5000D"/>
    <w:rsid w:val="00A508BB"/>
    <w:rsid w:val="00A5247F"/>
    <w:rsid w:val="00A53D6A"/>
    <w:rsid w:val="00A559B2"/>
    <w:rsid w:val="00A55D9E"/>
    <w:rsid w:val="00A632C2"/>
    <w:rsid w:val="00A63997"/>
    <w:rsid w:val="00A65481"/>
    <w:rsid w:val="00A719CC"/>
    <w:rsid w:val="00A740DF"/>
    <w:rsid w:val="00A74487"/>
    <w:rsid w:val="00A76052"/>
    <w:rsid w:val="00A8015E"/>
    <w:rsid w:val="00A8073D"/>
    <w:rsid w:val="00A8233C"/>
    <w:rsid w:val="00A823A5"/>
    <w:rsid w:val="00A875D4"/>
    <w:rsid w:val="00A8772E"/>
    <w:rsid w:val="00A91254"/>
    <w:rsid w:val="00A9139A"/>
    <w:rsid w:val="00A93DFD"/>
    <w:rsid w:val="00A97586"/>
    <w:rsid w:val="00AB00F9"/>
    <w:rsid w:val="00AC20ED"/>
    <w:rsid w:val="00AC32A9"/>
    <w:rsid w:val="00AC34C9"/>
    <w:rsid w:val="00AD01EC"/>
    <w:rsid w:val="00AE16C3"/>
    <w:rsid w:val="00AE5A6F"/>
    <w:rsid w:val="00AE5E47"/>
    <w:rsid w:val="00AF3E76"/>
    <w:rsid w:val="00B04BCD"/>
    <w:rsid w:val="00B050C0"/>
    <w:rsid w:val="00B106B0"/>
    <w:rsid w:val="00B2290B"/>
    <w:rsid w:val="00B2721A"/>
    <w:rsid w:val="00B30445"/>
    <w:rsid w:val="00B32609"/>
    <w:rsid w:val="00B32C6D"/>
    <w:rsid w:val="00B36B2D"/>
    <w:rsid w:val="00B4243D"/>
    <w:rsid w:val="00B43BF9"/>
    <w:rsid w:val="00B52150"/>
    <w:rsid w:val="00B5322C"/>
    <w:rsid w:val="00B5336F"/>
    <w:rsid w:val="00B53AEA"/>
    <w:rsid w:val="00B56DCC"/>
    <w:rsid w:val="00B601BD"/>
    <w:rsid w:val="00B6333D"/>
    <w:rsid w:val="00B7422E"/>
    <w:rsid w:val="00B7626E"/>
    <w:rsid w:val="00B83607"/>
    <w:rsid w:val="00B84618"/>
    <w:rsid w:val="00B96A12"/>
    <w:rsid w:val="00BA2736"/>
    <w:rsid w:val="00BB1CF0"/>
    <w:rsid w:val="00BB4D80"/>
    <w:rsid w:val="00BB5AB8"/>
    <w:rsid w:val="00BB6A0E"/>
    <w:rsid w:val="00BB7607"/>
    <w:rsid w:val="00BB76CF"/>
    <w:rsid w:val="00BC32E0"/>
    <w:rsid w:val="00BC4F9A"/>
    <w:rsid w:val="00BC7040"/>
    <w:rsid w:val="00BD1CC7"/>
    <w:rsid w:val="00BD1EF2"/>
    <w:rsid w:val="00BD2577"/>
    <w:rsid w:val="00BD4642"/>
    <w:rsid w:val="00BD6401"/>
    <w:rsid w:val="00BD7C62"/>
    <w:rsid w:val="00BE00F1"/>
    <w:rsid w:val="00BE1076"/>
    <w:rsid w:val="00BE2EF3"/>
    <w:rsid w:val="00BE395A"/>
    <w:rsid w:val="00BF207B"/>
    <w:rsid w:val="00BF43A7"/>
    <w:rsid w:val="00BF4D33"/>
    <w:rsid w:val="00C00560"/>
    <w:rsid w:val="00C11BA4"/>
    <w:rsid w:val="00C1218C"/>
    <w:rsid w:val="00C207BA"/>
    <w:rsid w:val="00C3136A"/>
    <w:rsid w:val="00C315A1"/>
    <w:rsid w:val="00C32CE7"/>
    <w:rsid w:val="00C3617B"/>
    <w:rsid w:val="00C36D33"/>
    <w:rsid w:val="00C42308"/>
    <w:rsid w:val="00C43572"/>
    <w:rsid w:val="00C43C57"/>
    <w:rsid w:val="00C51E72"/>
    <w:rsid w:val="00C52AB3"/>
    <w:rsid w:val="00C57D1A"/>
    <w:rsid w:val="00C66B7F"/>
    <w:rsid w:val="00C80C5A"/>
    <w:rsid w:val="00C813AC"/>
    <w:rsid w:val="00C84E35"/>
    <w:rsid w:val="00C86B7B"/>
    <w:rsid w:val="00C973DE"/>
    <w:rsid w:val="00CA02AA"/>
    <w:rsid w:val="00CB541D"/>
    <w:rsid w:val="00CB5A2F"/>
    <w:rsid w:val="00CB5BA3"/>
    <w:rsid w:val="00CC1CAC"/>
    <w:rsid w:val="00CC34FF"/>
    <w:rsid w:val="00CD0675"/>
    <w:rsid w:val="00CD4683"/>
    <w:rsid w:val="00CE0943"/>
    <w:rsid w:val="00CF05B8"/>
    <w:rsid w:val="00CF3C71"/>
    <w:rsid w:val="00D02ECC"/>
    <w:rsid w:val="00D07048"/>
    <w:rsid w:val="00D1109A"/>
    <w:rsid w:val="00D123EE"/>
    <w:rsid w:val="00D14832"/>
    <w:rsid w:val="00D2098B"/>
    <w:rsid w:val="00D33592"/>
    <w:rsid w:val="00D33F35"/>
    <w:rsid w:val="00D36CBA"/>
    <w:rsid w:val="00D51C96"/>
    <w:rsid w:val="00D52E01"/>
    <w:rsid w:val="00D5335C"/>
    <w:rsid w:val="00D56664"/>
    <w:rsid w:val="00D601AC"/>
    <w:rsid w:val="00D60417"/>
    <w:rsid w:val="00D609A9"/>
    <w:rsid w:val="00D60D5A"/>
    <w:rsid w:val="00D61545"/>
    <w:rsid w:val="00D62A5E"/>
    <w:rsid w:val="00D668CB"/>
    <w:rsid w:val="00D66C86"/>
    <w:rsid w:val="00D7040A"/>
    <w:rsid w:val="00D73545"/>
    <w:rsid w:val="00D830A2"/>
    <w:rsid w:val="00D90CEE"/>
    <w:rsid w:val="00D9223E"/>
    <w:rsid w:val="00D9274E"/>
    <w:rsid w:val="00D92A0B"/>
    <w:rsid w:val="00D94CA3"/>
    <w:rsid w:val="00D9655E"/>
    <w:rsid w:val="00DA37BB"/>
    <w:rsid w:val="00DA6043"/>
    <w:rsid w:val="00DA70AA"/>
    <w:rsid w:val="00DB0512"/>
    <w:rsid w:val="00DB08A2"/>
    <w:rsid w:val="00DC23F5"/>
    <w:rsid w:val="00DC3FE8"/>
    <w:rsid w:val="00DC6865"/>
    <w:rsid w:val="00DC7508"/>
    <w:rsid w:val="00DD3E19"/>
    <w:rsid w:val="00DE37ED"/>
    <w:rsid w:val="00DE6B7C"/>
    <w:rsid w:val="00DF05A6"/>
    <w:rsid w:val="00E02A88"/>
    <w:rsid w:val="00E066B1"/>
    <w:rsid w:val="00E10C50"/>
    <w:rsid w:val="00E1171C"/>
    <w:rsid w:val="00E20089"/>
    <w:rsid w:val="00E22809"/>
    <w:rsid w:val="00E25689"/>
    <w:rsid w:val="00E2663F"/>
    <w:rsid w:val="00E333D0"/>
    <w:rsid w:val="00E35418"/>
    <w:rsid w:val="00E46AD1"/>
    <w:rsid w:val="00E50D45"/>
    <w:rsid w:val="00E54749"/>
    <w:rsid w:val="00E6180B"/>
    <w:rsid w:val="00E65351"/>
    <w:rsid w:val="00E66265"/>
    <w:rsid w:val="00E6731A"/>
    <w:rsid w:val="00E67793"/>
    <w:rsid w:val="00E72D3C"/>
    <w:rsid w:val="00E764B8"/>
    <w:rsid w:val="00E811F8"/>
    <w:rsid w:val="00E86A69"/>
    <w:rsid w:val="00E94C82"/>
    <w:rsid w:val="00E97D00"/>
    <w:rsid w:val="00EA43BE"/>
    <w:rsid w:val="00EB1365"/>
    <w:rsid w:val="00EB3A66"/>
    <w:rsid w:val="00EB3F9D"/>
    <w:rsid w:val="00EC06ED"/>
    <w:rsid w:val="00EC7177"/>
    <w:rsid w:val="00ED4A32"/>
    <w:rsid w:val="00ED7AE0"/>
    <w:rsid w:val="00ED7D48"/>
    <w:rsid w:val="00EE2D88"/>
    <w:rsid w:val="00EE3166"/>
    <w:rsid w:val="00EE43F5"/>
    <w:rsid w:val="00EE55FB"/>
    <w:rsid w:val="00EE7F8E"/>
    <w:rsid w:val="00EF195B"/>
    <w:rsid w:val="00EF52B2"/>
    <w:rsid w:val="00F01B7D"/>
    <w:rsid w:val="00F06570"/>
    <w:rsid w:val="00F1411C"/>
    <w:rsid w:val="00F15BB2"/>
    <w:rsid w:val="00F178AA"/>
    <w:rsid w:val="00F22396"/>
    <w:rsid w:val="00F22816"/>
    <w:rsid w:val="00F30C68"/>
    <w:rsid w:val="00F35AA6"/>
    <w:rsid w:val="00F403BA"/>
    <w:rsid w:val="00F418E1"/>
    <w:rsid w:val="00F501F1"/>
    <w:rsid w:val="00F53F11"/>
    <w:rsid w:val="00F56E4E"/>
    <w:rsid w:val="00F6304E"/>
    <w:rsid w:val="00F66A4E"/>
    <w:rsid w:val="00F7193A"/>
    <w:rsid w:val="00F7488D"/>
    <w:rsid w:val="00F820EC"/>
    <w:rsid w:val="00F86872"/>
    <w:rsid w:val="00F86D56"/>
    <w:rsid w:val="00F8777F"/>
    <w:rsid w:val="00F877CB"/>
    <w:rsid w:val="00F9197D"/>
    <w:rsid w:val="00F92FFD"/>
    <w:rsid w:val="00FA0660"/>
    <w:rsid w:val="00FA1570"/>
    <w:rsid w:val="00FA2351"/>
    <w:rsid w:val="00FB348F"/>
    <w:rsid w:val="00FB4D0D"/>
    <w:rsid w:val="00FB7477"/>
    <w:rsid w:val="00FC5FF2"/>
    <w:rsid w:val="00FF27EB"/>
    <w:rsid w:val="00FF626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512"/>
    <w:rPr>
      <w:rFonts w:ascii="Arial" w:hAnsi="Arial" w:cs="Times New Roman"/>
      <w:sz w:val="24"/>
      <w:lang w:eastAsia="en-US"/>
    </w:rPr>
  </w:style>
  <w:style w:type="paragraph" w:styleId="Heading1">
    <w:name w:val="heading 1"/>
    <w:basedOn w:val="Normal"/>
    <w:next w:val="Normal"/>
    <w:link w:val="Heading1Char"/>
    <w:uiPriority w:val="9"/>
    <w:qFormat/>
    <w:rsid w:val="00EC7177"/>
    <w:pPr>
      <w:spacing w:after="120"/>
      <w:outlineLvl w:val="0"/>
    </w:pPr>
    <w:rPr>
      <w:b/>
      <w:spacing w:val="20"/>
      <w:sz w:val="28"/>
      <w:szCs w:val="72"/>
    </w:rPr>
  </w:style>
  <w:style w:type="paragraph" w:styleId="Heading2">
    <w:name w:val="heading 2"/>
    <w:basedOn w:val="Normal"/>
    <w:next w:val="Normal"/>
    <w:link w:val="Heading2Char"/>
    <w:uiPriority w:val="9"/>
    <w:unhideWhenUsed/>
    <w:qFormat/>
    <w:rsid w:val="008056CA"/>
    <w:pPr>
      <w:spacing w:before="240" w:after="240"/>
      <w:outlineLvl w:val="1"/>
    </w:pPr>
    <w:rPr>
      <w:rFonts w:ascii="Franklin Gothic Book" w:hAnsi="Franklin Gothic Book" w:cs="Arial"/>
      <w:b/>
      <w:color w:val="000000" w:themeColor="text1"/>
      <w:szCs w:val="24"/>
    </w:rPr>
  </w:style>
  <w:style w:type="paragraph" w:styleId="Heading3">
    <w:name w:val="heading 3"/>
    <w:basedOn w:val="Subtitle"/>
    <w:next w:val="Normal"/>
    <w:link w:val="Heading3Char"/>
    <w:uiPriority w:val="9"/>
    <w:unhideWhenUsed/>
    <w:qFormat/>
    <w:rsid w:val="00513AF3"/>
    <w:pPr>
      <w:spacing w:before="240" w:after="240"/>
      <w:ind w:left="720"/>
      <w:outlineLvl w:val="2"/>
    </w:pPr>
    <w:rPr>
      <w:rFonts w:ascii="Franklin Gothic Book" w:hAnsi="Franklin Gothic Book"/>
      <w:bCs/>
      <w:i/>
      <w:caps w:val="0"/>
      <w:color w:val="auto"/>
      <w:sz w:val="2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1"/>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F30C68"/>
    <w:pPr>
      <w:spacing w:after="0"/>
    </w:pPr>
    <w:rPr>
      <w:color w:val="000000" w:themeColor="text1"/>
      <w:sz w:val="16"/>
    </w:rPr>
  </w:style>
  <w:style w:type="character" w:customStyle="1" w:styleId="FooterChar">
    <w:name w:val="Footer Char"/>
    <w:basedOn w:val="DefaultParagraphFont"/>
    <w:link w:val="Footer"/>
    <w:uiPriority w:val="99"/>
    <w:rsid w:val="00F30C68"/>
    <w:rPr>
      <w:rFonts w:ascii="Arial" w:hAnsi="Arial" w:cs="Times New Roman"/>
      <w:color w:val="000000" w:themeColor="text1"/>
      <w:sz w:val="16"/>
      <w:lang w:eastAsia="en-US"/>
    </w:rPr>
  </w:style>
  <w:style w:type="paragraph" w:styleId="ListBullet">
    <w:name w:val="List Bullet"/>
    <w:basedOn w:val="Normal"/>
    <w:autoRedefine/>
    <w:uiPriority w:val="99"/>
    <w:unhideWhenUsed/>
    <w:qFormat/>
    <w:rsid w:val="00360512"/>
    <w:pPr>
      <w:tabs>
        <w:tab w:val="left" w:pos="0"/>
      </w:tabs>
      <w:ind w:left="360" w:hanging="360"/>
      <w:contextualSpacing/>
    </w:pPr>
    <w:rPr>
      <w:color w:val="000000" w:themeColor="text1"/>
      <w:sz w:val="22"/>
      <w:szCs w:val="28"/>
    </w:rPr>
  </w:style>
  <w:style w:type="character" w:customStyle="1" w:styleId="Heading2Char">
    <w:name w:val="Heading 2 Char"/>
    <w:basedOn w:val="DefaultParagraphFont"/>
    <w:link w:val="Heading2"/>
    <w:uiPriority w:val="9"/>
    <w:rsid w:val="008056CA"/>
    <w:rPr>
      <w:rFonts w:ascii="Franklin Gothic Book" w:hAnsi="Franklin Gothic Book" w:cs="Arial"/>
      <w:b/>
      <w:color w:val="000000" w:themeColor="text1"/>
      <w:sz w:val="24"/>
      <w:szCs w:val="24"/>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EC7177"/>
    <w:rPr>
      <w:rFonts w:ascii="Arial" w:hAnsi="Arial" w:cs="Times New Roman"/>
      <w:b/>
      <w:spacing w:val="20"/>
      <w:sz w:val="28"/>
      <w:szCs w:val="72"/>
      <w:lang w:eastAsia="en-US"/>
    </w:rPr>
  </w:style>
  <w:style w:type="paragraph" w:styleId="Subtitle">
    <w:name w:val="Subtitle"/>
    <w:basedOn w:val="Header"/>
    <w:next w:val="Normal"/>
    <w:link w:val="SubtitleChar"/>
    <w:uiPriority w:val="11"/>
    <w:qFormat/>
    <w:rsid w:val="00CB5A2F"/>
    <w:rPr>
      <w:color w:val="000000" w:themeColor="text1"/>
    </w:rPr>
  </w:style>
  <w:style w:type="character" w:customStyle="1" w:styleId="SubtitleChar">
    <w:name w:val="Subtitle Char"/>
    <w:basedOn w:val="DefaultParagraphFont"/>
    <w:link w:val="Subtitle"/>
    <w:uiPriority w:val="11"/>
    <w:rsid w:val="00CB5A2F"/>
    <w:rPr>
      <w:rFonts w:ascii="Arial" w:hAnsi="Arial" w:cs="Times New Roman"/>
      <w:b/>
      <w:caps/>
      <w:color w:val="000000" w:themeColor="text1"/>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513AF3"/>
    <w:rPr>
      <w:rFonts w:ascii="Franklin Gothic Book" w:hAnsi="Franklin Gothic Book" w:cs="Times New Roman"/>
      <w:b/>
      <w:bCs/>
      <w:i/>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uiPriority w:val="34"/>
    <w:rsid w:val="00D9274E"/>
    <w:pPr>
      <w:ind w:left="720"/>
      <w:contextualSpacing/>
    </w:pPr>
    <w:rPr>
      <w:sz w:val="18"/>
    </w:rPr>
  </w:style>
  <w:style w:type="character" w:styleId="CommentReference">
    <w:name w:val="annotation reference"/>
    <w:basedOn w:val="DefaultParagraphFont"/>
    <w:uiPriority w:val="99"/>
    <w:semiHidden/>
    <w:unhideWhenUsed/>
    <w:rsid w:val="00C11BA4"/>
    <w:rPr>
      <w:sz w:val="16"/>
      <w:szCs w:val="16"/>
    </w:rPr>
  </w:style>
  <w:style w:type="paragraph" w:styleId="CommentText">
    <w:name w:val="annotation text"/>
    <w:basedOn w:val="Normal"/>
    <w:link w:val="CommentTextChar"/>
    <w:uiPriority w:val="99"/>
    <w:semiHidden/>
    <w:unhideWhenUsed/>
    <w:rsid w:val="00C11BA4"/>
    <w:rPr>
      <w:sz w:val="20"/>
    </w:rPr>
  </w:style>
  <w:style w:type="character" w:customStyle="1" w:styleId="CommentTextChar">
    <w:name w:val="Comment Text Char"/>
    <w:basedOn w:val="DefaultParagraphFont"/>
    <w:link w:val="CommentText"/>
    <w:uiPriority w:val="99"/>
    <w:semiHidden/>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table" w:styleId="TableGrid">
    <w:name w:val="Table Grid"/>
    <w:basedOn w:val="TableNormal"/>
    <w:uiPriority w:val="59"/>
    <w:rsid w:val="006538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457"/>
    <w:pPr>
      <w:spacing w:after="0"/>
    </w:pPr>
    <w:rPr>
      <w:rFonts w:ascii="Arial" w:hAnsi="Arial" w:cs="Times New Roman"/>
      <w:sz w:val="24"/>
      <w:lang w:eastAsia="en-US"/>
    </w:rPr>
  </w:style>
  <w:style w:type="paragraph" w:styleId="NormalWeb">
    <w:name w:val="Normal (Web)"/>
    <w:basedOn w:val="Normal"/>
    <w:unhideWhenUsed/>
    <w:rsid w:val="0080490B"/>
    <w:rPr>
      <w:rFonts w:ascii="Times New Roman" w:hAnsi="Times New Roman"/>
      <w:szCs w:val="24"/>
    </w:rPr>
  </w:style>
  <w:style w:type="paragraph" w:styleId="HTMLPreformatted">
    <w:name w:val="HTML Preformatted"/>
    <w:basedOn w:val="Normal"/>
    <w:link w:val="HTMLPreformattedChar"/>
    <w:rsid w:val="00652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65224F"/>
    <w:rPr>
      <w:rFonts w:ascii="Courier New" w:eastAsia="Times New Roman" w:hAnsi="Courier New" w:cs="Courier New"/>
      <w:lang w:eastAsia="en-US"/>
    </w:rPr>
  </w:style>
  <w:style w:type="paragraph" w:styleId="BodyText">
    <w:name w:val="Body Text"/>
    <w:basedOn w:val="Normal"/>
    <w:link w:val="BodyTextChar"/>
    <w:uiPriority w:val="99"/>
    <w:rsid w:val="00360512"/>
    <w:pPr>
      <w:overflowPunct w:val="0"/>
      <w:autoSpaceDE w:val="0"/>
      <w:autoSpaceDN w:val="0"/>
      <w:adjustRightInd w:val="0"/>
      <w:spacing w:after="180"/>
      <w:textAlignment w:val="baseline"/>
    </w:pPr>
    <w:rPr>
      <w:rFonts w:eastAsia="Times New Roman"/>
      <w:sz w:val="22"/>
    </w:rPr>
  </w:style>
  <w:style w:type="character" w:customStyle="1" w:styleId="BodyTextChar">
    <w:name w:val="Body Text Char"/>
    <w:basedOn w:val="DefaultParagraphFont"/>
    <w:link w:val="BodyText"/>
    <w:uiPriority w:val="99"/>
    <w:rsid w:val="00360512"/>
    <w:rPr>
      <w:rFonts w:ascii="Arial" w:eastAsia="Times New Roman" w:hAnsi="Arial" w:cs="Times New Roman"/>
      <w:sz w:val="22"/>
      <w:lang w:eastAsia="en-US"/>
    </w:rPr>
  </w:style>
  <w:style w:type="paragraph" w:styleId="FootnoteText">
    <w:name w:val="footnote text"/>
    <w:basedOn w:val="Normal"/>
    <w:link w:val="FootnoteTextChar"/>
    <w:semiHidden/>
    <w:rsid w:val="0065224F"/>
    <w:pPr>
      <w:spacing w:after="0"/>
    </w:pPr>
    <w:rPr>
      <w:rFonts w:ascii="Times New Roman" w:eastAsia="Times New Roman" w:hAnsi="Times New Roman"/>
      <w:sz w:val="20"/>
    </w:rPr>
  </w:style>
  <w:style w:type="character" w:customStyle="1" w:styleId="FootnoteTextChar">
    <w:name w:val="Footnote Text Char"/>
    <w:basedOn w:val="DefaultParagraphFont"/>
    <w:link w:val="FootnoteText"/>
    <w:semiHidden/>
    <w:rsid w:val="0065224F"/>
    <w:rPr>
      <w:rFonts w:ascii="Times New Roman" w:eastAsia="Times New Roman" w:hAnsi="Times New Roman" w:cs="Times New Roman"/>
      <w:lang w:eastAsia="en-US"/>
    </w:rPr>
  </w:style>
  <w:style w:type="character" w:styleId="FootnoteReference">
    <w:name w:val="footnote reference"/>
    <w:semiHidden/>
    <w:rsid w:val="0065224F"/>
    <w:rPr>
      <w:vertAlign w:val="superscript"/>
    </w:rPr>
  </w:style>
  <w:style w:type="paragraph" w:customStyle="1" w:styleId="Default">
    <w:name w:val="Default"/>
    <w:link w:val="DefaultChar"/>
    <w:rsid w:val="0065224F"/>
    <w:pPr>
      <w:autoSpaceDE w:val="0"/>
      <w:autoSpaceDN w:val="0"/>
      <w:adjustRightInd w:val="0"/>
      <w:spacing w:after="0"/>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65224F"/>
    <w:rPr>
      <w:rFonts w:ascii="Times New Roman" w:eastAsia="Times New Roman" w:hAnsi="Times New Roman" w:cs="Times New Roman"/>
      <w:color w:val="000000"/>
      <w:sz w:val="24"/>
      <w:szCs w:val="24"/>
      <w:lang w:eastAsia="en-US"/>
    </w:rPr>
  </w:style>
  <w:style w:type="paragraph" w:styleId="Caption">
    <w:name w:val="caption"/>
    <w:basedOn w:val="Normal"/>
    <w:next w:val="Normal"/>
    <w:uiPriority w:val="35"/>
    <w:unhideWhenUsed/>
    <w:qFormat/>
    <w:rsid w:val="00ED4A32"/>
    <w:rPr>
      <w:b/>
      <w:bCs/>
      <w:color w:val="4F81BD" w:themeColor="accent1"/>
      <w:sz w:val="18"/>
      <w:szCs w:val="18"/>
    </w:rPr>
  </w:style>
  <w:style w:type="paragraph" w:styleId="EndnoteText">
    <w:name w:val="endnote text"/>
    <w:basedOn w:val="Normal"/>
    <w:link w:val="EndnoteTextChar"/>
    <w:uiPriority w:val="99"/>
    <w:semiHidden/>
    <w:unhideWhenUsed/>
    <w:rsid w:val="0035761F"/>
    <w:pPr>
      <w:spacing w:after="0"/>
    </w:pPr>
    <w:rPr>
      <w:sz w:val="20"/>
    </w:rPr>
  </w:style>
  <w:style w:type="character" w:customStyle="1" w:styleId="EndnoteTextChar">
    <w:name w:val="Endnote Text Char"/>
    <w:basedOn w:val="DefaultParagraphFont"/>
    <w:link w:val="EndnoteText"/>
    <w:uiPriority w:val="99"/>
    <w:semiHidden/>
    <w:rsid w:val="0035761F"/>
    <w:rPr>
      <w:rFonts w:ascii="Arial" w:hAnsi="Arial" w:cs="Times New Roman"/>
      <w:lang w:eastAsia="en-US"/>
    </w:rPr>
  </w:style>
  <w:style w:type="character" w:styleId="EndnoteReference">
    <w:name w:val="endnote reference"/>
    <w:basedOn w:val="DefaultParagraphFont"/>
    <w:uiPriority w:val="99"/>
    <w:semiHidden/>
    <w:unhideWhenUsed/>
    <w:rsid w:val="0035761F"/>
    <w:rPr>
      <w:vertAlign w:val="superscript"/>
    </w:rPr>
  </w:style>
  <w:style w:type="paragraph" w:customStyle="1" w:styleId="References">
    <w:name w:val="References"/>
    <w:basedOn w:val="Normal"/>
    <w:qFormat/>
    <w:rsid w:val="00126642"/>
    <w:pPr>
      <w:spacing w:after="120"/>
      <w:ind w:left="288" w:hanging="288"/>
    </w:pPr>
    <w:rPr>
      <w:sz w:val="18"/>
    </w:rPr>
  </w:style>
  <w:style w:type="table" w:customStyle="1" w:styleId="TableGrid1">
    <w:name w:val="Table Grid1"/>
    <w:basedOn w:val="TableNormal"/>
    <w:next w:val="TableGrid"/>
    <w:uiPriority w:val="59"/>
    <w:rsid w:val="00B7422E"/>
    <w:pPr>
      <w:spacing w:after="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84518">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52705">
      <w:bodyDiv w:val="1"/>
      <w:marLeft w:val="0"/>
      <w:marRight w:val="0"/>
      <w:marTop w:val="0"/>
      <w:marBottom w:val="0"/>
      <w:divBdr>
        <w:top w:val="none" w:sz="0" w:space="0" w:color="auto"/>
        <w:left w:val="none" w:sz="0" w:space="0" w:color="auto"/>
        <w:bottom w:val="none" w:sz="0" w:space="0" w:color="auto"/>
        <w:right w:val="none" w:sz="0" w:space="0" w:color="auto"/>
      </w:divBdr>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1326">
      <w:bodyDiv w:val="1"/>
      <w:marLeft w:val="0"/>
      <w:marRight w:val="0"/>
      <w:marTop w:val="0"/>
      <w:marBottom w:val="0"/>
      <w:divBdr>
        <w:top w:val="none" w:sz="0" w:space="0" w:color="auto"/>
        <w:left w:val="none" w:sz="0" w:space="0" w:color="auto"/>
        <w:bottom w:val="none" w:sz="0" w:space="0" w:color="auto"/>
        <w:right w:val="none" w:sz="0" w:space="0" w:color="auto"/>
      </w:divBdr>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4342">
      <w:bodyDiv w:val="1"/>
      <w:marLeft w:val="0"/>
      <w:marRight w:val="0"/>
      <w:marTop w:val="0"/>
      <w:marBottom w:val="0"/>
      <w:divBdr>
        <w:top w:val="none" w:sz="0" w:space="0" w:color="auto"/>
        <w:left w:val="none" w:sz="0" w:space="0" w:color="auto"/>
        <w:bottom w:val="none" w:sz="0" w:space="0" w:color="auto"/>
        <w:right w:val="none" w:sz="0" w:space="0" w:color="auto"/>
      </w:divBdr>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7697">
      <w:bodyDiv w:val="1"/>
      <w:marLeft w:val="0"/>
      <w:marRight w:val="0"/>
      <w:marTop w:val="0"/>
      <w:marBottom w:val="0"/>
      <w:divBdr>
        <w:top w:val="none" w:sz="0" w:space="0" w:color="auto"/>
        <w:left w:val="none" w:sz="0" w:space="0" w:color="auto"/>
        <w:bottom w:val="none" w:sz="0" w:space="0" w:color="auto"/>
        <w:right w:val="none" w:sz="0" w:space="0" w:color="auto"/>
      </w:divBdr>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82341">
      <w:bodyDiv w:val="1"/>
      <w:marLeft w:val="0"/>
      <w:marRight w:val="0"/>
      <w:marTop w:val="0"/>
      <w:marBottom w:val="0"/>
      <w:divBdr>
        <w:top w:val="none" w:sz="0" w:space="0" w:color="auto"/>
        <w:left w:val="none" w:sz="0" w:space="0" w:color="auto"/>
        <w:bottom w:val="none" w:sz="0" w:space="0" w:color="auto"/>
        <w:right w:val="none" w:sz="0" w:space="0" w:color="auto"/>
      </w:divBdr>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iaq"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ass.gov/dph/iaq"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pps.who.int/iris/bitstream/handle/10665/164348/9789289041683-eng.pdf?sequence=1&amp;isAllowed=y" TargetMode="External"/><Relationship Id="rId2" Type="http://schemas.openxmlformats.org/officeDocument/2006/relationships/hyperlink" Target="https://www.cdph.ca.gov/Programs/CCDPHP/DEODC/EHIB/CPE/CDPH%20Document%20Library/Mold/DMH_Stmt_ENG.pdf" TargetMode="External"/><Relationship Id="rId1" Type="http://schemas.openxmlformats.org/officeDocument/2006/relationships/hyperlink" Target="https://www.epa.gov/mold/mold-frequently-asked-questions" TargetMode="External"/><Relationship Id="rId5" Type="http://schemas.openxmlformats.org/officeDocument/2006/relationships/hyperlink" Target="http://www.epa.gov/mold/mold-remediation-schools-and-commercial-buildings-guide" TargetMode="External"/><Relationship Id="rId4" Type="http://schemas.openxmlformats.org/officeDocument/2006/relationships/hyperlink" Target="https://www.cdc.gov/niosh/mold/testing-remedia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92D2-0496-416B-9E72-49BFD580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Indoor Air Testing for Mold Guidelines</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Testing for Mold Guidelines</dc:title>
  <dc:subject/>
  <dc:creator/>
  <cp:keywords/>
  <cp:lastModifiedBy/>
  <cp:revision>1</cp:revision>
  <dcterms:created xsi:type="dcterms:W3CDTF">2024-09-09T13:24:00Z</dcterms:created>
  <dcterms:modified xsi:type="dcterms:W3CDTF">2024-09-09T13:24:00Z</dcterms:modified>
</cp:coreProperties>
</file>