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FB3AC" w14:textId="77777777" w:rsidR="0094429E" w:rsidRDefault="003043B4"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These G</w:t>
      </w:r>
      <w:r w:rsidR="0094429E">
        <w:rPr>
          <w:rFonts w:ascii="Book Antiqua" w:hAnsi="Book Antiqua" w:cs="Book Antiqua"/>
          <w:sz w:val="20"/>
          <w:szCs w:val="20"/>
        </w:rPr>
        <w:t>uidelines for Medical Necessity Determination (Guidelines) identify the clinical information that MassHealth needs to determine medical necessity for gait trainers. A gait trainer is a mechanical device that assists a person in attaining and maintaining an upright position during ambulation. These Guidelines are based on generally accepted standards of practice, review of the medical literature, and federal and state policies and laws applicable to Medicaid programs.</w:t>
      </w:r>
    </w:p>
    <w:p w14:paraId="01FCB0EB" w14:textId="77777777" w:rsidR="0094429E" w:rsidRDefault="0094429E" w:rsidP="0094429E">
      <w:pPr>
        <w:pStyle w:val="NormalWeb"/>
        <w:spacing w:before="0" w:beforeAutospacing="0" w:after="0" w:afterAutospacing="0"/>
        <w:rPr>
          <w:rFonts w:ascii="Book Antiqua" w:hAnsi="Book Antiqua" w:cs="Book Antiqua"/>
          <w:i/>
          <w:iCs/>
          <w:sz w:val="20"/>
          <w:szCs w:val="20"/>
        </w:rPr>
      </w:pPr>
    </w:p>
    <w:p w14:paraId="561BDC45" w14:textId="62A393AE"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Providers should consult MassHealth regulations at 130 CMR </w:t>
      </w:r>
      <w:hyperlink r:id="rId7" w:tgtFrame="_self" w:history="1">
        <w:r w:rsidRPr="000A0599">
          <w:rPr>
            <w:rStyle w:val="Hyperlink"/>
            <w:rFonts w:ascii="Book Antiqua" w:hAnsi="Book Antiqua" w:cs="Book Antiqua"/>
            <w:sz w:val="20"/>
            <w:szCs w:val="20"/>
          </w:rPr>
          <w:t>4</w:t>
        </w:r>
        <w:r w:rsidRPr="000A0599">
          <w:rPr>
            <w:rStyle w:val="Hyperlink"/>
            <w:rFonts w:ascii="Book Antiqua" w:hAnsi="Book Antiqua" w:cs="Book Antiqua"/>
            <w:sz w:val="20"/>
            <w:szCs w:val="20"/>
          </w:rPr>
          <w:t>0</w:t>
        </w:r>
        <w:r w:rsidRPr="000A0599">
          <w:rPr>
            <w:rStyle w:val="Hyperlink"/>
            <w:rFonts w:ascii="Book Antiqua" w:hAnsi="Book Antiqua" w:cs="Book Antiqua"/>
            <w:sz w:val="20"/>
            <w:szCs w:val="20"/>
          </w:rPr>
          <w:t>9</w:t>
        </w:r>
        <w:r w:rsidRPr="000A0599">
          <w:rPr>
            <w:rStyle w:val="Hyperlink"/>
            <w:rFonts w:ascii="Book Antiqua" w:hAnsi="Book Antiqua" w:cs="Book Antiqua"/>
            <w:sz w:val="20"/>
            <w:szCs w:val="20"/>
          </w:rPr>
          <w:t>.</w:t>
        </w:r>
        <w:r w:rsidRPr="000A0599">
          <w:rPr>
            <w:rStyle w:val="Hyperlink"/>
            <w:rFonts w:ascii="Book Antiqua" w:hAnsi="Book Antiqua" w:cs="Book Antiqua"/>
            <w:sz w:val="20"/>
            <w:szCs w:val="20"/>
          </w:rPr>
          <w:t>0</w:t>
        </w:r>
        <w:r w:rsidRPr="000A0599">
          <w:rPr>
            <w:rStyle w:val="Hyperlink"/>
            <w:rFonts w:ascii="Book Antiqua" w:hAnsi="Book Antiqua" w:cs="Book Antiqua"/>
            <w:sz w:val="20"/>
            <w:szCs w:val="20"/>
          </w:rPr>
          <w:t>00</w:t>
        </w:r>
      </w:hyperlink>
      <w:r>
        <w:rPr>
          <w:rFonts w:ascii="Book Antiqua" w:hAnsi="Book Antiqua" w:cs="Book Antiqua"/>
          <w:sz w:val="20"/>
          <w:szCs w:val="20"/>
        </w:rPr>
        <w:t> and </w:t>
      </w:r>
      <w:hyperlink r:id="rId8" w:tgtFrame="_self" w:history="1">
        <w:r w:rsidRPr="00B14F07">
          <w:rPr>
            <w:rStyle w:val="Hyperlink"/>
            <w:rFonts w:ascii="Book Antiqua" w:hAnsi="Book Antiqua" w:cs="Book Antiqua"/>
            <w:sz w:val="20"/>
            <w:szCs w:val="20"/>
          </w:rPr>
          <w:t>450</w:t>
        </w:r>
        <w:r w:rsidRPr="00B14F07">
          <w:rPr>
            <w:rStyle w:val="Hyperlink"/>
            <w:rFonts w:ascii="Book Antiqua" w:hAnsi="Book Antiqua" w:cs="Book Antiqua"/>
            <w:sz w:val="20"/>
            <w:szCs w:val="20"/>
          </w:rPr>
          <w:t>.</w:t>
        </w:r>
        <w:r w:rsidRPr="00B14F07">
          <w:rPr>
            <w:rStyle w:val="Hyperlink"/>
            <w:rFonts w:ascii="Book Antiqua" w:hAnsi="Book Antiqua" w:cs="Book Antiqua"/>
            <w:sz w:val="20"/>
            <w:szCs w:val="20"/>
          </w:rPr>
          <w:t>0</w:t>
        </w:r>
        <w:r w:rsidRPr="00B14F07">
          <w:rPr>
            <w:rStyle w:val="Hyperlink"/>
            <w:rFonts w:ascii="Book Antiqua" w:hAnsi="Book Antiqua" w:cs="Book Antiqua"/>
            <w:sz w:val="20"/>
            <w:szCs w:val="20"/>
          </w:rPr>
          <w:t>00 </w:t>
        </w:r>
      </w:hyperlink>
      <w:r>
        <w:rPr>
          <w:rFonts w:ascii="Book Antiqua" w:hAnsi="Book Antiqua" w:cs="Book Antiqua"/>
          <w:sz w:val="20"/>
          <w:szCs w:val="20"/>
        </w:rPr>
        <w:t>and</w:t>
      </w:r>
      <w:r w:rsidR="00A12AA1">
        <w:rPr>
          <w:rFonts w:ascii="Book Antiqua" w:hAnsi="Book Antiqua" w:cs="Book Antiqua"/>
          <w:sz w:val="20"/>
          <w:szCs w:val="20"/>
        </w:rPr>
        <w:t xml:space="preserve"> </w:t>
      </w:r>
      <w:hyperlink r:id="rId9" w:anchor="durable-medical-equipment-" w:history="1">
        <w:r w:rsidR="00A12AA1" w:rsidRPr="00A12AA1">
          <w:rPr>
            <w:rStyle w:val="Hyperlink"/>
            <w:rFonts w:ascii="Book Antiqua" w:hAnsi="Book Antiqua" w:cs="Book Antiqua"/>
            <w:sz w:val="20"/>
            <w:szCs w:val="20"/>
          </w:rPr>
          <w:t>Subchapter 6</w:t>
        </w:r>
      </w:hyperlink>
      <w:r w:rsidR="00A12AA1">
        <w:rPr>
          <w:rFonts w:ascii="Book Antiqua" w:hAnsi="Book Antiqua" w:cs="Book Antiqua"/>
          <w:sz w:val="20"/>
          <w:szCs w:val="20"/>
        </w:rPr>
        <w:t xml:space="preserve"> of the </w:t>
      </w:r>
      <w:hyperlink r:id="rId10" w:history="1">
        <w:r w:rsidR="00A12AA1" w:rsidRPr="00A12AA1">
          <w:rPr>
            <w:rStyle w:val="Hyperlink"/>
            <w:rFonts w:ascii="Book Antiqua" w:hAnsi="Book Antiqua" w:cs="Book Antiqua"/>
            <w:i/>
            <w:iCs/>
            <w:sz w:val="20"/>
            <w:szCs w:val="20"/>
          </w:rPr>
          <w:t>Durable Medical Equipment Manual</w:t>
        </w:r>
      </w:hyperlink>
      <w:r w:rsidR="00A12AA1">
        <w:rPr>
          <w:rFonts w:ascii="Book Antiqua" w:hAnsi="Book Antiqua" w:cs="Book Antiqua"/>
          <w:sz w:val="20"/>
          <w:szCs w:val="20"/>
        </w:rPr>
        <w:t xml:space="preserve"> </w:t>
      </w:r>
      <w:r w:rsidRPr="00F3661B">
        <w:rPr>
          <w:rFonts w:ascii="Book Antiqua" w:hAnsi="Book Antiqua" w:cs="Book Antiqua"/>
          <w:sz w:val="20"/>
          <w:szCs w:val="20"/>
        </w:rPr>
        <w:t xml:space="preserve">and the </w:t>
      </w:r>
      <w:hyperlink r:id="rId11" w:history="1">
        <w:r w:rsidRPr="00B14F07">
          <w:rPr>
            <w:rStyle w:val="Hyperlink"/>
            <w:rFonts w:ascii="Book Antiqua" w:hAnsi="Book Antiqua" w:cs="Book Antiqua"/>
            <w:i/>
            <w:iCs/>
            <w:sz w:val="20"/>
            <w:szCs w:val="20"/>
          </w:rPr>
          <w:t>MassH</w:t>
        </w:r>
        <w:r w:rsidRPr="00B14F07">
          <w:rPr>
            <w:rStyle w:val="Hyperlink"/>
            <w:rFonts w:ascii="Book Antiqua" w:hAnsi="Book Antiqua" w:cs="Book Antiqua"/>
            <w:i/>
            <w:iCs/>
            <w:sz w:val="20"/>
            <w:szCs w:val="20"/>
          </w:rPr>
          <w:t>e</w:t>
        </w:r>
        <w:r w:rsidRPr="00B14F07">
          <w:rPr>
            <w:rStyle w:val="Hyperlink"/>
            <w:rFonts w:ascii="Book Antiqua" w:hAnsi="Book Antiqua" w:cs="Book Antiqua"/>
            <w:i/>
            <w:iCs/>
            <w:sz w:val="20"/>
            <w:szCs w:val="20"/>
          </w:rPr>
          <w:t>alth DME and Oxygen Paym</w:t>
        </w:r>
        <w:r w:rsidRPr="00B14F07">
          <w:rPr>
            <w:rStyle w:val="Hyperlink"/>
            <w:rFonts w:ascii="Book Antiqua" w:hAnsi="Book Antiqua" w:cs="Book Antiqua"/>
            <w:i/>
            <w:iCs/>
            <w:sz w:val="20"/>
            <w:szCs w:val="20"/>
          </w:rPr>
          <w:t>ent and Coverage Guidelines Tool</w:t>
        </w:r>
      </w:hyperlink>
      <w:r>
        <w:rPr>
          <w:rFonts w:ascii="Book Antiqua" w:hAnsi="Book Antiqua" w:cs="Book Antiqua"/>
          <w:sz w:val="20"/>
          <w:szCs w:val="20"/>
        </w:rPr>
        <w:t xml:space="preserve"> for information about coverage, limitations, service conditions, and other prior-authorization (PA) requirements. </w:t>
      </w:r>
      <w:r w:rsidR="008F4AB8" w:rsidRPr="008F4AB8">
        <w:rPr>
          <w:rFonts w:ascii="Book Antiqua" w:hAnsi="Book Antiqua" w:cs="Book Antiqua"/>
          <w:sz w:val="20"/>
          <w:szCs w:val="20"/>
        </w:rPr>
        <w:t>Providers serving members enrolled in a MassHealth-contracted managed care organization (MCO) or a MassHealth-contracted integrated care organization (ICO) should refer to the MCO’s or ICO’s medical policies for covered services.</w:t>
      </w:r>
      <w:r>
        <w:rPr>
          <w:rFonts w:ascii="Book Antiqua" w:hAnsi="Book Antiqua" w:cs="Book Antiqua"/>
          <w:sz w:val="20"/>
          <w:szCs w:val="20"/>
        </w:rPr>
        <w:t xml:space="preserve"> These Guidelines describe documentation requirements for purchase of a gait trainer that has been successfully used by a member in an inpatient, outpatient, or school setting.</w:t>
      </w:r>
    </w:p>
    <w:p w14:paraId="05DE260E" w14:textId="77777777" w:rsidR="0094429E" w:rsidRDefault="0094429E" w:rsidP="0094429E">
      <w:pPr>
        <w:pStyle w:val="NormalWeb"/>
        <w:spacing w:before="0" w:beforeAutospacing="0" w:after="0" w:afterAutospacing="0"/>
        <w:rPr>
          <w:rFonts w:ascii="Book Antiqua" w:hAnsi="Book Antiqua" w:cs="Book Antiqua"/>
          <w:i/>
          <w:iCs/>
          <w:sz w:val="20"/>
          <w:szCs w:val="20"/>
        </w:rPr>
      </w:pPr>
    </w:p>
    <w:p w14:paraId="3666892E" w14:textId="77777777" w:rsidR="0094429E" w:rsidRDefault="0094429E" w:rsidP="00D17364">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 xml:space="preserve">MassHealth reviews requests for PA </w:t>
      </w:r>
      <w:proofErr w:type="gramStart"/>
      <w:r>
        <w:rPr>
          <w:rFonts w:ascii="Book Antiqua" w:hAnsi="Book Antiqua" w:cs="Book Antiqua"/>
          <w:sz w:val="20"/>
          <w:szCs w:val="20"/>
        </w:rPr>
        <w:t>on the basis of</w:t>
      </w:r>
      <w:proofErr w:type="gramEnd"/>
      <w:r>
        <w:rPr>
          <w:rFonts w:ascii="Book Antiqua" w:hAnsi="Book Antiqua" w:cs="Book Antiqua"/>
          <w:sz w:val="20"/>
          <w:szCs w:val="20"/>
        </w:rPr>
        <w:t xml:space="preserve"> medical necessity. If MassHealth approves the request, payment is still subject to all general conditions of MassHealth, including member eligibility, other insurance, and program restrictions.</w:t>
      </w:r>
    </w:p>
    <w:p w14:paraId="16A975FE" w14:textId="77777777" w:rsidR="003F6307" w:rsidRDefault="003F6307">
      <w:pPr>
        <w:pStyle w:val="Heading7"/>
        <w:spacing w:before="480"/>
        <w:rPr>
          <w:rFonts w:ascii="Tahoma" w:hAnsi="Tahoma" w:cs="Tahoma"/>
        </w:rPr>
      </w:pPr>
      <w:r>
        <w:rPr>
          <w:rFonts w:ascii="Tahoma" w:hAnsi="Tahoma" w:cs="Tahoma"/>
        </w:rPr>
        <w:t xml:space="preserve">Section </w:t>
      </w:r>
      <w:r w:rsidR="00710297">
        <w:rPr>
          <w:rFonts w:ascii="Tahoma" w:hAnsi="Tahoma" w:cs="Tahoma"/>
        </w:rPr>
        <w:t xml:space="preserve">I. </w:t>
      </w:r>
      <w:r>
        <w:rPr>
          <w:rFonts w:ascii="Tahoma" w:hAnsi="Tahoma" w:cs="Tahoma"/>
        </w:rPr>
        <w:t xml:space="preserve">General Information  </w:t>
      </w:r>
    </w:p>
    <w:p w14:paraId="7E20414D" w14:textId="77777777" w:rsidR="003F6307" w:rsidRDefault="003F6307">
      <w:pPr>
        <w:pStyle w:val="EndnoteText"/>
        <w:rPr>
          <w:sz w:val="24"/>
          <w:szCs w:val="24"/>
        </w:rPr>
      </w:pPr>
    </w:p>
    <w:p w14:paraId="3676115F" w14:textId="77777777" w:rsidR="008A154E" w:rsidRDefault="0094429E" w:rsidP="0094429E">
      <w:pPr>
        <w:rPr>
          <w:rFonts w:ascii="Book Antiqua" w:hAnsi="Book Antiqua" w:cs="Book Antiqua"/>
          <w:sz w:val="20"/>
          <w:szCs w:val="20"/>
        </w:rPr>
      </w:pPr>
      <w:r w:rsidRPr="00F2388E">
        <w:rPr>
          <w:rFonts w:ascii="Book Antiqua" w:hAnsi="Book Antiqua" w:cs="Book Antiqua"/>
          <w:sz w:val="20"/>
          <w:szCs w:val="20"/>
        </w:rPr>
        <w:t xml:space="preserve">Gait trainers are durable medical equipment (DME) designed to support a child or adult with lower-extremity and trunk weakness in an upright (or standing) position to allow </w:t>
      </w:r>
      <w:r w:rsidR="00C0464F" w:rsidRPr="00F27D57">
        <w:rPr>
          <w:rFonts w:ascii="Book Antiqua" w:hAnsi="Book Antiqua" w:cs="Book Antiqua"/>
          <w:sz w:val="20"/>
          <w:szCs w:val="20"/>
        </w:rPr>
        <w:t>independent</w:t>
      </w:r>
      <w:r w:rsidR="00C0464F">
        <w:rPr>
          <w:rFonts w:ascii="Book Antiqua" w:hAnsi="Book Antiqua" w:cs="Book Antiqua"/>
          <w:sz w:val="20"/>
          <w:szCs w:val="20"/>
        </w:rPr>
        <w:t xml:space="preserve">, </w:t>
      </w:r>
      <w:r w:rsidRPr="00F2388E">
        <w:rPr>
          <w:rFonts w:ascii="Book Antiqua" w:hAnsi="Book Antiqua" w:cs="Book Antiqua"/>
          <w:sz w:val="20"/>
          <w:szCs w:val="20"/>
        </w:rPr>
        <w:t>reciproca</w:t>
      </w:r>
      <w:r w:rsidR="004003E0" w:rsidRPr="00F2388E">
        <w:rPr>
          <w:rFonts w:ascii="Book Antiqua" w:hAnsi="Book Antiqua" w:cs="Book Antiqua"/>
          <w:sz w:val="20"/>
          <w:szCs w:val="20"/>
        </w:rPr>
        <w:t>l movement of lower extremities</w:t>
      </w:r>
      <w:r w:rsidRPr="00F2388E">
        <w:rPr>
          <w:rFonts w:ascii="Book Antiqua" w:hAnsi="Book Antiqua" w:cs="Book Antiqua"/>
          <w:sz w:val="20"/>
          <w:szCs w:val="20"/>
        </w:rPr>
        <w:t xml:space="preserve"> </w:t>
      </w:r>
      <w:r w:rsidR="004003E0" w:rsidRPr="00F2388E">
        <w:rPr>
          <w:rFonts w:ascii="Book Antiqua" w:hAnsi="Book Antiqua" w:cs="Book Antiqua"/>
          <w:sz w:val="20"/>
          <w:szCs w:val="20"/>
        </w:rPr>
        <w:t>(</w:t>
      </w:r>
      <w:r w:rsidRPr="00F2388E">
        <w:rPr>
          <w:rFonts w:ascii="Book Antiqua" w:hAnsi="Book Antiqua" w:cs="Book Antiqua"/>
          <w:sz w:val="20"/>
          <w:szCs w:val="20"/>
        </w:rPr>
        <w:t>i.e.</w:t>
      </w:r>
      <w:r w:rsidR="004003E0" w:rsidRPr="00F2388E">
        <w:rPr>
          <w:rFonts w:ascii="Book Antiqua" w:hAnsi="Book Antiqua" w:cs="Book Antiqua"/>
          <w:sz w:val="20"/>
          <w:szCs w:val="20"/>
        </w:rPr>
        <w:t>,</w:t>
      </w:r>
      <w:r w:rsidRPr="00F2388E">
        <w:rPr>
          <w:rFonts w:ascii="Book Antiqua" w:hAnsi="Book Antiqua" w:cs="Book Antiqua"/>
          <w:sz w:val="20"/>
          <w:szCs w:val="20"/>
        </w:rPr>
        <w:t xml:space="preserve"> to </w:t>
      </w:r>
      <w:r w:rsidR="004003E0" w:rsidRPr="00F2388E">
        <w:rPr>
          <w:rFonts w:ascii="Book Antiqua" w:hAnsi="Book Antiqua" w:cs="Book Antiqua"/>
          <w:sz w:val="20"/>
          <w:szCs w:val="20"/>
        </w:rPr>
        <w:t xml:space="preserve">allow </w:t>
      </w:r>
      <w:r w:rsidRPr="00F2388E">
        <w:rPr>
          <w:rFonts w:ascii="Book Antiqua" w:hAnsi="Book Antiqua" w:cs="Book Antiqua"/>
          <w:sz w:val="20"/>
          <w:szCs w:val="20"/>
        </w:rPr>
        <w:t>walk</w:t>
      </w:r>
      <w:r w:rsidR="004003E0" w:rsidRPr="00F2388E">
        <w:rPr>
          <w:rFonts w:ascii="Book Antiqua" w:hAnsi="Book Antiqua" w:cs="Book Antiqua"/>
          <w:sz w:val="20"/>
          <w:szCs w:val="20"/>
        </w:rPr>
        <w:t>ing)</w:t>
      </w:r>
      <w:r w:rsidRPr="00F2388E">
        <w:rPr>
          <w:rFonts w:ascii="Book Antiqua" w:hAnsi="Book Antiqua" w:cs="Book Antiqua"/>
          <w:sz w:val="20"/>
          <w:szCs w:val="20"/>
        </w:rPr>
        <w:t>. Gait trainers may provide medical and functional benefits to otherwise</w:t>
      </w:r>
      <w:r w:rsidR="009B2155">
        <w:rPr>
          <w:rFonts w:ascii="Book Antiqua" w:hAnsi="Book Antiqua" w:cs="Book Antiqua"/>
          <w:sz w:val="20"/>
          <w:szCs w:val="20"/>
        </w:rPr>
        <w:t xml:space="preserve"> </w:t>
      </w:r>
      <w:r w:rsidRPr="00F2388E">
        <w:rPr>
          <w:rFonts w:ascii="Book Antiqua" w:hAnsi="Book Antiqua" w:cs="Book Antiqua"/>
          <w:sz w:val="20"/>
          <w:szCs w:val="20"/>
        </w:rPr>
        <w:t xml:space="preserve">chair-bound members. </w:t>
      </w:r>
      <w:r w:rsidR="00542C81">
        <w:rPr>
          <w:rFonts w:ascii="Book Antiqua" w:hAnsi="Book Antiqua" w:cs="Book Antiqua"/>
          <w:sz w:val="20"/>
          <w:szCs w:val="20"/>
        </w:rPr>
        <w:t xml:space="preserve">These devices are used to support regular or therapeutic walking or as a walker where other options </w:t>
      </w:r>
      <w:r w:rsidR="00900769">
        <w:rPr>
          <w:rFonts w:ascii="Book Antiqua" w:hAnsi="Book Antiqua" w:cs="Book Antiqua"/>
          <w:sz w:val="20"/>
          <w:szCs w:val="20"/>
        </w:rPr>
        <w:t>such as a standard walker have not been effective in achieving ambulation or therapeutic ambulation in a member who is nonambulatory</w:t>
      </w:r>
      <w:r w:rsidR="00542C81">
        <w:rPr>
          <w:rFonts w:ascii="Book Antiqua" w:hAnsi="Book Antiqua" w:cs="Book Antiqua"/>
          <w:sz w:val="20"/>
          <w:szCs w:val="20"/>
        </w:rPr>
        <w:t xml:space="preserve">. </w:t>
      </w:r>
      <w:r w:rsidRPr="00F2388E">
        <w:rPr>
          <w:rFonts w:ascii="Book Antiqua" w:hAnsi="Book Antiqua" w:cs="Book Antiqua"/>
          <w:sz w:val="20"/>
          <w:szCs w:val="20"/>
        </w:rPr>
        <w:t>All gait trainers require P</w:t>
      </w:r>
      <w:r w:rsidR="007A68BB">
        <w:rPr>
          <w:rFonts w:ascii="Book Antiqua" w:hAnsi="Book Antiqua" w:cs="Book Antiqua"/>
          <w:sz w:val="20"/>
          <w:szCs w:val="20"/>
        </w:rPr>
        <w:t xml:space="preserve">rior </w:t>
      </w:r>
      <w:r w:rsidRPr="00F2388E">
        <w:rPr>
          <w:rFonts w:ascii="Book Antiqua" w:hAnsi="Book Antiqua" w:cs="Book Antiqua"/>
          <w:sz w:val="20"/>
          <w:szCs w:val="20"/>
        </w:rPr>
        <w:t>A</w:t>
      </w:r>
      <w:r w:rsidR="007A68BB">
        <w:rPr>
          <w:rFonts w:ascii="Book Antiqua" w:hAnsi="Book Antiqua" w:cs="Book Antiqua"/>
          <w:sz w:val="20"/>
          <w:szCs w:val="20"/>
        </w:rPr>
        <w:t xml:space="preserve">uthorization (PA) </w:t>
      </w:r>
      <w:r w:rsidR="003717C9">
        <w:rPr>
          <w:rFonts w:ascii="Book Antiqua" w:hAnsi="Book Antiqua" w:cs="Book Antiqua"/>
          <w:sz w:val="20"/>
          <w:szCs w:val="20"/>
        </w:rPr>
        <w:t>from MassHealth.</w:t>
      </w:r>
      <w:r w:rsidRPr="00F2388E">
        <w:rPr>
          <w:rFonts w:ascii="Book Antiqua" w:hAnsi="Book Antiqua" w:cs="Book Antiqua"/>
          <w:sz w:val="20"/>
          <w:szCs w:val="20"/>
        </w:rPr>
        <w:t xml:space="preserve"> MassHealth determines medical necessity on a</w:t>
      </w:r>
      <w:r w:rsidR="004003E0" w:rsidRPr="00F2388E">
        <w:rPr>
          <w:rFonts w:ascii="Book Antiqua" w:hAnsi="Book Antiqua" w:cs="Book Antiqua"/>
          <w:sz w:val="20"/>
          <w:szCs w:val="20"/>
        </w:rPr>
        <w:t>n individual,</w:t>
      </w:r>
      <w:r w:rsidRPr="00F2388E">
        <w:rPr>
          <w:rFonts w:ascii="Book Antiqua" w:hAnsi="Book Antiqua" w:cs="Book Antiqua"/>
          <w:sz w:val="20"/>
          <w:szCs w:val="20"/>
        </w:rPr>
        <w:t xml:space="preserve"> case-by-case basis</w:t>
      </w:r>
      <w:r w:rsidR="004003E0" w:rsidRPr="00F2388E">
        <w:rPr>
          <w:rFonts w:ascii="Book Antiqua" w:hAnsi="Book Antiqua" w:cs="Book Antiqua"/>
          <w:sz w:val="20"/>
          <w:szCs w:val="20"/>
        </w:rPr>
        <w:t>,</w:t>
      </w:r>
      <w:r w:rsidRPr="00F2388E">
        <w:rPr>
          <w:rFonts w:ascii="Book Antiqua" w:hAnsi="Book Antiqua" w:cs="Book Antiqua"/>
          <w:sz w:val="20"/>
          <w:szCs w:val="20"/>
        </w:rPr>
        <w:t xml:space="preserve"> in accordance with 130 CMR 450.204 and 409.000.</w:t>
      </w:r>
    </w:p>
    <w:p w14:paraId="6A8540A7" w14:textId="77777777" w:rsidR="007F62FD" w:rsidRPr="00F2388E" w:rsidRDefault="007F62FD" w:rsidP="0094429E">
      <w:pPr>
        <w:rPr>
          <w:rFonts w:ascii="Book Antiqua" w:hAnsi="Book Antiqua" w:cs="Book Antiqua"/>
          <w:sz w:val="20"/>
          <w:szCs w:val="20"/>
        </w:rPr>
      </w:pPr>
    </w:p>
    <w:p w14:paraId="150E2A07" w14:textId="77777777" w:rsidR="008A154E" w:rsidRPr="00F2388E" w:rsidRDefault="008A154E" w:rsidP="008A154E">
      <w:pPr>
        <w:rPr>
          <w:rFonts w:ascii="Book Antiqua" w:hAnsi="Book Antiqua" w:cs="Book Antiqua"/>
          <w:sz w:val="20"/>
          <w:szCs w:val="20"/>
        </w:rPr>
      </w:pPr>
      <w:r w:rsidRPr="00F2388E">
        <w:rPr>
          <w:rFonts w:ascii="Book Antiqua" w:hAnsi="Book Antiqua" w:cs="Book Antiqua"/>
          <w:sz w:val="20"/>
          <w:szCs w:val="20"/>
        </w:rPr>
        <w:t>Gait trainers may be used by members independently or under the supervision of a caretaker. The member or the caretaker must be trained by a physical therapist (PT) or occupational therapist (OT)</w:t>
      </w:r>
      <w:r w:rsidRPr="00F2388E">
        <w:rPr>
          <w:rFonts w:ascii="Book Antiqua" w:hAnsi="Book Antiqua" w:cs="Book Antiqua"/>
          <w:i/>
          <w:iCs/>
          <w:sz w:val="20"/>
          <w:szCs w:val="20"/>
        </w:rPr>
        <w:t xml:space="preserve"> </w:t>
      </w:r>
      <w:r w:rsidRPr="00F2388E">
        <w:rPr>
          <w:rFonts w:ascii="Book Antiqua" w:hAnsi="Book Antiqua" w:cs="Book Antiqua"/>
          <w:sz w:val="20"/>
          <w:szCs w:val="20"/>
        </w:rPr>
        <w:t>and must have written clearance that the member is capable of independently using the gait trainer, or, in the case of a caretaker, that he or she has been trained to monitor for safe</w:t>
      </w:r>
      <w:r w:rsidR="002D368F" w:rsidRPr="00F27D57">
        <w:rPr>
          <w:rFonts w:ascii="Book Antiqua" w:hAnsi="Book Antiqua" w:cs="Book Antiqua"/>
          <w:b/>
          <w:sz w:val="20"/>
          <w:szCs w:val="20"/>
        </w:rPr>
        <w:t xml:space="preserve">, </w:t>
      </w:r>
      <w:r w:rsidR="002D368F" w:rsidRPr="00F27D57">
        <w:rPr>
          <w:rFonts w:ascii="Book Antiqua" w:hAnsi="Book Antiqua" w:cs="Book Antiqua"/>
          <w:sz w:val="20"/>
          <w:szCs w:val="20"/>
        </w:rPr>
        <w:t>appropriate</w:t>
      </w:r>
      <w:r w:rsidR="002D368F">
        <w:rPr>
          <w:rFonts w:ascii="Book Antiqua" w:hAnsi="Book Antiqua" w:cs="Book Antiqua"/>
          <w:sz w:val="20"/>
          <w:szCs w:val="20"/>
        </w:rPr>
        <w:t xml:space="preserve"> </w:t>
      </w:r>
      <w:r w:rsidRPr="00F2388E">
        <w:rPr>
          <w:rFonts w:ascii="Book Antiqua" w:hAnsi="Book Antiqua" w:cs="Book Antiqua"/>
          <w:sz w:val="20"/>
          <w:szCs w:val="20"/>
        </w:rPr>
        <w:t>use of the gait trainer.</w:t>
      </w:r>
    </w:p>
    <w:p w14:paraId="5B6EFC79" w14:textId="77777777" w:rsidR="004003E0" w:rsidRPr="008E5065" w:rsidRDefault="004003E0" w:rsidP="0094429E">
      <w:pPr>
        <w:rPr>
          <w:rFonts w:ascii="Book Antiqua" w:hAnsi="Book Antiqua" w:cs="Book Antiqua"/>
          <w:sz w:val="20"/>
          <w:szCs w:val="20"/>
        </w:rPr>
      </w:pPr>
    </w:p>
    <w:p w14:paraId="4BD8950F" w14:textId="77777777" w:rsidR="004003E0" w:rsidRPr="008E5065" w:rsidRDefault="004003E0" w:rsidP="0094429E">
      <w:pPr>
        <w:rPr>
          <w:rFonts w:ascii="Book Antiqua" w:hAnsi="Book Antiqua" w:cs="Book Antiqua"/>
          <w:sz w:val="20"/>
          <w:szCs w:val="20"/>
        </w:rPr>
      </w:pPr>
    </w:p>
    <w:p w14:paraId="4EDB37E4" w14:textId="77777777" w:rsidR="0094429E" w:rsidRPr="004003E0" w:rsidRDefault="0094429E" w:rsidP="0094429E">
      <w:pPr>
        <w:pStyle w:val="Heading2"/>
        <w:rPr>
          <w:rFonts w:ascii="Tahoma" w:hAnsi="Tahoma" w:cs="Tahoma"/>
          <w:b w:val="0"/>
          <w:bCs w:val="0"/>
          <w:i w:val="0"/>
          <w:iCs w:val="0"/>
          <w:sz w:val="32"/>
          <w:szCs w:val="32"/>
        </w:rPr>
      </w:pPr>
      <w:r w:rsidRPr="004003E0">
        <w:rPr>
          <w:rFonts w:ascii="Tahoma" w:hAnsi="Tahoma" w:cs="Tahoma"/>
          <w:b w:val="0"/>
          <w:bCs w:val="0"/>
          <w:i w:val="0"/>
          <w:iCs w:val="0"/>
          <w:sz w:val="32"/>
          <w:szCs w:val="32"/>
        </w:rPr>
        <w:t>Section II. Clinical Guidelines</w:t>
      </w:r>
    </w:p>
    <w:p w14:paraId="4AFBFEB1" w14:textId="77777777" w:rsidR="0094429E" w:rsidRDefault="0094429E" w:rsidP="0094429E">
      <w:pPr>
        <w:pStyle w:val="Heading2"/>
        <w:rPr>
          <w:rFonts w:ascii="Book Antiqua" w:hAnsi="Book Antiqua" w:cs="Book Antiqua"/>
          <w:sz w:val="20"/>
          <w:szCs w:val="20"/>
        </w:rPr>
      </w:pPr>
    </w:p>
    <w:p w14:paraId="4066B679" w14:textId="77777777" w:rsidR="0094429E" w:rsidRDefault="0094429E" w:rsidP="0094429E">
      <w:pPr>
        <w:pStyle w:val="Heading3"/>
        <w:rPr>
          <w:rFonts w:ascii="Tahoma" w:hAnsi="Tahoma" w:cs="Tahoma"/>
        </w:rPr>
      </w:pPr>
      <w:r>
        <w:rPr>
          <w:rFonts w:ascii="Tahoma" w:hAnsi="Tahoma" w:cs="Tahoma"/>
        </w:rPr>
        <w:t>A.  Clinical Coverage</w:t>
      </w:r>
    </w:p>
    <w:p w14:paraId="3F73288F" w14:textId="77777777" w:rsidR="0094429E" w:rsidRDefault="0094429E" w:rsidP="0094429E">
      <w:pPr>
        <w:pStyle w:val="Heading3"/>
        <w:rPr>
          <w:rFonts w:ascii="Book Antiqua" w:hAnsi="Book Antiqua" w:cs="Book Antiqua"/>
          <w:sz w:val="20"/>
          <w:szCs w:val="20"/>
        </w:rPr>
      </w:pPr>
    </w:p>
    <w:p w14:paraId="3FE7BF4E"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 xml:space="preserve">MassHealth bases its determination of medical necessity for gait trainers </w:t>
      </w:r>
      <w:r w:rsidR="003A4974">
        <w:rPr>
          <w:rFonts w:ascii="Book Antiqua" w:hAnsi="Book Antiqua" w:cs="Book Antiqua"/>
          <w:sz w:val="20"/>
          <w:szCs w:val="20"/>
        </w:rPr>
        <w:t xml:space="preserve">on clinical data </w:t>
      </w:r>
      <w:r w:rsidR="00FE1656">
        <w:rPr>
          <w:rFonts w:ascii="Book Antiqua" w:hAnsi="Book Antiqua" w:cs="Book Antiqua"/>
          <w:sz w:val="20"/>
          <w:szCs w:val="20"/>
        </w:rPr>
        <w:t xml:space="preserve">including, but not limited to, </w:t>
      </w:r>
      <w:r w:rsidR="003A4974">
        <w:rPr>
          <w:rFonts w:ascii="Book Antiqua" w:hAnsi="Book Antiqua" w:cs="Book Antiqua"/>
          <w:sz w:val="20"/>
          <w:szCs w:val="20"/>
        </w:rPr>
        <w:t xml:space="preserve">indicators that would affect the relative risks and benefits of the </w:t>
      </w:r>
      <w:r w:rsidR="000820AD">
        <w:rPr>
          <w:rFonts w:ascii="Book Antiqua" w:hAnsi="Book Antiqua" w:cs="Book Antiqua"/>
          <w:sz w:val="20"/>
          <w:szCs w:val="20"/>
        </w:rPr>
        <w:t>equipment</w:t>
      </w:r>
      <w:r w:rsidR="003A4974">
        <w:rPr>
          <w:rFonts w:ascii="Book Antiqua" w:hAnsi="Book Antiqua" w:cs="Book Antiqua"/>
          <w:sz w:val="20"/>
          <w:szCs w:val="20"/>
        </w:rPr>
        <w:t xml:space="preserve">. </w:t>
      </w:r>
      <w:r w:rsidRPr="00EC19CF">
        <w:rPr>
          <w:rFonts w:ascii="Book Antiqua" w:hAnsi="Book Antiqua" w:cs="Book Antiqua"/>
          <w:sz w:val="20"/>
          <w:szCs w:val="20"/>
        </w:rPr>
        <w:t>These criteria include, but are not limited to,</w:t>
      </w:r>
      <w:r>
        <w:rPr>
          <w:rFonts w:ascii="Book Antiqua" w:hAnsi="Book Antiqua" w:cs="Book Antiqua"/>
          <w:sz w:val="20"/>
          <w:szCs w:val="20"/>
        </w:rPr>
        <w:t xml:space="preserve"> the following:</w:t>
      </w:r>
    </w:p>
    <w:p w14:paraId="38A2E682" w14:textId="77777777" w:rsidR="0094429E" w:rsidRPr="00F27D57" w:rsidRDefault="003A4974" w:rsidP="0094429E">
      <w:pPr>
        <w:numPr>
          <w:ilvl w:val="0"/>
          <w:numId w:val="26"/>
        </w:numPr>
        <w:rPr>
          <w:rFonts w:ascii="Book Antiqua" w:hAnsi="Book Antiqua" w:cs="Book Antiqua"/>
          <w:sz w:val="20"/>
          <w:szCs w:val="20"/>
        </w:rPr>
      </w:pPr>
      <w:r w:rsidRPr="00F27D57">
        <w:rPr>
          <w:rFonts w:ascii="Book Antiqua" w:hAnsi="Book Antiqua" w:cs="Book Antiqua"/>
          <w:sz w:val="20"/>
          <w:szCs w:val="20"/>
        </w:rPr>
        <w:lastRenderedPageBreak/>
        <w:t>T</w:t>
      </w:r>
      <w:r w:rsidR="0094429E" w:rsidRPr="00F27D57">
        <w:rPr>
          <w:rFonts w:ascii="Book Antiqua" w:hAnsi="Book Antiqua" w:cs="Book Antiqua"/>
          <w:sz w:val="20"/>
          <w:szCs w:val="20"/>
        </w:rPr>
        <w:t xml:space="preserve">he member </w:t>
      </w:r>
      <w:proofErr w:type="gramStart"/>
      <w:r w:rsidR="0094429E" w:rsidRPr="00F27D57">
        <w:rPr>
          <w:rFonts w:ascii="Book Antiqua" w:hAnsi="Book Antiqua" w:cs="Book Antiqua"/>
          <w:sz w:val="20"/>
          <w:szCs w:val="20"/>
        </w:rPr>
        <w:t>is able to</w:t>
      </w:r>
      <w:proofErr w:type="gramEnd"/>
      <w:r w:rsidR="0094429E" w:rsidRPr="00F27D57">
        <w:rPr>
          <w:rFonts w:ascii="Book Antiqua" w:hAnsi="Book Antiqua" w:cs="Book Antiqua"/>
          <w:sz w:val="20"/>
          <w:szCs w:val="20"/>
        </w:rPr>
        <w:t xml:space="preserve"> stand upright </w:t>
      </w:r>
      <w:r w:rsidR="004E3B8F" w:rsidRPr="00F27D57">
        <w:rPr>
          <w:rFonts w:ascii="Book Antiqua" w:hAnsi="Book Antiqua" w:cs="Book Antiqua"/>
          <w:sz w:val="20"/>
          <w:szCs w:val="20"/>
        </w:rPr>
        <w:t>in the device</w:t>
      </w:r>
      <w:r w:rsidR="0094429E" w:rsidRPr="00F27D57">
        <w:rPr>
          <w:rFonts w:ascii="Book Antiqua" w:hAnsi="Book Antiqua" w:cs="Book Antiqua"/>
          <w:sz w:val="20"/>
          <w:szCs w:val="20"/>
        </w:rPr>
        <w:t xml:space="preserve"> and </w:t>
      </w:r>
      <w:r w:rsidR="00E65D36" w:rsidRPr="00F27D57">
        <w:rPr>
          <w:rFonts w:ascii="Book Antiqua" w:hAnsi="Book Antiqua" w:cs="Book Antiqua"/>
          <w:sz w:val="20"/>
          <w:szCs w:val="20"/>
        </w:rPr>
        <w:t xml:space="preserve">demonstrates adequate head control, </w:t>
      </w:r>
      <w:r w:rsidR="0094429E" w:rsidRPr="00F27D57">
        <w:rPr>
          <w:rFonts w:ascii="Book Antiqua" w:hAnsi="Book Antiqua" w:cs="Book Antiqua"/>
          <w:sz w:val="20"/>
          <w:szCs w:val="20"/>
        </w:rPr>
        <w:t>lower-extremity and trunk strength</w:t>
      </w:r>
      <w:r w:rsidR="00C0464F" w:rsidRPr="00F27D57">
        <w:rPr>
          <w:rFonts w:ascii="Book Antiqua" w:hAnsi="Book Antiqua" w:cs="Book Antiqua"/>
          <w:sz w:val="20"/>
          <w:szCs w:val="20"/>
        </w:rPr>
        <w:t xml:space="preserve"> (3/5, fair)</w:t>
      </w:r>
      <w:r w:rsidR="0094429E" w:rsidRPr="00F27D57">
        <w:rPr>
          <w:rFonts w:ascii="Book Antiqua" w:hAnsi="Book Antiqua" w:cs="Book Antiqua"/>
          <w:sz w:val="20"/>
          <w:szCs w:val="20"/>
        </w:rPr>
        <w:t xml:space="preserve"> to be</w:t>
      </w:r>
      <w:r w:rsidR="00EF549F" w:rsidRPr="00F27D57">
        <w:rPr>
          <w:rFonts w:ascii="Book Antiqua" w:hAnsi="Book Antiqua" w:cs="Book Antiqua"/>
          <w:sz w:val="20"/>
          <w:szCs w:val="20"/>
        </w:rPr>
        <w:t xml:space="preserve"> supported in the gait trainer</w:t>
      </w:r>
      <w:r w:rsidR="00E65D36" w:rsidRPr="00F27D57">
        <w:rPr>
          <w:rFonts w:ascii="Book Antiqua" w:hAnsi="Book Antiqua" w:cs="Book Antiqua"/>
          <w:sz w:val="20"/>
          <w:szCs w:val="20"/>
        </w:rPr>
        <w:t xml:space="preserve"> for functional ambulation</w:t>
      </w:r>
      <w:r w:rsidR="00EF549F" w:rsidRPr="00F27D57">
        <w:rPr>
          <w:rFonts w:ascii="Book Antiqua" w:hAnsi="Book Antiqua" w:cs="Book Antiqua"/>
          <w:sz w:val="20"/>
          <w:szCs w:val="20"/>
        </w:rPr>
        <w:t>.</w:t>
      </w:r>
    </w:p>
    <w:p w14:paraId="5C71D487" w14:textId="77777777" w:rsidR="0094429E" w:rsidRPr="00F27D57" w:rsidRDefault="003A4974" w:rsidP="0094429E">
      <w:pPr>
        <w:numPr>
          <w:ilvl w:val="0"/>
          <w:numId w:val="26"/>
        </w:numPr>
        <w:rPr>
          <w:rFonts w:ascii="Book Antiqua" w:hAnsi="Book Antiqua" w:cs="Book Antiqua"/>
          <w:sz w:val="20"/>
          <w:szCs w:val="20"/>
        </w:rPr>
      </w:pPr>
      <w:r w:rsidRPr="00F27D57">
        <w:rPr>
          <w:rFonts w:ascii="Book Antiqua" w:hAnsi="Book Antiqua" w:cs="Book Antiqua"/>
          <w:sz w:val="20"/>
          <w:szCs w:val="20"/>
        </w:rPr>
        <w:t>T</w:t>
      </w:r>
      <w:r w:rsidR="0094429E" w:rsidRPr="00F27D57">
        <w:rPr>
          <w:rFonts w:ascii="Book Antiqua" w:hAnsi="Book Antiqua" w:cs="Book Antiqua"/>
          <w:sz w:val="20"/>
          <w:szCs w:val="20"/>
        </w:rPr>
        <w:t xml:space="preserve">he member is not able to ambulate independently due to conditions such as, but not limited to, neuromuscular or congenital disorders, including </w:t>
      </w:r>
      <w:r w:rsidR="00EF549F" w:rsidRPr="00F27D57">
        <w:rPr>
          <w:rFonts w:ascii="Book Antiqua" w:hAnsi="Book Antiqua" w:cs="Book Antiqua"/>
          <w:sz w:val="20"/>
          <w:szCs w:val="20"/>
        </w:rPr>
        <w:t>acquired skeletal abnormalities.</w:t>
      </w:r>
    </w:p>
    <w:p w14:paraId="15F32DF1" w14:textId="77777777" w:rsidR="008A154E" w:rsidRPr="00F27D57" w:rsidRDefault="003A4974" w:rsidP="0094429E">
      <w:pPr>
        <w:numPr>
          <w:ilvl w:val="0"/>
          <w:numId w:val="26"/>
        </w:numPr>
        <w:rPr>
          <w:rFonts w:ascii="Book Antiqua" w:hAnsi="Book Antiqua" w:cs="Book Antiqua"/>
          <w:sz w:val="20"/>
          <w:szCs w:val="20"/>
        </w:rPr>
      </w:pPr>
      <w:r w:rsidRPr="00F27D57">
        <w:rPr>
          <w:rFonts w:ascii="Book Antiqua" w:hAnsi="Book Antiqua" w:cs="Book Antiqua"/>
          <w:sz w:val="20"/>
          <w:szCs w:val="20"/>
        </w:rPr>
        <w:t>T</w:t>
      </w:r>
      <w:r w:rsidR="0094429E" w:rsidRPr="00F27D57">
        <w:rPr>
          <w:rFonts w:ascii="Book Antiqua" w:hAnsi="Book Antiqua" w:cs="Book Antiqua"/>
          <w:sz w:val="20"/>
          <w:szCs w:val="20"/>
        </w:rPr>
        <w:t xml:space="preserve">he member </w:t>
      </w:r>
    </w:p>
    <w:p w14:paraId="2D36236F" w14:textId="77777777" w:rsidR="008A154E" w:rsidRPr="00F27D57" w:rsidRDefault="0094429E" w:rsidP="008A154E">
      <w:pPr>
        <w:ind w:left="1080"/>
        <w:rPr>
          <w:rFonts w:ascii="Book Antiqua" w:hAnsi="Book Antiqua" w:cs="Book Antiqua"/>
          <w:sz w:val="20"/>
          <w:szCs w:val="20"/>
        </w:rPr>
      </w:pPr>
      <w:r w:rsidRPr="00F27D57">
        <w:rPr>
          <w:rFonts w:ascii="Book Antiqua" w:hAnsi="Book Antiqua" w:cs="Book Antiqua"/>
          <w:sz w:val="20"/>
          <w:szCs w:val="20"/>
        </w:rPr>
        <w:t xml:space="preserve">(a) does not have lower-extremity contractures that would preclude </w:t>
      </w:r>
      <w:r w:rsidR="00E65D36" w:rsidRPr="00F27D57">
        <w:rPr>
          <w:rFonts w:ascii="Book Antiqua" w:hAnsi="Book Antiqua" w:cs="Book Antiqua"/>
          <w:sz w:val="20"/>
          <w:szCs w:val="20"/>
        </w:rPr>
        <w:t xml:space="preserve">purposeful functional </w:t>
      </w:r>
      <w:r w:rsidRPr="00F27D57">
        <w:rPr>
          <w:rFonts w:ascii="Book Antiqua" w:hAnsi="Book Antiqua" w:cs="Book Antiqua"/>
          <w:sz w:val="20"/>
          <w:szCs w:val="20"/>
        </w:rPr>
        <w:t xml:space="preserve">ambulation, and </w:t>
      </w:r>
    </w:p>
    <w:p w14:paraId="10FA2B99" w14:textId="77777777" w:rsidR="0094429E" w:rsidRPr="00F27D57" w:rsidRDefault="0094429E" w:rsidP="008A154E">
      <w:pPr>
        <w:ind w:left="1080"/>
        <w:rPr>
          <w:rFonts w:ascii="Book Antiqua" w:hAnsi="Book Antiqua" w:cs="Book Antiqua"/>
          <w:sz w:val="20"/>
          <w:szCs w:val="20"/>
        </w:rPr>
      </w:pPr>
      <w:r w:rsidRPr="00F27D57">
        <w:rPr>
          <w:rFonts w:ascii="Book Antiqua" w:hAnsi="Book Antiqua" w:cs="Book Antiqua"/>
          <w:sz w:val="20"/>
          <w:szCs w:val="20"/>
        </w:rPr>
        <w:t>(b) has adequate</w:t>
      </w:r>
      <w:r w:rsidR="002F593E">
        <w:rPr>
          <w:rFonts w:ascii="Book Antiqua" w:hAnsi="Book Antiqua" w:cs="Book Antiqua"/>
          <w:sz w:val="20"/>
          <w:szCs w:val="20"/>
        </w:rPr>
        <w:t xml:space="preserve"> </w:t>
      </w:r>
      <w:r w:rsidR="00F866A3">
        <w:rPr>
          <w:rFonts w:ascii="Book Antiqua" w:hAnsi="Book Antiqua" w:cs="Book Antiqua"/>
          <w:sz w:val="20"/>
          <w:szCs w:val="20"/>
        </w:rPr>
        <w:t>trunk and lower extremity</w:t>
      </w:r>
      <w:r w:rsidRPr="00F27D57">
        <w:rPr>
          <w:rFonts w:ascii="Book Antiqua" w:hAnsi="Book Antiqua" w:cs="Book Antiqua"/>
          <w:sz w:val="20"/>
          <w:szCs w:val="20"/>
        </w:rPr>
        <w:t xml:space="preserve"> range of motion (ROM) </w:t>
      </w:r>
      <w:r w:rsidR="00EF549F" w:rsidRPr="00F27D57">
        <w:rPr>
          <w:rFonts w:ascii="Book Antiqua" w:hAnsi="Book Antiqua" w:cs="Book Antiqua"/>
          <w:sz w:val="20"/>
          <w:szCs w:val="20"/>
        </w:rPr>
        <w:t xml:space="preserve">to support </w:t>
      </w:r>
      <w:r w:rsidR="00E65D36" w:rsidRPr="00F27D57">
        <w:rPr>
          <w:rFonts w:ascii="Book Antiqua" w:hAnsi="Book Antiqua" w:cs="Book Antiqua"/>
          <w:sz w:val="20"/>
          <w:szCs w:val="20"/>
        </w:rPr>
        <w:t xml:space="preserve">functional </w:t>
      </w:r>
      <w:r w:rsidR="00EF549F" w:rsidRPr="00F27D57">
        <w:rPr>
          <w:rFonts w:ascii="Book Antiqua" w:hAnsi="Book Antiqua" w:cs="Book Antiqua"/>
          <w:sz w:val="20"/>
          <w:szCs w:val="20"/>
        </w:rPr>
        <w:t>mobility</w:t>
      </w:r>
    </w:p>
    <w:p w14:paraId="686750FD" w14:textId="77777777" w:rsidR="0094429E" w:rsidRPr="00F27D57" w:rsidRDefault="003A4974" w:rsidP="0094429E">
      <w:pPr>
        <w:numPr>
          <w:ilvl w:val="0"/>
          <w:numId w:val="26"/>
        </w:numPr>
        <w:rPr>
          <w:rFonts w:ascii="Book Antiqua" w:hAnsi="Book Antiqua" w:cs="Book Antiqua"/>
          <w:sz w:val="20"/>
          <w:szCs w:val="20"/>
        </w:rPr>
      </w:pPr>
      <w:r w:rsidRPr="00F27D57">
        <w:rPr>
          <w:rFonts w:ascii="Book Antiqua" w:hAnsi="Book Antiqua" w:cs="Book Antiqua"/>
          <w:sz w:val="20"/>
          <w:szCs w:val="20"/>
        </w:rPr>
        <w:t>T</w:t>
      </w:r>
      <w:r w:rsidR="0094429E" w:rsidRPr="00F27D57">
        <w:rPr>
          <w:rFonts w:ascii="Book Antiqua" w:hAnsi="Book Antiqua" w:cs="Book Antiqua"/>
          <w:sz w:val="20"/>
          <w:szCs w:val="20"/>
        </w:rPr>
        <w:t>he alignment of the member’s lower extremity is such that the foot and ankle can tolerate a standing or upright position as well as independent reciprocal movement.</w:t>
      </w:r>
    </w:p>
    <w:p w14:paraId="5E9AF3E4" w14:textId="77777777" w:rsidR="0094429E" w:rsidRPr="00F27D57" w:rsidRDefault="003A4974" w:rsidP="0094429E">
      <w:pPr>
        <w:numPr>
          <w:ilvl w:val="0"/>
          <w:numId w:val="26"/>
        </w:numPr>
        <w:rPr>
          <w:rFonts w:ascii="Book Antiqua" w:hAnsi="Book Antiqua" w:cs="Book Antiqua"/>
          <w:sz w:val="20"/>
          <w:szCs w:val="20"/>
        </w:rPr>
      </w:pPr>
      <w:r w:rsidRPr="00F27D57">
        <w:rPr>
          <w:rFonts w:ascii="Book Antiqua" w:hAnsi="Book Antiqua" w:cs="Book Antiqua"/>
          <w:sz w:val="20"/>
          <w:szCs w:val="20"/>
        </w:rPr>
        <w:t>T</w:t>
      </w:r>
      <w:r w:rsidR="0094429E" w:rsidRPr="00F27D57">
        <w:rPr>
          <w:rFonts w:ascii="Book Antiqua" w:hAnsi="Book Antiqua" w:cs="Book Antiqua"/>
          <w:sz w:val="20"/>
          <w:szCs w:val="20"/>
        </w:rPr>
        <w:t xml:space="preserve">he member does </w:t>
      </w:r>
      <w:r w:rsidR="0094429E" w:rsidRPr="00F27D57">
        <w:rPr>
          <w:rFonts w:ascii="Book Antiqua" w:hAnsi="Book Antiqua" w:cs="Book Antiqua"/>
          <w:i/>
          <w:iCs/>
          <w:sz w:val="20"/>
          <w:szCs w:val="20"/>
        </w:rPr>
        <w:t>not</w:t>
      </w:r>
      <w:r w:rsidR="0094429E" w:rsidRPr="00F27D57">
        <w:rPr>
          <w:rFonts w:ascii="Book Antiqua" w:hAnsi="Book Antiqua" w:cs="Book Antiqua"/>
          <w:sz w:val="20"/>
          <w:szCs w:val="20"/>
        </w:rPr>
        <w:t xml:space="preserve"> have complete paralysis of the hips and</w:t>
      </w:r>
      <w:r w:rsidR="00EF549F" w:rsidRPr="00F27D57">
        <w:rPr>
          <w:rFonts w:ascii="Book Antiqua" w:hAnsi="Book Antiqua" w:cs="Book Antiqua"/>
          <w:sz w:val="20"/>
          <w:szCs w:val="20"/>
        </w:rPr>
        <w:t xml:space="preserve"> legs.</w:t>
      </w:r>
    </w:p>
    <w:p w14:paraId="798B66F0" w14:textId="77777777" w:rsidR="0094429E" w:rsidRPr="00F27D57" w:rsidRDefault="003A4974" w:rsidP="008E076C">
      <w:pPr>
        <w:numPr>
          <w:ilvl w:val="0"/>
          <w:numId w:val="26"/>
        </w:numPr>
        <w:rPr>
          <w:rFonts w:ascii="Book Antiqua" w:hAnsi="Book Antiqua" w:cs="Book Antiqua"/>
          <w:sz w:val="20"/>
          <w:szCs w:val="20"/>
        </w:rPr>
      </w:pPr>
      <w:r>
        <w:rPr>
          <w:rFonts w:ascii="Book Antiqua" w:hAnsi="Book Antiqua" w:cs="Book Antiqua"/>
          <w:sz w:val="20"/>
          <w:szCs w:val="20"/>
        </w:rPr>
        <w:t>T</w:t>
      </w:r>
      <w:r w:rsidR="0094429E">
        <w:rPr>
          <w:rFonts w:ascii="Book Antiqua" w:hAnsi="Book Antiqua" w:cs="Book Antiqua"/>
          <w:sz w:val="20"/>
          <w:szCs w:val="20"/>
        </w:rPr>
        <w:t xml:space="preserve">he member has shown </w:t>
      </w:r>
      <w:r w:rsidR="008E076C">
        <w:rPr>
          <w:rFonts w:ascii="Book Antiqua" w:hAnsi="Book Antiqua" w:cs="Book Antiqua"/>
          <w:sz w:val="20"/>
          <w:szCs w:val="20"/>
        </w:rPr>
        <w:t xml:space="preserve">clinically </w:t>
      </w:r>
      <w:r w:rsidR="004831D0">
        <w:rPr>
          <w:rFonts w:ascii="Book Antiqua" w:hAnsi="Book Antiqua" w:cs="Book Antiqua"/>
          <w:sz w:val="20"/>
          <w:szCs w:val="20"/>
        </w:rPr>
        <w:t xml:space="preserve">meaningful </w:t>
      </w:r>
      <w:r w:rsidR="0094429E">
        <w:rPr>
          <w:rFonts w:ascii="Book Antiqua" w:hAnsi="Book Antiqua" w:cs="Book Antiqua"/>
          <w:sz w:val="20"/>
          <w:szCs w:val="20"/>
        </w:rPr>
        <w:t xml:space="preserve">improvement </w:t>
      </w:r>
      <w:r w:rsidR="0094429E" w:rsidRPr="00BD015D">
        <w:rPr>
          <w:rFonts w:ascii="Book Antiqua" w:hAnsi="Book Antiqua" w:cs="Book Antiqua"/>
          <w:sz w:val="20"/>
          <w:szCs w:val="20"/>
        </w:rPr>
        <w:t>in</w:t>
      </w:r>
      <w:r w:rsidR="00803A87" w:rsidRPr="00BD015D">
        <w:rPr>
          <w:rFonts w:ascii="Book Antiqua" w:hAnsi="Book Antiqua" w:cs="Book Antiqua"/>
          <w:sz w:val="20"/>
          <w:szCs w:val="20"/>
        </w:rPr>
        <w:t xml:space="preserve"> purposeful</w:t>
      </w:r>
      <w:r w:rsidR="0094429E">
        <w:rPr>
          <w:rFonts w:ascii="Book Antiqua" w:hAnsi="Book Antiqua" w:cs="Book Antiqua"/>
          <w:sz w:val="20"/>
          <w:szCs w:val="20"/>
        </w:rPr>
        <w:t xml:space="preserve"> mobility, ambulation, function, or physiologic symptoms, or maintained status with the use of the selected gait </w:t>
      </w:r>
      <w:r w:rsidR="0094429E" w:rsidRPr="00F27D57">
        <w:rPr>
          <w:rFonts w:ascii="Book Antiqua" w:hAnsi="Book Antiqua" w:cs="Book Antiqua"/>
          <w:sz w:val="20"/>
          <w:szCs w:val="20"/>
        </w:rPr>
        <w:t xml:space="preserve">trainer </w:t>
      </w:r>
      <w:r w:rsidR="004E3B8F" w:rsidRPr="00F27D57">
        <w:rPr>
          <w:rFonts w:ascii="Book Antiqua" w:hAnsi="Book Antiqua" w:cs="Book Antiqua"/>
          <w:sz w:val="20"/>
          <w:szCs w:val="20"/>
        </w:rPr>
        <w:t>during a</w:t>
      </w:r>
      <w:r w:rsidR="00795E45">
        <w:rPr>
          <w:rFonts w:ascii="Book Antiqua" w:hAnsi="Book Antiqua" w:cs="Book Antiqua"/>
          <w:sz w:val="20"/>
          <w:szCs w:val="20"/>
        </w:rPr>
        <w:t xml:space="preserve"> one-month</w:t>
      </w:r>
      <w:r w:rsidR="004E3B8F" w:rsidRPr="00F27D57">
        <w:rPr>
          <w:rFonts w:ascii="Book Antiqua" w:hAnsi="Book Antiqua" w:cs="Book Antiqua"/>
          <w:sz w:val="20"/>
          <w:szCs w:val="20"/>
        </w:rPr>
        <w:t xml:space="preserve"> trial period</w:t>
      </w:r>
      <w:r w:rsidR="002F593E">
        <w:rPr>
          <w:rFonts w:ascii="Book Antiqua" w:hAnsi="Book Antiqua" w:cs="Book Antiqua"/>
          <w:sz w:val="20"/>
          <w:szCs w:val="20"/>
        </w:rPr>
        <w:t xml:space="preserve"> </w:t>
      </w:r>
      <w:r w:rsidR="0094429E" w:rsidRPr="00F27D57">
        <w:rPr>
          <w:rFonts w:ascii="Book Antiqua" w:hAnsi="Book Antiqua" w:cs="Book Antiqua"/>
          <w:sz w:val="20"/>
          <w:szCs w:val="20"/>
        </w:rPr>
        <w:t>(e.g., used in an inpatient</w:t>
      </w:r>
      <w:r w:rsidR="00F866A3">
        <w:rPr>
          <w:rFonts w:ascii="Book Antiqua" w:hAnsi="Book Antiqua" w:cs="Book Antiqua"/>
          <w:sz w:val="20"/>
          <w:szCs w:val="20"/>
        </w:rPr>
        <w:t>, school</w:t>
      </w:r>
      <w:r w:rsidR="0094429E" w:rsidRPr="00F27D57">
        <w:rPr>
          <w:rFonts w:ascii="Book Antiqua" w:hAnsi="Book Antiqua" w:cs="Book Antiqua"/>
          <w:sz w:val="20"/>
          <w:szCs w:val="20"/>
        </w:rPr>
        <w:t xml:space="preserve"> or outpatient setting) </w:t>
      </w:r>
      <w:r w:rsidR="00D26133">
        <w:rPr>
          <w:rFonts w:ascii="Book Antiqua" w:hAnsi="Book Antiqua" w:cs="Book Antiqua"/>
          <w:sz w:val="20"/>
          <w:szCs w:val="20"/>
        </w:rPr>
        <w:t>as measured by</w:t>
      </w:r>
      <w:r w:rsidR="008E076C">
        <w:rPr>
          <w:rFonts w:ascii="Book Antiqua" w:hAnsi="Book Antiqua" w:cs="Book Antiqua"/>
          <w:sz w:val="20"/>
          <w:szCs w:val="20"/>
        </w:rPr>
        <w:t xml:space="preserve"> a </w:t>
      </w:r>
      <w:r w:rsidR="008E076C" w:rsidRPr="008E076C">
        <w:rPr>
          <w:rFonts w:ascii="Book Antiqua" w:hAnsi="Book Antiqua" w:cs="Book Antiqua"/>
          <w:sz w:val="20"/>
          <w:szCs w:val="20"/>
        </w:rPr>
        <w:t>tool</w:t>
      </w:r>
      <w:r w:rsidR="008E076C">
        <w:rPr>
          <w:rFonts w:ascii="Book Antiqua" w:hAnsi="Book Antiqua" w:cs="Book Antiqua"/>
          <w:sz w:val="20"/>
          <w:szCs w:val="20"/>
        </w:rPr>
        <w:t xml:space="preserve"> that </w:t>
      </w:r>
      <w:r w:rsidR="00D26133">
        <w:rPr>
          <w:rFonts w:ascii="Book Antiqua" w:hAnsi="Book Antiqua" w:cs="Book Antiqua"/>
          <w:sz w:val="20"/>
          <w:szCs w:val="20"/>
        </w:rPr>
        <w:t>assesses</w:t>
      </w:r>
      <w:r w:rsidR="008E076C" w:rsidRPr="008E076C">
        <w:rPr>
          <w:rFonts w:ascii="Book Antiqua" w:hAnsi="Book Antiqua" w:cs="Book Antiqua"/>
          <w:sz w:val="20"/>
          <w:szCs w:val="20"/>
        </w:rPr>
        <w:t xml:space="preserve"> functional ambulation capacity</w:t>
      </w:r>
      <w:r w:rsidR="008E076C">
        <w:rPr>
          <w:rFonts w:ascii="Book Antiqua" w:hAnsi="Book Antiqua" w:cs="Book Antiqua"/>
          <w:sz w:val="20"/>
          <w:szCs w:val="20"/>
        </w:rPr>
        <w:t xml:space="preserve"> </w:t>
      </w:r>
      <w:r w:rsidR="0094429E" w:rsidRPr="00F27D57">
        <w:rPr>
          <w:rFonts w:ascii="Book Antiqua" w:hAnsi="Book Antiqua" w:cs="Book Antiqua"/>
          <w:sz w:val="20"/>
          <w:szCs w:val="20"/>
        </w:rPr>
        <w:t xml:space="preserve">and </w:t>
      </w:r>
      <w:r w:rsidR="008E076C">
        <w:rPr>
          <w:rFonts w:ascii="Book Antiqua" w:hAnsi="Book Antiqua" w:cs="Book Antiqua"/>
          <w:sz w:val="20"/>
          <w:szCs w:val="20"/>
        </w:rPr>
        <w:t xml:space="preserve">the member </w:t>
      </w:r>
      <w:r w:rsidR="0094429E" w:rsidRPr="00F27D57">
        <w:rPr>
          <w:rFonts w:ascii="Book Antiqua" w:hAnsi="Book Antiqua" w:cs="Book Antiqua"/>
          <w:sz w:val="20"/>
          <w:szCs w:val="20"/>
        </w:rPr>
        <w:t xml:space="preserve">is able to follow a home therapy program incorporating </w:t>
      </w:r>
      <w:r w:rsidR="008A154E" w:rsidRPr="00F27D57">
        <w:rPr>
          <w:rFonts w:ascii="Book Antiqua" w:hAnsi="Book Antiqua" w:cs="Book Antiqua"/>
          <w:sz w:val="20"/>
          <w:szCs w:val="20"/>
        </w:rPr>
        <w:t>the use of the gait trainer.</w:t>
      </w:r>
    </w:p>
    <w:p w14:paraId="73F901B7" w14:textId="77777777" w:rsidR="003F6307" w:rsidRPr="00F27D57" w:rsidRDefault="003A4974" w:rsidP="0001791F">
      <w:pPr>
        <w:numPr>
          <w:ilvl w:val="0"/>
          <w:numId w:val="26"/>
        </w:numPr>
        <w:rPr>
          <w:rFonts w:ascii="Book Antiqua" w:hAnsi="Book Antiqua" w:cs="Book Antiqua"/>
          <w:sz w:val="20"/>
          <w:szCs w:val="20"/>
        </w:rPr>
      </w:pPr>
      <w:r w:rsidRPr="00F27D57">
        <w:rPr>
          <w:rFonts w:ascii="Book Antiqua" w:hAnsi="Book Antiqua" w:cs="Book Antiqua"/>
          <w:sz w:val="20"/>
          <w:szCs w:val="20"/>
        </w:rPr>
        <w:t>T</w:t>
      </w:r>
      <w:r w:rsidR="0094429E" w:rsidRPr="00F27D57">
        <w:rPr>
          <w:rFonts w:ascii="Book Antiqua" w:hAnsi="Book Antiqua" w:cs="Book Antiqua"/>
          <w:sz w:val="20"/>
          <w:szCs w:val="20"/>
        </w:rPr>
        <w:t xml:space="preserve">here is a written home therapy plan (a plan for treatment in the home rather than an institutional setting) </w:t>
      </w:r>
      <w:r w:rsidR="00803A87" w:rsidRPr="00F27D57">
        <w:rPr>
          <w:rFonts w:ascii="Book Antiqua" w:hAnsi="Book Antiqua" w:cs="Book Antiqua"/>
          <w:sz w:val="20"/>
          <w:szCs w:val="20"/>
        </w:rPr>
        <w:t>developed with emphasis on skill carryover, and goals that target the member’s functional use of the requested gait trainer in the home</w:t>
      </w:r>
      <w:r w:rsidR="005F31C3">
        <w:rPr>
          <w:rFonts w:ascii="Book Antiqua" w:hAnsi="Book Antiqua" w:cs="Book Antiqua"/>
          <w:sz w:val="20"/>
          <w:szCs w:val="20"/>
        </w:rPr>
        <w:t xml:space="preserve">, and </w:t>
      </w:r>
      <w:r w:rsidR="0094429E" w:rsidRPr="00F27D57">
        <w:rPr>
          <w:rFonts w:ascii="Book Antiqua" w:hAnsi="Book Antiqua" w:cs="Book Antiqua"/>
          <w:sz w:val="20"/>
          <w:szCs w:val="20"/>
        </w:rPr>
        <w:t xml:space="preserve">there is a caretaker who can appropriately supervise use of the gait trainer. </w:t>
      </w:r>
    </w:p>
    <w:p w14:paraId="32C3C57D" w14:textId="77777777" w:rsidR="00C0464F" w:rsidRPr="00F27D57" w:rsidRDefault="005F31C3" w:rsidP="0001791F">
      <w:pPr>
        <w:numPr>
          <w:ilvl w:val="0"/>
          <w:numId w:val="26"/>
        </w:numPr>
        <w:rPr>
          <w:rFonts w:ascii="Book Antiqua" w:hAnsi="Book Antiqua" w:cs="Book Antiqua"/>
          <w:sz w:val="20"/>
          <w:szCs w:val="20"/>
        </w:rPr>
      </w:pPr>
      <w:r>
        <w:rPr>
          <w:rFonts w:ascii="Book Antiqua" w:hAnsi="Book Antiqua" w:cs="Book Antiqua"/>
          <w:sz w:val="20"/>
          <w:szCs w:val="20"/>
        </w:rPr>
        <w:t xml:space="preserve">The member </w:t>
      </w:r>
      <w:proofErr w:type="gramStart"/>
      <w:r>
        <w:rPr>
          <w:rFonts w:ascii="Book Antiqua" w:hAnsi="Book Antiqua" w:cs="Book Antiqua"/>
          <w:sz w:val="20"/>
          <w:szCs w:val="20"/>
        </w:rPr>
        <w:t>is a</w:t>
      </w:r>
      <w:r w:rsidR="00C0464F" w:rsidRPr="00F27D57">
        <w:rPr>
          <w:rFonts w:ascii="Book Antiqua" w:hAnsi="Book Antiqua" w:cs="Book Antiqua"/>
          <w:sz w:val="20"/>
          <w:szCs w:val="20"/>
        </w:rPr>
        <w:t>ble to</w:t>
      </w:r>
      <w:proofErr w:type="gramEnd"/>
      <w:r w:rsidR="00C0464F" w:rsidRPr="00F27D57">
        <w:rPr>
          <w:rFonts w:ascii="Book Antiqua" w:hAnsi="Book Antiqua" w:cs="Book Antiqua"/>
          <w:sz w:val="20"/>
          <w:szCs w:val="20"/>
        </w:rPr>
        <w:t xml:space="preserve"> perform functional mobility</w:t>
      </w:r>
      <w:r w:rsidR="00542C81">
        <w:rPr>
          <w:rFonts w:ascii="Book Antiqua" w:hAnsi="Book Antiqua" w:cs="Book Antiqua"/>
          <w:sz w:val="20"/>
          <w:szCs w:val="20"/>
        </w:rPr>
        <w:t xml:space="preserve"> </w:t>
      </w:r>
      <w:r w:rsidR="00F866A3">
        <w:rPr>
          <w:rFonts w:ascii="Book Antiqua" w:hAnsi="Book Antiqua" w:cs="Book Antiqua"/>
          <w:sz w:val="20"/>
          <w:szCs w:val="20"/>
        </w:rPr>
        <w:t xml:space="preserve">and participate in </w:t>
      </w:r>
      <w:r w:rsidR="00870906">
        <w:rPr>
          <w:rFonts w:ascii="Book Antiqua" w:hAnsi="Book Antiqua" w:cs="Book Antiqua"/>
          <w:sz w:val="20"/>
          <w:szCs w:val="20"/>
        </w:rPr>
        <w:t>Instrumental Activities of Daily Living (</w:t>
      </w:r>
      <w:r w:rsidR="00F866A3">
        <w:rPr>
          <w:rFonts w:ascii="Book Antiqua" w:hAnsi="Book Antiqua" w:cs="Book Antiqua"/>
          <w:sz w:val="20"/>
          <w:szCs w:val="20"/>
        </w:rPr>
        <w:t>IADL</w:t>
      </w:r>
      <w:r w:rsidR="00870906">
        <w:rPr>
          <w:rFonts w:ascii="Book Antiqua" w:hAnsi="Book Antiqua" w:cs="Book Antiqua"/>
          <w:sz w:val="20"/>
          <w:szCs w:val="20"/>
        </w:rPr>
        <w:t>) and Activities of Daily Living (</w:t>
      </w:r>
      <w:r w:rsidR="00F866A3">
        <w:rPr>
          <w:rFonts w:ascii="Book Antiqua" w:hAnsi="Book Antiqua" w:cs="Book Antiqua"/>
          <w:sz w:val="20"/>
          <w:szCs w:val="20"/>
        </w:rPr>
        <w:t>ADL</w:t>
      </w:r>
      <w:r w:rsidR="00870906">
        <w:rPr>
          <w:rFonts w:ascii="Book Antiqua" w:hAnsi="Book Antiqua" w:cs="Book Antiqua"/>
          <w:sz w:val="20"/>
          <w:szCs w:val="20"/>
        </w:rPr>
        <w:t>)</w:t>
      </w:r>
      <w:r w:rsidR="00C0464F" w:rsidRPr="00F27D57">
        <w:rPr>
          <w:rFonts w:ascii="Book Antiqua" w:hAnsi="Book Antiqua" w:cs="Book Antiqua"/>
          <w:sz w:val="20"/>
          <w:szCs w:val="20"/>
        </w:rPr>
        <w:t xml:space="preserve"> using the requested gait trainer.  </w:t>
      </w:r>
    </w:p>
    <w:p w14:paraId="1B7C1791" w14:textId="77777777" w:rsidR="00E65D36" w:rsidRPr="00F27D57" w:rsidRDefault="00E65D36" w:rsidP="0001791F">
      <w:pPr>
        <w:numPr>
          <w:ilvl w:val="0"/>
          <w:numId w:val="26"/>
        </w:numPr>
        <w:rPr>
          <w:rFonts w:ascii="Book Antiqua" w:hAnsi="Book Antiqua" w:cs="Book Antiqua"/>
          <w:sz w:val="20"/>
          <w:szCs w:val="20"/>
        </w:rPr>
      </w:pPr>
      <w:r w:rsidRPr="00F27D57">
        <w:rPr>
          <w:rFonts w:ascii="Book Antiqua" w:hAnsi="Book Antiqua" w:cs="Book Antiqua"/>
          <w:sz w:val="20"/>
          <w:szCs w:val="20"/>
        </w:rPr>
        <w:t>If the request is for replacement of an existing gait trainer, there is sufficient clinical documentation to support that the member has maintained functional ambulation with the use of the gait trainer and alternatives have been trialed and ruled out.</w:t>
      </w:r>
    </w:p>
    <w:p w14:paraId="02A0D046" w14:textId="77777777" w:rsidR="003F6307" w:rsidRDefault="003F6307" w:rsidP="008E5065"/>
    <w:p w14:paraId="6E62C28D" w14:textId="77777777" w:rsidR="003F6307" w:rsidRPr="00F53FA6" w:rsidRDefault="003F6307">
      <w:pPr>
        <w:pStyle w:val="Heading1"/>
        <w:rPr>
          <w:rFonts w:ascii="Tahoma" w:hAnsi="Tahoma" w:cs="Tahoma"/>
        </w:rPr>
      </w:pPr>
      <w:r w:rsidRPr="00F53FA6">
        <w:rPr>
          <w:rFonts w:ascii="Tahoma" w:hAnsi="Tahoma" w:cs="Tahoma"/>
        </w:rPr>
        <w:t>B.</w:t>
      </w:r>
      <w:r w:rsidR="00710297">
        <w:rPr>
          <w:rFonts w:ascii="Tahoma" w:hAnsi="Tahoma" w:cs="Tahoma"/>
        </w:rPr>
        <w:t xml:space="preserve"> </w:t>
      </w:r>
      <w:r w:rsidRPr="00F53FA6">
        <w:rPr>
          <w:rFonts w:ascii="Tahoma" w:hAnsi="Tahoma" w:cs="Tahoma"/>
        </w:rPr>
        <w:t xml:space="preserve">Noncoverage </w:t>
      </w:r>
    </w:p>
    <w:p w14:paraId="5DCE931C" w14:textId="77777777" w:rsidR="003F6307" w:rsidRDefault="003F6307">
      <w:pPr>
        <w:rPr>
          <w:b/>
          <w:bCs/>
        </w:rPr>
      </w:pPr>
    </w:p>
    <w:p w14:paraId="58EE7BB4"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MassHealth does not consider gait trainers to be medically necessary under certain circumstances. Examples of such circumstances include, but ar</w:t>
      </w:r>
      <w:r w:rsidR="008A154E">
        <w:rPr>
          <w:rFonts w:ascii="Book Antiqua" w:hAnsi="Book Antiqua" w:cs="Book Antiqua"/>
          <w:sz w:val="20"/>
          <w:szCs w:val="20"/>
        </w:rPr>
        <w:t>e not limited to, the following.</w:t>
      </w:r>
    </w:p>
    <w:p w14:paraId="500C7CC2" w14:textId="77777777" w:rsidR="0094429E" w:rsidRDefault="008A154E" w:rsidP="0094429E">
      <w:pPr>
        <w:numPr>
          <w:ilvl w:val="0"/>
          <w:numId w:val="27"/>
        </w:numPr>
        <w:rPr>
          <w:rFonts w:ascii="Book Antiqua" w:hAnsi="Book Antiqua" w:cs="Book Antiqua"/>
          <w:sz w:val="20"/>
          <w:szCs w:val="20"/>
        </w:rPr>
      </w:pPr>
      <w:r w:rsidRPr="00741F29">
        <w:rPr>
          <w:rFonts w:ascii="Book Antiqua" w:hAnsi="Book Antiqua" w:cs="Book Antiqua"/>
          <w:sz w:val="20"/>
          <w:szCs w:val="20"/>
        </w:rPr>
        <w:t>T</w:t>
      </w:r>
      <w:r w:rsidR="0094429E" w:rsidRPr="00741F29">
        <w:rPr>
          <w:rFonts w:ascii="Book Antiqua" w:hAnsi="Book Antiqua" w:cs="Book Antiqua"/>
          <w:sz w:val="20"/>
          <w:szCs w:val="20"/>
        </w:rPr>
        <w:t>h</w:t>
      </w:r>
      <w:r w:rsidR="0094429E">
        <w:rPr>
          <w:rFonts w:ascii="Book Antiqua" w:hAnsi="Book Antiqua" w:cs="Book Antiqua"/>
          <w:sz w:val="20"/>
          <w:szCs w:val="20"/>
        </w:rPr>
        <w:t>ere is no expected improvement in mobi</w:t>
      </w:r>
      <w:r>
        <w:rPr>
          <w:rFonts w:ascii="Book Antiqua" w:hAnsi="Book Antiqua" w:cs="Book Antiqua"/>
          <w:sz w:val="20"/>
          <w:szCs w:val="20"/>
        </w:rPr>
        <w:t>lity or maintenance of function.</w:t>
      </w:r>
    </w:p>
    <w:p w14:paraId="0A1B0C8D" w14:textId="77777777" w:rsidR="0094429E" w:rsidRDefault="008A154E" w:rsidP="0094429E">
      <w:pPr>
        <w:numPr>
          <w:ilvl w:val="0"/>
          <w:numId w:val="27"/>
        </w:numPr>
        <w:rPr>
          <w:rFonts w:ascii="Book Antiqua" w:hAnsi="Book Antiqua" w:cs="Book Antiqua"/>
          <w:sz w:val="20"/>
          <w:szCs w:val="20"/>
        </w:rPr>
      </w:pPr>
      <w:r>
        <w:rPr>
          <w:rFonts w:ascii="Book Antiqua" w:hAnsi="Book Antiqua" w:cs="Book Antiqua"/>
          <w:sz w:val="20"/>
          <w:szCs w:val="20"/>
        </w:rPr>
        <w:t>T</w:t>
      </w:r>
      <w:r w:rsidR="0094429E">
        <w:rPr>
          <w:rFonts w:ascii="Book Antiqua" w:hAnsi="Book Antiqua" w:cs="Book Antiqua"/>
          <w:sz w:val="20"/>
          <w:szCs w:val="20"/>
        </w:rPr>
        <w:t>he anticipated functional benefits of the gait trainer can be achieved through less-costly alternativ</w:t>
      </w:r>
      <w:r>
        <w:rPr>
          <w:rFonts w:ascii="Book Antiqua" w:hAnsi="Book Antiqua" w:cs="Book Antiqua"/>
          <w:sz w:val="20"/>
          <w:szCs w:val="20"/>
        </w:rPr>
        <w:t>es.</w:t>
      </w:r>
    </w:p>
    <w:p w14:paraId="4ABD2A2E" w14:textId="77777777" w:rsidR="004831D0" w:rsidRDefault="004831D0" w:rsidP="0094429E">
      <w:pPr>
        <w:numPr>
          <w:ilvl w:val="0"/>
          <w:numId w:val="27"/>
        </w:numPr>
        <w:rPr>
          <w:rFonts w:ascii="Book Antiqua" w:hAnsi="Book Antiqua" w:cs="Book Antiqua"/>
          <w:sz w:val="20"/>
          <w:szCs w:val="20"/>
        </w:rPr>
      </w:pPr>
      <w:r>
        <w:rPr>
          <w:rFonts w:ascii="Book Antiqua" w:hAnsi="Book Antiqua" w:cs="Book Antiqua"/>
          <w:sz w:val="20"/>
          <w:szCs w:val="20"/>
        </w:rPr>
        <w:t>The member currently has equipment t</w:t>
      </w:r>
      <w:r w:rsidR="00D90BCA">
        <w:rPr>
          <w:rFonts w:ascii="Book Antiqua" w:hAnsi="Book Antiqua" w:cs="Book Antiqua"/>
          <w:sz w:val="20"/>
          <w:szCs w:val="20"/>
        </w:rPr>
        <w:t xml:space="preserve">o </w:t>
      </w:r>
      <w:r>
        <w:rPr>
          <w:rFonts w:ascii="Book Antiqua" w:hAnsi="Book Antiqua" w:cs="Book Antiqua"/>
          <w:sz w:val="20"/>
          <w:szCs w:val="20"/>
        </w:rPr>
        <w:t xml:space="preserve">accomplish the same purpose. </w:t>
      </w:r>
    </w:p>
    <w:p w14:paraId="5607FFF3" w14:textId="77777777" w:rsidR="00D90BCA" w:rsidRPr="00741F29" w:rsidRDefault="008A154E" w:rsidP="00C30B65">
      <w:pPr>
        <w:numPr>
          <w:ilvl w:val="0"/>
          <w:numId w:val="27"/>
        </w:numPr>
        <w:rPr>
          <w:rFonts w:ascii="Book Antiqua" w:hAnsi="Book Antiqua" w:cs="Book Antiqua"/>
          <w:sz w:val="20"/>
          <w:szCs w:val="20"/>
        </w:rPr>
      </w:pPr>
      <w:r>
        <w:rPr>
          <w:rFonts w:ascii="Book Antiqua" w:hAnsi="Book Antiqua" w:cs="Book Antiqua"/>
          <w:sz w:val="20"/>
          <w:szCs w:val="20"/>
        </w:rPr>
        <w:t>T</w:t>
      </w:r>
      <w:r w:rsidR="0094429E">
        <w:rPr>
          <w:rFonts w:ascii="Book Antiqua" w:hAnsi="Book Antiqua" w:cs="Book Antiqua"/>
          <w:sz w:val="20"/>
          <w:szCs w:val="20"/>
        </w:rPr>
        <w:t>he equipment is nonmedical, such as a glider.</w:t>
      </w:r>
      <w:r w:rsidR="00C30B65" w:rsidRPr="00C30B65">
        <w:t xml:space="preserve"> </w:t>
      </w:r>
    </w:p>
    <w:p w14:paraId="0BF2F3EF" w14:textId="77777777" w:rsidR="0094429E" w:rsidRPr="00C30B65" w:rsidRDefault="00D90BCA" w:rsidP="00C30B65">
      <w:pPr>
        <w:numPr>
          <w:ilvl w:val="0"/>
          <w:numId w:val="27"/>
        </w:numPr>
        <w:rPr>
          <w:rFonts w:ascii="Book Antiqua" w:hAnsi="Book Antiqua" w:cs="Book Antiqua"/>
          <w:sz w:val="20"/>
          <w:szCs w:val="20"/>
        </w:rPr>
      </w:pPr>
      <w:r w:rsidRPr="00741F29">
        <w:rPr>
          <w:rFonts w:ascii="Book Antiqua" w:hAnsi="Book Antiqua"/>
          <w:sz w:val="20"/>
          <w:szCs w:val="20"/>
        </w:rPr>
        <w:t xml:space="preserve">The </w:t>
      </w:r>
      <w:r>
        <w:rPr>
          <w:rFonts w:ascii="Book Antiqua" w:hAnsi="Book Antiqua"/>
          <w:sz w:val="20"/>
          <w:szCs w:val="20"/>
        </w:rPr>
        <w:t>base code for gait trainers includes all necessary accessories. Other accessories</w:t>
      </w:r>
      <w:r w:rsidR="00EE087A">
        <w:rPr>
          <w:rFonts w:ascii="Book Antiqua" w:hAnsi="Book Antiqua"/>
          <w:sz w:val="20"/>
          <w:szCs w:val="20"/>
        </w:rPr>
        <w:t xml:space="preserve"> primarily for convenience are not medically necessary. </w:t>
      </w:r>
    </w:p>
    <w:p w14:paraId="77CF3BA3" w14:textId="77777777" w:rsidR="00D17364" w:rsidRDefault="00D17364">
      <w:pPr>
        <w:pStyle w:val="Heading7"/>
        <w:spacing w:before="480"/>
        <w:rPr>
          <w:rFonts w:ascii="Tahoma" w:hAnsi="Tahoma" w:cs="Tahoma"/>
        </w:rPr>
      </w:pPr>
      <w:r>
        <w:rPr>
          <w:rFonts w:ascii="Tahoma" w:hAnsi="Tahoma" w:cs="Tahoma"/>
        </w:rPr>
        <w:br w:type="page"/>
      </w:r>
    </w:p>
    <w:p w14:paraId="0284C576" w14:textId="418A759F" w:rsidR="003F6307" w:rsidRDefault="003F6307">
      <w:pPr>
        <w:pStyle w:val="Heading7"/>
        <w:spacing w:before="480"/>
        <w:rPr>
          <w:rFonts w:ascii="Tahoma" w:hAnsi="Tahoma" w:cs="Tahoma"/>
        </w:rPr>
      </w:pPr>
      <w:r>
        <w:rPr>
          <w:rFonts w:ascii="Tahoma" w:hAnsi="Tahoma" w:cs="Tahoma"/>
        </w:rPr>
        <w:lastRenderedPageBreak/>
        <w:t>Section III</w:t>
      </w:r>
      <w:r w:rsidR="00272986">
        <w:rPr>
          <w:rFonts w:ascii="Tahoma" w:hAnsi="Tahoma" w:cs="Tahoma"/>
        </w:rPr>
        <w:t>.</w:t>
      </w:r>
      <w:r w:rsidR="00710297">
        <w:rPr>
          <w:rFonts w:ascii="Tahoma" w:hAnsi="Tahoma" w:cs="Tahoma"/>
        </w:rPr>
        <w:t xml:space="preserve"> </w:t>
      </w:r>
      <w:r>
        <w:rPr>
          <w:rFonts w:ascii="Tahoma" w:hAnsi="Tahoma" w:cs="Tahoma"/>
        </w:rPr>
        <w:t xml:space="preserve">Submitting Clinical Documentation </w:t>
      </w:r>
    </w:p>
    <w:p w14:paraId="3A97E4BC" w14:textId="77777777" w:rsidR="003F6307" w:rsidRDefault="003F6307" w:rsidP="008E5065"/>
    <w:p w14:paraId="702EC1DC" w14:textId="77777777" w:rsidR="0094429E" w:rsidRDefault="0094429E" w:rsidP="0094429E">
      <w:pPr>
        <w:pStyle w:val="NormalWeb"/>
        <w:spacing w:before="0" w:beforeAutospacing="0" w:after="0" w:afterAutospacing="0"/>
        <w:rPr>
          <w:rFonts w:ascii="Book Antiqua" w:hAnsi="Book Antiqua" w:cs="Book Antiqua"/>
          <w:i/>
          <w:iCs/>
          <w:sz w:val="20"/>
          <w:szCs w:val="20"/>
        </w:rPr>
      </w:pPr>
      <w:r>
        <w:rPr>
          <w:rFonts w:ascii="Book Antiqua" w:hAnsi="Book Antiqua" w:cs="Book Antiqua"/>
          <w:sz w:val="20"/>
          <w:szCs w:val="20"/>
        </w:rPr>
        <w:t xml:space="preserve">Requests for PA for gait trainers must be submitted by a MassHealth provider of DME and </w:t>
      </w:r>
      <w:r w:rsidR="008A154E">
        <w:rPr>
          <w:rFonts w:ascii="Book Antiqua" w:hAnsi="Book Antiqua" w:cs="Book Antiqua"/>
          <w:sz w:val="20"/>
          <w:szCs w:val="20"/>
        </w:rPr>
        <w:t xml:space="preserve">must </w:t>
      </w:r>
      <w:r>
        <w:rPr>
          <w:rFonts w:ascii="Book Antiqua" w:hAnsi="Book Antiqua" w:cs="Book Antiqua"/>
          <w:sz w:val="20"/>
          <w:szCs w:val="20"/>
        </w:rPr>
        <w:t xml:space="preserve">be accompanied by clinical documentation by a licensed physician, nurse practitioner, physician’s assistant, or physical or occupational therapist </w:t>
      </w:r>
      <w:r w:rsidR="005F31C3">
        <w:rPr>
          <w:rFonts w:ascii="Book Antiqua" w:hAnsi="Book Antiqua" w:cs="Book Antiqua"/>
          <w:sz w:val="20"/>
          <w:szCs w:val="20"/>
        </w:rPr>
        <w:t>who</w:t>
      </w:r>
      <w:r>
        <w:rPr>
          <w:rFonts w:ascii="Book Antiqua" w:hAnsi="Book Antiqua" w:cs="Book Antiqua"/>
          <w:sz w:val="20"/>
          <w:szCs w:val="20"/>
        </w:rPr>
        <w:t xml:space="preserve"> actively cares for members</w:t>
      </w:r>
      <w:r w:rsidR="0043772D">
        <w:rPr>
          <w:rFonts w:ascii="Book Antiqua" w:hAnsi="Book Antiqua" w:cs="Book Antiqua"/>
          <w:sz w:val="20"/>
          <w:szCs w:val="20"/>
        </w:rPr>
        <w:t xml:space="preserve"> with disabilities</w:t>
      </w:r>
      <w:r>
        <w:rPr>
          <w:rFonts w:ascii="Book Antiqua" w:hAnsi="Book Antiqua" w:cs="Book Antiqua"/>
          <w:sz w:val="20"/>
          <w:szCs w:val="20"/>
        </w:rPr>
        <w:t>. Documentation must support the medical necessity for this equipment. All requests for PA must be submitted to MassHealth by the provider of DME in accordance with 130 CMR 409.418.</w:t>
      </w:r>
    </w:p>
    <w:p w14:paraId="4CD0034A"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 xml:space="preserve"> </w:t>
      </w:r>
    </w:p>
    <w:p w14:paraId="631B1D26" w14:textId="77777777" w:rsidR="0094429E" w:rsidRPr="00D17364" w:rsidRDefault="00CD2BF4" w:rsidP="0094429E">
      <w:pPr>
        <w:numPr>
          <w:ilvl w:val="0"/>
          <w:numId w:val="29"/>
        </w:numPr>
        <w:rPr>
          <w:rFonts w:ascii="Book Antiqua" w:hAnsi="Book Antiqua" w:cs="Book Antiqua"/>
          <w:sz w:val="20"/>
          <w:szCs w:val="20"/>
        </w:rPr>
      </w:pPr>
      <w:r w:rsidRPr="00D17364">
        <w:rPr>
          <w:rFonts w:ascii="Book Antiqua" w:hAnsi="Book Antiqua" w:cs="Book Antiqua"/>
          <w:sz w:val="20"/>
          <w:szCs w:val="20"/>
        </w:rPr>
        <w:t>D</w:t>
      </w:r>
      <w:r w:rsidR="0094429E" w:rsidRPr="00D17364">
        <w:rPr>
          <w:rFonts w:ascii="Book Antiqua" w:hAnsi="Book Antiqua" w:cs="Book Antiqua"/>
          <w:sz w:val="20"/>
          <w:szCs w:val="20"/>
        </w:rPr>
        <w:t xml:space="preserve">ocumentation of medical necessity </w:t>
      </w:r>
      <w:r w:rsidRPr="00D17364">
        <w:rPr>
          <w:rFonts w:ascii="Book Antiqua" w:hAnsi="Book Antiqua" w:cs="Book Antiqua"/>
          <w:sz w:val="20"/>
          <w:szCs w:val="20"/>
        </w:rPr>
        <w:t>must include</w:t>
      </w:r>
      <w:r w:rsidR="0094429E" w:rsidRPr="00D17364">
        <w:rPr>
          <w:rFonts w:ascii="Book Antiqua" w:hAnsi="Book Antiqua" w:cs="Book Antiqua"/>
          <w:sz w:val="20"/>
          <w:szCs w:val="20"/>
        </w:rPr>
        <w:t xml:space="preserve"> </w:t>
      </w:r>
      <w:proofErr w:type="gramStart"/>
      <w:r w:rsidR="0094429E" w:rsidRPr="00D17364">
        <w:rPr>
          <w:rFonts w:ascii="Book Antiqua" w:hAnsi="Book Antiqua" w:cs="Book Antiqua"/>
          <w:sz w:val="20"/>
          <w:szCs w:val="20"/>
        </w:rPr>
        <w:t>all of</w:t>
      </w:r>
      <w:proofErr w:type="gramEnd"/>
      <w:r w:rsidR="0094429E" w:rsidRPr="00D17364">
        <w:rPr>
          <w:rFonts w:ascii="Book Antiqua" w:hAnsi="Book Antiqua" w:cs="Book Antiqua"/>
          <w:sz w:val="20"/>
          <w:szCs w:val="20"/>
        </w:rPr>
        <w:t xml:space="preserve"> the following: </w:t>
      </w:r>
    </w:p>
    <w:p w14:paraId="223A30E5" w14:textId="77777777" w:rsidR="0094429E" w:rsidRDefault="0094429E" w:rsidP="0094429E">
      <w:pPr>
        <w:ind w:left="720" w:hanging="360"/>
        <w:rPr>
          <w:rFonts w:ascii="Book Antiqua" w:hAnsi="Book Antiqua" w:cs="Book Antiqua"/>
          <w:sz w:val="20"/>
          <w:szCs w:val="20"/>
        </w:rPr>
      </w:pPr>
      <w:r w:rsidRPr="0069124C">
        <w:rPr>
          <w:rFonts w:ascii="Book Antiqua" w:hAnsi="Book Antiqua" w:cs="Book Antiqua"/>
          <w:b/>
          <w:sz w:val="20"/>
          <w:szCs w:val="20"/>
        </w:rPr>
        <w:t>1.</w:t>
      </w:r>
      <w:r>
        <w:rPr>
          <w:rFonts w:ascii="Book Antiqua" w:hAnsi="Book Antiqua" w:cs="Book Antiqua"/>
          <w:sz w:val="20"/>
          <w:szCs w:val="20"/>
        </w:rPr>
        <w:t xml:space="preserve">    </w:t>
      </w:r>
      <w:r w:rsidR="00D34179">
        <w:rPr>
          <w:rFonts w:ascii="Book Antiqua" w:hAnsi="Book Antiqua" w:cs="Book Antiqua"/>
          <w:sz w:val="20"/>
          <w:szCs w:val="20"/>
        </w:rPr>
        <w:t>A</w:t>
      </w:r>
      <w:r>
        <w:rPr>
          <w:rFonts w:ascii="Book Antiqua" w:hAnsi="Book Antiqua" w:cs="Book Antiqua"/>
          <w:sz w:val="20"/>
          <w:szCs w:val="20"/>
        </w:rPr>
        <w:t xml:space="preserve"> prescription and letter of medical necessity that meet the criteria described in 130</w:t>
      </w:r>
      <w:r>
        <w:rPr>
          <w:rFonts w:ascii="Book Antiqua" w:hAnsi="Book Antiqua" w:cs="Book Antiqua"/>
          <w:b/>
          <w:bCs/>
          <w:sz w:val="20"/>
          <w:szCs w:val="20"/>
        </w:rPr>
        <w:t xml:space="preserve"> </w:t>
      </w:r>
      <w:r>
        <w:rPr>
          <w:rFonts w:ascii="Book Antiqua" w:hAnsi="Book Antiqua" w:cs="Book Antiqua"/>
          <w:sz w:val="20"/>
          <w:szCs w:val="20"/>
        </w:rPr>
        <w:t>CMR 409.416(A). The prescription and letter of medical necessity must be signed by a licensed physician, nurse practitioner, or physician’s assistant that actively cares for members</w:t>
      </w:r>
      <w:r w:rsidR="0043772D">
        <w:rPr>
          <w:rFonts w:ascii="Book Antiqua" w:hAnsi="Book Antiqua" w:cs="Book Antiqua"/>
          <w:sz w:val="20"/>
          <w:szCs w:val="20"/>
        </w:rPr>
        <w:t xml:space="preserve"> with disabilities</w:t>
      </w:r>
      <w:r>
        <w:rPr>
          <w:rFonts w:ascii="Book Antiqua" w:hAnsi="Book Antiqua" w:cs="Book Antiqua"/>
          <w:sz w:val="20"/>
          <w:szCs w:val="20"/>
        </w:rPr>
        <w:t>. The date of the prescription must be in accordance with 130 CMR</w:t>
      </w:r>
      <w:r>
        <w:rPr>
          <w:rFonts w:ascii="Book Antiqua" w:hAnsi="Book Antiqua" w:cs="Book Antiqua"/>
          <w:b/>
          <w:bCs/>
          <w:sz w:val="20"/>
          <w:szCs w:val="20"/>
        </w:rPr>
        <w:t xml:space="preserve"> </w:t>
      </w:r>
      <w:r w:rsidR="00B5384B">
        <w:rPr>
          <w:rFonts w:ascii="Book Antiqua" w:hAnsi="Book Antiqua" w:cs="Book Antiqua"/>
          <w:sz w:val="20"/>
          <w:szCs w:val="20"/>
        </w:rPr>
        <w:t xml:space="preserve">409.418(B). </w:t>
      </w:r>
      <w:r>
        <w:rPr>
          <w:rFonts w:ascii="Book Antiqua" w:hAnsi="Book Antiqua" w:cs="Book Antiqua"/>
          <w:sz w:val="20"/>
          <w:szCs w:val="20"/>
        </w:rPr>
        <w:t>MassHealth accepts written prescriptions and letters of medical necessity in the formats des</w:t>
      </w:r>
      <w:r w:rsidR="005F31C3">
        <w:rPr>
          <w:rFonts w:ascii="Book Antiqua" w:hAnsi="Book Antiqua" w:cs="Book Antiqua"/>
          <w:sz w:val="20"/>
          <w:szCs w:val="20"/>
        </w:rPr>
        <w:t>cribed under 130 CMR 409.416(B).</w:t>
      </w:r>
    </w:p>
    <w:p w14:paraId="2D727EDC" w14:textId="77777777" w:rsidR="0094429E" w:rsidRPr="00F27D57" w:rsidRDefault="00D34179"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A</w:t>
      </w:r>
      <w:r w:rsidR="0094429E" w:rsidRPr="00F27D57">
        <w:rPr>
          <w:rFonts w:ascii="Book Antiqua" w:hAnsi="Book Antiqua" w:cs="Book Antiqua"/>
          <w:sz w:val="20"/>
          <w:szCs w:val="20"/>
        </w:rPr>
        <w:t>n assessment of the member’s</w:t>
      </w:r>
      <w:r w:rsidR="004E3B8F" w:rsidRPr="00F27D57">
        <w:rPr>
          <w:rFonts w:ascii="Book Antiqua" w:hAnsi="Book Antiqua" w:cs="Book Antiqua"/>
          <w:sz w:val="20"/>
          <w:szCs w:val="20"/>
        </w:rPr>
        <w:t xml:space="preserve"> current</w:t>
      </w:r>
      <w:r w:rsidR="0094429E" w:rsidRPr="00F27D57">
        <w:rPr>
          <w:rFonts w:ascii="Book Antiqua" w:hAnsi="Book Antiqua" w:cs="Book Antiqua"/>
          <w:sz w:val="20"/>
          <w:szCs w:val="20"/>
        </w:rPr>
        <w:t xml:space="preserve"> functional</w:t>
      </w:r>
      <w:r w:rsidR="00E65D36" w:rsidRPr="00F27D57">
        <w:rPr>
          <w:rFonts w:ascii="Book Antiqua" w:hAnsi="Book Antiqua" w:cs="Book Antiqua"/>
          <w:sz w:val="20"/>
          <w:szCs w:val="20"/>
        </w:rPr>
        <w:t xml:space="preserve"> </w:t>
      </w:r>
      <w:r w:rsidR="0094429E" w:rsidRPr="00F27D57">
        <w:rPr>
          <w:rFonts w:ascii="Book Antiqua" w:hAnsi="Book Antiqua" w:cs="Book Antiqua"/>
          <w:sz w:val="20"/>
          <w:szCs w:val="20"/>
        </w:rPr>
        <w:t>mobility, includ</w:t>
      </w:r>
      <w:r w:rsidR="00CD2BF4" w:rsidRPr="00F27D57">
        <w:rPr>
          <w:rFonts w:ascii="Book Antiqua" w:hAnsi="Book Antiqua" w:cs="Book Antiqua"/>
          <w:sz w:val="20"/>
          <w:szCs w:val="20"/>
        </w:rPr>
        <w:t>ing, but not limited to,</w:t>
      </w:r>
      <w:r w:rsidR="0094429E" w:rsidRPr="00F27D57">
        <w:rPr>
          <w:rFonts w:ascii="Book Antiqua" w:hAnsi="Book Antiqua" w:cs="Book Antiqua"/>
          <w:sz w:val="20"/>
          <w:szCs w:val="20"/>
        </w:rPr>
        <w:t xml:space="preserve"> diagnosis, age, </w:t>
      </w:r>
      <w:r w:rsidR="002A7B40" w:rsidRPr="00F27D57">
        <w:rPr>
          <w:rFonts w:ascii="Book Antiqua" w:hAnsi="Book Antiqua" w:cs="Book Antiqua"/>
          <w:sz w:val="20"/>
          <w:szCs w:val="20"/>
        </w:rPr>
        <w:t>ROM</w:t>
      </w:r>
      <w:r w:rsidR="0094429E" w:rsidRPr="00F27D57">
        <w:rPr>
          <w:rFonts w:ascii="Book Antiqua" w:hAnsi="Book Antiqua" w:cs="Book Antiqua"/>
          <w:sz w:val="20"/>
          <w:szCs w:val="20"/>
        </w:rPr>
        <w:t>, strength, muscle tone, functional status, cognitive status, sensation, gait</w:t>
      </w:r>
      <w:r w:rsidR="00E65D36" w:rsidRPr="00F27D57">
        <w:rPr>
          <w:rFonts w:ascii="Book Antiqua" w:hAnsi="Book Antiqua" w:cs="Book Antiqua"/>
          <w:sz w:val="20"/>
          <w:szCs w:val="20"/>
        </w:rPr>
        <w:t xml:space="preserve"> pattern</w:t>
      </w:r>
      <w:r w:rsidR="0094429E" w:rsidRPr="00F27D57">
        <w:rPr>
          <w:rFonts w:ascii="Book Antiqua" w:hAnsi="Book Antiqua" w:cs="Book Antiqua"/>
          <w:sz w:val="20"/>
          <w:szCs w:val="20"/>
        </w:rPr>
        <w:t xml:space="preserve">, and balance. Such assessment must be conducted by a </w:t>
      </w:r>
      <w:r>
        <w:rPr>
          <w:rFonts w:ascii="Book Antiqua" w:hAnsi="Book Antiqua" w:cs="Book Antiqua"/>
          <w:sz w:val="20"/>
          <w:szCs w:val="20"/>
        </w:rPr>
        <w:t>physical therapist (</w:t>
      </w:r>
      <w:r w:rsidR="0094429E" w:rsidRPr="00F27D57">
        <w:rPr>
          <w:rFonts w:ascii="Book Antiqua" w:hAnsi="Book Antiqua" w:cs="Book Antiqua"/>
          <w:sz w:val="20"/>
          <w:szCs w:val="20"/>
        </w:rPr>
        <w:t>PT</w:t>
      </w:r>
      <w:r>
        <w:rPr>
          <w:rFonts w:ascii="Book Antiqua" w:hAnsi="Book Antiqua" w:cs="Book Antiqua"/>
          <w:sz w:val="20"/>
          <w:szCs w:val="20"/>
        </w:rPr>
        <w:t>)</w:t>
      </w:r>
      <w:r w:rsidR="0094429E" w:rsidRPr="00F27D57">
        <w:rPr>
          <w:rFonts w:ascii="Book Antiqua" w:hAnsi="Book Antiqua" w:cs="Book Antiqua"/>
          <w:sz w:val="20"/>
          <w:szCs w:val="20"/>
        </w:rPr>
        <w:t xml:space="preserve"> or </w:t>
      </w:r>
      <w:r>
        <w:rPr>
          <w:rFonts w:ascii="Book Antiqua" w:hAnsi="Book Antiqua" w:cs="Book Antiqua"/>
          <w:sz w:val="20"/>
          <w:szCs w:val="20"/>
        </w:rPr>
        <w:t>occupational therapist</w:t>
      </w:r>
      <w:r w:rsidR="00B5384B">
        <w:rPr>
          <w:rFonts w:ascii="Book Antiqua" w:hAnsi="Book Antiqua" w:cs="Book Antiqua"/>
          <w:sz w:val="20"/>
          <w:szCs w:val="20"/>
        </w:rPr>
        <w:t xml:space="preserve"> </w:t>
      </w:r>
      <w:r>
        <w:rPr>
          <w:rFonts w:ascii="Book Antiqua" w:hAnsi="Book Antiqua" w:cs="Book Antiqua"/>
          <w:sz w:val="20"/>
          <w:szCs w:val="20"/>
        </w:rPr>
        <w:t>(</w:t>
      </w:r>
      <w:r w:rsidR="0094429E" w:rsidRPr="00F27D57">
        <w:rPr>
          <w:rFonts w:ascii="Book Antiqua" w:hAnsi="Book Antiqua" w:cs="Book Antiqua"/>
          <w:sz w:val="20"/>
          <w:szCs w:val="20"/>
        </w:rPr>
        <w:t>OT</w:t>
      </w:r>
      <w:proofErr w:type="gramStart"/>
      <w:r>
        <w:rPr>
          <w:rFonts w:ascii="Book Antiqua" w:hAnsi="Book Antiqua" w:cs="Book Antiqua"/>
          <w:sz w:val="20"/>
          <w:szCs w:val="20"/>
        </w:rPr>
        <w:t>)</w:t>
      </w:r>
      <w:r w:rsidR="0094429E" w:rsidRPr="00F27D57">
        <w:rPr>
          <w:rFonts w:ascii="Book Antiqua" w:hAnsi="Book Antiqua" w:cs="Book Antiqua"/>
          <w:sz w:val="20"/>
          <w:szCs w:val="20"/>
        </w:rPr>
        <w:t>, and</w:t>
      </w:r>
      <w:proofErr w:type="gramEnd"/>
      <w:r w:rsidR="0094429E" w:rsidRPr="00F27D57">
        <w:rPr>
          <w:rFonts w:ascii="Book Antiqua" w:hAnsi="Book Antiqua" w:cs="Book Antiqua"/>
          <w:sz w:val="20"/>
          <w:szCs w:val="20"/>
        </w:rPr>
        <w:t xml:space="preserve"> must include evidence that the recommended equipment can be accommodated and s</w:t>
      </w:r>
      <w:r w:rsidR="005F31C3">
        <w:rPr>
          <w:rFonts w:ascii="Book Antiqua" w:hAnsi="Book Antiqua" w:cs="Book Antiqua"/>
          <w:sz w:val="20"/>
          <w:szCs w:val="20"/>
        </w:rPr>
        <w:t>afely used in the member’s home.</w:t>
      </w:r>
    </w:p>
    <w:p w14:paraId="1C798435" w14:textId="77777777" w:rsidR="0094429E" w:rsidRPr="00F27D57" w:rsidRDefault="00D34179" w:rsidP="00D9733D">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R</w:t>
      </w:r>
      <w:r w:rsidR="002D368F" w:rsidRPr="00F27D57">
        <w:rPr>
          <w:rFonts w:ascii="Book Antiqua" w:hAnsi="Book Antiqua" w:cs="Book Antiqua"/>
          <w:sz w:val="20"/>
          <w:szCs w:val="20"/>
        </w:rPr>
        <w:t xml:space="preserve">esults of trial period for all equipment and in each setting </w:t>
      </w:r>
      <w:r w:rsidR="0094429E" w:rsidRPr="00161251">
        <w:rPr>
          <w:rFonts w:ascii="Book Antiqua" w:hAnsi="Book Antiqua" w:cs="Book Antiqua"/>
          <w:sz w:val="20"/>
          <w:szCs w:val="20"/>
        </w:rPr>
        <w:t xml:space="preserve">documentation of </w:t>
      </w:r>
      <w:r w:rsidR="004E3B8F" w:rsidRPr="00161251">
        <w:rPr>
          <w:rFonts w:ascii="Book Antiqua" w:hAnsi="Book Antiqua" w:cs="Book Antiqua"/>
          <w:sz w:val="20"/>
          <w:szCs w:val="20"/>
        </w:rPr>
        <w:t>similar</w:t>
      </w:r>
      <w:r w:rsidR="0094429E" w:rsidRPr="00161251">
        <w:rPr>
          <w:rFonts w:ascii="Book Antiqua" w:hAnsi="Book Antiqua" w:cs="Book Antiqua"/>
          <w:sz w:val="20"/>
          <w:szCs w:val="20"/>
        </w:rPr>
        <w:t xml:space="preserve"> equipment that the member has tried but was deemed unsuccessful</w:t>
      </w:r>
      <w:r w:rsidR="00161251" w:rsidRPr="00161251">
        <w:rPr>
          <w:rFonts w:ascii="Book Antiqua" w:hAnsi="Book Antiqua" w:cs="Book Antiqua"/>
          <w:sz w:val="20"/>
          <w:szCs w:val="20"/>
        </w:rPr>
        <w:t xml:space="preserve"> </w:t>
      </w:r>
      <w:r w:rsidR="00943CEE">
        <w:rPr>
          <w:rFonts w:ascii="Book Antiqua" w:hAnsi="Book Antiqua" w:cs="Book Antiqua"/>
          <w:sz w:val="20"/>
          <w:szCs w:val="20"/>
        </w:rPr>
        <w:t xml:space="preserve">in leading to </w:t>
      </w:r>
      <w:r w:rsidR="00943CEE" w:rsidRPr="00943CEE">
        <w:rPr>
          <w:rFonts w:ascii="Book Antiqua" w:hAnsi="Book Antiqua" w:cs="Book Antiqua"/>
          <w:sz w:val="20"/>
          <w:szCs w:val="20"/>
        </w:rPr>
        <w:t xml:space="preserve">clinically meaningful improvement </w:t>
      </w:r>
      <w:r w:rsidR="00943CEE">
        <w:rPr>
          <w:rFonts w:ascii="Book Antiqua" w:hAnsi="Book Antiqua" w:cs="Book Antiqua"/>
          <w:sz w:val="20"/>
          <w:szCs w:val="20"/>
        </w:rPr>
        <w:t xml:space="preserve">or maintenance of current motor skills or the member was unable to follow a home program </w:t>
      </w:r>
      <w:r w:rsidR="00161251" w:rsidRPr="00161251">
        <w:rPr>
          <w:rFonts w:ascii="Book Antiqua" w:hAnsi="Book Antiqua" w:cs="Book Antiqua"/>
          <w:sz w:val="20"/>
          <w:szCs w:val="20"/>
        </w:rPr>
        <w:t>includi</w:t>
      </w:r>
      <w:r w:rsidR="00161251">
        <w:rPr>
          <w:rFonts w:ascii="Book Antiqua" w:hAnsi="Book Antiqua" w:cs="Book Antiqua"/>
          <w:sz w:val="20"/>
          <w:szCs w:val="20"/>
        </w:rPr>
        <w:t>ng which gait trainers were considered and why they were ruled out as well as which gait trainers were tried and why they were unsuccessful</w:t>
      </w:r>
      <w:r w:rsidR="00161251" w:rsidRPr="00F27D57">
        <w:rPr>
          <w:rFonts w:ascii="Book Antiqua" w:hAnsi="Book Antiqua" w:cs="Book Antiqua"/>
          <w:sz w:val="20"/>
          <w:szCs w:val="20"/>
        </w:rPr>
        <w:t xml:space="preserve"> </w:t>
      </w:r>
      <w:r w:rsidR="0094429E" w:rsidRPr="00F27D57">
        <w:rPr>
          <w:rFonts w:ascii="Book Antiqua" w:hAnsi="Book Antiqua" w:cs="Book Antiqua"/>
          <w:sz w:val="20"/>
          <w:szCs w:val="20"/>
        </w:rPr>
        <w:t xml:space="preserve">by the PT or </w:t>
      </w:r>
      <w:r w:rsidR="005F31C3">
        <w:rPr>
          <w:rFonts w:ascii="Book Antiqua" w:hAnsi="Book Antiqua" w:cs="Book Antiqua"/>
          <w:sz w:val="20"/>
          <w:szCs w:val="20"/>
        </w:rPr>
        <w:t>OT who conducted the assessment.</w:t>
      </w:r>
    </w:p>
    <w:p w14:paraId="7CD1A743" w14:textId="77777777" w:rsidR="0094429E" w:rsidRPr="00F27D57" w:rsidRDefault="00D34179"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94429E" w:rsidRPr="00F27D57">
        <w:rPr>
          <w:rFonts w:ascii="Book Antiqua" w:hAnsi="Book Antiqua" w:cs="Book Antiqua"/>
          <w:sz w:val="20"/>
          <w:szCs w:val="20"/>
        </w:rPr>
        <w:t>ocumentation that the member has shown improvement in</w:t>
      </w:r>
      <w:r w:rsidR="00803A87" w:rsidRPr="00F27D57">
        <w:rPr>
          <w:rFonts w:ascii="Book Antiqua" w:hAnsi="Book Antiqua" w:cs="Book Antiqua"/>
          <w:sz w:val="20"/>
          <w:szCs w:val="20"/>
        </w:rPr>
        <w:t xml:space="preserve"> purposeful</w:t>
      </w:r>
      <w:r w:rsidR="0094429E" w:rsidRPr="00F27D57">
        <w:rPr>
          <w:rFonts w:ascii="Book Antiqua" w:hAnsi="Book Antiqua" w:cs="Book Antiqua"/>
          <w:sz w:val="20"/>
          <w:szCs w:val="20"/>
        </w:rPr>
        <w:t xml:space="preserve"> mobility, ambulation, function, or physiologic symptoms, or maintained status with the use of the selected gait trainer (e.g., as used in an inpatient</w:t>
      </w:r>
      <w:r w:rsidR="00F866A3">
        <w:rPr>
          <w:rFonts w:ascii="Book Antiqua" w:hAnsi="Book Antiqua" w:cs="Book Antiqua"/>
          <w:sz w:val="20"/>
          <w:szCs w:val="20"/>
        </w:rPr>
        <w:t>, school</w:t>
      </w:r>
      <w:r w:rsidR="005F31C3">
        <w:rPr>
          <w:rFonts w:ascii="Book Antiqua" w:hAnsi="Book Antiqua" w:cs="Book Antiqua"/>
          <w:sz w:val="20"/>
          <w:szCs w:val="20"/>
        </w:rPr>
        <w:t xml:space="preserve"> or outpatient setting).</w:t>
      </w:r>
    </w:p>
    <w:p w14:paraId="120AB685" w14:textId="77777777" w:rsidR="0094429E"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94429E" w:rsidRPr="00F27D57">
        <w:rPr>
          <w:rFonts w:ascii="Book Antiqua" w:hAnsi="Book Antiqua" w:cs="Book Antiqua"/>
          <w:sz w:val="20"/>
          <w:szCs w:val="20"/>
        </w:rPr>
        <w:t xml:space="preserve">ocumentation that demonstrates that the member can safely use the device and does not have postural and extremity deformities/contractures or significant strength deficits that would inhibit </w:t>
      </w:r>
      <w:r w:rsidR="004E3B8F" w:rsidRPr="00F27D57">
        <w:rPr>
          <w:rFonts w:ascii="Book Antiqua" w:hAnsi="Book Antiqua" w:cs="Book Antiqua"/>
          <w:sz w:val="20"/>
          <w:szCs w:val="20"/>
        </w:rPr>
        <w:t xml:space="preserve">purposeful, </w:t>
      </w:r>
      <w:r w:rsidR="0094429E" w:rsidRPr="00F27D57">
        <w:rPr>
          <w:rFonts w:ascii="Book Antiqua" w:hAnsi="Book Antiqua" w:cs="Book Antiqua"/>
          <w:sz w:val="20"/>
          <w:szCs w:val="20"/>
        </w:rPr>
        <w:t>functi</w:t>
      </w:r>
      <w:r w:rsidR="005F31C3">
        <w:rPr>
          <w:rFonts w:ascii="Book Antiqua" w:hAnsi="Book Antiqua" w:cs="Book Antiqua"/>
          <w:sz w:val="20"/>
          <w:szCs w:val="20"/>
        </w:rPr>
        <w:t>onal, independent gait ability.</w:t>
      </w:r>
      <w:r w:rsidR="0094429E" w:rsidRPr="00F27D57">
        <w:rPr>
          <w:rFonts w:ascii="Book Antiqua" w:hAnsi="Book Antiqua" w:cs="Book Antiqua"/>
          <w:sz w:val="20"/>
          <w:szCs w:val="20"/>
        </w:rPr>
        <w:t xml:space="preserve"> </w:t>
      </w:r>
    </w:p>
    <w:p w14:paraId="4008C57D" w14:textId="77777777" w:rsidR="00C30B65" w:rsidRPr="00F27D57"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C30B65">
        <w:rPr>
          <w:rFonts w:ascii="Book Antiqua" w:hAnsi="Book Antiqua" w:cs="Book Antiqua"/>
          <w:sz w:val="20"/>
          <w:szCs w:val="20"/>
        </w:rPr>
        <w:t xml:space="preserve">ocumentation that the member does not have </w:t>
      </w:r>
      <w:r w:rsidR="00C30B65" w:rsidRPr="00161251">
        <w:rPr>
          <w:rFonts w:ascii="Book Antiqua" w:hAnsi="Book Antiqua" w:cs="Book Antiqua"/>
          <w:sz w:val="20"/>
          <w:szCs w:val="20"/>
        </w:rPr>
        <w:t>existing bone mineral density loss and osteoporosis, postural hypotension, at risk of sacral shearing,</w:t>
      </w:r>
      <w:r w:rsidR="005F31C3">
        <w:rPr>
          <w:rFonts w:ascii="Book Antiqua" w:hAnsi="Book Antiqua" w:cs="Book Antiqua"/>
          <w:sz w:val="20"/>
          <w:szCs w:val="20"/>
        </w:rPr>
        <w:t xml:space="preserve"> and adaptive or custom seating.</w:t>
      </w:r>
    </w:p>
    <w:p w14:paraId="2B8D1697" w14:textId="77777777" w:rsidR="0094429E" w:rsidRPr="00F27D57"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94429E" w:rsidRPr="00F27D57">
        <w:rPr>
          <w:rFonts w:ascii="Book Antiqua" w:hAnsi="Book Antiqua" w:cs="Book Antiqua"/>
          <w:sz w:val="20"/>
          <w:szCs w:val="20"/>
        </w:rPr>
        <w:t xml:space="preserve">ocumentation from </w:t>
      </w:r>
      <w:r w:rsidR="00CD2BF4" w:rsidRPr="00F27D57">
        <w:rPr>
          <w:rFonts w:ascii="Book Antiqua" w:hAnsi="Book Antiqua" w:cs="Book Antiqua"/>
          <w:sz w:val="20"/>
          <w:szCs w:val="20"/>
        </w:rPr>
        <w:t xml:space="preserve">the </w:t>
      </w:r>
      <w:r w:rsidR="0094429E" w:rsidRPr="00F27D57">
        <w:rPr>
          <w:rFonts w:ascii="Book Antiqua" w:hAnsi="Book Antiqua" w:cs="Book Antiqua"/>
          <w:sz w:val="20"/>
          <w:szCs w:val="20"/>
        </w:rPr>
        <w:t xml:space="preserve">PT or OT that the </w:t>
      </w:r>
      <w:r w:rsidR="00C0464F" w:rsidRPr="00F27D57">
        <w:rPr>
          <w:rFonts w:ascii="Book Antiqua" w:hAnsi="Book Antiqua" w:cs="Book Antiqua"/>
          <w:sz w:val="20"/>
          <w:szCs w:val="20"/>
        </w:rPr>
        <w:t>member is</w:t>
      </w:r>
      <w:r w:rsidR="0094429E" w:rsidRPr="00F27D57">
        <w:rPr>
          <w:rFonts w:ascii="Book Antiqua" w:hAnsi="Book Antiqua" w:cs="Book Antiqua"/>
          <w:sz w:val="20"/>
          <w:szCs w:val="20"/>
        </w:rPr>
        <w:t xml:space="preserve"> capable of independently using the gait trainer and</w:t>
      </w:r>
      <w:r w:rsidR="00161251">
        <w:rPr>
          <w:rFonts w:ascii="Book Antiqua" w:hAnsi="Book Antiqua" w:cs="Book Antiqua"/>
          <w:sz w:val="20"/>
          <w:szCs w:val="20"/>
        </w:rPr>
        <w:t xml:space="preserve"> </w:t>
      </w:r>
      <w:r w:rsidR="005F31C3">
        <w:rPr>
          <w:rFonts w:ascii="Book Antiqua" w:hAnsi="Book Antiqua" w:cs="Book Antiqua"/>
          <w:sz w:val="20"/>
          <w:szCs w:val="20"/>
        </w:rPr>
        <w:t xml:space="preserve">that </w:t>
      </w:r>
      <w:r w:rsidR="0094429E" w:rsidRPr="00F27D57">
        <w:rPr>
          <w:rFonts w:ascii="Book Antiqua" w:hAnsi="Book Antiqua" w:cs="Book Antiqua"/>
          <w:sz w:val="20"/>
          <w:szCs w:val="20"/>
        </w:rPr>
        <w:t>the member’s caretaker has been trained to monitor safe</w:t>
      </w:r>
      <w:r w:rsidR="00E65D36" w:rsidRPr="00F27D57">
        <w:rPr>
          <w:rFonts w:ascii="Book Antiqua" w:hAnsi="Book Antiqua" w:cs="Book Antiqua"/>
          <w:sz w:val="20"/>
          <w:szCs w:val="20"/>
        </w:rPr>
        <w:t xml:space="preserve"> and appropriate</w:t>
      </w:r>
      <w:r w:rsidR="005F31C3">
        <w:rPr>
          <w:rFonts w:ascii="Book Antiqua" w:hAnsi="Book Antiqua" w:cs="Book Antiqua"/>
          <w:sz w:val="20"/>
          <w:szCs w:val="20"/>
        </w:rPr>
        <w:t xml:space="preserve"> use of the gait trainer.</w:t>
      </w:r>
    </w:p>
    <w:p w14:paraId="5EA871F3" w14:textId="77777777" w:rsidR="0094429E" w:rsidRPr="00F27D57"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T</w:t>
      </w:r>
      <w:r w:rsidR="0094429E" w:rsidRPr="00F27D57">
        <w:rPr>
          <w:rFonts w:ascii="Book Antiqua" w:hAnsi="Book Antiqua" w:cs="Book Antiqua"/>
          <w:sz w:val="20"/>
          <w:szCs w:val="20"/>
        </w:rPr>
        <w:t>he most recent comprehensive history and physical exam by a licensed physician, nurse practitioner, or physician’s assistant, including summary of medical condition, age at diagnosis, prog</w:t>
      </w:r>
      <w:r w:rsidR="005F31C3">
        <w:rPr>
          <w:rFonts w:ascii="Book Antiqua" w:hAnsi="Book Antiqua" w:cs="Book Antiqua"/>
          <w:sz w:val="20"/>
          <w:szCs w:val="20"/>
        </w:rPr>
        <w:t>nosis, and co-morbid conditions.</w:t>
      </w:r>
    </w:p>
    <w:p w14:paraId="7F2861F9" w14:textId="77777777" w:rsidR="0094429E" w:rsidRPr="00F27D57"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A</w:t>
      </w:r>
      <w:r w:rsidR="0094429E" w:rsidRPr="00F27D57">
        <w:rPr>
          <w:rFonts w:ascii="Book Antiqua" w:hAnsi="Book Antiqua" w:cs="Book Antiqua"/>
          <w:sz w:val="20"/>
          <w:szCs w:val="20"/>
        </w:rPr>
        <w:t xml:space="preserve"> written home therapy plan outlining the planned use of the requested gait trainer and documentation supporting that the member </w:t>
      </w:r>
      <w:proofErr w:type="gramStart"/>
      <w:r w:rsidR="0094429E" w:rsidRPr="00F27D57">
        <w:rPr>
          <w:rFonts w:ascii="Book Antiqua" w:hAnsi="Book Antiqua" w:cs="Book Antiqua"/>
          <w:sz w:val="20"/>
          <w:szCs w:val="20"/>
        </w:rPr>
        <w:t>is able to</w:t>
      </w:r>
      <w:proofErr w:type="gramEnd"/>
      <w:r w:rsidR="0094429E" w:rsidRPr="00F27D57">
        <w:rPr>
          <w:rFonts w:ascii="Book Antiqua" w:hAnsi="Book Antiqua" w:cs="Book Antiqua"/>
          <w:sz w:val="20"/>
          <w:szCs w:val="20"/>
        </w:rPr>
        <w:t xml:space="preserve"> follow the home therapy program incorporating the use of the gait traine</w:t>
      </w:r>
      <w:r w:rsidR="005F31C3">
        <w:rPr>
          <w:rFonts w:ascii="Book Antiqua" w:hAnsi="Book Antiqua" w:cs="Book Antiqua"/>
          <w:sz w:val="20"/>
          <w:szCs w:val="20"/>
        </w:rPr>
        <w:t>r.</w:t>
      </w:r>
    </w:p>
    <w:p w14:paraId="4B438079" w14:textId="77777777" w:rsidR="0094429E" w:rsidRDefault="005207AA" w:rsidP="0094429E">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94429E" w:rsidRPr="00F27D57">
        <w:rPr>
          <w:rFonts w:ascii="Book Antiqua" w:hAnsi="Book Antiqua" w:cs="Book Antiqua"/>
          <w:sz w:val="20"/>
          <w:szCs w:val="20"/>
        </w:rPr>
        <w:t>ocumentation that the member does not otherwise have sufficient access to equipment in an</w:t>
      </w:r>
      <w:r w:rsidR="0094429E">
        <w:rPr>
          <w:rFonts w:ascii="Book Antiqua" w:hAnsi="Book Antiqua" w:cs="Book Antiqua"/>
          <w:sz w:val="20"/>
          <w:szCs w:val="20"/>
        </w:rPr>
        <w:t xml:space="preserve"> alternative setting (e.g., other available gait training at outpatient facilities).</w:t>
      </w:r>
    </w:p>
    <w:p w14:paraId="77A474E6" w14:textId="77777777" w:rsidR="00C0464F" w:rsidRPr="00161251" w:rsidRDefault="005207AA" w:rsidP="00AC6235">
      <w:pPr>
        <w:numPr>
          <w:ilvl w:val="0"/>
          <w:numId w:val="28"/>
        </w:numPr>
        <w:tabs>
          <w:tab w:val="clear" w:pos="1440"/>
          <w:tab w:val="num" w:pos="720"/>
        </w:tabs>
        <w:ind w:left="720"/>
        <w:rPr>
          <w:rFonts w:ascii="Book Antiqua" w:hAnsi="Book Antiqua" w:cs="Book Antiqua"/>
          <w:sz w:val="20"/>
          <w:szCs w:val="20"/>
        </w:rPr>
      </w:pPr>
      <w:r>
        <w:rPr>
          <w:rFonts w:ascii="Book Antiqua" w:hAnsi="Book Antiqua" w:cs="Book Antiqua"/>
          <w:sz w:val="20"/>
          <w:szCs w:val="20"/>
        </w:rPr>
        <w:t>D</w:t>
      </w:r>
      <w:r w:rsidR="00C0464F" w:rsidRPr="00BD015D">
        <w:rPr>
          <w:rFonts w:ascii="Book Antiqua" w:hAnsi="Book Antiqua" w:cs="Book Antiqua"/>
          <w:sz w:val="20"/>
          <w:szCs w:val="20"/>
        </w:rPr>
        <w:t>emonstrates functional goals with the use of the requested gait trainer</w:t>
      </w:r>
      <w:r w:rsidR="00455D52" w:rsidRPr="00BD015D">
        <w:rPr>
          <w:rFonts w:ascii="Book Antiqua" w:hAnsi="Book Antiqua" w:cs="Book Antiqua"/>
          <w:sz w:val="20"/>
          <w:szCs w:val="20"/>
        </w:rPr>
        <w:t xml:space="preserve"> including, but not limited to restoring, establishing or maintaining ambulation, improve mobility, and the ability to </w:t>
      </w:r>
      <w:r w:rsidR="00161251">
        <w:rPr>
          <w:rFonts w:ascii="Book Antiqua" w:hAnsi="Book Antiqua" w:cs="Book Antiqua"/>
          <w:sz w:val="20"/>
          <w:szCs w:val="20"/>
        </w:rPr>
        <w:t xml:space="preserve">ambulate </w:t>
      </w:r>
      <w:r w:rsidR="00455D52" w:rsidRPr="00BD015D">
        <w:rPr>
          <w:rFonts w:ascii="Book Antiqua" w:hAnsi="Book Antiqua" w:cs="Book Antiqua"/>
          <w:sz w:val="20"/>
          <w:szCs w:val="20"/>
        </w:rPr>
        <w:t>safely and efficiently in as</w:t>
      </w:r>
      <w:r w:rsidR="00AC6235">
        <w:rPr>
          <w:rFonts w:ascii="Book Antiqua" w:hAnsi="Book Antiqua" w:cs="Book Antiqua"/>
          <w:sz w:val="20"/>
          <w:szCs w:val="20"/>
        </w:rPr>
        <w:t xml:space="preserve"> physiologic a manner possible.</w:t>
      </w:r>
      <w:r w:rsidR="00B5384B">
        <w:rPr>
          <w:rFonts w:ascii="Book Antiqua" w:hAnsi="Book Antiqua" w:cs="Book Antiqua"/>
          <w:sz w:val="20"/>
          <w:szCs w:val="20"/>
        </w:rPr>
        <w:t xml:space="preserve"> </w:t>
      </w:r>
      <w:r w:rsidR="00AC6235">
        <w:rPr>
          <w:rFonts w:ascii="Book Antiqua" w:hAnsi="Book Antiqua" w:cs="Book Antiqua"/>
          <w:sz w:val="20"/>
          <w:szCs w:val="20"/>
        </w:rPr>
        <w:t>A</w:t>
      </w:r>
      <w:r w:rsidR="00AC6235" w:rsidRPr="00F27D57">
        <w:rPr>
          <w:rFonts w:ascii="Book Antiqua" w:hAnsi="Book Antiqua" w:cs="Book Antiqua"/>
          <w:sz w:val="20"/>
          <w:szCs w:val="20"/>
        </w:rPr>
        <w:t xml:space="preserve"> video of the member demonstrating purposeful, functional use of the requested gait trainer </w:t>
      </w:r>
      <w:r w:rsidR="00AC6235">
        <w:rPr>
          <w:rFonts w:ascii="Book Antiqua" w:hAnsi="Book Antiqua" w:cs="Book Antiqua"/>
          <w:sz w:val="20"/>
          <w:szCs w:val="20"/>
        </w:rPr>
        <w:t>may be required</w:t>
      </w:r>
      <w:r w:rsidR="00161251">
        <w:rPr>
          <w:rFonts w:ascii="Book Antiqua" w:hAnsi="Book Antiqua" w:cs="Book Antiqua"/>
          <w:sz w:val="20"/>
          <w:szCs w:val="20"/>
        </w:rPr>
        <w:t xml:space="preserve"> </w:t>
      </w:r>
      <w:r w:rsidR="00F866A3" w:rsidRPr="00161251">
        <w:rPr>
          <w:rFonts w:ascii="Book Antiqua" w:hAnsi="Book Antiqua" w:cs="Book Antiqua"/>
          <w:sz w:val="20"/>
          <w:szCs w:val="20"/>
        </w:rPr>
        <w:t>to determine medical necessity</w:t>
      </w:r>
      <w:r w:rsidR="00161251" w:rsidRPr="00161251">
        <w:rPr>
          <w:rFonts w:ascii="Book Antiqua" w:hAnsi="Book Antiqua" w:cs="Book Antiqua"/>
          <w:sz w:val="20"/>
          <w:szCs w:val="20"/>
        </w:rPr>
        <w:t>.</w:t>
      </w:r>
    </w:p>
    <w:p w14:paraId="7B259EAD" w14:textId="77777777" w:rsidR="00CD2BF4" w:rsidRDefault="00CD2BF4" w:rsidP="00CD2BF4">
      <w:pPr>
        <w:tabs>
          <w:tab w:val="num" w:pos="720"/>
        </w:tabs>
        <w:ind w:left="360"/>
        <w:rPr>
          <w:rFonts w:ascii="Book Antiqua" w:hAnsi="Book Antiqua" w:cs="Book Antiqua"/>
          <w:sz w:val="20"/>
          <w:szCs w:val="20"/>
        </w:rPr>
      </w:pPr>
    </w:p>
    <w:p w14:paraId="6D454E41" w14:textId="77777777" w:rsidR="00CB6E68" w:rsidRPr="00B14F07" w:rsidRDefault="0059640D" w:rsidP="00190F06">
      <w:pPr>
        <w:numPr>
          <w:ilvl w:val="0"/>
          <w:numId w:val="30"/>
        </w:numPr>
        <w:rPr>
          <w:rFonts w:ascii="Book Antiqua" w:hAnsi="Book Antiqua"/>
          <w:sz w:val="20"/>
          <w:szCs w:val="20"/>
        </w:rPr>
      </w:pPr>
      <w:r w:rsidRPr="0059640D">
        <w:rPr>
          <w:rFonts w:ascii="Book Antiqua" w:hAnsi="Book Antiqua"/>
          <w:sz w:val="20"/>
          <w:szCs w:val="20"/>
        </w:rPr>
        <w:lastRenderedPageBreak/>
        <w:t>C</w:t>
      </w:r>
      <w:r w:rsidR="00CB6E68" w:rsidRPr="0059640D">
        <w:rPr>
          <w:rFonts w:ascii="Book Antiqua" w:hAnsi="Book Antiqua"/>
          <w:sz w:val="20"/>
          <w:szCs w:val="20"/>
        </w:rPr>
        <w:t>linical documentation</w:t>
      </w:r>
      <w:r w:rsidRPr="0059640D">
        <w:rPr>
          <w:rFonts w:ascii="Book Antiqua" w:hAnsi="Book Antiqua"/>
          <w:sz w:val="20"/>
          <w:szCs w:val="20"/>
        </w:rPr>
        <w:t xml:space="preserve"> and prior authorization requests for gait trainers </w:t>
      </w:r>
      <w:r w:rsidR="00CB6E68" w:rsidRPr="0059640D">
        <w:rPr>
          <w:rFonts w:ascii="Book Antiqua" w:hAnsi="Book Antiqua"/>
          <w:sz w:val="20"/>
          <w:szCs w:val="20"/>
        </w:rPr>
        <w:t xml:space="preserve">must be submitted </w:t>
      </w:r>
      <w:r w:rsidRPr="0059640D">
        <w:rPr>
          <w:rFonts w:ascii="Book Antiqua" w:hAnsi="Book Antiqua"/>
          <w:sz w:val="20"/>
          <w:szCs w:val="20"/>
        </w:rPr>
        <w:t>by a MassHealth provider of DME services.</w:t>
      </w:r>
      <w:r w:rsidR="00CB6E68" w:rsidRPr="0059640D">
        <w:rPr>
          <w:rFonts w:ascii="Book Antiqua" w:hAnsi="Book Antiqua"/>
          <w:sz w:val="20"/>
          <w:szCs w:val="20"/>
        </w:rPr>
        <w:t xml:space="preserve"> </w:t>
      </w:r>
      <w:r w:rsidRPr="0059640D">
        <w:rPr>
          <w:rFonts w:ascii="Book Antiqua" w:hAnsi="Book Antiqua"/>
          <w:sz w:val="20"/>
          <w:szCs w:val="20"/>
        </w:rPr>
        <w:t xml:space="preserve">Use the MassHealth Prescription and Medical Necessity Review Form for DME </w:t>
      </w:r>
      <w:hyperlink r:id="rId12" w:history="1">
        <w:r w:rsidRPr="00DA54DC">
          <w:rPr>
            <w:rStyle w:val="Hyperlink"/>
            <w:rFonts w:ascii="Book Antiqua" w:hAnsi="Book Antiqua"/>
            <w:sz w:val="20"/>
            <w:szCs w:val="20"/>
          </w:rPr>
          <w:t>http://www.</w:t>
        </w:r>
        <w:r w:rsidRPr="00DA54DC">
          <w:rPr>
            <w:rStyle w:val="Hyperlink"/>
            <w:rFonts w:ascii="Book Antiqua" w:hAnsi="Book Antiqua"/>
            <w:sz w:val="20"/>
            <w:szCs w:val="20"/>
          </w:rPr>
          <w:t>m</w:t>
        </w:r>
        <w:r w:rsidRPr="00DA54DC">
          <w:rPr>
            <w:rStyle w:val="Hyperlink"/>
            <w:rFonts w:ascii="Book Antiqua" w:hAnsi="Book Antiqua"/>
            <w:sz w:val="20"/>
            <w:szCs w:val="20"/>
          </w:rPr>
          <w:t>ass.gov/eohhs/gov/departments/masshealth/masshealth-provider-forms.html</w:t>
        </w:r>
      </w:hyperlink>
      <w:r w:rsidR="00B5384B">
        <w:rPr>
          <w:rFonts w:ascii="Book Antiqua" w:hAnsi="Book Antiqua"/>
          <w:sz w:val="20"/>
          <w:szCs w:val="20"/>
        </w:rPr>
        <w:t xml:space="preserve">. </w:t>
      </w:r>
      <w:r w:rsidR="00CB6E68" w:rsidRPr="0059640D">
        <w:rPr>
          <w:rFonts w:ascii="Book Antiqua" w:hAnsi="Book Antiqua"/>
          <w:sz w:val="20"/>
          <w:szCs w:val="20"/>
        </w:rPr>
        <w:t xml:space="preserve">Providers are strongly encouraged to submit PA requests </w:t>
      </w:r>
      <w:r w:rsidRPr="0059640D">
        <w:rPr>
          <w:rFonts w:ascii="Book Antiqua" w:hAnsi="Book Antiqua"/>
          <w:sz w:val="20"/>
          <w:szCs w:val="20"/>
        </w:rPr>
        <w:t xml:space="preserve">and all information pertinent to the request </w:t>
      </w:r>
      <w:r w:rsidR="00CB6E68" w:rsidRPr="0059640D">
        <w:rPr>
          <w:rFonts w:ascii="Book Antiqua" w:hAnsi="Book Antiqua"/>
          <w:sz w:val="20"/>
          <w:szCs w:val="20"/>
        </w:rPr>
        <w:t xml:space="preserve">electronically using the </w:t>
      </w:r>
      <w:hyperlink r:id="rId13" w:history="1">
        <w:r w:rsidR="00CB6E68" w:rsidRPr="005207AA">
          <w:rPr>
            <w:rStyle w:val="Hyperlink"/>
            <w:rFonts w:ascii="Book Antiqua" w:hAnsi="Book Antiqua"/>
            <w:sz w:val="20"/>
            <w:szCs w:val="20"/>
          </w:rPr>
          <w:t>Provider Online Service Center (POSC)</w:t>
        </w:r>
      </w:hyperlink>
      <w:r w:rsidR="00CB6E68" w:rsidRPr="0059640D">
        <w:rPr>
          <w:rFonts w:ascii="Book Antiqua" w:hAnsi="Book Antiqua"/>
          <w:sz w:val="20"/>
          <w:szCs w:val="20"/>
        </w:rPr>
        <w:t xml:space="preserve"> or by completing a MassHealth </w:t>
      </w:r>
      <w:hyperlink r:id="rId14" w:history="1">
        <w:r w:rsidR="00CB6E68" w:rsidRPr="005207AA">
          <w:rPr>
            <w:rStyle w:val="Hyperlink"/>
            <w:rFonts w:ascii="Book Antiqua" w:hAnsi="Book Antiqua"/>
            <w:sz w:val="20"/>
            <w:szCs w:val="20"/>
          </w:rPr>
          <w:t>Prior Authorization Request</w:t>
        </w:r>
      </w:hyperlink>
      <w:r w:rsidR="00CB6E68" w:rsidRPr="0059640D">
        <w:rPr>
          <w:rFonts w:ascii="Book Antiqua" w:hAnsi="Book Antiqua"/>
          <w:sz w:val="20"/>
          <w:szCs w:val="20"/>
        </w:rPr>
        <w:t xml:space="preserve"> form </w:t>
      </w:r>
      <w:r w:rsidR="00CB6E68" w:rsidRPr="00B14F07">
        <w:rPr>
          <w:rFonts w:ascii="Book Antiqua" w:hAnsi="Book Antiqua"/>
          <w:sz w:val="20"/>
          <w:szCs w:val="20"/>
        </w:rPr>
        <w:t>and attaching the docu</w:t>
      </w:r>
      <w:r w:rsidR="005207AA" w:rsidRPr="00B14F07">
        <w:rPr>
          <w:rFonts w:ascii="Book Antiqua" w:hAnsi="Book Antiqua"/>
          <w:sz w:val="20"/>
          <w:szCs w:val="20"/>
        </w:rPr>
        <w:t xml:space="preserve">mentation. </w:t>
      </w:r>
      <w:r w:rsidR="00CB6E68" w:rsidRPr="00B14F07">
        <w:rPr>
          <w:rFonts w:ascii="Book Antiqua" w:hAnsi="Book Antiqua"/>
          <w:sz w:val="20"/>
          <w:szCs w:val="20"/>
        </w:rPr>
        <w:t>Questions about POSC access should be directed to MassHealth Customer Service at 1-800-841-2900.</w:t>
      </w:r>
      <w:r w:rsidRPr="00B14F07">
        <w:rPr>
          <w:rFonts w:ascii="Book Antiqua" w:hAnsi="Book Antiqua"/>
          <w:sz w:val="20"/>
          <w:szCs w:val="20"/>
        </w:rPr>
        <w:t xml:space="preserve"> </w:t>
      </w:r>
    </w:p>
    <w:p w14:paraId="16D7F3C0" w14:textId="77777777" w:rsidR="003F6307" w:rsidRDefault="003F6307" w:rsidP="00C11DAA"/>
    <w:p w14:paraId="75AEC205" w14:textId="77777777" w:rsidR="003F6307" w:rsidRDefault="003F6307">
      <w:pPr>
        <w:pStyle w:val="Header"/>
        <w:tabs>
          <w:tab w:val="clear" w:pos="4320"/>
          <w:tab w:val="clear" w:pos="8640"/>
        </w:tabs>
        <w:rPr>
          <w:rFonts w:ascii="Book Antiqua" w:hAnsi="Book Antiqua" w:cs="Book Antiqua"/>
          <w:sz w:val="20"/>
          <w:szCs w:val="20"/>
        </w:rPr>
      </w:pPr>
    </w:p>
    <w:p w14:paraId="4C563FA3" w14:textId="77777777" w:rsidR="003F6307" w:rsidRPr="00C42860" w:rsidRDefault="0001791F" w:rsidP="00D17364">
      <w:pPr>
        <w:pStyle w:val="EndnoteText"/>
        <w:rPr>
          <w:rFonts w:ascii="Tahoma" w:hAnsi="Tahoma" w:cs="Tahoma"/>
          <w:b/>
          <w:bCs/>
          <w:sz w:val="24"/>
          <w:szCs w:val="24"/>
        </w:rPr>
      </w:pPr>
      <w:r w:rsidRPr="00C42860">
        <w:rPr>
          <w:rFonts w:ascii="Tahoma" w:hAnsi="Tahoma" w:cs="Tahoma"/>
          <w:b/>
          <w:bCs/>
          <w:sz w:val="24"/>
          <w:szCs w:val="24"/>
        </w:rPr>
        <w:t xml:space="preserve">Select </w:t>
      </w:r>
      <w:r w:rsidR="003F6307" w:rsidRPr="00C42860">
        <w:rPr>
          <w:rFonts w:ascii="Tahoma" w:hAnsi="Tahoma" w:cs="Tahoma"/>
          <w:b/>
          <w:bCs/>
          <w:sz w:val="24"/>
          <w:szCs w:val="24"/>
        </w:rPr>
        <w:t>References</w:t>
      </w:r>
    </w:p>
    <w:p w14:paraId="23D439F1" w14:textId="77777777" w:rsidR="003F6307" w:rsidRDefault="003F6307">
      <w:pPr>
        <w:pStyle w:val="EndnoteText"/>
        <w:jc w:val="center"/>
        <w:rPr>
          <w:rFonts w:ascii="Arial" w:hAnsi="Arial" w:cs="Arial"/>
          <w:sz w:val="24"/>
          <w:szCs w:val="24"/>
        </w:rPr>
      </w:pPr>
    </w:p>
    <w:p w14:paraId="1FBF9158" w14:textId="77777777" w:rsidR="0094429E" w:rsidRPr="00E860EF" w:rsidRDefault="0094429E" w:rsidP="0094429E">
      <w:pPr>
        <w:pStyle w:val="Heading2"/>
        <w:rPr>
          <w:rFonts w:ascii="Book Antiqua" w:hAnsi="Book Antiqua" w:cs="Book Antiqua"/>
          <w:b w:val="0"/>
          <w:bCs w:val="0"/>
          <w:i w:val="0"/>
          <w:iCs w:val="0"/>
          <w:sz w:val="20"/>
          <w:szCs w:val="20"/>
        </w:rPr>
      </w:pPr>
      <w:r w:rsidRPr="00E860EF">
        <w:rPr>
          <w:rFonts w:ascii="Book Antiqua" w:hAnsi="Book Antiqua" w:cs="Book Antiqua"/>
          <w:b w:val="0"/>
          <w:bCs w:val="0"/>
          <w:i w:val="0"/>
          <w:iCs w:val="0"/>
          <w:sz w:val="20"/>
          <w:szCs w:val="20"/>
        </w:rPr>
        <w:t>Dobkin</w:t>
      </w:r>
      <w:r w:rsidRPr="00E860EF">
        <w:rPr>
          <w:rFonts w:ascii="Book Antiqua" w:hAnsi="Book Antiqua" w:cs="Book Antiqua"/>
          <w:b w:val="0"/>
          <w:bCs w:val="0"/>
          <w:i w:val="0"/>
          <w:iCs w:val="0"/>
          <w:sz w:val="20"/>
          <w:szCs w:val="20"/>
          <w:lang w:val="fr-FR"/>
        </w:rPr>
        <w:t xml:space="preserve"> B, Apple D, Barbeau H, et al. </w:t>
      </w:r>
      <w:r w:rsidRPr="00E860EF">
        <w:rPr>
          <w:rFonts w:ascii="Book Antiqua" w:hAnsi="Book Antiqua" w:cs="Book Antiqua"/>
          <w:b w:val="0"/>
          <w:bCs w:val="0"/>
          <w:i w:val="0"/>
          <w:iCs w:val="0"/>
          <w:sz w:val="20"/>
          <w:szCs w:val="20"/>
        </w:rPr>
        <w:t>Weight-supported treadmill vs. over-ground training for walking after acute incomplete S</w:t>
      </w:r>
      <w:r w:rsidR="000B2982">
        <w:rPr>
          <w:rFonts w:ascii="Book Antiqua" w:hAnsi="Book Antiqua" w:cs="Book Antiqua"/>
          <w:b w:val="0"/>
          <w:bCs w:val="0"/>
          <w:i w:val="0"/>
          <w:iCs w:val="0"/>
          <w:sz w:val="20"/>
          <w:szCs w:val="20"/>
        </w:rPr>
        <w:t xml:space="preserve">CI. </w:t>
      </w:r>
      <w:r w:rsidRPr="00E860EF">
        <w:rPr>
          <w:rFonts w:ascii="Book Antiqua" w:hAnsi="Book Antiqua" w:cs="Book Antiqua"/>
          <w:b w:val="0"/>
          <w:bCs w:val="0"/>
          <w:i w:val="0"/>
          <w:iCs w:val="0"/>
          <w:sz w:val="20"/>
          <w:szCs w:val="20"/>
        </w:rPr>
        <w:t>Neurology. 2006;66:484-493.</w:t>
      </w:r>
    </w:p>
    <w:p w14:paraId="133798B1" w14:textId="77777777" w:rsidR="0094429E" w:rsidRDefault="0094429E" w:rsidP="0094429E">
      <w:pPr>
        <w:pStyle w:val="NormalWeb"/>
        <w:spacing w:before="0" w:beforeAutospacing="0" w:after="0" w:afterAutospacing="0"/>
        <w:rPr>
          <w:rFonts w:ascii="Book Antiqua" w:hAnsi="Book Antiqua" w:cs="Book Antiqua"/>
          <w:sz w:val="20"/>
          <w:szCs w:val="20"/>
        </w:rPr>
      </w:pPr>
    </w:p>
    <w:p w14:paraId="56E968DC"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Kosak M and Reding M J. Comparison of Partial Body Weight-Supported Treadmill Gait Training Versus Aggressive Bracin</w:t>
      </w:r>
      <w:r w:rsidR="007E4A22">
        <w:rPr>
          <w:rFonts w:ascii="Book Antiqua" w:hAnsi="Book Antiqua" w:cs="Book Antiqua"/>
          <w:sz w:val="20"/>
          <w:szCs w:val="20"/>
        </w:rPr>
        <w:t>g Assisted Walking Post Stroke.</w:t>
      </w:r>
      <w:r>
        <w:rPr>
          <w:rFonts w:ascii="Book Antiqua" w:hAnsi="Book Antiqua" w:cs="Book Antiqua"/>
          <w:sz w:val="20"/>
          <w:szCs w:val="20"/>
        </w:rPr>
        <w:t xml:space="preserve"> Neur</w:t>
      </w:r>
      <w:r w:rsidR="005207AA">
        <w:rPr>
          <w:rFonts w:ascii="Book Antiqua" w:hAnsi="Book Antiqua" w:cs="Book Antiqua"/>
          <w:sz w:val="20"/>
          <w:szCs w:val="20"/>
        </w:rPr>
        <w:t xml:space="preserve">orehabilitation Neural Repair. </w:t>
      </w:r>
      <w:r>
        <w:rPr>
          <w:rFonts w:ascii="Book Antiqua" w:hAnsi="Book Antiqua" w:cs="Book Antiqua"/>
          <w:sz w:val="20"/>
          <w:szCs w:val="20"/>
        </w:rPr>
        <w:t xml:space="preserve">2000;14;13. Available from: </w:t>
      </w:r>
      <w:hyperlink r:id="rId15" w:history="1">
        <w:r>
          <w:rPr>
            <w:rStyle w:val="Hyperlink"/>
            <w:rFonts w:ascii="Book Antiqua" w:hAnsi="Book Antiqua" w:cs="Book Antiqua"/>
            <w:sz w:val="20"/>
            <w:szCs w:val="20"/>
          </w:rPr>
          <w:t>http://nnr.sagepub.com/cgi/co</w:t>
        </w:r>
        <w:r>
          <w:rPr>
            <w:rStyle w:val="Hyperlink"/>
            <w:rFonts w:ascii="Book Antiqua" w:hAnsi="Book Antiqua" w:cs="Book Antiqua"/>
            <w:sz w:val="20"/>
            <w:szCs w:val="20"/>
          </w:rPr>
          <w:t>n</w:t>
        </w:r>
        <w:r>
          <w:rPr>
            <w:rStyle w:val="Hyperlink"/>
            <w:rFonts w:ascii="Book Antiqua" w:hAnsi="Book Antiqua" w:cs="Book Antiqua"/>
            <w:sz w:val="20"/>
            <w:szCs w:val="20"/>
          </w:rPr>
          <w:t>tent/abstract/14/1/13</w:t>
        </w:r>
      </w:hyperlink>
      <w:r w:rsidR="005207AA">
        <w:rPr>
          <w:rFonts w:ascii="Book Antiqua" w:hAnsi="Book Antiqua" w:cs="Book Antiqua"/>
          <w:sz w:val="20"/>
          <w:szCs w:val="20"/>
        </w:rPr>
        <w:t xml:space="preserve">. </w:t>
      </w:r>
      <w:r w:rsidR="00485393" w:rsidRPr="00485393">
        <w:rPr>
          <w:rFonts w:ascii="Book Antiqua" w:hAnsi="Book Antiqua" w:cs="Book Antiqua"/>
          <w:sz w:val="20"/>
          <w:szCs w:val="20"/>
        </w:rPr>
        <w:t>Accessed October 20, 2017.</w:t>
      </w:r>
    </w:p>
    <w:p w14:paraId="5368A05B" w14:textId="77777777" w:rsidR="0094429E" w:rsidRDefault="0094429E" w:rsidP="0094429E">
      <w:pPr>
        <w:pStyle w:val="NormalWeb"/>
        <w:spacing w:before="0" w:beforeAutospacing="0" w:after="0" w:afterAutospacing="0"/>
        <w:rPr>
          <w:rFonts w:ascii="Book Antiqua" w:hAnsi="Book Antiqua" w:cs="Book Antiqua"/>
          <w:sz w:val="20"/>
          <w:szCs w:val="20"/>
        </w:rPr>
      </w:pPr>
    </w:p>
    <w:p w14:paraId="6FDC9421" w14:textId="77777777" w:rsidR="008E076C" w:rsidRDefault="004132E4" w:rsidP="008628B7">
      <w:pPr>
        <w:pStyle w:val="NormalWeb"/>
        <w:spacing w:before="0" w:beforeAutospacing="0" w:after="0" w:afterAutospacing="0"/>
        <w:rPr>
          <w:rFonts w:ascii="Book Antiqua" w:hAnsi="Book Antiqua" w:cs="Book Antiqua"/>
          <w:sz w:val="20"/>
          <w:szCs w:val="20"/>
        </w:rPr>
      </w:pPr>
      <w:r w:rsidRPr="004132E4">
        <w:rPr>
          <w:rFonts w:ascii="Book Antiqua" w:hAnsi="Book Antiqua" w:cs="Book Antiqua"/>
          <w:sz w:val="20"/>
          <w:szCs w:val="20"/>
        </w:rPr>
        <w:t>Lam T, Noonan VK, Eng JJ</w:t>
      </w:r>
      <w:r>
        <w:rPr>
          <w:rFonts w:ascii="Book Antiqua" w:hAnsi="Book Antiqua" w:cs="Book Antiqua"/>
          <w:sz w:val="20"/>
          <w:szCs w:val="20"/>
        </w:rPr>
        <w:t xml:space="preserve">. </w:t>
      </w:r>
      <w:r w:rsidRPr="004132E4">
        <w:rPr>
          <w:rFonts w:ascii="Book Antiqua" w:hAnsi="Book Antiqua" w:cs="Book Antiqua"/>
          <w:sz w:val="20"/>
          <w:szCs w:val="20"/>
        </w:rPr>
        <w:t>A systematic review of functional ambulation outcome measures in spinal cord injury.</w:t>
      </w:r>
      <w:r>
        <w:rPr>
          <w:rFonts w:ascii="Book Antiqua" w:hAnsi="Book Antiqua" w:cs="Book Antiqua"/>
          <w:sz w:val="20"/>
          <w:szCs w:val="20"/>
        </w:rPr>
        <w:t xml:space="preserve"> </w:t>
      </w:r>
      <w:r w:rsidRPr="004132E4">
        <w:rPr>
          <w:rFonts w:ascii="Book Antiqua" w:hAnsi="Book Antiqua" w:cs="Book Antiqua"/>
          <w:i/>
          <w:sz w:val="20"/>
          <w:szCs w:val="20"/>
        </w:rPr>
        <w:t>Spinal Cord</w:t>
      </w:r>
      <w:r w:rsidRPr="004132E4">
        <w:rPr>
          <w:rFonts w:ascii="Book Antiqua" w:hAnsi="Book Antiqua" w:cs="Book Antiqua"/>
          <w:sz w:val="20"/>
          <w:szCs w:val="20"/>
        </w:rPr>
        <w:t>. 2008 Apr;46(4):246-54.</w:t>
      </w:r>
      <w:r w:rsidR="00485393">
        <w:rPr>
          <w:rFonts w:ascii="Book Antiqua" w:hAnsi="Book Antiqua" w:cs="Book Antiqua"/>
          <w:sz w:val="20"/>
          <w:szCs w:val="20"/>
        </w:rPr>
        <w:t xml:space="preserve"> </w:t>
      </w:r>
      <w:hyperlink r:id="rId16" w:history="1">
        <w:r w:rsidR="00485393" w:rsidRPr="00342BEF">
          <w:rPr>
            <w:rStyle w:val="Hyperlink"/>
            <w:rFonts w:ascii="Book Antiqua" w:hAnsi="Book Antiqua" w:cs="Book Antiqua"/>
            <w:sz w:val="20"/>
            <w:szCs w:val="20"/>
          </w:rPr>
          <w:t>https://www.ncbi.nlm.nih.gov/pubmed/17923844</w:t>
        </w:r>
      </w:hyperlink>
      <w:r w:rsidR="00485393">
        <w:rPr>
          <w:rFonts w:ascii="Book Antiqua" w:hAnsi="Book Antiqua" w:cs="Book Antiqua"/>
          <w:sz w:val="20"/>
          <w:szCs w:val="20"/>
        </w:rPr>
        <w:t xml:space="preserve"> Accessed October 20, 2017.</w:t>
      </w:r>
    </w:p>
    <w:p w14:paraId="7C2BA45B" w14:textId="77777777" w:rsidR="004132E4" w:rsidRDefault="004132E4" w:rsidP="008628B7">
      <w:pPr>
        <w:pStyle w:val="NormalWeb"/>
        <w:spacing w:before="0" w:beforeAutospacing="0" w:after="0" w:afterAutospacing="0"/>
        <w:rPr>
          <w:rFonts w:ascii="Book Antiqua" w:hAnsi="Book Antiqua" w:cs="Book Antiqua"/>
          <w:sz w:val="20"/>
          <w:szCs w:val="20"/>
        </w:rPr>
      </w:pPr>
    </w:p>
    <w:p w14:paraId="314D2654" w14:textId="19AEA6DE" w:rsidR="008628B7" w:rsidRDefault="008628B7" w:rsidP="008628B7">
      <w:pPr>
        <w:pStyle w:val="NormalWeb"/>
        <w:spacing w:before="0" w:beforeAutospacing="0" w:after="0" w:afterAutospacing="0"/>
        <w:rPr>
          <w:rFonts w:ascii="Book Antiqua" w:hAnsi="Book Antiqua" w:cs="Book Antiqua"/>
          <w:sz w:val="20"/>
          <w:szCs w:val="20"/>
        </w:rPr>
      </w:pPr>
      <w:r w:rsidRPr="00E50AA1">
        <w:rPr>
          <w:rFonts w:ascii="Book Antiqua" w:hAnsi="Book Antiqua" w:cs="Book Antiqua"/>
          <w:sz w:val="20"/>
          <w:szCs w:val="20"/>
        </w:rPr>
        <w:t>Livingstone</w:t>
      </w:r>
      <w:r>
        <w:rPr>
          <w:rFonts w:ascii="Book Antiqua" w:hAnsi="Book Antiqua" w:cs="Book Antiqua"/>
          <w:sz w:val="20"/>
          <w:szCs w:val="20"/>
        </w:rPr>
        <w:t xml:space="preserve">, R. </w:t>
      </w:r>
      <w:r w:rsidRPr="00E50AA1">
        <w:rPr>
          <w:rFonts w:ascii="Book Antiqua" w:hAnsi="Book Antiqua" w:cs="Book Antiqua"/>
          <w:sz w:val="20"/>
          <w:szCs w:val="20"/>
        </w:rPr>
        <w:t>Effectiveness of gait trainers (support walkers) for children with cerebral palsy</w:t>
      </w:r>
      <w:r>
        <w:rPr>
          <w:rFonts w:ascii="Book Antiqua" w:hAnsi="Book Antiqua" w:cs="Book Antiqua"/>
          <w:sz w:val="20"/>
          <w:szCs w:val="20"/>
        </w:rPr>
        <w:t xml:space="preserve">. 2015. </w:t>
      </w:r>
      <w:hyperlink r:id="rId17" w:history="1">
        <w:r w:rsidR="008E5065" w:rsidRPr="000E5D82">
          <w:rPr>
            <w:rStyle w:val="Hyperlink"/>
            <w:rFonts w:ascii="Book Antiqua" w:hAnsi="Book Antiqua" w:cs="Book Antiqua"/>
            <w:sz w:val="20"/>
            <w:szCs w:val="20"/>
          </w:rPr>
          <w:t>http://www.childdevelop</w:t>
        </w:r>
        <w:r w:rsidR="008E5065" w:rsidRPr="000E5D82">
          <w:rPr>
            <w:rStyle w:val="Hyperlink"/>
            <w:rFonts w:ascii="Book Antiqua" w:hAnsi="Book Antiqua" w:cs="Book Antiqua"/>
            <w:sz w:val="20"/>
            <w:szCs w:val="20"/>
          </w:rPr>
          <w:t>m</w:t>
        </w:r>
        <w:r w:rsidR="008E5065" w:rsidRPr="000E5D82">
          <w:rPr>
            <w:rStyle w:val="Hyperlink"/>
            <w:rFonts w:ascii="Book Antiqua" w:hAnsi="Book Antiqua" w:cs="Book Antiqua"/>
            <w:sz w:val="20"/>
            <w:szCs w:val="20"/>
          </w:rPr>
          <w:t>ent.ca/Libraries/Evidence_for_Practice/E4P_Gait_trainer_Effectiveness.sflb.ashx</w:t>
        </w:r>
      </w:hyperlink>
      <w:r w:rsidR="008E5065">
        <w:rPr>
          <w:rFonts w:ascii="Book Antiqua" w:hAnsi="Book Antiqua" w:cs="Book Antiqua"/>
          <w:sz w:val="20"/>
          <w:szCs w:val="20"/>
        </w:rPr>
        <w:t xml:space="preserve"> </w:t>
      </w:r>
      <w:r w:rsidR="00485393" w:rsidRPr="00485393">
        <w:rPr>
          <w:rFonts w:ascii="Book Antiqua" w:hAnsi="Book Antiqua" w:cs="Book Antiqua"/>
          <w:sz w:val="20"/>
          <w:szCs w:val="20"/>
        </w:rPr>
        <w:t xml:space="preserve"> </w:t>
      </w:r>
      <w:r w:rsidR="00651062">
        <w:rPr>
          <w:rFonts w:ascii="Book Antiqua" w:hAnsi="Book Antiqua" w:cs="Book Antiqua"/>
          <w:sz w:val="20"/>
          <w:szCs w:val="20"/>
        </w:rPr>
        <w:t>Accessed October 20, 2017.</w:t>
      </w:r>
    </w:p>
    <w:p w14:paraId="77C43450" w14:textId="77777777" w:rsidR="008628B7" w:rsidRDefault="008628B7" w:rsidP="008628B7">
      <w:pPr>
        <w:pStyle w:val="NormalWeb"/>
        <w:spacing w:before="0" w:beforeAutospacing="0" w:after="0" w:afterAutospacing="0"/>
        <w:rPr>
          <w:rFonts w:ascii="Book Antiqua" w:hAnsi="Book Antiqua" w:cs="Book Antiqua"/>
          <w:sz w:val="20"/>
          <w:szCs w:val="20"/>
        </w:rPr>
      </w:pPr>
    </w:p>
    <w:p w14:paraId="3D17CC10"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Me</w:t>
      </w:r>
      <w:r w:rsidR="00DB5095">
        <w:rPr>
          <w:rFonts w:ascii="Book Antiqua" w:hAnsi="Book Antiqua" w:cs="Book Antiqua"/>
          <w:sz w:val="20"/>
          <w:szCs w:val="20"/>
        </w:rPr>
        <w:t xml:space="preserve">hrholz J, Kugler J and Pohl M. </w:t>
      </w:r>
      <w:r>
        <w:rPr>
          <w:rFonts w:ascii="Book Antiqua" w:hAnsi="Book Antiqua" w:cs="Book Antiqua"/>
          <w:sz w:val="20"/>
          <w:szCs w:val="20"/>
        </w:rPr>
        <w:t>Locomotor Training for Wal</w:t>
      </w:r>
      <w:r w:rsidR="007E4A22">
        <w:rPr>
          <w:rFonts w:ascii="Book Antiqua" w:hAnsi="Book Antiqua" w:cs="Book Antiqua"/>
          <w:sz w:val="20"/>
          <w:szCs w:val="20"/>
        </w:rPr>
        <w:t xml:space="preserve">king After Spinal Cord Injury. </w:t>
      </w:r>
      <w:r>
        <w:rPr>
          <w:rFonts w:ascii="Book Antiqua" w:hAnsi="Book Antiqua" w:cs="Book Antiqua"/>
          <w:sz w:val="20"/>
          <w:szCs w:val="20"/>
        </w:rPr>
        <w:t xml:space="preserve">Spine.  2008:33;768-777. Available from: </w:t>
      </w:r>
      <w:hyperlink r:id="rId18" w:history="1">
        <w:r>
          <w:rPr>
            <w:rStyle w:val="Hyperlink"/>
            <w:rFonts w:ascii="Book Antiqua" w:hAnsi="Book Antiqua" w:cs="Book Antiqua"/>
            <w:sz w:val="20"/>
            <w:szCs w:val="20"/>
          </w:rPr>
          <w:t>http://www2.cochran</w:t>
        </w:r>
        <w:r>
          <w:rPr>
            <w:rStyle w:val="Hyperlink"/>
            <w:rFonts w:ascii="Book Antiqua" w:hAnsi="Book Antiqua" w:cs="Book Antiqua"/>
            <w:sz w:val="20"/>
            <w:szCs w:val="20"/>
          </w:rPr>
          <w:t>e</w:t>
        </w:r>
        <w:r>
          <w:rPr>
            <w:rStyle w:val="Hyperlink"/>
            <w:rFonts w:ascii="Book Antiqua" w:hAnsi="Book Antiqua" w:cs="Book Antiqua"/>
            <w:sz w:val="20"/>
            <w:szCs w:val="20"/>
          </w:rPr>
          <w:t>.org/reviews/en/ab006676.html</w:t>
        </w:r>
      </w:hyperlink>
      <w:r w:rsidR="000B2982">
        <w:rPr>
          <w:rFonts w:ascii="Book Antiqua" w:hAnsi="Book Antiqua" w:cs="Book Antiqua"/>
          <w:sz w:val="20"/>
          <w:szCs w:val="20"/>
        </w:rPr>
        <w:t xml:space="preserve">. </w:t>
      </w:r>
      <w:r>
        <w:rPr>
          <w:rFonts w:ascii="Book Antiqua" w:hAnsi="Book Antiqua" w:cs="Book Antiqua"/>
          <w:sz w:val="20"/>
          <w:szCs w:val="20"/>
        </w:rPr>
        <w:t xml:space="preserve">Accessed </w:t>
      </w:r>
      <w:r w:rsidR="00651062">
        <w:rPr>
          <w:rFonts w:ascii="Book Antiqua" w:hAnsi="Book Antiqua" w:cs="Book Antiqua"/>
          <w:sz w:val="20"/>
          <w:szCs w:val="20"/>
        </w:rPr>
        <w:t>October 20, 2017.</w:t>
      </w:r>
    </w:p>
    <w:p w14:paraId="54FC43F9" w14:textId="77777777" w:rsidR="008628B7" w:rsidRDefault="008628B7" w:rsidP="008628B7">
      <w:pPr>
        <w:pStyle w:val="NormalWeb"/>
        <w:rPr>
          <w:rFonts w:ascii="Book Antiqua" w:hAnsi="Book Antiqua" w:cs="Book Antiqua"/>
          <w:sz w:val="20"/>
          <w:szCs w:val="20"/>
        </w:rPr>
      </w:pPr>
      <w:r w:rsidRPr="000C2B2C">
        <w:rPr>
          <w:rFonts w:ascii="Book Antiqua" w:hAnsi="Book Antiqua" w:cs="Book Antiqua"/>
          <w:sz w:val="20"/>
          <w:szCs w:val="20"/>
        </w:rPr>
        <w:t>Paleg, G, Livingstone, R. Measuring Outc</w:t>
      </w:r>
      <w:r>
        <w:rPr>
          <w:rFonts w:ascii="Book Antiqua" w:hAnsi="Book Antiqua" w:cs="Book Antiqua"/>
          <w:sz w:val="20"/>
          <w:szCs w:val="20"/>
        </w:rPr>
        <w:t xml:space="preserve">omes for Children with Cerebral </w:t>
      </w:r>
      <w:r w:rsidRPr="000C2B2C">
        <w:rPr>
          <w:rFonts w:ascii="Book Antiqua" w:hAnsi="Book Antiqua" w:cs="Book Antiqua"/>
          <w:sz w:val="20"/>
          <w:szCs w:val="20"/>
        </w:rPr>
        <w:t>Palsy Who Use Gait Trainers</w:t>
      </w:r>
      <w:r>
        <w:rPr>
          <w:rFonts w:ascii="Book Antiqua" w:hAnsi="Book Antiqua" w:cs="Book Antiqua"/>
          <w:sz w:val="20"/>
          <w:szCs w:val="20"/>
        </w:rPr>
        <w:t xml:space="preserve">. Technologies. </w:t>
      </w:r>
      <w:r w:rsidRPr="000C2B2C">
        <w:rPr>
          <w:rFonts w:ascii="Book Antiqua" w:hAnsi="Book Antiqua" w:cs="Book Antiqua"/>
          <w:sz w:val="20"/>
          <w:szCs w:val="20"/>
        </w:rPr>
        <w:t>2016, 4, 22;</w:t>
      </w:r>
      <w:r>
        <w:rPr>
          <w:rFonts w:ascii="Book Antiqua" w:hAnsi="Book Antiqua" w:cs="Book Antiqua"/>
          <w:sz w:val="20"/>
          <w:szCs w:val="20"/>
        </w:rPr>
        <w:t xml:space="preserve">1-19. </w:t>
      </w:r>
    </w:p>
    <w:p w14:paraId="6CC89034" w14:textId="77777777" w:rsidR="008628B7" w:rsidRDefault="008628B7" w:rsidP="008628B7">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 xml:space="preserve">Paleg, G, </w:t>
      </w:r>
      <w:r w:rsidRPr="00E50AA1">
        <w:rPr>
          <w:rFonts w:ascii="Book Antiqua" w:hAnsi="Book Antiqua" w:cs="Book Antiqua"/>
          <w:sz w:val="20"/>
          <w:szCs w:val="20"/>
        </w:rPr>
        <w:t>Livingstone, R.</w:t>
      </w:r>
      <w:r w:rsidRPr="00E50AA1">
        <w:t xml:space="preserve"> </w:t>
      </w:r>
      <w:r w:rsidRPr="00E50AA1">
        <w:rPr>
          <w:rFonts w:ascii="Book Antiqua" w:hAnsi="Book Antiqua" w:cs="Book Antiqua"/>
          <w:sz w:val="20"/>
          <w:szCs w:val="20"/>
        </w:rPr>
        <w:t xml:space="preserve">Outcomes of gait trainer use in home and school settings for children with motor impairments: </w:t>
      </w:r>
      <w:r w:rsidR="007E4A22">
        <w:rPr>
          <w:rFonts w:ascii="Book Antiqua" w:hAnsi="Book Antiqua" w:cs="Book Antiqua"/>
          <w:sz w:val="20"/>
          <w:szCs w:val="20"/>
        </w:rPr>
        <w:t xml:space="preserve"> </w:t>
      </w:r>
      <w:r w:rsidRPr="00E50AA1">
        <w:rPr>
          <w:rFonts w:ascii="Book Antiqua" w:hAnsi="Book Antiqua" w:cs="Book Antiqua"/>
          <w:sz w:val="20"/>
          <w:szCs w:val="20"/>
        </w:rPr>
        <w:t>a systematic review</w:t>
      </w:r>
      <w:r>
        <w:rPr>
          <w:rFonts w:ascii="Book Antiqua" w:hAnsi="Book Antiqua" w:cs="Book Antiqua"/>
          <w:sz w:val="20"/>
          <w:szCs w:val="20"/>
        </w:rPr>
        <w:t xml:space="preserve">. Clin. Rehabil. </w:t>
      </w:r>
      <w:r w:rsidRPr="00E50AA1">
        <w:rPr>
          <w:rFonts w:ascii="Book Antiqua" w:hAnsi="Book Antiqua" w:cs="Book Antiqua"/>
          <w:sz w:val="20"/>
          <w:szCs w:val="20"/>
        </w:rPr>
        <w:t>2015</w:t>
      </w:r>
      <w:r>
        <w:rPr>
          <w:rFonts w:ascii="Book Antiqua" w:hAnsi="Book Antiqua" w:cs="Book Antiqua"/>
          <w:sz w:val="20"/>
          <w:szCs w:val="20"/>
        </w:rPr>
        <w:t>:</w:t>
      </w:r>
      <w:r w:rsidRPr="00E50AA1">
        <w:rPr>
          <w:rFonts w:ascii="Book Antiqua" w:hAnsi="Book Antiqua" w:cs="Book Antiqua"/>
          <w:sz w:val="20"/>
          <w:szCs w:val="20"/>
        </w:rPr>
        <w:t xml:space="preserve"> 29</w:t>
      </w:r>
      <w:r>
        <w:rPr>
          <w:rFonts w:ascii="Book Antiqua" w:hAnsi="Book Antiqua" w:cs="Book Antiqua"/>
          <w:sz w:val="20"/>
          <w:szCs w:val="20"/>
        </w:rPr>
        <w:t>(11);</w:t>
      </w:r>
      <w:r w:rsidRPr="00E50AA1">
        <w:rPr>
          <w:rFonts w:ascii="Book Antiqua" w:hAnsi="Book Antiqua" w:cs="Book Antiqua"/>
          <w:sz w:val="20"/>
          <w:szCs w:val="20"/>
        </w:rPr>
        <w:t>1077–</w:t>
      </w:r>
      <w:r>
        <w:rPr>
          <w:rFonts w:ascii="Book Antiqua" w:hAnsi="Book Antiqua" w:cs="Book Antiqua"/>
          <w:sz w:val="20"/>
          <w:szCs w:val="20"/>
        </w:rPr>
        <w:t>1</w:t>
      </w:r>
      <w:r w:rsidRPr="00E50AA1">
        <w:rPr>
          <w:rFonts w:ascii="Book Antiqua" w:hAnsi="Book Antiqua" w:cs="Book Antiqua"/>
          <w:sz w:val="20"/>
          <w:szCs w:val="20"/>
        </w:rPr>
        <w:t>091</w:t>
      </w:r>
      <w:r>
        <w:rPr>
          <w:rFonts w:ascii="Book Antiqua" w:hAnsi="Book Antiqua" w:cs="Book Antiqua"/>
          <w:sz w:val="20"/>
          <w:szCs w:val="20"/>
        </w:rPr>
        <w:t xml:space="preserve">. </w:t>
      </w:r>
      <w:hyperlink r:id="rId19" w:history="1">
        <w:r w:rsidRPr="001C2472">
          <w:rPr>
            <w:rStyle w:val="Hyperlink"/>
            <w:rFonts w:ascii="Book Antiqua" w:hAnsi="Book Antiqua" w:cs="Book Antiqua"/>
            <w:sz w:val="20"/>
            <w:szCs w:val="20"/>
          </w:rPr>
          <w:t>http://journals.sagepub.com/doi/abs</w:t>
        </w:r>
        <w:r w:rsidRPr="001C2472">
          <w:rPr>
            <w:rStyle w:val="Hyperlink"/>
            <w:rFonts w:ascii="Book Antiqua" w:hAnsi="Book Antiqua" w:cs="Book Antiqua"/>
            <w:sz w:val="20"/>
            <w:szCs w:val="20"/>
          </w:rPr>
          <w:t>/</w:t>
        </w:r>
        <w:r w:rsidRPr="001C2472">
          <w:rPr>
            <w:rStyle w:val="Hyperlink"/>
            <w:rFonts w:ascii="Book Antiqua" w:hAnsi="Book Antiqua" w:cs="Book Antiqua"/>
            <w:sz w:val="20"/>
            <w:szCs w:val="20"/>
          </w:rPr>
          <w:t>10.1177/0269215514565947</w:t>
        </w:r>
      </w:hyperlink>
      <w:r>
        <w:rPr>
          <w:rFonts w:ascii="Book Antiqua" w:hAnsi="Book Antiqua" w:cs="Book Antiqua"/>
          <w:sz w:val="20"/>
          <w:szCs w:val="20"/>
        </w:rPr>
        <w:t xml:space="preserve">. </w:t>
      </w:r>
      <w:r w:rsidRPr="000C2B2C">
        <w:rPr>
          <w:rFonts w:ascii="Book Antiqua" w:hAnsi="Book Antiqua" w:cs="Book Antiqua"/>
          <w:sz w:val="20"/>
          <w:szCs w:val="20"/>
        </w:rPr>
        <w:t xml:space="preserve">Accessed </w:t>
      </w:r>
      <w:r w:rsidR="00651062">
        <w:rPr>
          <w:rFonts w:ascii="Book Antiqua" w:hAnsi="Book Antiqua" w:cs="Book Antiqua"/>
          <w:sz w:val="20"/>
          <w:szCs w:val="20"/>
        </w:rPr>
        <w:t>October 20</w:t>
      </w:r>
      <w:r w:rsidRPr="000C2B2C">
        <w:rPr>
          <w:rFonts w:ascii="Book Antiqua" w:hAnsi="Book Antiqua" w:cs="Book Antiqua"/>
          <w:sz w:val="20"/>
          <w:szCs w:val="20"/>
        </w:rPr>
        <w:t>, 2017.</w:t>
      </w:r>
    </w:p>
    <w:p w14:paraId="6551188B" w14:textId="77777777" w:rsidR="008628B7" w:rsidRDefault="008628B7" w:rsidP="008628B7">
      <w:pPr>
        <w:pStyle w:val="NormalWeb"/>
        <w:spacing w:before="0" w:beforeAutospacing="0" w:after="0" w:afterAutospacing="0"/>
        <w:rPr>
          <w:rFonts w:ascii="Book Antiqua" w:hAnsi="Book Antiqua" w:cs="Book Antiqua"/>
          <w:sz w:val="20"/>
          <w:szCs w:val="20"/>
        </w:rPr>
      </w:pPr>
    </w:p>
    <w:p w14:paraId="73277DDC" w14:textId="77777777" w:rsidR="0094429E" w:rsidRDefault="0094429E"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t>Peurala SH, Airaksinen O, Et al.  Effects of Intensive</w:t>
      </w:r>
      <w:r>
        <w:rPr>
          <w:rFonts w:ascii="Book Antiqua" w:hAnsi="Book Antiqua" w:cs="Book Antiqua"/>
          <w:sz w:val="20"/>
          <w:szCs w:val="20"/>
          <w:lang w:val="en-029"/>
        </w:rPr>
        <w:t xml:space="preserve"> Therapy</w:t>
      </w:r>
      <w:r>
        <w:rPr>
          <w:rFonts w:ascii="Book Antiqua" w:hAnsi="Book Antiqua" w:cs="Book Antiqua"/>
          <w:sz w:val="20"/>
          <w:szCs w:val="20"/>
        </w:rPr>
        <w:t xml:space="preserve"> Using Gait Trainer or Floor Walking Exercises Early After Stroke. Journ</w:t>
      </w:r>
      <w:r w:rsidR="0069124C">
        <w:rPr>
          <w:rFonts w:ascii="Book Antiqua" w:hAnsi="Book Antiqua" w:cs="Book Antiqua"/>
          <w:sz w:val="20"/>
          <w:szCs w:val="20"/>
        </w:rPr>
        <w:t xml:space="preserve">al of Rehabilitation Medicine. </w:t>
      </w:r>
      <w:r>
        <w:rPr>
          <w:rFonts w:ascii="Book Antiqua" w:hAnsi="Book Antiqua" w:cs="Book Antiqua"/>
          <w:sz w:val="20"/>
          <w:szCs w:val="20"/>
        </w:rPr>
        <w:t xml:space="preserve">2009:41:166-173. Available from: </w:t>
      </w:r>
      <w:hyperlink r:id="rId20" w:history="1">
        <w:r>
          <w:rPr>
            <w:rStyle w:val="Hyperlink"/>
            <w:rFonts w:ascii="Book Antiqua" w:hAnsi="Book Antiqua" w:cs="Book Antiqua"/>
            <w:sz w:val="20"/>
            <w:szCs w:val="20"/>
          </w:rPr>
          <w:t>http://www.ncbi.nlm.nih.gov/pubm</w:t>
        </w:r>
        <w:r>
          <w:rPr>
            <w:rStyle w:val="Hyperlink"/>
            <w:rFonts w:ascii="Book Antiqua" w:hAnsi="Book Antiqua" w:cs="Book Antiqua"/>
            <w:sz w:val="20"/>
            <w:szCs w:val="20"/>
          </w:rPr>
          <w:t>e</w:t>
        </w:r>
        <w:r>
          <w:rPr>
            <w:rStyle w:val="Hyperlink"/>
            <w:rFonts w:ascii="Book Antiqua" w:hAnsi="Book Antiqua" w:cs="Book Antiqua"/>
            <w:sz w:val="20"/>
            <w:szCs w:val="20"/>
          </w:rPr>
          <w:t>d/19229450</w:t>
        </w:r>
      </w:hyperlink>
      <w:r w:rsidR="0069124C">
        <w:rPr>
          <w:rFonts w:ascii="Book Antiqua" w:hAnsi="Book Antiqua" w:cs="Book Antiqua"/>
          <w:sz w:val="20"/>
          <w:szCs w:val="20"/>
        </w:rPr>
        <w:t xml:space="preserve">. </w:t>
      </w:r>
      <w:r>
        <w:rPr>
          <w:rFonts w:ascii="Book Antiqua" w:hAnsi="Book Antiqua" w:cs="Book Antiqua"/>
          <w:sz w:val="20"/>
          <w:szCs w:val="20"/>
        </w:rPr>
        <w:t xml:space="preserve">Accessed </w:t>
      </w:r>
      <w:r w:rsidR="00651062" w:rsidRPr="00651062">
        <w:rPr>
          <w:rFonts w:ascii="Book Antiqua" w:hAnsi="Book Antiqua" w:cs="Book Antiqua"/>
          <w:sz w:val="20"/>
          <w:szCs w:val="20"/>
        </w:rPr>
        <w:t>October 20, 2017.</w:t>
      </w:r>
    </w:p>
    <w:p w14:paraId="4D145A4E" w14:textId="77777777" w:rsidR="00A57BA3" w:rsidRDefault="00A57BA3" w:rsidP="0094429E">
      <w:pPr>
        <w:pStyle w:val="NormalWeb"/>
        <w:spacing w:before="0" w:beforeAutospacing="0" w:after="0" w:afterAutospacing="0"/>
        <w:rPr>
          <w:rFonts w:ascii="Book Antiqua" w:hAnsi="Book Antiqua" w:cs="Book Antiqua"/>
          <w:sz w:val="20"/>
          <w:szCs w:val="20"/>
        </w:rPr>
      </w:pPr>
    </w:p>
    <w:p w14:paraId="20D94611" w14:textId="77777777" w:rsidR="00A57BA3" w:rsidRDefault="00E50AA1" w:rsidP="0094429E">
      <w:pPr>
        <w:pStyle w:val="NormalWeb"/>
        <w:spacing w:before="0" w:beforeAutospacing="0" w:after="0" w:afterAutospacing="0"/>
        <w:rPr>
          <w:rFonts w:ascii="Book Antiqua" w:hAnsi="Book Antiqua" w:cs="Book Antiqua"/>
          <w:sz w:val="20"/>
          <w:szCs w:val="20"/>
        </w:rPr>
      </w:pPr>
      <w:r w:rsidRPr="00E50AA1">
        <w:rPr>
          <w:rFonts w:ascii="Book Antiqua" w:hAnsi="Book Antiqua" w:cs="Book Antiqua"/>
          <w:sz w:val="20"/>
          <w:szCs w:val="20"/>
        </w:rPr>
        <w:t>Willoughby KL, Dodd KJ, Shields N, Foley S.</w:t>
      </w:r>
      <w:r>
        <w:rPr>
          <w:rFonts w:ascii="Book Antiqua" w:hAnsi="Book Antiqua" w:cs="Book Antiqua"/>
          <w:sz w:val="20"/>
          <w:szCs w:val="20"/>
        </w:rPr>
        <w:t xml:space="preserve"> </w:t>
      </w:r>
      <w:r w:rsidRPr="00E50AA1">
        <w:rPr>
          <w:rFonts w:ascii="Book Antiqua" w:hAnsi="Book Antiqua" w:cs="Book Antiqua"/>
          <w:sz w:val="20"/>
          <w:szCs w:val="20"/>
        </w:rPr>
        <w:t>Efficacy of partial body weight-supported treadmill training compared with overground</w:t>
      </w:r>
      <w:r>
        <w:rPr>
          <w:rFonts w:ascii="Book Antiqua" w:hAnsi="Book Antiqua" w:cs="Book Antiqua"/>
          <w:sz w:val="20"/>
          <w:szCs w:val="20"/>
        </w:rPr>
        <w:t xml:space="preserve"> </w:t>
      </w:r>
      <w:r w:rsidRPr="00E50AA1">
        <w:rPr>
          <w:rFonts w:ascii="Book Antiqua" w:hAnsi="Book Antiqua" w:cs="Book Antiqua"/>
          <w:sz w:val="20"/>
          <w:szCs w:val="20"/>
        </w:rPr>
        <w:t xml:space="preserve">walking practice for children with cerebral palsy: </w:t>
      </w:r>
      <w:r w:rsidR="0069124C">
        <w:rPr>
          <w:rFonts w:ascii="Book Antiqua" w:hAnsi="Book Antiqua" w:cs="Book Antiqua"/>
          <w:sz w:val="20"/>
          <w:szCs w:val="20"/>
        </w:rPr>
        <w:t xml:space="preserve"> </w:t>
      </w:r>
      <w:r w:rsidRPr="00E50AA1">
        <w:rPr>
          <w:rFonts w:ascii="Book Antiqua" w:hAnsi="Book Antiqua" w:cs="Book Antiqua"/>
          <w:sz w:val="20"/>
          <w:szCs w:val="20"/>
        </w:rPr>
        <w:t>a randomized controlled trial.</w:t>
      </w:r>
      <w:r>
        <w:rPr>
          <w:rFonts w:ascii="Book Antiqua" w:hAnsi="Book Antiqua" w:cs="Book Antiqua"/>
          <w:sz w:val="20"/>
          <w:szCs w:val="20"/>
        </w:rPr>
        <w:t xml:space="preserve"> </w:t>
      </w:r>
      <w:r w:rsidRPr="00E50AA1">
        <w:rPr>
          <w:rFonts w:ascii="Book Antiqua" w:hAnsi="Book Antiqua" w:cs="Book Antiqua"/>
          <w:sz w:val="20"/>
          <w:szCs w:val="20"/>
        </w:rPr>
        <w:t xml:space="preserve">Arch Phys Med Rehabil. 2010 Mar;91(3):333-9. </w:t>
      </w:r>
      <w:hyperlink r:id="rId21" w:history="1">
        <w:r w:rsidR="00A57BA3" w:rsidRPr="001C2472">
          <w:rPr>
            <w:rStyle w:val="Hyperlink"/>
            <w:rFonts w:ascii="Book Antiqua" w:hAnsi="Book Antiqua" w:cs="Book Antiqua"/>
            <w:sz w:val="20"/>
            <w:szCs w:val="20"/>
          </w:rPr>
          <w:t>https://www.ncbi.nlm.nih.g</w:t>
        </w:r>
        <w:r w:rsidR="00A57BA3" w:rsidRPr="001C2472">
          <w:rPr>
            <w:rStyle w:val="Hyperlink"/>
            <w:rFonts w:ascii="Book Antiqua" w:hAnsi="Book Antiqua" w:cs="Book Antiqua"/>
            <w:sz w:val="20"/>
            <w:szCs w:val="20"/>
          </w:rPr>
          <w:t>o</w:t>
        </w:r>
        <w:r w:rsidR="00A57BA3" w:rsidRPr="001C2472">
          <w:rPr>
            <w:rStyle w:val="Hyperlink"/>
            <w:rFonts w:ascii="Book Antiqua" w:hAnsi="Book Antiqua" w:cs="Book Antiqua"/>
            <w:sz w:val="20"/>
            <w:szCs w:val="20"/>
          </w:rPr>
          <w:t>v/pubmed/20298820</w:t>
        </w:r>
      </w:hyperlink>
      <w:r>
        <w:rPr>
          <w:rFonts w:ascii="Book Antiqua" w:hAnsi="Book Antiqua" w:cs="Book Antiqua"/>
          <w:sz w:val="20"/>
          <w:szCs w:val="20"/>
        </w:rPr>
        <w:t xml:space="preserve"> Accessed </w:t>
      </w:r>
      <w:r w:rsidR="00651062">
        <w:rPr>
          <w:rFonts w:ascii="Book Antiqua" w:hAnsi="Book Antiqua" w:cs="Book Antiqua"/>
          <w:sz w:val="20"/>
          <w:szCs w:val="20"/>
        </w:rPr>
        <w:t>October</w:t>
      </w:r>
      <w:r>
        <w:rPr>
          <w:rFonts w:ascii="Book Antiqua" w:hAnsi="Book Antiqua" w:cs="Book Antiqua"/>
          <w:sz w:val="20"/>
          <w:szCs w:val="20"/>
        </w:rPr>
        <w:t xml:space="preserve"> 2</w:t>
      </w:r>
      <w:r w:rsidR="00651062">
        <w:rPr>
          <w:rFonts w:ascii="Book Antiqua" w:hAnsi="Book Antiqua" w:cs="Book Antiqua"/>
          <w:sz w:val="20"/>
          <w:szCs w:val="20"/>
        </w:rPr>
        <w:t>0</w:t>
      </w:r>
      <w:r>
        <w:rPr>
          <w:rFonts w:ascii="Book Antiqua" w:hAnsi="Book Antiqua" w:cs="Book Antiqua"/>
          <w:sz w:val="20"/>
          <w:szCs w:val="20"/>
        </w:rPr>
        <w:t>, 2017.</w:t>
      </w:r>
    </w:p>
    <w:p w14:paraId="4A61CAF3" w14:textId="46BB17D3" w:rsidR="008E5065" w:rsidRDefault="008E5065" w:rsidP="0094429E">
      <w:pPr>
        <w:pStyle w:val="NormalWeb"/>
        <w:spacing w:before="0" w:beforeAutospacing="0" w:after="0" w:afterAutospacing="0"/>
        <w:rPr>
          <w:rFonts w:ascii="Book Antiqua" w:hAnsi="Book Antiqua" w:cs="Book Antiqua"/>
          <w:sz w:val="20"/>
          <w:szCs w:val="20"/>
        </w:rPr>
      </w:pPr>
      <w:r>
        <w:rPr>
          <w:rFonts w:ascii="Book Antiqua" w:hAnsi="Book Antiqua" w:cs="Book Antiqua"/>
          <w:sz w:val="20"/>
          <w:szCs w:val="20"/>
        </w:rPr>
        <w:br w:type="page"/>
      </w:r>
    </w:p>
    <w:p w14:paraId="14E92A06" w14:textId="77777777" w:rsidR="0094429E" w:rsidRDefault="0094429E" w:rsidP="0094429E">
      <w:pPr>
        <w:pStyle w:val="EndnoteText"/>
        <w:rPr>
          <w:rFonts w:ascii="Book Antiqua" w:hAnsi="Book Antiqua" w:cs="Book Antiqua"/>
        </w:rPr>
      </w:pPr>
    </w:p>
    <w:p w14:paraId="4FFDF1FC" w14:textId="77777777" w:rsidR="00E50AA1" w:rsidRPr="0069124C" w:rsidRDefault="00E50AA1" w:rsidP="00E50AA1">
      <w:pPr>
        <w:pStyle w:val="EndnoteText"/>
        <w:rPr>
          <w:rFonts w:ascii="Book Antiqua" w:hAnsi="Book Antiqua"/>
        </w:rPr>
      </w:pPr>
      <w:r w:rsidRPr="0069124C">
        <w:rPr>
          <w:rFonts w:ascii="Book Antiqua" w:hAnsi="Book Antiqua"/>
        </w:rPr>
        <w:t xml:space="preserve">These Guidelines are based on review of the medical literature and current practice in gait trainers. MassHealth reserves the right to review and update the contents of these Guidelines and cited references as new clinical evidence and medical technology emerge.  </w:t>
      </w:r>
    </w:p>
    <w:p w14:paraId="5C39272A" w14:textId="77777777" w:rsidR="00E50AA1" w:rsidRPr="0069124C" w:rsidRDefault="00E50AA1" w:rsidP="00E50AA1">
      <w:pPr>
        <w:pStyle w:val="EndnoteText"/>
        <w:rPr>
          <w:rFonts w:ascii="Book Antiqua" w:hAnsi="Book Antiqua"/>
        </w:rPr>
      </w:pPr>
    </w:p>
    <w:p w14:paraId="17A04F33" w14:textId="77777777" w:rsidR="00E50AA1" w:rsidRPr="0069124C" w:rsidRDefault="00E50AA1" w:rsidP="00E50AA1">
      <w:pPr>
        <w:pStyle w:val="EndnoteText"/>
        <w:rPr>
          <w:rFonts w:ascii="Book Antiqua" w:hAnsi="Book Antiqua"/>
        </w:rPr>
      </w:pPr>
      <w:r w:rsidRPr="0069124C">
        <w:rPr>
          <w:rFonts w:ascii="Book Antiqua" w:hAnsi="Book Antiqua"/>
        </w:rPr>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contact your health-care provider for guidance or explanation. </w:t>
      </w:r>
    </w:p>
    <w:p w14:paraId="7C0B224D" w14:textId="77777777" w:rsidR="00E50AA1" w:rsidRPr="0069124C" w:rsidRDefault="00E50AA1" w:rsidP="00E50AA1">
      <w:pPr>
        <w:pStyle w:val="EndnoteText"/>
        <w:tabs>
          <w:tab w:val="right" w:leader="underscore" w:pos="4320"/>
          <w:tab w:val="left" w:pos="4500"/>
          <w:tab w:val="right" w:leader="underscore" w:pos="7920"/>
          <w:tab w:val="left" w:pos="8100"/>
        </w:tabs>
        <w:ind w:left="4320" w:hanging="4320"/>
        <w:rPr>
          <w:rFonts w:ascii="Book Antiqua" w:hAnsi="Book Antiqua"/>
        </w:rPr>
      </w:pPr>
    </w:p>
    <w:p w14:paraId="522FEED0" w14:textId="77777777" w:rsidR="00E50AA1" w:rsidRPr="0069124C" w:rsidRDefault="00E50AA1" w:rsidP="00E50AA1">
      <w:pPr>
        <w:pStyle w:val="EndnoteText"/>
        <w:tabs>
          <w:tab w:val="right" w:leader="underscore" w:pos="4320"/>
          <w:tab w:val="left" w:pos="4500"/>
          <w:tab w:val="right" w:leader="underscore" w:pos="7920"/>
          <w:tab w:val="left" w:pos="8100"/>
        </w:tabs>
        <w:ind w:left="4320" w:hanging="4320"/>
        <w:rPr>
          <w:rFonts w:ascii="Book Antiqua" w:hAnsi="Book Antiqua"/>
        </w:rPr>
      </w:pPr>
    </w:p>
    <w:p w14:paraId="6BC47F18" w14:textId="6C4CA0B8" w:rsidR="00D17364" w:rsidRDefault="0069124C" w:rsidP="00E50AA1">
      <w:pPr>
        <w:pStyle w:val="EndnoteText"/>
        <w:tabs>
          <w:tab w:val="right" w:leader="underscore" w:pos="4320"/>
          <w:tab w:val="left" w:pos="4500"/>
          <w:tab w:val="right" w:leader="underscore" w:pos="7920"/>
          <w:tab w:val="left" w:pos="8100"/>
        </w:tabs>
        <w:ind w:left="4320" w:hanging="4320"/>
        <w:rPr>
          <w:rFonts w:ascii="Book Antiqua" w:hAnsi="Book Antiqua"/>
        </w:rPr>
      </w:pPr>
      <w:r>
        <w:rPr>
          <w:rFonts w:ascii="Book Antiqua" w:hAnsi="Book Antiqua"/>
        </w:rPr>
        <w:t xml:space="preserve">Policy Effective Date:  </w:t>
      </w:r>
      <w:r w:rsidR="00D17364">
        <w:rPr>
          <w:rFonts w:ascii="Book Antiqua" w:hAnsi="Book Antiqua"/>
        </w:rPr>
        <w:t>03/05/18</w:t>
      </w:r>
      <w:r>
        <w:rPr>
          <w:rFonts w:ascii="Book Antiqua" w:hAnsi="Book Antiqua"/>
        </w:rPr>
        <w:t xml:space="preserve"> </w:t>
      </w:r>
      <w:r w:rsidR="00D17364">
        <w:rPr>
          <w:rFonts w:ascii="Book Antiqua" w:hAnsi="Book Antiqua"/>
        </w:rPr>
        <w:tab/>
      </w:r>
      <w:r>
        <w:rPr>
          <w:rFonts w:ascii="Book Antiqua" w:hAnsi="Book Antiqua"/>
        </w:rPr>
        <w:t xml:space="preserve">    </w:t>
      </w:r>
      <w:r w:rsidR="00D17364">
        <w:rPr>
          <w:rFonts w:ascii="Book Antiqua" w:hAnsi="Book Antiqua"/>
        </w:rPr>
        <w:t xml:space="preserve">                    </w:t>
      </w:r>
      <w:r w:rsidR="00E50AA1" w:rsidRPr="0069124C">
        <w:rPr>
          <w:rFonts w:ascii="Book Antiqua" w:hAnsi="Book Antiqua"/>
        </w:rPr>
        <w:t>Approved by:</w:t>
      </w:r>
      <w:r w:rsidR="00D17364">
        <w:rPr>
          <w:rFonts w:ascii="Book Antiqua" w:hAnsi="Book Antiqua"/>
        </w:rPr>
        <w:t xml:space="preserve"> [signature of Carolyn S. Langer]</w:t>
      </w:r>
    </w:p>
    <w:p w14:paraId="0288898E" w14:textId="67C838D6" w:rsidR="00E50AA1" w:rsidRPr="0069124C" w:rsidRDefault="00E50AA1" w:rsidP="00E50AA1">
      <w:pPr>
        <w:pStyle w:val="EndnoteText"/>
        <w:tabs>
          <w:tab w:val="right" w:leader="underscore" w:pos="4320"/>
          <w:tab w:val="left" w:pos="4500"/>
          <w:tab w:val="right" w:leader="underscore" w:pos="7920"/>
          <w:tab w:val="left" w:pos="8100"/>
        </w:tabs>
        <w:ind w:left="4320" w:hanging="4320"/>
        <w:rPr>
          <w:rFonts w:ascii="Book Antiqua" w:hAnsi="Book Antiqua"/>
        </w:rPr>
      </w:pPr>
      <w:r w:rsidRPr="0069124C">
        <w:rPr>
          <w:rFonts w:ascii="Book Antiqua" w:hAnsi="Book Antiqua"/>
        </w:rPr>
        <w:t xml:space="preserve">                                                   </w:t>
      </w:r>
      <w:r w:rsidR="0069124C">
        <w:rPr>
          <w:rFonts w:ascii="Book Antiqua" w:hAnsi="Book Antiqua"/>
        </w:rPr>
        <w:t xml:space="preserve">                               </w:t>
      </w:r>
      <w:r w:rsidRPr="0069124C">
        <w:rPr>
          <w:rFonts w:ascii="Book Antiqua" w:hAnsi="Book Antiqua"/>
        </w:rPr>
        <w:t>Carolyn S. Langer, MD, JD, MPH</w:t>
      </w:r>
    </w:p>
    <w:p w14:paraId="4B11BF2A" w14:textId="477D15E9" w:rsidR="00E50AA1" w:rsidRPr="0069124C" w:rsidRDefault="00E50AA1" w:rsidP="00E50AA1">
      <w:pPr>
        <w:pStyle w:val="EndnoteText"/>
        <w:tabs>
          <w:tab w:val="right" w:leader="underscore" w:pos="4320"/>
          <w:tab w:val="left" w:pos="4500"/>
          <w:tab w:val="right" w:leader="underscore" w:pos="7920"/>
          <w:tab w:val="left" w:pos="8100"/>
        </w:tabs>
        <w:ind w:left="4320" w:hanging="4320"/>
        <w:rPr>
          <w:rFonts w:ascii="Book Antiqua" w:hAnsi="Book Antiqua"/>
        </w:rPr>
      </w:pPr>
      <w:r w:rsidRPr="0069124C">
        <w:rPr>
          <w:rFonts w:ascii="Book Antiqua" w:hAnsi="Book Antiqua"/>
        </w:rPr>
        <w:t xml:space="preserve">                                                   </w:t>
      </w:r>
      <w:r w:rsidR="0069124C">
        <w:rPr>
          <w:rFonts w:ascii="Book Antiqua" w:hAnsi="Book Antiqua"/>
        </w:rPr>
        <w:t xml:space="preserve">                               </w:t>
      </w:r>
      <w:r w:rsidRPr="0069124C">
        <w:rPr>
          <w:rFonts w:ascii="Book Antiqua" w:hAnsi="Book Antiqua"/>
        </w:rPr>
        <w:t xml:space="preserve">Chief Medical Officer, MassHealth </w:t>
      </w:r>
    </w:p>
    <w:p w14:paraId="02DF790B" w14:textId="5CB552B7" w:rsidR="00E50AA1" w:rsidRPr="003A76FD" w:rsidRDefault="00E50AA1" w:rsidP="00E50AA1">
      <w:pPr>
        <w:pStyle w:val="EndnoteText"/>
        <w:tabs>
          <w:tab w:val="right" w:leader="underscore" w:pos="4320"/>
          <w:tab w:val="left" w:pos="4500"/>
          <w:tab w:val="right" w:leader="underscore" w:pos="7920"/>
          <w:tab w:val="left" w:pos="8100"/>
        </w:tabs>
        <w:ind w:left="4320" w:hanging="4320"/>
        <w:rPr>
          <w:rFonts w:ascii="Calibri" w:hAnsi="Calibri"/>
          <w:sz w:val="24"/>
          <w:szCs w:val="24"/>
        </w:rPr>
      </w:pPr>
    </w:p>
    <w:p w14:paraId="523349C0" w14:textId="77777777" w:rsidR="00E50AA1" w:rsidRPr="003A76FD" w:rsidRDefault="00E50AA1" w:rsidP="00E50AA1">
      <w:pPr>
        <w:pStyle w:val="EndnoteText"/>
        <w:tabs>
          <w:tab w:val="right" w:leader="underscore" w:pos="4320"/>
          <w:tab w:val="left" w:pos="4500"/>
          <w:tab w:val="right" w:leader="underscore" w:pos="7920"/>
          <w:tab w:val="left" w:pos="8100"/>
        </w:tabs>
        <w:ind w:left="4320" w:hanging="4320"/>
        <w:rPr>
          <w:rFonts w:ascii="Calibri" w:hAnsi="Calibri"/>
          <w:sz w:val="24"/>
          <w:szCs w:val="24"/>
        </w:rPr>
      </w:pPr>
    </w:p>
    <w:p w14:paraId="06FF86C6" w14:textId="3BF7499A" w:rsidR="0094429E" w:rsidRDefault="00E50AA1" w:rsidP="00D17364">
      <w:pPr>
        <w:pStyle w:val="EndnoteText"/>
        <w:tabs>
          <w:tab w:val="left" w:pos="3520"/>
          <w:tab w:val="right" w:leader="underscore" w:pos="4320"/>
          <w:tab w:val="left" w:pos="4500"/>
          <w:tab w:val="right" w:leader="underscore" w:pos="7920"/>
          <w:tab w:val="left" w:pos="8100"/>
        </w:tabs>
        <w:ind w:left="4320" w:hanging="4320"/>
        <w:rPr>
          <w:rFonts w:ascii="Book Antiqua" w:hAnsi="Book Antiqua" w:cs="Book Antiqua"/>
        </w:rPr>
      </w:pPr>
      <w:r>
        <w:rPr>
          <w:rFonts w:ascii="Book Antiqua" w:hAnsi="Book Antiqua" w:cs="Book Antiqua"/>
        </w:rPr>
        <w:t xml:space="preserve">Previous </w:t>
      </w:r>
      <w:r w:rsidR="0094429E">
        <w:rPr>
          <w:rFonts w:ascii="Book Antiqua" w:hAnsi="Book Antiqua" w:cs="Book Antiqua"/>
        </w:rPr>
        <w:t xml:space="preserve">Policy Effective Date: </w:t>
      </w:r>
      <w:r w:rsidR="0069124C">
        <w:rPr>
          <w:rFonts w:ascii="Book Antiqua" w:hAnsi="Book Antiqua" w:cs="Book Antiqua"/>
        </w:rPr>
        <w:t xml:space="preserve"> August 1, 2011 </w:t>
      </w:r>
    </w:p>
    <w:p w14:paraId="6B5EE493" w14:textId="77777777" w:rsidR="00D17364" w:rsidRPr="00D17364" w:rsidRDefault="00D17364" w:rsidP="00D17364">
      <w:pPr>
        <w:pStyle w:val="EndnoteText"/>
        <w:tabs>
          <w:tab w:val="left" w:pos="3520"/>
          <w:tab w:val="right" w:leader="underscore" w:pos="4320"/>
          <w:tab w:val="left" w:pos="4500"/>
          <w:tab w:val="right" w:leader="underscore" w:pos="7920"/>
          <w:tab w:val="left" w:pos="8100"/>
        </w:tabs>
        <w:ind w:left="4320" w:hanging="4320"/>
        <w:rPr>
          <w:rFonts w:ascii="Book Antiqua" w:hAnsi="Book Antiqua" w:cs="Book Antiqua"/>
        </w:rPr>
      </w:pPr>
    </w:p>
    <w:p w14:paraId="13E2077D" w14:textId="77777777" w:rsidR="003F6307" w:rsidRPr="00FB235B" w:rsidRDefault="007A1F11" w:rsidP="0094429E">
      <w:pPr>
        <w:pStyle w:val="EndnoteText"/>
        <w:rPr>
          <w:rFonts w:ascii="Book Antiqua" w:hAnsi="Book Antiqua"/>
          <w:b/>
        </w:rPr>
      </w:pPr>
      <w:r w:rsidRPr="00FB235B">
        <w:rPr>
          <w:rFonts w:ascii="Book Antiqua" w:hAnsi="Book Antiqua"/>
          <w:b/>
        </w:rPr>
        <w:t>Addendum:</w:t>
      </w:r>
    </w:p>
    <w:p w14:paraId="61460AAB" w14:textId="77777777" w:rsidR="007A1F11" w:rsidRDefault="007A1F11" w:rsidP="0094429E">
      <w:pPr>
        <w:pStyle w:val="Endnot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76"/>
      </w:tblGrid>
      <w:tr w:rsidR="007A1F11" w14:paraId="64A3A274" w14:textId="77777777" w:rsidTr="00A4172A">
        <w:tc>
          <w:tcPr>
            <w:tcW w:w="1278" w:type="dxa"/>
            <w:shd w:val="clear" w:color="auto" w:fill="auto"/>
          </w:tcPr>
          <w:p w14:paraId="57142E2B" w14:textId="77777777" w:rsidR="007A1F11" w:rsidRPr="0069124C" w:rsidRDefault="007A1F11" w:rsidP="0094429E">
            <w:pPr>
              <w:pStyle w:val="EndnoteText"/>
              <w:rPr>
                <w:rFonts w:ascii="Book Antiqua" w:hAnsi="Book Antiqua"/>
                <w:b/>
              </w:rPr>
            </w:pPr>
            <w:r w:rsidRPr="0069124C">
              <w:rPr>
                <w:rFonts w:ascii="Book Antiqua" w:hAnsi="Book Antiqua"/>
                <w:b/>
              </w:rPr>
              <w:t xml:space="preserve">Code </w:t>
            </w:r>
          </w:p>
        </w:tc>
        <w:tc>
          <w:tcPr>
            <w:tcW w:w="8586" w:type="dxa"/>
            <w:shd w:val="clear" w:color="auto" w:fill="auto"/>
          </w:tcPr>
          <w:p w14:paraId="3C3BFE9D" w14:textId="77777777" w:rsidR="007A1F11" w:rsidRPr="0069124C" w:rsidRDefault="007A1F11" w:rsidP="0094429E">
            <w:pPr>
              <w:pStyle w:val="EndnoteText"/>
              <w:rPr>
                <w:rFonts w:ascii="Book Antiqua" w:hAnsi="Book Antiqua"/>
                <w:b/>
              </w:rPr>
            </w:pPr>
            <w:r w:rsidRPr="0069124C">
              <w:rPr>
                <w:rFonts w:ascii="Book Antiqua" w:hAnsi="Book Antiqua"/>
                <w:b/>
              </w:rPr>
              <w:t>Definition</w:t>
            </w:r>
          </w:p>
        </w:tc>
      </w:tr>
      <w:tr w:rsidR="007A1F11" w14:paraId="6FC80229" w14:textId="77777777" w:rsidTr="00A4172A">
        <w:tc>
          <w:tcPr>
            <w:tcW w:w="1278" w:type="dxa"/>
            <w:shd w:val="clear" w:color="auto" w:fill="auto"/>
          </w:tcPr>
          <w:p w14:paraId="749C18AD" w14:textId="77777777" w:rsidR="007A1F11" w:rsidRPr="0069124C" w:rsidRDefault="007A1F11" w:rsidP="0094429E">
            <w:pPr>
              <w:pStyle w:val="EndnoteText"/>
              <w:rPr>
                <w:rFonts w:ascii="Book Antiqua" w:hAnsi="Book Antiqua"/>
              </w:rPr>
            </w:pPr>
            <w:r w:rsidRPr="0069124C">
              <w:rPr>
                <w:rFonts w:ascii="Book Antiqua" w:hAnsi="Book Antiqua"/>
              </w:rPr>
              <w:t>E8000</w:t>
            </w:r>
          </w:p>
        </w:tc>
        <w:tc>
          <w:tcPr>
            <w:tcW w:w="8586" w:type="dxa"/>
            <w:shd w:val="clear" w:color="auto" w:fill="auto"/>
          </w:tcPr>
          <w:p w14:paraId="236B8B34" w14:textId="77777777" w:rsidR="007A1F11" w:rsidRPr="0069124C" w:rsidRDefault="007A1F11" w:rsidP="0094429E">
            <w:pPr>
              <w:pStyle w:val="EndnoteText"/>
              <w:rPr>
                <w:rFonts w:ascii="Book Antiqua" w:hAnsi="Book Antiqua"/>
              </w:rPr>
            </w:pPr>
            <w:r w:rsidRPr="0069124C">
              <w:rPr>
                <w:rFonts w:ascii="Book Antiqua" w:hAnsi="Book Antiqua"/>
              </w:rPr>
              <w:t>Gait trainer, pediatric size, posterior support, includes all accessories and components.</w:t>
            </w:r>
          </w:p>
        </w:tc>
      </w:tr>
      <w:tr w:rsidR="007A1F11" w14:paraId="529A6B27" w14:textId="77777777" w:rsidTr="00A4172A">
        <w:tc>
          <w:tcPr>
            <w:tcW w:w="1278" w:type="dxa"/>
            <w:shd w:val="clear" w:color="auto" w:fill="auto"/>
          </w:tcPr>
          <w:p w14:paraId="6707C88B" w14:textId="77777777" w:rsidR="007A1F11" w:rsidRPr="0069124C" w:rsidRDefault="007A1F11" w:rsidP="0094429E">
            <w:pPr>
              <w:pStyle w:val="EndnoteText"/>
              <w:rPr>
                <w:rFonts w:ascii="Book Antiqua" w:hAnsi="Book Antiqua"/>
              </w:rPr>
            </w:pPr>
            <w:r w:rsidRPr="0069124C">
              <w:rPr>
                <w:rFonts w:ascii="Book Antiqua" w:hAnsi="Book Antiqua"/>
              </w:rPr>
              <w:t>E8001</w:t>
            </w:r>
          </w:p>
        </w:tc>
        <w:tc>
          <w:tcPr>
            <w:tcW w:w="8586" w:type="dxa"/>
            <w:shd w:val="clear" w:color="auto" w:fill="auto"/>
          </w:tcPr>
          <w:p w14:paraId="30A55AD5" w14:textId="77777777" w:rsidR="007A1F11" w:rsidRPr="0069124C" w:rsidRDefault="007A1F11" w:rsidP="0094429E">
            <w:pPr>
              <w:pStyle w:val="EndnoteText"/>
              <w:rPr>
                <w:rFonts w:ascii="Book Antiqua" w:hAnsi="Book Antiqua"/>
              </w:rPr>
            </w:pPr>
            <w:r w:rsidRPr="0069124C">
              <w:rPr>
                <w:rFonts w:ascii="Book Antiqua" w:hAnsi="Book Antiqua"/>
              </w:rPr>
              <w:t>Gait trainer, pediatric size, upright support, includes all accessories and components.</w:t>
            </w:r>
          </w:p>
        </w:tc>
      </w:tr>
      <w:tr w:rsidR="007A1F11" w14:paraId="707EDF0C" w14:textId="77777777" w:rsidTr="00A4172A">
        <w:tc>
          <w:tcPr>
            <w:tcW w:w="1278" w:type="dxa"/>
            <w:shd w:val="clear" w:color="auto" w:fill="auto"/>
          </w:tcPr>
          <w:p w14:paraId="090DA5D7" w14:textId="77777777" w:rsidR="007A1F11" w:rsidRPr="0069124C" w:rsidRDefault="007A1F11" w:rsidP="0094429E">
            <w:pPr>
              <w:pStyle w:val="EndnoteText"/>
              <w:rPr>
                <w:rFonts w:ascii="Book Antiqua" w:hAnsi="Book Antiqua"/>
              </w:rPr>
            </w:pPr>
            <w:r w:rsidRPr="0069124C">
              <w:rPr>
                <w:rFonts w:ascii="Book Antiqua" w:hAnsi="Book Antiqua"/>
              </w:rPr>
              <w:t>E8002</w:t>
            </w:r>
          </w:p>
        </w:tc>
        <w:tc>
          <w:tcPr>
            <w:tcW w:w="8586" w:type="dxa"/>
            <w:shd w:val="clear" w:color="auto" w:fill="auto"/>
          </w:tcPr>
          <w:p w14:paraId="6B9FE772" w14:textId="77777777" w:rsidR="007A1F11" w:rsidRPr="0069124C" w:rsidRDefault="007A1F11" w:rsidP="0094429E">
            <w:pPr>
              <w:pStyle w:val="EndnoteText"/>
              <w:rPr>
                <w:rFonts w:ascii="Book Antiqua" w:hAnsi="Book Antiqua"/>
              </w:rPr>
            </w:pPr>
            <w:r w:rsidRPr="0069124C">
              <w:rPr>
                <w:rFonts w:ascii="Book Antiqua" w:hAnsi="Book Antiqua"/>
              </w:rPr>
              <w:t xml:space="preserve">Gait trainer, pediatric size, anterior support, includes all accessories and components. </w:t>
            </w:r>
          </w:p>
        </w:tc>
      </w:tr>
    </w:tbl>
    <w:p w14:paraId="4E3FB915" w14:textId="77777777" w:rsidR="007A1F11" w:rsidRDefault="007A1F11" w:rsidP="0094429E">
      <w:pPr>
        <w:pStyle w:val="EndnoteText"/>
      </w:pPr>
    </w:p>
    <w:sectPr w:rsidR="007A1F11" w:rsidSect="00B5384B">
      <w:headerReference w:type="default" r:id="rId22"/>
      <w:footerReference w:type="default" r:id="rId23"/>
      <w:headerReference w:type="first" r:id="rId24"/>
      <w:footerReference w:type="first" r:id="rId25"/>
      <w:type w:val="continuous"/>
      <w:pgSz w:w="12240" w:h="15840" w:code="1"/>
      <w:pgMar w:top="42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10248" w14:textId="77777777" w:rsidR="00D015F2" w:rsidRDefault="00D015F2">
      <w:r>
        <w:separator/>
      </w:r>
    </w:p>
  </w:endnote>
  <w:endnote w:type="continuationSeparator" w:id="0">
    <w:p w14:paraId="635CB55F" w14:textId="77777777" w:rsidR="00D015F2" w:rsidRDefault="00D0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41A9" w14:textId="77777777" w:rsidR="00DA7B0C" w:rsidRDefault="00DA7B0C" w:rsidP="00DA7B0C">
    <w:pPr>
      <w:pStyle w:val="Header"/>
      <w:pBdr>
        <w:bottom w:val="single" w:sz="4" w:space="2" w:color="auto"/>
      </w:pBdr>
      <w:rPr>
        <w:rFonts w:ascii="Tahoma" w:hAnsi="Tahoma" w:cs="Tahoma"/>
        <w:i/>
        <w:iCs/>
        <w:sz w:val="20"/>
        <w:szCs w:val="20"/>
      </w:rPr>
    </w:pPr>
  </w:p>
  <w:p w14:paraId="460CC2E4" w14:textId="77777777" w:rsidR="00DB5431" w:rsidRPr="00DA7B0C" w:rsidRDefault="00DA7B0C" w:rsidP="00DA7B0C">
    <w:pPr>
      <w:pStyle w:val="Footer"/>
      <w:jc w:val="center"/>
      <w:rPr>
        <w:rStyle w:val="PageNumber"/>
      </w:rPr>
    </w:pPr>
    <w:r>
      <w:rPr>
        <w:rStyle w:val="PageNumber"/>
        <w:rFonts w:ascii="Tahoma" w:hAnsi="Tahoma" w:cs="Tahoma"/>
        <w:sz w:val="20"/>
        <w:szCs w:val="20"/>
      </w:rPr>
      <w:fldChar w:fldCharType="begin"/>
    </w:r>
    <w:r>
      <w:rPr>
        <w:rStyle w:val="PageNumber"/>
        <w:rFonts w:ascii="Tahoma" w:hAnsi="Tahoma" w:cs="Tahoma"/>
        <w:sz w:val="20"/>
        <w:szCs w:val="20"/>
      </w:rPr>
      <w:instrText xml:space="preserve"> PAGE </w:instrText>
    </w:r>
    <w:r>
      <w:rPr>
        <w:rStyle w:val="PageNumber"/>
        <w:rFonts w:ascii="Tahoma" w:hAnsi="Tahoma" w:cs="Tahoma"/>
        <w:sz w:val="20"/>
        <w:szCs w:val="20"/>
      </w:rPr>
      <w:fldChar w:fldCharType="separate"/>
    </w:r>
    <w:r w:rsidR="00A71B6B">
      <w:rPr>
        <w:rStyle w:val="PageNumber"/>
        <w:rFonts w:ascii="Tahoma" w:hAnsi="Tahoma" w:cs="Tahoma"/>
        <w:noProof/>
        <w:sz w:val="20"/>
        <w:szCs w:val="20"/>
      </w:rPr>
      <w:t>5</w:t>
    </w:r>
    <w:r>
      <w:rPr>
        <w:rStyle w:val="PageNumber"/>
        <w:rFonts w:ascii="Tahoma" w:hAnsi="Tahoma" w:cs="Tahom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33D7" w14:textId="7FE3DF17" w:rsidR="00DB5431" w:rsidRDefault="00DB5431">
    <w:pPr>
      <w:pStyle w:val="Footer"/>
      <w:pBdr>
        <w:top w:val="single" w:sz="4" w:space="1" w:color="auto"/>
      </w:pBdr>
      <w:rPr>
        <w:rFonts w:ascii="Tahoma" w:hAnsi="Tahoma" w:cs="Tahoma"/>
        <w:sz w:val="20"/>
        <w:szCs w:val="20"/>
      </w:rPr>
    </w:pPr>
    <w:r>
      <w:rPr>
        <w:rFonts w:ascii="Tahoma" w:hAnsi="Tahoma" w:cs="Tahoma"/>
        <w:sz w:val="20"/>
        <w:szCs w:val="20"/>
      </w:rPr>
      <w:t>M</w:t>
    </w:r>
    <w:r w:rsidR="00D17364">
      <w:rPr>
        <w:rFonts w:ascii="Tahoma" w:hAnsi="Tahoma" w:cs="Tahoma"/>
        <w:sz w:val="20"/>
        <w:szCs w:val="20"/>
      </w:rPr>
      <w:t>N</w:t>
    </w:r>
    <w:r>
      <w:rPr>
        <w:rFonts w:ascii="Tahoma" w:hAnsi="Tahoma" w:cs="Tahoma"/>
        <w:sz w:val="20"/>
        <w:szCs w:val="20"/>
      </w:rPr>
      <w:t>G-</w:t>
    </w:r>
    <w:r w:rsidR="00EF549F" w:rsidRPr="00F2388E">
      <w:rPr>
        <w:rFonts w:ascii="Tahoma" w:hAnsi="Tahoma" w:cs="Tahoma"/>
        <w:sz w:val="20"/>
        <w:szCs w:val="20"/>
      </w:rPr>
      <w:t>GT</w:t>
    </w:r>
    <w:r>
      <w:rPr>
        <w:rFonts w:ascii="Tahoma" w:hAnsi="Tahoma" w:cs="Tahoma"/>
        <w:sz w:val="20"/>
        <w:szCs w:val="20"/>
      </w:rPr>
      <w:t xml:space="preserve"> (</w:t>
    </w:r>
    <w:r w:rsidR="00A71B6B">
      <w:rPr>
        <w:rFonts w:ascii="Tahoma" w:hAnsi="Tahoma" w:cs="Tahoma"/>
        <w:sz w:val="20"/>
        <w:szCs w:val="20"/>
      </w:rPr>
      <w:t>1/18</w:t>
    </w:r>
    <w:r>
      <w:rPr>
        <w:rFonts w:ascii="Tahoma" w:hAnsi="Tahoma" w:cs="Tahoma"/>
        <w:sz w:val="20"/>
        <w:szCs w:val="20"/>
      </w:rPr>
      <w:t>)</w:t>
    </w:r>
    <w:r>
      <w:rPr>
        <w:rFonts w:ascii="Tahoma" w:hAnsi="Tahoma" w:cs="Tahoma"/>
        <w:sz w:val="20"/>
        <w:szCs w:val="20"/>
      </w:rPr>
      <w:tab/>
    </w:r>
    <w:r>
      <w:rPr>
        <w:rStyle w:val="PageNumber"/>
        <w:rFonts w:ascii="Tahoma" w:hAnsi="Tahoma" w:cs="Tahoma"/>
        <w:sz w:val="20"/>
        <w:szCs w:val="20"/>
      </w:rPr>
      <w:fldChar w:fldCharType="begin"/>
    </w:r>
    <w:r>
      <w:rPr>
        <w:rStyle w:val="PageNumber"/>
        <w:rFonts w:ascii="Tahoma" w:hAnsi="Tahoma" w:cs="Tahoma"/>
        <w:sz w:val="20"/>
        <w:szCs w:val="20"/>
      </w:rPr>
      <w:instrText xml:space="preserve"> PAGE </w:instrText>
    </w:r>
    <w:r>
      <w:rPr>
        <w:rStyle w:val="PageNumber"/>
        <w:rFonts w:ascii="Tahoma" w:hAnsi="Tahoma" w:cs="Tahoma"/>
        <w:sz w:val="20"/>
        <w:szCs w:val="20"/>
      </w:rPr>
      <w:fldChar w:fldCharType="separate"/>
    </w:r>
    <w:r w:rsidR="00A71B6B">
      <w:rPr>
        <w:rStyle w:val="PageNumber"/>
        <w:rFonts w:ascii="Tahoma" w:hAnsi="Tahoma" w:cs="Tahoma"/>
        <w:noProof/>
        <w:sz w:val="20"/>
        <w:szCs w:val="20"/>
      </w:rPr>
      <w:t>1</w:t>
    </w:r>
    <w:r>
      <w:rPr>
        <w:rStyle w:val="PageNumbe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A9D9B" w14:textId="77777777" w:rsidR="00D015F2" w:rsidRDefault="00D015F2">
      <w:r>
        <w:separator/>
      </w:r>
    </w:p>
  </w:footnote>
  <w:footnote w:type="continuationSeparator" w:id="0">
    <w:p w14:paraId="27C56082" w14:textId="77777777" w:rsidR="00D015F2" w:rsidRDefault="00D0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1B1F1" w14:textId="77777777" w:rsidR="00DB5431" w:rsidRDefault="00DB5431">
    <w:pPr>
      <w:pStyle w:val="Header"/>
      <w:pBdr>
        <w:bottom w:val="single" w:sz="4" w:space="2" w:color="auto"/>
      </w:pBdr>
      <w:rPr>
        <w:rFonts w:ascii="Tahoma" w:hAnsi="Tahoma" w:cs="Tahoma"/>
        <w:i/>
        <w:iCs/>
        <w:sz w:val="20"/>
        <w:szCs w:val="20"/>
      </w:rPr>
    </w:pPr>
    <w:r>
      <w:rPr>
        <w:rFonts w:ascii="Tahoma" w:hAnsi="Tahoma" w:cs="Tahoma"/>
        <w:sz w:val="20"/>
        <w:szCs w:val="20"/>
      </w:rPr>
      <w:object w:dxaOrig="1961" w:dyaOrig="1011" w14:anchorId="7DFE0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1pt">
          <v:imagedata r:id="rId1" o:title=""/>
        </v:shape>
        <o:OLEObject Type="Embed" ProgID="Word.Picture.8" ShapeID="_x0000_i1025" DrawAspect="Content" ObjectID="_1783494210" r:id="rId2"/>
      </w:object>
    </w:r>
    <w:r w:rsidR="0049109B">
      <w:rPr>
        <w:rFonts w:ascii="Tahoma" w:hAnsi="Tahoma" w:cs="Tahoma"/>
        <w:sz w:val="20"/>
        <w:szCs w:val="20"/>
      </w:rPr>
      <w:t xml:space="preserve"> </w:t>
    </w:r>
    <w:r>
      <w:rPr>
        <w:rFonts w:ascii="Tahoma" w:hAnsi="Tahoma" w:cs="Tahoma"/>
        <w:sz w:val="20"/>
        <w:szCs w:val="20"/>
      </w:rPr>
      <w:t>Guideline</w:t>
    </w:r>
    <w:r w:rsidR="0040762F">
      <w:rPr>
        <w:rFonts w:ascii="Tahoma" w:hAnsi="Tahoma" w:cs="Tahoma"/>
        <w:sz w:val="20"/>
        <w:szCs w:val="20"/>
      </w:rPr>
      <w:t>s</w:t>
    </w:r>
    <w:r>
      <w:rPr>
        <w:rFonts w:ascii="Tahoma" w:hAnsi="Tahoma" w:cs="Tahoma"/>
        <w:sz w:val="20"/>
        <w:szCs w:val="20"/>
      </w:rPr>
      <w:t xml:space="preserve"> for Medical Necessity Determination for </w:t>
    </w:r>
    <w:r w:rsidR="00CD2BF4" w:rsidRPr="00090E15">
      <w:rPr>
        <w:rFonts w:ascii="Tahoma" w:hAnsi="Tahoma" w:cs="Tahoma"/>
        <w:sz w:val="20"/>
        <w:szCs w:val="20"/>
      </w:rPr>
      <w:t>Gait Trainers</w:t>
    </w:r>
  </w:p>
  <w:p w14:paraId="10046762" w14:textId="77777777" w:rsidR="00DB5431" w:rsidRDefault="00DB5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18B3" w14:textId="77777777" w:rsidR="002B1650" w:rsidRDefault="00DB5431">
    <w:pPr>
      <w:pStyle w:val="Header"/>
      <w:ind w:left="-720"/>
      <w:rPr>
        <w:rFonts w:ascii="Arial" w:hAnsi="Arial" w:cs="Arial"/>
        <w:sz w:val="48"/>
        <w:szCs w:val="48"/>
      </w:rPr>
    </w:pPr>
    <w:r>
      <w:rPr>
        <w:rFonts w:ascii="Arial" w:hAnsi="Arial" w:cs="Arial"/>
        <w:sz w:val="48"/>
        <w:szCs w:val="48"/>
      </w:rPr>
      <w:object w:dxaOrig="1961" w:dyaOrig="1011" w14:anchorId="16557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25pt;height:50.25pt">
          <v:imagedata r:id="rId1" o:title=""/>
        </v:shape>
        <o:OLEObject Type="Embed" ProgID="Word.Picture.8" ShapeID="_x0000_i1026" DrawAspect="Content" ObjectID="_1783494211" r:id="rId2"/>
      </w:object>
    </w:r>
  </w:p>
  <w:p w14:paraId="7213FB63" w14:textId="5C87B249" w:rsidR="00DB5431" w:rsidRDefault="002B1650">
    <w:pPr>
      <w:pStyle w:val="Header"/>
      <w:ind w:left="1260"/>
      <w:rPr>
        <w:rFonts w:ascii="Arial" w:hAnsi="Arial" w:cs="Arial"/>
        <w:sz w:val="48"/>
        <w:szCs w:val="48"/>
      </w:rPr>
    </w:pPr>
    <w:r>
      <w:rPr>
        <w:rFonts w:ascii="Arial" w:hAnsi="Arial" w:cs="Arial"/>
        <w:sz w:val="48"/>
        <w:szCs w:val="48"/>
      </w:rPr>
      <w:tab/>
    </w:r>
    <w:r w:rsidR="00DB5431">
      <w:rPr>
        <w:rFonts w:ascii="Tahoma" w:hAnsi="Tahoma" w:cs="Tahoma"/>
        <w:sz w:val="40"/>
        <w:szCs w:val="40"/>
      </w:rPr>
      <w:t>Guideline</w:t>
    </w:r>
    <w:r w:rsidR="0040762F">
      <w:rPr>
        <w:rFonts w:ascii="Tahoma" w:hAnsi="Tahoma" w:cs="Tahoma"/>
        <w:sz w:val="40"/>
        <w:szCs w:val="40"/>
      </w:rPr>
      <w:t>s</w:t>
    </w:r>
    <w:r w:rsidR="00DB5431">
      <w:rPr>
        <w:rFonts w:ascii="Tahoma" w:hAnsi="Tahoma" w:cs="Tahoma"/>
        <w:sz w:val="40"/>
        <w:szCs w:val="40"/>
      </w:rPr>
      <w:t xml:space="preserve"> for Medical Necessity Determination </w:t>
    </w:r>
    <w:r w:rsidR="00A12AA1">
      <w:rPr>
        <w:rFonts w:ascii="Tahoma" w:hAnsi="Tahoma" w:cs="Tahoma"/>
        <w:sz w:val="40"/>
        <w:szCs w:val="40"/>
      </w:rPr>
      <w:br/>
    </w:r>
    <w:r w:rsidR="001C3080">
      <w:rPr>
        <w:rFonts w:ascii="Tahoma" w:hAnsi="Tahoma" w:cs="Tahoma"/>
        <w:sz w:val="40"/>
        <w:szCs w:val="40"/>
      </w:rPr>
      <w:t>f</w:t>
    </w:r>
    <w:r w:rsidR="007674A6">
      <w:rPr>
        <w:rFonts w:ascii="Tahoma" w:hAnsi="Tahoma" w:cs="Tahoma"/>
        <w:sz w:val="40"/>
        <w:szCs w:val="40"/>
      </w:rPr>
      <w:t>or</w:t>
    </w:r>
    <w:r w:rsidR="00DB5431">
      <w:rPr>
        <w:rFonts w:ascii="Tahoma" w:hAnsi="Tahoma" w:cs="Tahoma"/>
        <w:sz w:val="40"/>
        <w:szCs w:val="40"/>
      </w:rPr>
      <w:t xml:space="preserve"> </w:t>
    </w:r>
    <w:r w:rsidR="0094429E" w:rsidRPr="00F2388E">
      <w:rPr>
        <w:rFonts w:ascii="Tahoma" w:hAnsi="Tahoma" w:cs="Tahoma"/>
        <w:sz w:val="40"/>
        <w:szCs w:val="40"/>
      </w:rPr>
      <w:t>Gait Trainers</w:t>
    </w:r>
  </w:p>
  <w:p w14:paraId="05832C8E" w14:textId="77777777" w:rsidR="00DB5431" w:rsidRDefault="00DB5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3B73"/>
    <w:multiLevelType w:val="multilevel"/>
    <w:tmpl w:val="82E63E1A"/>
    <w:lvl w:ilvl="0">
      <w:start w:val="1"/>
      <w:numFmt w:val="decimal"/>
      <w:lvlText w:val="%1."/>
      <w:lvlJc w:val="left"/>
      <w:pPr>
        <w:tabs>
          <w:tab w:val="num" w:pos="1080"/>
        </w:tabs>
        <w:ind w:left="1080" w:hanging="360"/>
      </w:pPr>
      <w:rPr>
        <w:rFonts w:cs="Times New Roman" w:hint="default"/>
        <w:b/>
        <w:bCs/>
        <w:i w:val="0"/>
        <w:iCs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1D1F39"/>
    <w:multiLevelType w:val="hybridMultilevel"/>
    <w:tmpl w:val="F8E40C22"/>
    <w:lvl w:ilvl="0" w:tplc="358A7D22">
      <w:start w:val="1"/>
      <w:numFmt w:val="upperLetter"/>
      <w:lvlText w:val="%1."/>
      <w:lvlJc w:val="left"/>
      <w:pPr>
        <w:tabs>
          <w:tab w:val="num" w:pos="360"/>
        </w:tabs>
        <w:ind w:left="360" w:hanging="360"/>
      </w:pPr>
      <w:rPr>
        <w:rFonts w:ascii="Tahoma" w:hAnsi="Tahoma" w:cs="Tahoma" w:hint="default"/>
        <w:b/>
        <w:bCs/>
        <w:i w:val="0"/>
        <w:i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8E454AA"/>
    <w:multiLevelType w:val="hybridMultilevel"/>
    <w:tmpl w:val="82E63E1A"/>
    <w:lvl w:ilvl="0" w:tplc="C9A6697A">
      <w:start w:val="1"/>
      <w:numFmt w:val="decimal"/>
      <w:lvlText w:val="%1."/>
      <w:lvlJc w:val="left"/>
      <w:pPr>
        <w:tabs>
          <w:tab w:val="num" w:pos="1080"/>
        </w:tabs>
        <w:ind w:left="1080" w:hanging="360"/>
      </w:pPr>
      <w:rPr>
        <w:rFonts w:cs="Times New Roman" w:hint="default"/>
        <w:b/>
        <w:bCs/>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ABE3A32"/>
    <w:multiLevelType w:val="hybridMultilevel"/>
    <w:tmpl w:val="BBD2F624"/>
    <w:lvl w:ilvl="0" w:tplc="7ED64AAA">
      <w:start w:val="1"/>
      <w:numFmt w:val="lowerLetter"/>
      <w:lvlText w:val="%1."/>
      <w:lvlJc w:val="left"/>
      <w:pPr>
        <w:tabs>
          <w:tab w:val="num" w:pos="1080"/>
        </w:tabs>
        <w:ind w:left="1080" w:hanging="360"/>
      </w:pPr>
      <w:rPr>
        <w:rFonts w:ascii="Book Antiqua" w:hAnsi="Book Antiqua" w:cs="Book Antiqua" w:hint="default"/>
        <w:b/>
        <w:bCs/>
        <w:i w:val="0"/>
        <w:iCs w:val="0"/>
        <w:sz w:val="20"/>
        <w:szCs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15:restartNumberingAfterBreak="0">
    <w:nsid w:val="0FD91837"/>
    <w:multiLevelType w:val="hybridMultilevel"/>
    <w:tmpl w:val="EFFEAC3A"/>
    <w:lvl w:ilvl="0" w:tplc="D910B80A">
      <w:start w:val="1"/>
      <w:numFmt w:val="upperLetter"/>
      <w:lvlText w:val="%1."/>
      <w:lvlJc w:val="left"/>
      <w:pPr>
        <w:tabs>
          <w:tab w:val="num" w:pos="360"/>
        </w:tabs>
        <w:ind w:left="360" w:hanging="360"/>
      </w:pPr>
      <w:rPr>
        <w:rFonts w:ascii="Tahoma" w:hAnsi="Tahoma" w:cs="Tahoma" w:hint="default"/>
        <w:b/>
        <w:bCs/>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0BE0F5A"/>
    <w:multiLevelType w:val="multilevel"/>
    <w:tmpl w:val="FFE6D0E6"/>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2BE253E"/>
    <w:multiLevelType w:val="multilevel"/>
    <w:tmpl w:val="B6F8CC7C"/>
    <w:lvl w:ilvl="0">
      <w:start w:val="1"/>
      <w:numFmt w:val="upperLetter"/>
      <w:lvlText w:val="%1."/>
      <w:lvlJc w:val="left"/>
      <w:pPr>
        <w:tabs>
          <w:tab w:val="num" w:pos="360"/>
        </w:tabs>
        <w:ind w:left="360" w:hanging="360"/>
      </w:pPr>
      <w:rPr>
        <w:rFonts w:cs="Times New Roman" w:hint="default"/>
        <w:b/>
        <w:bCs/>
        <w:i w:val="0"/>
        <w:iCs w:val="0"/>
      </w:rPr>
    </w:lvl>
    <w:lvl w:ilvl="1">
      <w:start w:val="1"/>
      <w:numFmt w:val="decimal"/>
      <w:lvlText w:val="%2."/>
      <w:lvlJc w:val="left"/>
      <w:pPr>
        <w:tabs>
          <w:tab w:val="num" w:pos="720"/>
        </w:tabs>
        <w:ind w:left="720" w:hanging="360"/>
      </w:pPr>
      <w:rPr>
        <w:rFonts w:cs="Times New Roman" w:hint="default"/>
        <w:b/>
        <w:bCs/>
        <w:i w:val="0"/>
        <w:iCs w:val="0"/>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7" w15:restartNumberingAfterBreak="0">
    <w:nsid w:val="2E496408"/>
    <w:multiLevelType w:val="multilevel"/>
    <w:tmpl w:val="6246AEB0"/>
    <w:lvl w:ilvl="0">
      <w:start w:val="1"/>
      <w:numFmt w:val="decimal"/>
      <w:lvlText w:val="%1."/>
      <w:lvlJc w:val="left"/>
      <w:pPr>
        <w:tabs>
          <w:tab w:val="num" w:pos="720"/>
        </w:tabs>
        <w:ind w:left="720" w:hanging="360"/>
      </w:pPr>
      <w:rPr>
        <w:rFonts w:ascii="Book Antiqua" w:hAnsi="Book Antiqua" w:cs="Book Antiqua" w:hint="default"/>
        <w:b/>
        <w:bCs/>
        <w:i w:val="0"/>
        <w:iCs w:val="0"/>
        <w:sz w:val="20"/>
        <w:szCs w:val="20"/>
      </w:rPr>
    </w:lvl>
    <w:lvl w:ilvl="1">
      <w:start w:val="1"/>
      <w:numFmt w:val="decimal"/>
      <w:lvlText w:val="%2."/>
      <w:lvlJc w:val="left"/>
      <w:pPr>
        <w:tabs>
          <w:tab w:val="num" w:pos="1080"/>
        </w:tabs>
        <w:ind w:left="1080" w:hanging="360"/>
      </w:pPr>
      <w:rPr>
        <w:rFonts w:cs="Times New Roman" w:hint="default"/>
        <w:b/>
        <w:bCs/>
        <w:i w:val="0"/>
        <w:iCs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2EB77128"/>
    <w:multiLevelType w:val="hybridMultilevel"/>
    <w:tmpl w:val="E594F914"/>
    <w:lvl w:ilvl="0" w:tplc="7070DE9C">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28B40FA"/>
    <w:multiLevelType w:val="hybridMultilevel"/>
    <w:tmpl w:val="003C4DA2"/>
    <w:lvl w:ilvl="0" w:tplc="C9A6697A">
      <w:start w:val="1"/>
      <w:numFmt w:val="decimal"/>
      <w:lvlText w:val="%1."/>
      <w:lvlJc w:val="left"/>
      <w:pPr>
        <w:tabs>
          <w:tab w:val="num" w:pos="720"/>
        </w:tabs>
        <w:ind w:left="720" w:hanging="360"/>
      </w:pPr>
      <w:rPr>
        <w:rFonts w:cs="Times New Roman" w:hint="default"/>
        <w:b/>
        <w:bCs/>
        <w:i w:val="0"/>
        <w:iCs w:val="0"/>
      </w:rPr>
    </w:lvl>
    <w:lvl w:ilvl="1" w:tplc="5EF693BA">
      <w:start w:val="1"/>
      <w:numFmt w:val="lowerLetter"/>
      <w:lvlText w:val="%2."/>
      <w:lvlJc w:val="left"/>
      <w:pPr>
        <w:tabs>
          <w:tab w:val="num" w:pos="1080"/>
        </w:tabs>
        <w:ind w:left="1080" w:hanging="360"/>
      </w:pPr>
      <w:rPr>
        <w:rFonts w:cs="Times New Roman" w:hint="default"/>
        <w:b/>
        <w:bCs/>
        <w:i w:val="0"/>
        <w:i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3DB462B6"/>
    <w:multiLevelType w:val="hybridMultilevel"/>
    <w:tmpl w:val="6246AEB0"/>
    <w:lvl w:ilvl="0" w:tplc="F2F8983C">
      <w:start w:val="1"/>
      <w:numFmt w:val="decimal"/>
      <w:lvlText w:val="%1."/>
      <w:lvlJc w:val="left"/>
      <w:pPr>
        <w:tabs>
          <w:tab w:val="num" w:pos="360"/>
        </w:tabs>
        <w:ind w:left="360" w:hanging="360"/>
      </w:pPr>
      <w:rPr>
        <w:rFonts w:ascii="Book Antiqua" w:hAnsi="Book Antiqua" w:cs="Book Antiqua" w:hint="default"/>
        <w:b/>
        <w:bCs/>
        <w:i w:val="0"/>
        <w:iCs w:val="0"/>
        <w:sz w:val="20"/>
        <w:szCs w:val="20"/>
      </w:rPr>
    </w:lvl>
    <w:lvl w:ilvl="1" w:tplc="C9A6697A">
      <w:start w:val="1"/>
      <w:numFmt w:val="decimal"/>
      <w:lvlText w:val="%2."/>
      <w:lvlJc w:val="left"/>
      <w:pPr>
        <w:tabs>
          <w:tab w:val="num" w:pos="720"/>
        </w:tabs>
        <w:ind w:left="720" w:hanging="360"/>
      </w:pPr>
      <w:rPr>
        <w:rFonts w:cs="Times New Roman" w:hint="default"/>
        <w:b/>
        <w:bCs/>
        <w:i w:val="0"/>
        <w:iCs w:val="0"/>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1" w15:restartNumberingAfterBreak="0">
    <w:nsid w:val="449D6EAB"/>
    <w:multiLevelType w:val="multilevel"/>
    <w:tmpl w:val="54FA91C6"/>
    <w:lvl w:ilvl="0">
      <w:start w:val="1"/>
      <w:numFmt w:val="upperLetter"/>
      <w:lvlText w:val="%1."/>
      <w:lvlJc w:val="left"/>
      <w:pPr>
        <w:tabs>
          <w:tab w:val="num" w:pos="360"/>
        </w:tabs>
        <w:ind w:left="360" w:hanging="360"/>
      </w:pPr>
      <w:rPr>
        <w:rFonts w:cs="Times New Roman" w:hint="default"/>
        <w:b/>
        <w:bCs/>
        <w:i w:val="0"/>
        <w:iCs w:val="0"/>
      </w:rPr>
    </w:lvl>
    <w:lvl w:ilvl="1">
      <w:start w:val="1"/>
      <w:numFmt w:val="decimal"/>
      <w:lvlText w:val="%2."/>
      <w:lvlJc w:val="left"/>
      <w:pPr>
        <w:tabs>
          <w:tab w:val="num" w:pos="720"/>
        </w:tabs>
        <w:ind w:left="720" w:hanging="360"/>
      </w:pPr>
      <w:rPr>
        <w:rFonts w:cs="Times New Roman" w:hint="default"/>
        <w:b/>
        <w:bCs/>
        <w:i w:val="0"/>
        <w:iCs w:val="0"/>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2" w15:restartNumberingAfterBreak="0">
    <w:nsid w:val="457F57D6"/>
    <w:multiLevelType w:val="hybridMultilevel"/>
    <w:tmpl w:val="CC5EB026"/>
    <w:lvl w:ilvl="0" w:tplc="C9A6697A">
      <w:start w:val="1"/>
      <w:numFmt w:val="decimal"/>
      <w:lvlText w:val="%1."/>
      <w:lvlJc w:val="left"/>
      <w:pPr>
        <w:tabs>
          <w:tab w:val="num" w:pos="720"/>
        </w:tabs>
        <w:ind w:left="720" w:hanging="360"/>
      </w:pPr>
      <w:rPr>
        <w:rFonts w:cs="Times New Roman" w:hint="default"/>
        <w:b/>
        <w:bCs/>
        <w:i w:val="0"/>
        <w:iCs w:val="0"/>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3" w15:restartNumberingAfterBreak="0">
    <w:nsid w:val="4CB8671A"/>
    <w:multiLevelType w:val="multilevel"/>
    <w:tmpl w:val="577C9D36"/>
    <w:lvl w:ilvl="0">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D20AEA"/>
    <w:multiLevelType w:val="hybridMultilevel"/>
    <w:tmpl w:val="10DC0C34"/>
    <w:lvl w:ilvl="0" w:tplc="5EF693BA">
      <w:start w:val="1"/>
      <w:numFmt w:val="lowerLetter"/>
      <w:lvlText w:val="%1."/>
      <w:lvlJc w:val="left"/>
      <w:pPr>
        <w:tabs>
          <w:tab w:val="num" w:pos="1080"/>
        </w:tabs>
        <w:ind w:left="1080" w:hanging="360"/>
      </w:pPr>
      <w:rPr>
        <w:rFonts w:cs="Times New Roman" w:hint="default"/>
        <w:b/>
        <w:bCs/>
        <w:i w:val="0"/>
        <w:iCs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12DDE"/>
    <w:multiLevelType w:val="hybridMultilevel"/>
    <w:tmpl w:val="AB0C9764"/>
    <w:lvl w:ilvl="0" w:tplc="C9A6697A">
      <w:start w:val="1"/>
      <w:numFmt w:val="decimal"/>
      <w:lvlText w:val="%1."/>
      <w:lvlJc w:val="left"/>
      <w:pPr>
        <w:tabs>
          <w:tab w:val="num" w:pos="720"/>
        </w:tabs>
        <w:ind w:left="720" w:hanging="360"/>
      </w:pPr>
      <w:rPr>
        <w:rFonts w:cs="Times New Roman" w:hint="default"/>
        <w:b/>
        <w:bCs/>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52C3504B"/>
    <w:multiLevelType w:val="multilevel"/>
    <w:tmpl w:val="DD4EBBAC"/>
    <w:lvl w:ilvl="0">
      <w:start w:val="1"/>
      <w:numFmt w:val="upperLetter"/>
      <w:lvlText w:val="%1."/>
      <w:lvlJc w:val="left"/>
      <w:pPr>
        <w:tabs>
          <w:tab w:val="num" w:pos="360"/>
        </w:tabs>
        <w:ind w:left="360" w:hanging="360"/>
      </w:pPr>
      <w:rPr>
        <w:rFonts w:ascii="Book Antiqua" w:hAnsi="Book Antiqua" w:cs="Book Antiqua" w:hint="default"/>
        <w:b w:val="0"/>
        <w:bCs w:val="0"/>
        <w:i w:val="0"/>
        <w:iCs w:val="0"/>
        <w:sz w:val="20"/>
        <w:szCs w:val="20"/>
      </w:rPr>
    </w:lvl>
    <w:lvl w:ilvl="1">
      <w:start w:val="1"/>
      <w:numFmt w:val="decimal"/>
      <w:lvlText w:val="%2."/>
      <w:lvlJc w:val="left"/>
      <w:pPr>
        <w:tabs>
          <w:tab w:val="num" w:pos="720"/>
        </w:tabs>
        <w:ind w:left="720" w:hanging="360"/>
      </w:pPr>
      <w:rPr>
        <w:rFonts w:cs="Times New Roman" w:hint="default"/>
        <w:b/>
        <w:bCs/>
        <w:i w:val="0"/>
        <w:iCs w:val="0"/>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7" w15:restartNumberingAfterBreak="0">
    <w:nsid w:val="556B2629"/>
    <w:multiLevelType w:val="hybridMultilevel"/>
    <w:tmpl w:val="3DDEEEE0"/>
    <w:lvl w:ilvl="0" w:tplc="7ED64AAA">
      <w:start w:val="1"/>
      <w:numFmt w:val="lowerLetter"/>
      <w:lvlText w:val="%1."/>
      <w:lvlJc w:val="left"/>
      <w:pPr>
        <w:tabs>
          <w:tab w:val="num" w:pos="1080"/>
        </w:tabs>
        <w:ind w:left="1080" w:hanging="360"/>
      </w:pPr>
      <w:rPr>
        <w:rFonts w:ascii="Book Antiqua" w:hAnsi="Book Antiqua" w:cs="Book Antiqua" w:hint="default"/>
        <w:b/>
        <w:bCs/>
        <w:i w:val="0"/>
        <w:iCs w:val="0"/>
        <w:sz w:val="20"/>
        <w:szCs w:val="2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55A727E8"/>
    <w:multiLevelType w:val="multilevel"/>
    <w:tmpl w:val="2CAC20C8"/>
    <w:lvl w:ilvl="0">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start w:val="1"/>
      <w:numFmt w:val="decimal"/>
      <w:lvlText w:val="%2."/>
      <w:lvlJc w:val="left"/>
      <w:pPr>
        <w:tabs>
          <w:tab w:val="num" w:pos="720"/>
        </w:tabs>
        <w:ind w:left="720" w:hanging="360"/>
      </w:pPr>
      <w:rPr>
        <w:rFonts w:cs="Times New Roman" w:hint="default"/>
        <w:b/>
        <w:bCs/>
        <w:i w:val="0"/>
        <w:iCs w:val="0"/>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9" w15:restartNumberingAfterBreak="0">
    <w:nsid w:val="57633A93"/>
    <w:multiLevelType w:val="multilevel"/>
    <w:tmpl w:val="68CCE350"/>
    <w:lvl w:ilvl="0">
      <w:start w:val="1"/>
      <w:numFmt w:val="lowerLetter"/>
      <w:lvlText w:val="%1."/>
      <w:lvlJc w:val="left"/>
      <w:pPr>
        <w:tabs>
          <w:tab w:val="num" w:pos="1080"/>
        </w:tabs>
        <w:ind w:left="1080" w:hanging="360"/>
      </w:pPr>
      <w:rPr>
        <w:rFonts w:cs="Times New Roman" w:hint="default"/>
        <w:b/>
        <w:bCs/>
        <w:i w:val="0"/>
        <w:iCs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15:restartNumberingAfterBreak="0">
    <w:nsid w:val="59DE7216"/>
    <w:multiLevelType w:val="hybridMultilevel"/>
    <w:tmpl w:val="82D808AA"/>
    <w:lvl w:ilvl="0" w:tplc="BA389324">
      <w:start w:val="2"/>
      <w:numFmt w:val="upperLetter"/>
      <w:lvlText w:val="%1."/>
      <w:lvlJc w:val="left"/>
      <w:pPr>
        <w:tabs>
          <w:tab w:val="num" w:pos="360"/>
        </w:tabs>
        <w:ind w:left="360" w:hanging="360"/>
      </w:pPr>
      <w:rPr>
        <w:rFonts w:ascii="Tahoma" w:hAnsi="Tahoma" w:cs="Tahoma" w:hint="default"/>
        <w:b/>
        <w:bCs/>
        <w:i w:val="0"/>
        <w:iCs w:val="0"/>
        <w:sz w:val="24"/>
        <w:szCs w:val="24"/>
      </w:rPr>
    </w:lvl>
    <w:lvl w:ilvl="1" w:tplc="591C1CF0">
      <w:start w:val="1"/>
      <w:numFmt w:val="decimal"/>
      <w:lvlText w:val="%2."/>
      <w:lvlJc w:val="left"/>
      <w:pPr>
        <w:tabs>
          <w:tab w:val="num" w:pos="1440"/>
        </w:tabs>
        <w:ind w:left="1440" w:hanging="360"/>
      </w:pPr>
      <w:rPr>
        <w:rFonts w:cs="Times New Roman" w:hint="default"/>
        <w:b/>
        <w:bCs/>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EDE331D"/>
    <w:multiLevelType w:val="multilevel"/>
    <w:tmpl w:val="577C9D36"/>
    <w:lvl w:ilvl="0">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3D24B4A"/>
    <w:multiLevelType w:val="hybridMultilevel"/>
    <w:tmpl w:val="577C9D36"/>
    <w:lvl w:ilvl="0" w:tplc="7070DE9C">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856744E"/>
    <w:multiLevelType w:val="hybridMultilevel"/>
    <w:tmpl w:val="570CFFE8"/>
    <w:lvl w:ilvl="0" w:tplc="C9A6697A">
      <w:start w:val="1"/>
      <w:numFmt w:val="decimal"/>
      <w:lvlText w:val="%1."/>
      <w:lvlJc w:val="left"/>
      <w:pPr>
        <w:tabs>
          <w:tab w:val="num" w:pos="720"/>
        </w:tabs>
        <w:ind w:left="72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72FE414C"/>
    <w:multiLevelType w:val="hybridMultilevel"/>
    <w:tmpl w:val="003C4DA2"/>
    <w:lvl w:ilvl="0" w:tplc="0409000F">
      <w:start w:val="1"/>
      <w:numFmt w:val="decimal"/>
      <w:lvlText w:val="%1."/>
      <w:lvlJc w:val="left"/>
      <w:pPr>
        <w:tabs>
          <w:tab w:val="num" w:pos="1440"/>
        </w:tabs>
        <w:ind w:left="1440" w:hanging="360"/>
      </w:pPr>
      <w:rPr>
        <w:rFonts w:cs="Times New Roman"/>
      </w:rPr>
    </w:lvl>
    <w:lvl w:ilvl="1" w:tplc="3A7E5EC0">
      <w:start w:val="1"/>
      <w:numFmt w:val="bullet"/>
      <w:lvlText w:val=""/>
      <w:lvlJc w:val="left"/>
      <w:pPr>
        <w:tabs>
          <w:tab w:val="num" w:pos="1800"/>
        </w:tabs>
        <w:ind w:left="1800" w:hanging="360"/>
      </w:pPr>
      <w:rPr>
        <w:rFonts w:ascii="Wingdings 2" w:hAnsi="Wingdings 2"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77EC5E05"/>
    <w:multiLevelType w:val="hybridMultilevel"/>
    <w:tmpl w:val="68CCE350"/>
    <w:lvl w:ilvl="0" w:tplc="6A1C2B6A">
      <w:start w:val="1"/>
      <w:numFmt w:val="lowerLetter"/>
      <w:lvlText w:val="%1."/>
      <w:lvlJc w:val="left"/>
      <w:pPr>
        <w:tabs>
          <w:tab w:val="num" w:pos="1080"/>
        </w:tabs>
        <w:ind w:left="1080" w:hanging="360"/>
      </w:pPr>
      <w:rPr>
        <w:rFonts w:cs="Times New Roman" w:hint="default"/>
        <w:b/>
        <w:bCs/>
        <w:i w:val="0"/>
        <w:iCs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77F53DEF"/>
    <w:multiLevelType w:val="multilevel"/>
    <w:tmpl w:val="3DDEEEE0"/>
    <w:lvl w:ilvl="0">
      <w:start w:val="1"/>
      <w:numFmt w:val="lowerLetter"/>
      <w:lvlText w:val="%1."/>
      <w:lvlJc w:val="left"/>
      <w:pPr>
        <w:tabs>
          <w:tab w:val="num" w:pos="1080"/>
        </w:tabs>
        <w:ind w:left="1080" w:hanging="360"/>
      </w:pPr>
      <w:rPr>
        <w:rFonts w:ascii="Book Antiqua" w:hAnsi="Book Antiqua" w:cs="Book Antiqua" w:hint="default"/>
        <w:b/>
        <w:bCs/>
        <w:i w:val="0"/>
        <w:iCs w:val="0"/>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7B105C27"/>
    <w:multiLevelType w:val="multilevel"/>
    <w:tmpl w:val="E594F914"/>
    <w:lvl w:ilvl="0">
      <w:start w:val="1"/>
      <w:numFmt w:val="upperLetter"/>
      <w:lvlText w:val="%1."/>
      <w:lvlJc w:val="left"/>
      <w:pPr>
        <w:tabs>
          <w:tab w:val="num" w:pos="360"/>
        </w:tabs>
        <w:ind w:left="360" w:hanging="360"/>
      </w:pPr>
      <w:rPr>
        <w:rFonts w:ascii="Book Antiqua" w:hAnsi="Book Antiqua" w:cs="Book Antiqua" w:hint="default"/>
        <w:b/>
        <w:bCs/>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7BFD648F"/>
    <w:multiLevelType w:val="multilevel"/>
    <w:tmpl w:val="68F01690"/>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7D160573"/>
    <w:multiLevelType w:val="hybridMultilevel"/>
    <w:tmpl w:val="CA50F736"/>
    <w:lvl w:ilvl="0" w:tplc="B0EC021E">
      <w:start w:val="2"/>
      <w:numFmt w:val="decimal"/>
      <w:lvlText w:val="%1."/>
      <w:lvlJc w:val="left"/>
      <w:pPr>
        <w:tabs>
          <w:tab w:val="num" w:pos="1440"/>
        </w:tabs>
        <w:ind w:left="144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B8AC276E">
      <w:start w:val="9"/>
      <w:numFmt w:val="decimal"/>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55601941">
    <w:abstractNumId w:val="2"/>
  </w:num>
  <w:num w:numId="2" w16cid:durableId="902519102">
    <w:abstractNumId w:val="10"/>
  </w:num>
  <w:num w:numId="3" w16cid:durableId="1523013796">
    <w:abstractNumId w:val="11"/>
  </w:num>
  <w:num w:numId="4" w16cid:durableId="1728915052">
    <w:abstractNumId w:val="6"/>
  </w:num>
  <w:num w:numId="5" w16cid:durableId="1015113508">
    <w:abstractNumId w:val="16"/>
  </w:num>
  <w:num w:numId="6" w16cid:durableId="608320366">
    <w:abstractNumId w:val="22"/>
  </w:num>
  <w:num w:numId="7" w16cid:durableId="817461225">
    <w:abstractNumId w:val="18"/>
  </w:num>
  <w:num w:numId="8" w16cid:durableId="1732848862">
    <w:abstractNumId w:val="0"/>
  </w:num>
  <w:num w:numId="9" w16cid:durableId="1900435359">
    <w:abstractNumId w:val="25"/>
  </w:num>
  <w:num w:numId="10" w16cid:durableId="1007487190">
    <w:abstractNumId w:val="19"/>
  </w:num>
  <w:num w:numId="11" w16cid:durableId="812017031">
    <w:abstractNumId w:val="17"/>
  </w:num>
  <w:num w:numId="12" w16cid:durableId="904148134">
    <w:abstractNumId w:val="3"/>
  </w:num>
  <w:num w:numId="13" w16cid:durableId="18439378">
    <w:abstractNumId w:val="7"/>
  </w:num>
  <w:num w:numId="14" w16cid:durableId="805975696">
    <w:abstractNumId w:val="13"/>
  </w:num>
  <w:num w:numId="15" w16cid:durableId="1909150175">
    <w:abstractNumId w:val="26"/>
  </w:num>
  <w:num w:numId="16" w16cid:durableId="788622432">
    <w:abstractNumId w:val="9"/>
  </w:num>
  <w:num w:numId="17" w16cid:durableId="1703282661">
    <w:abstractNumId w:val="15"/>
  </w:num>
  <w:num w:numId="18" w16cid:durableId="346908445">
    <w:abstractNumId w:val="14"/>
  </w:num>
  <w:num w:numId="19" w16cid:durableId="11340435">
    <w:abstractNumId w:val="24"/>
  </w:num>
  <w:num w:numId="20" w16cid:durableId="1377704763">
    <w:abstractNumId w:val="21"/>
  </w:num>
  <w:num w:numId="21" w16cid:durableId="1751153469">
    <w:abstractNumId w:val="8"/>
  </w:num>
  <w:num w:numId="22" w16cid:durableId="879126424">
    <w:abstractNumId w:val="12"/>
  </w:num>
  <w:num w:numId="23" w16cid:durableId="1867328300">
    <w:abstractNumId w:val="27"/>
  </w:num>
  <w:num w:numId="24" w16cid:durableId="1740134985">
    <w:abstractNumId w:val="1"/>
  </w:num>
  <w:num w:numId="25" w16cid:durableId="1947303921">
    <w:abstractNumId w:val="23"/>
  </w:num>
  <w:num w:numId="26" w16cid:durableId="277689478">
    <w:abstractNumId w:val="28"/>
  </w:num>
  <w:num w:numId="27" w16cid:durableId="933169695">
    <w:abstractNumId w:val="5"/>
  </w:num>
  <w:num w:numId="28" w16cid:durableId="42026250">
    <w:abstractNumId w:val="29"/>
  </w:num>
  <w:num w:numId="29" w16cid:durableId="1595238812">
    <w:abstractNumId w:val="4"/>
  </w:num>
  <w:num w:numId="30" w16cid:durableId="1176306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E"/>
    <w:rsid w:val="0001791F"/>
    <w:rsid w:val="00024DD2"/>
    <w:rsid w:val="0005115D"/>
    <w:rsid w:val="00051400"/>
    <w:rsid w:val="00064EBB"/>
    <w:rsid w:val="00067C2D"/>
    <w:rsid w:val="000820AD"/>
    <w:rsid w:val="00082973"/>
    <w:rsid w:val="00083F5A"/>
    <w:rsid w:val="00090E15"/>
    <w:rsid w:val="000A0599"/>
    <w:rsid w:val="000A2D66"/>
    <w:rsid w:val="000B2982"/>
    <w:rsid w:val="000B5014"/>
    <w:rsid w:val="000C2B2C"/>
    <w:rsid w:val="000C469E"/>
    <w:rsid w:val="001034C9"/>
    <w:rsid w:val="001103A0"/>
    <w:rsid w:val="00112354"/>
    <w:rsid w:val="00123726"/>
    <w:rsid w:val="0012642F"/>
    <w:rsid w:val="00126A0D"/>
    <w:rsid w:val="00134A78"/>
    <w:rsid w:val="00161251"/>
    <w:rsid w:val="00163902"/>
    <w:rsid w:val="001709D9"/>
    <w:rsid w:val="00172680"/>
    <w:rsid w:val="00175FB3"/>
    <w:rsid w:val="001863A9"/>
    <w:rsid w:val="00187FB2"/>
    <w:rsid w:val="00190F06"/>
    <w:rsid w:val="00194CE3"/>
    <w:rsid w:val="001A29B5"/>
    <w:rsid w:val="001B3757"/>
    <w:rsid w:val="001C2472"/>
    <w:rsid w:val="001C3080"/>
    <w:rsid w:val="001E033C"/>
    <w:rsid w:val="00203084"/>
    <w:rsid w:val="00222021"/>
    <w:rsid w:val="0022607D"/>
    <w:rsid w:val="00233204"/>
    <w:rsid w:val="00237061"/>
    <w:rsid w:val="00246DE0"/>
    <w:rsid w:val="00267266"/>
    <w:rsid w:val="00272986"/>
    <w:rsid w:val="00280698"/>
    <w:rsid w:val="00281DA9"/>
    <w:rsid w:val="002878E1"/>
    <w:rsid w:val="00292450"/>
    <w:rsid w:val="002A7B40"/>
    <w:rsid w:val="002B1650"/>
    <w:rsid w:val="002B5881"/>
    <w:rsid w:val="002B6C81"/>
    <w:rsid w:val="002C1FA0"/>
    <w:rsid w:val="002D368F"/>
    <w:rsid w:val="002D4989"/>
    <w:rsid w:val="002E4681"/>
    <w:rsid w:val="002E4C2E"/>
    <w:rsid w:val="002F593E"/>
    <w:rsid w:val="003043B4"/>
    <w:rsid w:val="0031500D"/>
    <w:rsid w:val="00323787"/>
    <w:rsid w:val="0032751C"/>
    <w:rsid w:val="003717C9"/>
    <w:rsid w:val="003756CB"/>
    <w:rsid w:val="00385880"/>
    <w:rsid w:val="00385D3A"/>
    <w:rsid w:val="00395874"/>
    <w:rsid w:val="003962E3"/>
    <w:rsid w:val="003A4974"/>
    <w:rsid w:val="003A76FD"/>
    <w:rsid w:val="003C434F"/>
    <w:rsid w:val="003C5955"/>
    <w:rsid w:val="003D37DE"/>
    <w:rsid w:val="003D4A46"/>
    <w:rsid w:val="003E008A"/>
    <w:rsid w:val="003E1D12"/>
    <w:rsid w:val="003F43E0"/>
    <w:rsid w:val="003F6307"/>
    <w:rsid w:val="004003E0"/>
    <w:rsid w:val="0040762F"/>
    <w:rsid w:val="004132E4"/>
    <w:rsid w:val="00417B31"/>
    <w:rsid w:val="00433D4D"/>
    <w:rsid w:val="0043772D"/>
    <w:rsid w:val="00447FCB"/>
    <w:rsid w:val="00455D52"/>
    <w:rsid w:val="00467B09"/>
    <w:rsid w:val="00475CE8"/>
    <w:rsid w:val="00475F97"/>
    <w:rsid w:val="00480221"/>
    <w:rsid w:val="004831D0"/>
    <w:rsid w:val="00485393"/>
    <w:rsid w:val="0049109B"/>
    <w:rsid w:val="004A0CBB"/>
    <w:rsid w:val="004A14F1"/>
    <w:rsid w:val="004C07ED"/>
    <w:rsid w:val="004E3B8F"/>
    <w:rsid w:val="005207AA"/>
    <w:rsid w:val="00527328"/>
    <w:rsid w:val="00534195"/>
    <w:rsid w:val="00542C81"/>
    <w:rsid w:val="0054643C"/>
    <w:rsid w:val="00555069"/>
    <w:rsid w:val="00564571"/>
    <w:rsid w:val="00570ED9"/>
    <w:rsid w:val="00582A69"/>
    <w:rsid w:val="00595F8B"/>
    <w:rsid w:val="0059640D"/>
    <w:rsid w:val="005B3434"/>
    <w:rsid w:val="005F21D5"/>
    <w:rsid w:val="005F31C3"/>
    <w:rsid w:val="00603176"/>
    <w:rsid w:val="00613FA0"/>
    <w:rsid w:val="0063404B"/>
    <w:rsid w:val="00644C0C"/>
    <w:rsid w:val="00651062"/>
    <w:rsid w:val="00654802"/>
    <w:rsid w:val="006615D1"/>
    <w:rsid w:val="006779B3"/>
    <w:rsid w:val="00677B80"/>
    <w:rsid w:val="0069124C"/>
    <w:rsid w:val="00694A46"/>
    <w:rsid w:val="006A2B04"/>
    <w:rsid w:val="006B02B4"/>
    <w:rsid w:val="006B503A"/>
    <w:rsid w:val="006B7697"/>
    <w:rsid w:val="006C53B2"/>
    <w:rsid w:val="00710297"/>
    <w:rsid w:val="00711446"/>
    <w:rsid w:val="00715BDD"/>
    <w:rsid w:val="007344CA"/>
    <w:rsid w:val="00734EF5"/>
    <w:rsid w:val="00741F29"/>
    <w:rsid w:val="007674A6"/>
    <w:rsid w:val="007807FB"/>
    <w:rsid w:val="00786731"/>
    <w:rsid w:val="007876E3"/>
    <w:rsid w:val="00792559"/>
    <w:rsid w:val="0079442E"/>
    <w:rsid w:val="00795E45"/>
    <w:rsid w:val="00796133"/>
    <w:rsid w:val="007A1F11"/>
    <w:rsid w:val="007A68BB"/>
    <w:rsid w:val="007D2F38"/>
    <w:rsid w:val="007E4A22"/>
    <w:rsid w:val="007F38DC"/>
    <w:rsid w:val="007F62FD"/>
    <w:rsid w:val="00803A87"/>
    <w:rsid w:val="00806B54"/>
    <w:rsid w:val="008178D1"/>
    <w:rsid w:val="008273EB"/>
    <w:rsid w:val="00835DF2"/>
    <w:rsid w:val="008425A1"/>
    <w:rsid w:val="008479B7"/>
    <w:rsid w:val="008628B7"/>
    <w:rsid w:val="00870906"/>
    <w:rsid w:val="0087380C"/>
    <w:rsid w:val="008A154E"/>
    <w:rsid w:val="008A57E7"/>
    <w:rsid w:val="008B3D10"/>
    <w:rsid w:val="008C1FEF"/>
    <w:rsid w:val="008C4E3E"/>
    <w:rsid w:val="008C73D0"/>
    <w:rsid w:val="008E076C"/>
    <w:rsid w:val="008E5065"/>
    <w:rsid w:val="008F4AB8"/>
    <w:rsid w:val="008F6AC4"/>
    <w:rsid w:val="00900769"/>
    <w:rsid w:val="00926994"/>
    <w:rsid w:val="00927E3D"/>
    <w:rsid w:val="00943CEE"/>
    <w:rsid w:val="0094429E"/>
    <w:rsid w:val="00945496"/>
    <w:rsid w:val="00957D05"/>
    <w:rsid w:val="00975A74"/>
    <w:rsid w:val="00996558"/>
    <w:rsid w:val="00997910"/>
    <w:rsid w:val="009B12E4"/>
    <w:rsid w:val="009B2155"/>
    <w:rsid w:val="009D75C7"/>
    <w:rsid w:val="009F4F3E"/>
    <w:rsid w:val="00A019B4"/>
    <w:rsid w:val="00A12AA1"/>
    <w:rsid w:val="00A25011"/>
    <w:rsid w:val="00A416A2"/>
    <w:rsid w:val="00A4172A"/>
    <w:rsid w:val="00A44273"/>
    <w:rsid w:val="00A524BC"/>
    <w:rsid w:val="00A57BA3"/>
    <w:rsid w:val="00A71B6B"/>
    <w:rsid w:val="00A737E8"/>
    <w:rsid w:val="00AA2F9B"/>
    <w:rsid w:val="00AA485C"/>
    <w:rsid w:val="00AC3A3B"/>
    <w:rsid w:val="00AC6235"/>
    <w:rsid w:val="00AC7F57"/>
    <w:rsid w:val="00AD2F90"/>
    <w:rsid w:val="00AD3BEC"/>
    <w:rsid w:val="00B14F07"/>
    <w:rsid w:val="00B5384B"/>
    <w:rsid w:val="00B60689"/>
    <w:rsid w:val="00B86981"/>
    <w:rsid w:val="00BA5332"/>
    <w:rsid w:val="00BB19DE"/>
    <w:rsid w:val="00BD015D"/>
    <w:rsid w:val="00BD0976"/>
    <w:rsid w:val="00BD3ABE"/>
    <w:rsid w:val="00C039C7"/>
    <w:rsid w:val="00C0464F"/>
    <w:rsid w:val="00C11DAA"/>
    <w:rsid w:val="00C30B65"/>
    <w:rsid w:val="00C42860"/>
    <w:rsid w:val="00C534AF"/>
    <w:rsid w:val="00C6542F"/>
    <w:rsid w:val="00C67538"/>
    <w:rsid w:val="00C8325F"/>
    <w:rsid w:val="00CA2D57"/>
    <w:rsid w:val="00CB6E68"/>
    <w:rsid w:val="00CD2BF4"/>
    <w:rsid w:val="00CD780D"/>
    <w:rsid w:val="00CE2808"/>
    <w:rsid w:val="00CE39DB"/>
    <w:rsid w:val="00CF0A6C"/>
    <w:rsid w:val="00CF516C"/>
    <w:rsid w:val="00D0101D"/>
    <w:rsid w:val="00D015F2"/>
    <w:rsid w:val="00D16456"/>
    <w:rsid w:val="00D17364"/>
    <w:rsid w:val="00D25C17"/>
    <w:rsid w:val="00D26133"/>
    <w:rsid w:val="00D33AB1"/>
    <w:rsid w:val="00D34179"/>
    <w:rsid w:val="00D43590"/>
    <w:rsid w:val="00D55736"/>
    <w:rsid w:val="00D55B19"/>
    <w:rsid w:val="00D55F43"/>
    <w:rsid w:val="00D6110B"/>
    <w:rsid w:val="00D62A60"/>
    <w:rsid w:val="00D674C5"/>
    <w:rsid w:val="00D710DA"/>
    <w:rsid w:val="00D90BCA"/>
    <w:rsid w:val="00D9733D"/>
    <w:rsid w:val="00DA7B0C"/>
    <w:rsid w:val="00DB5095"/>
    <w:rsid w:val="00DB5431"/>
    <w:rsid w:val="00DD039E"/>
    <w:rsid w:val="00E17866"/>
    <w:rsid w:val="00E50AA1"/>
    <w:rsid w:val="00E617FB"/>
    <w:rsid w:val="00E61C24"/>
    <w:rsid w:val="00E65D36"/>
    <w:rsid w:val="00E6767E"/>
    <w:rsid w:val="00E67BC9"/>
    <w:rsid w:val="00E75D39"/>
    <w:rsid w:val="00E85A22"/>
    <w:rsid w:val="00E860EF"/>
    <w:rsid w:val="00E9311E"/>
    <w:rsid w:val="00E9598B"/>
    <w:rsid w:val="00EA6AAA"/>
    <w:rsid w:val="00EC0EBB"/>
    <w:rsid w:val="00EC19CF"/>
    <w:rsid w:val="00ED2887"/>
    <w:rsid w:val="00EE087A"/>
    <w:rsid w:val="00EE32A4"/>
    <w:rsid w:val="00EE399D"/>
    <w:rsid w:val="00EE651A"/>
    <w:rsid w:val="00EF024F"/>
    <w:rsid w:val="00EF549F"/>
    <w:rsid w:val="00F04973"/>
    <w:rsid w:val="00F06283"/>
    <w:rsid w:val="00F06936"/>
    <w:rsid w:val="00F2388E"/>
    <w:rsid w:val="00F27D57"/>
    <w:rsid w:val="00F300A4"/>
    <w:rsid w:val="00F31CBD"/>
    <w:rsid w:val="00F3661B"/>
    <w:rsid w:val="00F53FA6"/>
    <w:rsid w:val="00F757A5"/>
    <w:rsid w:val="00F76608"/>
    <w:rsid w:val="00F82171"/>
    <w:rsid w:val="00F83125"/>
    <w:rsid w:val="00F86218"/>
    <w:rsid w:val="00F866A3"/>
    <w:rsid w:val="00FA00CA"/>
    <w:rsid w:val="00FA27A5"/>
    <w:rsid w:val="00FB235B"/>
    <w:rsid w:val="00FC3496"/>
    <w:rsid w:val="00FC458F"/>
    <w:rsid w:val="00FC688C"/>
    <w:rsid w:val="00FE1656"/>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254C5FA5"/>
  <w14:defaultImageDpi w14:val="0"/>
  <w15:chartTrackingRefBased/>
  <w15:docId w15:val="{F7A99706-D55F-4486-961C-BB6E2FDD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i/>
      <w:iCs/>
    </w:rPr>
  </w:style>
  <w:style w:type="paragraph" w:styleId="Heading3">
    <w:name w:val="heading 3"/>
    <w:basedOn w:val="Normal"/>
    <w:next w:val="Normal"/>
    <w:link w:val="Heading3Char"/>
    <w:uiPriority w:val="99"/>
    <w:qFormat/>
    <w:pPr>
      <w:keepNext/>
      <w:jc w:val="both"/>
      <w:outlineLvl w:val="2"/>
    </w:pPr>
    <w:rPr>
      <w:b/>
      <w:bCs/>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outlineLvl w:val="4"/>
    </w:pPr>
    <w:rPr>
      <w:rFonts w:ascii="Arial" w:hAnsi="Arial" w:cs="Arial"/>
      <w:b/>
      <w:bCs/>
      <w:sz w:val="20"/>
      <w:szCs w:val="20"/>
    </w:rPr>
  </w:style>
  <w:style w:type="paragraph" w:styleId="Heading6">
    <w:name w:val="heading 6"/>
    <w:basedOn w:val="Normal"/>
    <w:next w:val="Normal"/>
    <w:link w:val="Heading6Char"/>
    <w:uiPriority w:val="99"/>
    <w:qFormat/>
    <w:pPr>
      <w:keepNext/>
      <w:outlineLvl w:val="5"/>
    </w:pPr>
    <w:rPr>
      <w:rFonts w:ascii="Arial" w:hAnsi="Arial" w:cs="Arial"/>
      <w:b/>
      <w:bCs/>
      <w:smallCaps/>
      <w:color w:val="FF0000"/>
      <w:sz w:val="22"/>
      <w:szCs w:val="22"/>
    </w:rPr>
  </w:style>
  <w:style w:type="paragraph" w:styleId="Heading7">
    <w:name w:val="heading 7"/>
    <w:basedOn w:val="Normal"/>
    <w:next w:val="Normal"/>
    <w:link w:val="Heading7Char"/>
    <w:uiPriority w:val="99"/>
    <w:qFormat/>
    <w:pPr>
      <w:keepNext/>
      <w:outlineLvl w:val="6"/>
    </w:pPr>
    <w:rPr>
      <w:rFonts w:ascii="Arial" w:hAnsi="Arial" w:cs="Arial"/>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7Char">
    <w:name w:val="Heading 7 Char"/>
    <w:link w:val="Heading7"/>
    <w:uiPriority w:val="9"/>
    <w:semiHidden/>
    <w:locked/>
    <w:rPr>
      <w:rFonts w:ascii="Calibri" w:eastAsia="Times New Roman" w:hAnsi="Calibri" w:cs="Times New Roman"/>
      <w:sz w:val="24"/>
      <w:szCs w:val="24"/>
    </w:rPr>
  </w:style>
  <w:style w:type="paragraph" w:styleId="BodyText">
    <w:name w:val="Body Text"/>
    <w:basedOn w:val="Normal"/>
    <w:link w:val="BodyTextChar"/>
    <w:uiPriority w:val="99"/>
    <w:rPr>
      <w:u w:val="single"/>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locked/>
    <w:rPr>
      <w:rFonts w:cs="Times New Roman"/>
      <w:sz w:val="20"/>
      <w:szCs w:val="20"/>
    </w:rPr>
  </w:style>
  <w:style w:type="character" w:styleId="EndnoteReference">
    <w:name w:val="endnote reference"/>
    <w:uiPriority w:val="99"/>
    <w:semiHidden/>
    <w:rPr>
      <w:rFonts w:cs="Times New Roman"/>
      <w:vertAlign w:val="superscript"/>
    </w:rPr>
  </w:style>
  <w:style w:type="paragraph" w:styleId="List">
    <w:name w:val="List"/>
    <w:basedOn w:val="Normal"/>
    <w:uiPriority w:val="99"/>
    <w:pPr>
      <w:ind w:left="360" w:hanging="360"/>
    </w:pPr>
    <w:rPr>
      <w:rFonts w:ascii="Arial" w:hAnsi="Arial" w:cs="Arial"/>
      <w:kern w:val="28"/>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ind w:left="720"/>
    </w:pPr>
    <w:rPr>
      <w:rFonts w:ascii="Times" w:hAnsi="Times" w:cs="Times"/>
      <w:strike/>
    </w:rPr>
  </w:style>
  <w:style w:type="character" w:customStyle="1" w:styleId="BodyTextIndentChar">
    <w:name w:val="Body Text Indent Char"/>
    <w:link w:val="BodyTextIndent"/>
    <w:uiPriority w:val="99"/>
    <w:semiHidden/>
    <w:locked/>
    <w:rPr>
      <w:rFonts w:cs="Times New Roman"/>
      <w:sz w:val="24"/>
      <w:szCs w:val="24"/>
    </w:rPr>
  </w:style>
  <w:style w:type="paragraph" w:styleId="BodyText2">
    <w:name w:val="Body Text 2"/>
    <w:basedOn w:val="Normal"/>
    <w:link w:val="BodyText2Char"/>
    <w:uiPriority w:val="99"/>
    <w:pPr>
      <w:jc w:val="center"/>
    </w:pPr>
    <w:rPr>
      <w:rFonts w:ascii="Arial" w:hAnsi="Arial" w:cs="Arial"/>
      <w:b/>
      <w:bCs/>
    </w:rPr>
  </w:style>
  <w:style w:type="character" w:customStyle="1" w:styleId="BodyText2Char">
    <w:name w:val="Body Text 2 Char"/>
    <w:link w:val="BodyText2"/>
    <w:uiPriority w:val="99"/>
    <w:semiHidden/>
    <w:locked/>
    <w:rPr>
      <w:rFonts w:cs="Times New Roman"/>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locked/>
    <w:rPr>
      <w:rFonts w:cs="Times New Roman"/>
      <w:sz w:val="20"/>
      <w:szCs w:val="20"/>
    </w:rPr>
  </w:style>
  <w:style w:type="character" w:styleId="Emphasis">
    <w:name w:val="Emphasis"/>
    <w:uiPriority w:val="99"/>
    <w:qFormat/>
    <w:rPr>
      <w:rFonts w:cs="Times New Roman"/>
      <w:i/>
      <w:iCs/>
    </w:rPr>
  </w:style>
  <w:style w:type="character" w:styleId="HTMLCite">
    <w:name w:val="HTML Cite"/>
    <w:uiPriority w:val="99"/>
    <w:rPr>
      <w:rFonts w:cs="Times New Roman"/>
      <w:i/>
      <w:iCs/>
    </w:rPr>
  </w:style>
  <w:style w:type="paragraph" w:styleId="BodyText3">
    <w:name w:val="Body Text 3"/>
    <w:basedOn w:val="Normal"/>
    <w:link w:val="BodyText3Char"/>
    <w:uiPriority w:val="99"/>
    <w:rPr>
      <w:rFonts w:ascii="Arial" w:hAnsi="Arial" w:cs="Arial"/>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Indent2">
    <w:name w:val="Body Text Indent 2"/>
    <w:basedOn w:val="Normal"/>
    <w:link w:val="BodyTextIndent2Char"/>
    <w:uiPriority w:val="99"/>
    <w:pPr>
      <w:autoSpaceDE w:val="0"/>
      <w:autoSpaceDN w:val="0"/>
      <w:adjustRightInd w:val="0"/>
      <w:ind w:left="360"/>
    </w:pPr>
    <w:rPr>
      <w:rFonts w:ascii="Arial" w:hAnsi="Arial" w:cs="Arial"/>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Indent3">
    <w:name w:val="Body Text Indent 3"/>
    <w:basedOn w:val="Normal"/>
    <w:link w:val="BodyTextIndent3Char"/>
    <w:uiPriority w:val="99"/>
    <w:pPr>
      <w:ind w:left="720"/>
    </w:pPr>
    <w:rPr>
      <w:rFonts w:ascii="Arial" w:hAnsi="Arial" w:cs="Arial"/>
      <w:color w:val="FF0000"/>
      <w:sz w:val="22"/>
      <w:szCs w:val="22"/>
    </w:rPr>
  </w:style>
  <w:style w:type="character" w:customStyle="1" w:styleId="BodyTextIndent3Char">
    <w:name w:val="Body Text Indent 3 Char"/>
    <w:link w:val="BodyTextIndent3"/>
    <w:uiPriority w:val="99"/>
    <w:semiHidden/>
    <w:locked/>
    <w:rPr>
      <w:rFonts w:cs="Times New Roman"/>
      <w:sz w:val="16"/>
      <w:szCs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NormalWeb">
    <w:name w:val="Normal (Web)"/>
    <w:basedOn w:val="Normal"/>
    <w:uiPriority w:val="99"/>
    <w:semiHidden/>
    <w:rsid w:val="0094429E"/>
    <w:pPr>
      <w:spacing w:before="100" w:beforeAutospacing="1" w:after="100" w:afterAutospacing="1"/>
    </w:pPr>
  </w:style>
  <w:style w:type="table" w:styleId="TableGrid">
    <w:name w:val="Table Grid"/>
    <w:basedOn w:val="TableNormal"/>
    <w:uiPriority w:val="59"/>
    <w:rsid w:val="007A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C0464F"/>
    <w:rPr>
      <w:b/>
      <w:bCs/>
    </w:rPr>
  </w:style>
  <w:style w:type="character" w:customStyle="1" w:styleId="CommentSubjectChar">
    <w:name w:val="Comment Subject Char"/>
    <w:link w:val="CommentSubject"/>
    <w:uiPriority w:val="99"/>
    <w:locked/>
    <w:rsid w:val="00C0464F"/>
    <w:rPr>
      <w:rFonts w:cs="Times New Roman"/>
      <w:b/>
      <w:bCs/>
      <w:sz w:val="20"/>
      <w:szCs w:val="20"/>
    </w:rPr>
  </w:style>
  <w:style w:type="character" w:styleId="UnresolvedMention">
    <w:name w:val="Unresolved Mention"/>
    <w:basedOn w:val="DefaultParagraphFont"/>
    <w:uiPriority w:val="99"/>
    <w:semiHidden/>
    <w:unhideWhenUsed/>
    <w:rsid w:val="00A12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1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30-CMR-450000-administrative-and-billing-regulations" TargetMode="External"/><Relationship Id="rId13" Type="http://schemas.openxmlformats.org/officeDocument/2006/relationships/hyperlink" Target="https://mmis-portal-tptest.ehs.state.ma.us/EHSProviderPortal/providerLanding/providerLanding.jsf" TargetMode="External"/><Relationship Id="rId18" Type="http://schemas.openxmlformats.org/officeDocument/2006/relationships/hyperlink" Target="http://www2.cochrane.org/reviews/en/ab006676.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cbi.nlm.nih.gov/pubmed/20298820" TargetMode="External"/><Relationship Id="rId7" Type="http://schemas.openxmlformats.org/officeDocument/2006/relationships/hyperlink" Target="https://www.mass.gov/regulations/130-CMR-409000-durable-medical-equipment-services" TargetMode="External"/><Relationship Id="rId12" Type="http://schemas.openxmlformats.org/officeDocument/2006/relationships/hyperlink" Target="http://www.mass.gov/eohhs/gov/departments/masshealth/masshealth-provider-forms.html" TargetMode="External"/><Relationship Id="rId17" Type="http://schemas.openxmlformats.org/officeDocument/2006/relationships/hyperlink" Target="http://www.childdevelopment.ca/Libraries/Evidence_for_Practice/E4P_Gait_trainer_Effectiveness.sflb.ash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ubmed/17923844" TargetMode="External"/><Relationship Id="rId20" Type="http://schemas.openxmlformats.org/officeDocument/2006/relationships/hyperlink" Target="http://www.ncbi.nlm.nih.gov/pubmed/192294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masshealth-payment-and-coverage-guideline-tool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nnr.sagepub.com/cgi/content/abstract/14/1/13" TargetMode="External"/><Relationship Id="rId23" Type="http://schemas.openxmlformats.org/officeDocument/2006/relationships/footer" Target="footer1.xml"/><Relationship Id="rId10" Type="http://schemas.openxmlformats.org/officeDocument/2006/relationships/hyperlink" Target="https://www.mass.gov/lists/durable-medical-equipment-manual-for-masshealth-providers" TargetMode="External"/><Relationship Id="rId19" Type="http://schemas.openxmlformats.org/officeDocument/2006/relationships/hyperlink" Target="http://journals.sagepub.com/doi/abs/10.1177/0269215514565947" TargetMode="External"/><Relationship Id="rId4" Type="http://schemas.openxmlformats.org/officeDocument/2006/relationships/webSettings" Target="webSettings.xml"/><Relationship Id="rId9" Type="http://schemas.openxmlformats.org/officeDocument/2006/relationships/hyperlink" Target="https://www.mass.gov/info-details/masshealth-service-codes-and-descriptions" TargetMode="External"/><Relationship Id="rId14" Type="http://schemas.openxmlformats.org/officeDocument/2006/relationships/hyperlink" Target="http://www.mass.gov/eohhs/docs/masshealth/provider-services/forms/prior-authorization-request.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1922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15017</CharactersWithSpaces>
  <SharedDoc>false</SharedDoc>
  <HLinks>
    <vt:vector size="78" baseType="variant">
      <vt:variant>
        <vt:i4>983121</vt:i4>
      </vt:variant>
      <vt:variant>
        <vt:i4>36</vt:i4>
      </vt:variant>
      <vt:variant>
        <vt:i4>0</vt:i4>
      </vt:variant>
      <vt:variant>
        <vt:i4>5</vt:i4>
      </vt:variant>
      <vt:variant>
        <vt:lpwstr>https://www.ncbi.nlm.nih.gov/pubmed/20298820</vt:lpwstr>
      </vt:variant>
      <vt:variant>
        <vt:lpwstr/>
      </vt:variant>
      <vt:variant>
        <vt:i4>4128809</vt:i4>
      </vt:variant>
      <vt:variant>
        <vt:i4>33</vt:i4>
      </vt:variant>
      <vt:variant>
        <vt:i4>0</vt:i4>
      </vt:variant>
      <vt:variant>
        <vt:i4>5</vt:i4>
      </vt:variant>
      <vt:variant>
        <vt:lpwstr>http://www.ncbi.nlm.nih.gov/pubmed/19229450</vt:lpwstr>
      </vt:variant>
      <vt:variant>
        <vt:lpwstr/>
      </vt:variant>
      <vt:variant>
        <vt:i4>1048588</vt:i4>
      </vt:variant>
      <vt:variant>
        <vt:i4>30</vt:i4>
      </vt:variant>
      <vt:variant>
        <vt:i4>0</vt:i4>
      </vt:variant>
      <vt:variant>
        <vt:i4>5</vt:i4>
      </vt:variant>
      <vt:variant>
        <vt:lpwstr>http://journals.sagepub.com/doi/abs/10.1177/0269215514565947</vt:lpwstr>
      </vt:variant>
      <vt:variant>
        <vt:lpwstr/>
      </vt:variant>
      <vt:variant>
        <vt:i4>65555</vt:i4>
      </vt:variant>
      <vt:variant>
        <vt:i4>27</vt:i4>
      </vt:variant>
      <vt:variant>
        <vt:i4>0</vt:i4>
      </vt:variant>
      <vt:variant>
        <vt:i4>5</vt:i4>
      </vt:variant>
      <vt:variant>
        <vt:lpwstr>http://www2.cochrane.org/reviews/en/ab006676.html</vt:lpwstr>
      </vt:variant>
      <vt:variant>
        <vt:lpwstr/>
      </vt:variant>
      <vt:variant>
        <vt:i4>458836</vt:i4>
      </vt:variant>
      <vt:variant>
        <vt:i4>24</vt:i4>
      </vt:variant>
      <vt:variant>
        <vt:i4>0</vt:i4>
      </vt:variant>
      <vt:variant>
        <vt:i4>5</vt:i4>
      </vt:variant>
      <vt:variant>
        <vt:lpwstr>https://www.ncbi.nlm.nih.gov/pubmed/17923844</vt:lpwstr>
      </vt:variant>
      <vt:variant>
        <vt:lpwstr/>
      </vt:variant>
      <vt:variant>
        <vt:i4>3211382</vt:i4>
      </vt:variant>
      <vt:variant>
        <vt:i4>21</vt:i4>
      </vt:variant>
      <vt:variant>
        <vt:i4>0</vt:i4>
      </vt:variant>
      <vt:variant>
        <vt:i4>5</vt:i4>
      </vt:variant>
      <vt:variant>
        <vt:lpwstr>http://nnr.sagepub.com/cgi/content/abstract/14/1/13</vt:lpwstr>
      </vt:variant>
      <vt:variant>
        <vt:lpwstr/>
      </vt:variant>
      <vt:variant>
        <vt:i4>262224</vt:i4>
      </vt:variant>
      <vt:variant>
        <vt:i4>18</vt:i4>
      </vt:variant>
      <vt:variant>
        <vt:i4>0</vt:i4>
      </vt:variant>
      <vt:variant>
        <vt:i4>5</vt:i4>
      </vt:variant>
      <vt:variant>
        <vt:lpwstr>http://www.mass.gov/eohhs/docs/masshealth/provider-services/forms/prior-authorization-request.pdf</vt:lpwstr>
      </vt:variant>
      <vt:variant>
        <vt:lpwstr/>
      </vt:variant>
      <vt:variant>
        <vt:i4>917589</vt:i4>
      </vt:variant>
      <vt:variant>
        <vt:i4>15</vt:i4>
      </vt:variant>
      <vt:variant>
        <vt:i4>0</vt:i4>
      </vt:variant>
      <vt:variant>
        <vt:i4>5</vt:i4>
      </vt:variant>
      <vt:variant>
        <vt:lpwstr>https://mmis-portal-tptest.ehs.state.ma.us/EHSProviderPortal/providerLanding/providerLanding.jsf</vt:lpwstr>
      </vt:variant>
      <vt:variant>
        <vt:lpwstr/>
      </vt:variant>
      <vt:variant>
        <vt:i4>3145843</vt:i4>
      </vt:variant>
      <vt:variant>
        <vt:i4>12</vt:i4>
      </vt:variant>
      <vt:variant>
        <vt:i4>0</vt:i4>
      </vt:variant>
      <vt:variant>
        <vt:i4>5</vt:i4>
      </vt:variant>
      <vt:variant>
        <vt:lpwstr>http://www.mass.gov/eohhs/gov/departments/masshealth/masshealth-provider-forms.html</vt:lpwstr>
      </vt:variant>
      <vt:variant>
        <vt:lpwstr/>
      </vt:variant>
      <vt:variant>
        <vt:i4>983124</vt:i4>
      </vt:variant>
      <vt:variant>
        <vt:i4>9</vt:i4>
      </vt:variant>
      <vt:variant>
        <vt:i4>0</vt:i4>
      </vt:variant>
      <vt:variant>
        <vt:i4>5</vt:i4>
      </vt:variant>
      <vt:variant>
        <vt:lpwstr>https://www.mass.gov/service-details/masshealth-payment-and-coverage-guideline-tools</vt:lpwstr>
      </vt:variant>
      <vt:variant>
        <vt:lpwstr/>
      </vt:variant>
      <vt:variant>
        <vt:i4>1114188</vt:i4>
      </vt:variant>
      <vt:variant>
        <vt:i4>6</vt:i4>
      </vt:variant>
      <vt:variant>
        <vt:i4>0</vt:i4>
      </vt:variant>
      <vt:variant>
        <vt:i4>5</vt:i4>
      </vt:variant>
      <vt:variant>
        <vt:lpwstr>http://www.mass.gov/eohhs/gov/laws-regs/masshealth/provider-library/provider-manual/durable-medical-equipment-manual.html</vt:lpwstr>
      </vt:variant>
      <vt:variant>
        <vt:lpwstr/>
      </vt:variant>
      <vt:variant>
        <vt:i4>3604593</vt:i4>
      </vt:variant>
      <vt:variant>
        <vt:i4>3</vt:i4>
      </vt:variant>
      <vt:variant>
        <vt:i4>0</vt:i4>
      </vt:variant>
      <vt:variant>
        <vt:i4>5</vt:i4>
      </vt:variant>
      <vt:variant>
        <vt:lpwstr>https://www.mass.gov/lists/130-cmr</vt:lpwstr>
      </vt:variant>
      <vt:variant>
        <vt:lpwstr/>
      </vt:variant>
      <vt:variant>
        <vt:i4>3604593</vt:i4>
      </vt:variant>
      <vt:variant>
        <vt:i4>0</vt:i4>
      </vt:variant>
      <vt:variant>
        <vt:i4>0</vt:i4>
      </vt:variant>
      <vt:variant>
        <vt:i4>5</vt:i4>
      </vt:variant>
      <vt:variant>
        <vt:lpwstr>https://www.mass.gov/lists/130-cmr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cp:lastModifiedBy>Crystal, Malcolm (EHS)</cp:lastModifiedBy>
  <cp:revision>6</cp:revision>
  <cp:lastPrinted>2011-08-01T16:30:00Z</cp:lastPrinted>
  <dcterms:created xsi:type="dcterms:W3CDTF">2024-07-26T13:50:00Z</dcterms:created>
  <dcterms:modified xsi:type="dcterms:W3CDTF">2024-07-26T14:17:00Z</dcterms:modified>
</cp:coreProperties>
</file>