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A387" w14:textId="6ED03702" w:rsidR="00E11916" w:rsidRPr="00E9267D" w:rsidRDefault="00D91BAA" w:rsidP="00612E88">
      <w:pPr>
        <w:pStyle w:val="Heading1"/>
        <w:rPr>
          <w:rFonts w:ascii="Calibri" w:hAnsi="Calibri" w:cs="Calibri"/>
          <w:sz w:val="22"/>
          <w:szCs w:val="22"/>
        </w:rPr>
      </w:pPr>
      <w:r w:rsidRPr="00E9267D">
        <w:rPr>
          <w:rFonts w:ascii="Calibri" w:hAnsi="Calibri" w:cs="Calibri"/>
          <w:sz w:val="22"/>
          <w:szCs w:val="22"/>
        </w:rPr>
        <w:t>Guidelines for Medical Necessity Determination for Organ Transplant</w:t>
      </w:r>
      <w:r w:rsidR="00612E88" w:rsidRPr="00E9267D">
        <w:rPr>
          <w:rFonts w:ascii="Calibri" w:hAnsi="Calibri" w:cs="Calibri"/>
          <w:sz w:val="22"/>
          <w:szCs w:val="22"/>
        </w:rPr>
        <w:t xml:space="preserve"> Procedures</w:t>
      </w:r>
    </w:p>
    <w:p w14:paraId="78FE33D4" w14:textId="77777777" w:rsidR="00E11916" w:rsidRPr="00E9267D" w:rsidRDefault="00D91BAA" w:rsidP="00612E88">
      <w:pPr>
        <w:pStyle w:val="BodyText"/>
        <w:rPr>
          <w:rFonts w:ascii="Calibri" w:hAnsi="Calibri" w:cs="Calibri"/>
          <w:sz w:val="22"/>
          <w:szCs w:val="22"/>
        </w:rPr>
      </w:pPr>
      <w:r w:rsidRPr="00E9267D">
        <w:rPr>
          <w:rFonts w:ascii="Calibri" w:hAnsi="Calibri" w:cs="Calibri"/>
          <w:sz w:val="22"/>
          <w:szCs w:val="22"/>
        </w:rPr>
        <w:t>This edition of the Guidelines for Medical Necessity Determination (Guidelines) identifies the clinical information MassHealth needs to determine medical necessity for the transplant procedures identified in Section I of these Guidelines. These Guidelines are based on generally accepted standards of practice, review of the medical literature, and federal and state policies and laws applicable to Medicaid programs.</w:t>
      </w:r>
    </w:p>
    <w:p w14:paraId="4B173849" w14:textId="1BF0EDDB" w:rsidR="00E11916" w:rsidRPr="00E9267D" w:rsidRDefault="00D91BAA" w:rsidP="00612E88">
      <w:pPr>
        <w:pStyle w:val="BodyText"/>
        <w:spacing w:line="240" w:lineRule="auto"/>
        <w:rPr>
          <w:rFonts w:ascii="Calibri" w:hAnsi="Calibri" w:cs="Calibri"/>
          <w:sz w:val="22"/>
          <w:szCs w:val="22"/>
        </w:rPr>
      </w:pPr>
      <w:r w:rsidRPr="00E9267D">
        <w:rPr>
          <w:rFonts w:ascii="Calibri" w:hAnsi="Calibri" w:cs="Calibri"/>
          <w:sz w:val="22"/>
          <w:szCs w:val="22"/>
        </w:rPr>
        <w:t>Providers</w:t>
      </w:r>
      <w:r w:rsidRPr="00E9267D">
        <w:rPr>
          <w:rFonts w:ascii="Calibri" w:hAnsi="Calibri" w:cs="Calibri"/>
          <w:color w:val="231F20"/>
          <w:sz w:val="22"/>
          <w:szCs w:val="22"/>
        </w:rPr>
        <w:t xml:space="preserve"> should consult MassHealth regulations at </w:t>
      </w:r>
      <w:hyperlink r:id="rId8">
        <w:r w:rsidRPr="00E9267D">
          <w:rPr>
            <w:rFonts w:ascii="Calibri" w:hAnsi="Calibri" w:cs="Calibri"/>
            <w:color w:val="0082C3"/>
            <w:sz w:val="22"/>
            <w:szCs w:val="22"/>
            <w:u w:val="single" w:color="0082C3"/>
          </w:rPr>
          <w:t xml:space="preserve">130 CMR 433.000: </w:t>
        </w:r>
        <w:r w:rsidRPr="006D6009">
          <w:rPr>
            <w:rFonts w:ascii="Calibri" w:hAnsi="Calibri" w:cs="Calibri"/>
            <w:i/>
            <w:iCs/>
            <w:color w:val="0082C3"/>
            <w:sz w:val="22"/>
            <w:szCs w:val="22"/>
            <w:u w:val="single" w:color="0082C3"/>
          </w:rPr>
          <w:t>Physician Services</w:t>
        </w:r>
        <w:r w:rsidRPr="00E9267D">
          <w:rPr>
            <w:rFonts w:ascii="Calibri" w:hAnsi="Calibri" w:cs="Calibri"/>
            <w:color w:val="0082C3"/>
            <w:sz w:val="22"/>
            <w:szCs w:val="22"/>
          </w:rPr>
          <w:t xml:space="preserve"> </w:t>
        </w:r>
      </w:hyperlink>
      <w:r w:rsidRPr="00E9267D">
        <w:rPr>
          <w:rFonts w:ascii="Calibri" w:hAnsi="Calibri" w:cs="Calibri"/>
          <w:color w:val="231F20"/>
          <w:sz w:val="22"/>
          <w:szCs w:val="22"/>
        </w:rPr>
        <w:t>and</w:t>
      </w:r>
      <w:r w:rsidR="00612E88" w:rsidRPr="00E9267D">
        <w:rPr>
          <w:rFonts w:ascii="Calibri" w:hAnsi="Calibri" w:cs="Calibri"/>
          <w:sz w:val="22"/>
          <w:szCs w:val="22"/>
        </w:rPr>
        <w:t xml:space="preserve"> </w:t>
      </w:r>
      <w:hyperlink r:id="rId9">
        <w:r w:rsidRPr="00E9267D">
          <w:rPr>
            <w:rFonts w:ascii="Calibri" w:hAnsi="Calibri" w:cs="Calibri"/>
            <w:color w:val="0082C3"/>
            <w:sz w:val="22"/>
            <w:szCs w:val="22"/>
            <w:u w:val="single" w:color="0082C3"/>
          </w:rPr>
          <w:t>130 CMR 450.0</w:t>
        </w:r>
        <w:r w:rsidR="00F53F90" w:rsidRPr="00E9267D">
          <w:rPr>
            <w:rFonts w:ascii="Calibri" w:hAnsi="Calibri" w:cs="Calibri"/>
            <w:color w:val="0082C3"/>
            <w:sz w:val="22"/>
            <w:szCs w:val="22"/>
            <w:u w:val="single" w:color="0082C3"/>
          </w:rPr>
          <w:t xml:space="preserve">00: </w:t>
        </w:r>
        <w:r w:rsidR="00F53F90" w:rsidRPr="00F23C29">
          <w:rPr>
            <w:rFonts w:ascii="Calibri" w:hAnsi="Calibri" w:cs="Calibri"/>
            <w:i/>
            <w:iCs/>
            <w:color w:val="0082C3"/>
            <w:sz w:val="22"/>
            <w:szCs w:val="22"/>
            <w:u w:val="single" w:color="0082C3"/>
          </w:rPr>
          <w:t xml:space="preserve">Administrative and Billing </w:t>
        </w:r>
        <w:r w:rsidRPr="00F23C29">
          <w:rPr>
            <w:rFonts w:ascii="Calibri" w:hAnsi="Calibri" w:cs="Calibri"/>
            <w:i/>
            <w:iCs/>
            <w:color w:val="0082C3"/>
            <w:sz w:val="22"/>
            <w:szCs w:val="22"/>
            <w:u w:val="single" w:color="0082C3"/>
          </w:rPr>
          <w:t>Regulations</w:t>
        </w:r>
        <w:r w:rsidRPr="00E9267D">
          <w:rPr>
            <w:rFonts w:ascii="Calibri" w:hAnsi="Calibri" w:cs="Calibri"/>
            <w:color w:val="0082C3"/>
            <w:sz w:val="22"/>
            <w:szCs w:val="22"/>
          </w:rPr>
          <w:t xml:space="preserve"> </w:t>
        </w:r>
      </w:hyperlink>
      <w:r w:rsidRPr="00E9267D">
        <w:rPr>
          <w:rFonts w:ascii="Calibri" w:hAnsi="Calibri" w:cs="Calibri"/>
          <w:color w:val="231F20"/>
          <w:sz w:val="22"/>
          <w:szCs w:val="22"/>
        </w:rPr>
        <w:t>and</w:t>
      </w:r>
      <w:r w:rsidR="00164BEE" w:rsidRPr="00E9267D">
        <w:rPr>
          <w:rFonts w:ascii="Calibri" w:hAnsi="Calibri" w:cs="Calibri"/>
          <w:color w:val="0082C3"/>
          <w:sz w:val="22"/>
          <w:szCs w:val="22"/>
        </w:rPr>
        <w:t xml:space="preserve"> </w:t>
      </w:r>
      <w:hyperlink r:id="rId10" w:history="1">
        <w:r w:rsidR="00164BEE" w:rsidRPr="00164BEE">
          <w:rPr>
            <w:rStyle w:val="Hyperlink"/>
            <w:rFonts w:ascii="Calibri" w:hAnsi="Calibri" w:cs="Calibri"/>
            <w:sz w:val="22"/>
            <w:szCs w:val="22"/>
          </w:rPr>
          <w:t>Subchapter 6</w:t>
        </w:r>
      </w:hyperlink>
      <w:r w:rsidR="00164BEE" w:rsidRPr="00E9267D">
        <w:rPr>
          <w:rFonts w:ascii="Calibri" w:hAnsi="Calibri" w:cs="Calibri"/>
          <w:color w:val="0082C3"/>
          <w:sz w:val="22"/>
          <w:szCs w:val="22"/>
        </w:rPr>
        <w:t xml:space="preserve"> </w:t>
      </w:r>
      <w:r w:rsidRPr="00E9267D">
        <w:rPr>
          <w:rFonts w:ascii="Calibri" w:hAnsi="Calibri" w:cs="Calibri"/>
          <w:color w:val="231F20"/>
          <w:sz w:val="22"/>
          <w:szCs w:val="22"/>
        </w:rPr>
        <w:t xml:space="preserve">of the </w:t>
      </w:r>
      <w:r w:rsidRPr="00E9267D">
        <w:rPr>
          <w:rFonts w:ascii="Calibri" w:hAnsi="Calibri" w:cs="Calibri"/>
          <w:i/>
          <w:color w:val="231F20"/>
          <w:spacing w:val="-2"/>
          <w:sz w:val="22"/>
          <w:szCs w:val="22"/>
        </w:rPr>
        <w:t xml:space="preserve">Physician </w:t>
      </w:r>
      <w:r w:rsidRPr="00E9267D">
        <w:rPr>
          <w:rFonts w:ascii="Calibri" w:hAnsi="Calibri" w:cs="Calibri"/>
          <w:i/>
          <w:color w:val="231F20"/>
          <w:spacing w:val="-4"/>
          <w:sz w:val="22"/>
          <w:szCs w:val="22"/>
        </w:rPr>
        <w:t xml:space="preserve">Manual </w:t>
      </w:r>
      <w:r w:rsidRPr="00E9267D">
        <w:rPr>
          <w:rFonts w:ascii="Calibri" w:hAnsi="Calibri" w:cs="Calibri"/>
          <w:color w:val="231F20"/>
          <w:sz w:val="22"/>
          <w:szCs w:val="22"/>
        </w:rPr>
        <w:t xml:space="preserve">for information about coverage, limitations, service conditions, and other prior-authorization </w:t>
      </w:r>
      <w:r w:rsidRPr="00E9267D">
        <w:rPr>
          <w:rFonts w:ascii="Calibri" w:hAnsi="Calibri" w:cs="Calibri"/>
          <w:color w:val="231F20"/>
          <w:spacing w:val="-5"/>
          <w:sz w:val="22"/>
          <w:szCs w:val="22"/>
        </w:rPr>
        <w:t xml:space="preserve">(PA) </w:t>
      </w:r>
      <w:r w:rsidRPr="00E9267D">
        <w:rPr>
          <w:rFonts w:ascii="Calibri" w:hAnsi="Calibri" w:cs="Calibri"/>
          <w:color w:val="231F20"/>
          <w:sz w:val="22"/>
          <w:szCs w:val="22"/>
        </w:rPr>
        <w:t>requirements.</w:t>
      </w:r>
    </w:p>
    <w:p w14:paraId="54D7347E" w14:textId="678AF7C6" w:rsidR="00E11916" w:rsidRPr="00E9267D" w:rsidRDefault="00D91BAA" w:rsidP="00612E88">
      <w:pPr>
        <w:rPr>
          <w:rFonts w:ascii="Calibri" w:hAnsi="Calibri" w:cs="Calibri"/>
        </w:rPr>
      </w:pPr>
      <w:r w:rsidRPr="00E9267D">
        <w:rPr>
          <w:rFonts w:ascii="Calibri" w:hAnsi="Calibri" w:cs="Calibri"/>
        </w:rPr>
        <w:t>Providers serving members enrolled in a MassHealth-contracted accountable care partnership plan (</w:t>
      </w:r>
      <w:proofErr w:type="spellStart"/>
      <w:r w:rsidRPr="00E9267D">
        <w:rPr>
          <w:rFonts w:ascii="Calibri" w:hAnsi="Calibri" w:cs="Calibri"/>
        </w:rPr>
        <w:t>ACPP</w:t>
      </w:r>
      <w:proofErr w:type="spellEnd"/>
      <w:r w:rsidRPr="00E9267D">
        <w:rPr>
          <w:rFonts w:ascii="Calibri" w:hAnsi="Calibri" w:cs="Calibri"/>
        </w:rPr>
        <w:t xml:space="preserve">), </w:t>
      </w:r>
      <w:r w:rsidR="00463B17">
        <w:rPr>
          <w:rFonts w:ascii="Calibri" w:hAnsi="Calibri" w:cs="Calibri"/>
        </w:rPr>
        <w:t>M</w:t>
      </w:r>
      <w:r w:rsidRPr="00E9267D">
        <w:rPr>
          <w:rFonts w:ascii="Calibri" w:hAnsi="Calibri" w:cs="Calibri"/>
        </w:rPr>
        <w:t xml:space="preserve">anaged </w:t>
      </w:r>
      <w:r w:rsidR="00463B17">
        <w:rPr>
          <w:rFonts w:ascii="Calibri" w:hAnsi="Calibri" w:cs="Calibri"/>
        </w:rPr>
        <w:t>C</w:t>
      </w:r>
      <w:r w:rsidRPr="00E9267D">
        <w:rPr>
          <w:rFonts w:ascii="Calibri" w:hAnsi="Calibri" w:cs="Calibri"/>
        </w:rPr>
        <w:t xml:space="preserve">are </w:t>
      </w:r>
      <w:r w:rsidR="00652096">
        <w:rPr>
          <w:rFonts w:ascii="Calibri" w:hAnsi="Calibri" w:cs="Calibri"/>
        </w:rPr>
        <w:t>O</w:t>
      </w:r>
      <w:r w:rsidRPr="00E9267D">
        <w:rPr>
          <w:rFonts w:ascii="Calibri" w:hAnsi="Calibri" w:cs="Calibri"/>
        </w:rPr>
        <w:t>rganization (</w:t>
      </w:r>
      <w:proofErr w:type="spellStart"/>
      <w:r w:rsidRPr="00E9267D">
        <w:rPr>
          <w:rFonts w:ascii="Calibri" w:hAnsi="Calibri" w:cs="Calibri"/>
        </w:rPr>
        <w:t>MCO</w:t>
      </w:r>
      <w:proofErr w:type="spellEnd"/>
      <w:r w:rsidRPr="00E9267D">
        <w:rPr>
          <w:rFonts w:ascii="Calibri" w:hAnsi="Calibri" w:cs="Calibri"/>
        </w:rPr>
        <w:t xml:space="preserve">), </w:t>
      </w:r>
      <w:r w:rsidR="00463B17">
        <w:rPr>
          <w:rFonts w:ascii="Calibri" w:hAnsi="Calibri" w:cs="Calibri"/>
        </w:rPr>
        <w:t>One</w:t>
      </w:r>
      <w:r w:rsidR="00A44BA9">
        <w:rPr>
          <w:rFonts w:ascii="Calibri" w:hAnsi="Calibri" w:cs="Calibri"/>
        </w:rPr>
        <w:t xml:space="preserve"> </w:t>
      </w:r>
      <w:r w:rsidR="00463B17">
        <w:rPr>
          <w:rFonts w:ascii="Calibri" w:hAnsi="Calibri" w:cs="Calibri"/>
        </w:rPr>
        <w:t>Care organization</w:t>
      </w:r>
      <w:r w:rsidRPr="00E9267D">
        <w:rPr>
          <w:rFonts w:ascii="Calibri" w:hAnsi="Calibri" w:cs="Calibri"/>
        </w:rPr>
        <w:t xml:space="preserve">, </w:t>
      </w:r>
      <w:r w:rsidR="00E75AED">
        <w:rPr>
          <w:rFonts w:ascii="Calibri" w:hAnsi="Calibri" w:cs="Calibri"/>
        </w:rPr>
        <w:t>S</w:t>
      </w:r>
      <w:r w:rsidRPr="00E9267D">
        <w:rPr>
          <w:rFonts w:ascii="Calibri" w:hAnsi="Calibri" w:cs="Calibri"/>
        </w:rPr>
        <w:t xml:space="preserve">enior </w:t>
      </w:r>
      <w:r w:rsidR="00E75AED">
        <w:rPr>
          <w:rFonts w:ascii="Calibri" w:hAnsi="Calibri" w:cs="Calibri"/>
        </w:rPr>
        <w:t>C</w:t>
      </w:r>
      <w:r w:rsidRPr="00E9267D">
        <w:rPr>
          <w:rFonts w:ascii="Calibri" w:hAnsi="Calibri" w:cs="Calibri"/>
        </w:rPr>
        <w:t>are</w:t>
      </w:r>
      <w:r w:rsidR="00612E88" w:rsidRPr="00E9267D">
        <w:rPr>
          <w:rFonts w:ascii="Calibri" w:hAnsi="Calibri" w:cs="Calibri"/>
        </w:rPr>
        <w:t xml:space="preserve"> </w:t>
      </w:r>
      <w:r w:rsidR="00E75AED">
        <w:rPr>
          <w:rFonts w:ascii="Calibri" w:hAnsi="Calibri" w:cs="Calibri"/>
        </w:rPr>
        <w:t>O</w:t>
      </w:r>
      <w:r w:rsidRPr="00E9267D">
        <w:rPr>
          <w:rFonts w:ascii="Calibri" w:hAnsi="Calibri" w:cs="Calibri"/>
        </w:rPr>
        <w:t>rganization</w:t>
      </w:r>
      <w:r w:rsidRPr="00E9267D">
        <w:rPr>
          <w:rFonts w:ascii="Calibri" w:hAnsi="Calibri" w:cs="Calibri"/>
          <w:spacing w:val="-5"/>
        </w:rPr>
        <w:t xml:space="preserve"> </w:t>
      </w:r>
      <w:r w:rsidRPr="00E9267D">
        <w:rPr>
          <w:rFonts w:ascii="Calibri" w:hAnsi="Calibri" w:cs="Calibri"/>
        </w:rPr>
        <w:t>(SCO),</w:t>
      </w:r>
      <w:r w:rsidRPr="00E9267D">
        <w:rPr>
          <w:rFonts w:ascii="Calibri" w:hAnsi="Calibri" w:cs="Calibri"/>
          <w:spacing w:val="-4"/>
        </w:rPr>
        <w:t xml:space="preserve"> </w:t>
      </w:r>
      <w:r w:rsidRPr="00E9267D">
        <w:rPr>
          <w:rFonts w:ascii="Calibri" w:hAnsi="Calibri" w:cs="Calibri"/>
        </w:rPr>
        <w:t>or</w:t>
      </w:r>
      <w:r w:rsidRPr="00E9267D">
        <w:rPr>
          <w:rFonts w:ascii="Calibri" w:hAnsi="Calibri" w:cs="Calibri"/>
          <w:spacing w:val="-4"/>
        </w:rPr>
        <w:t xml:space="preserve"> </w:t>
      </w:r>
      <w:r w:rsidR="00E75AED" w:rsidRPr="00E9267D">
        <w:rPr>
          <w:rFonts w:ascii="Calibri" w:hAnsi="Calibri" w:cs="Calibri"/>
        </w:rPr>
        <w:t>Program</w:t>
      </w:r>
      <w:r w:rsidR="00E75AED" w:rsidRPr="00E9267D">
        <w:rPr>
          <w:rFonts w:ascii="Calibri" w:hAnsi="Calibri" w:cs="Calibri"/>
          <w:spacing w:val="-4"/>
        </w:rPr>
        <w:t xml:space="preserve"> </w:t>
      </w:r>
      <w:r w:rsidRPr="00E9267D">
        <w:rPr>
          <w:rFonts w:ascii="Calibri" w:hAnsi="Calibri" w:cs="Calibri"/>
        </w:rPr>
        <w:t>of</w:t>
      </w:r>
      <w:r w:rsidRPr="00E9267D">
        <w:rPr>
          <w:rFonts w:ascii="Calibri" w:hAnsi="Calibri" w:cs="Calibri"/>
          <w:spacing w:val="-4"/>
        </w:rPr>
        <w:t xml:space="preserve"> </w:t>
      </w:r>
      <w:r w:rsidR="00E75AED" w:rsidRPr="00E9267D">
        <w:rPr>
          <w:rFonts w:ascii="Calibri" w:hAnsi="Calibri" w:cs="Calibri"/>
        </w:rPr>
        <w:t>All-</w:t>
      </w:r>
      <w:r w:rsidR="00FB244E">
        <w:rPr>
          <w:rFonts w:ascii="Calibri" w:hAnsi="Calibri" w:cs="Calibri"/>
        </w:rPr>
        <w:t>i</w:t>
      </w:r>
      <w:r w:rsidR="00E75AED" w:rsidRPr="00E9267D">
        <w:rPr>
          <w:rFonts w:ascii="Calibri" w:hAnsi="Calibri" w:cs="Calibri"/>
        </w:rPr>
        <w:t>nclusive</w:t>
      </w:r>
      <w:r w:rsidR="00E75AED" w:rsidRPr="00E9267D">
        <w:rPr>
          <w:rFonts w:ascii="Calibri" w:hAnsi="Calibri" w:cs="Calibri"/>
          <w:spacing w:val="-5"/>
        </w:rPr>
        <w:t xml:space="preserve"> </w:t>
      </w:r>
      <w:r w:rsidR="00E75AED" w:rsidRPr="00E9267D">
        <w:rPr>
          <w:rFonts w:ascii="Calibri" w:hAnsi="Calibri" w:cs="Calibri"/>
        </w:rPr>
        <w:t>Care</w:t>
      </w:r>
      <w:r w:rsidR="00E75AED" w:rsidRPr="00E9267D">
        <w:rPr>
          <w:rFonts w:ascii="Calibri" w:hAnsi="Calibri" w:cs="Calibri"/>
          <w:spacing w:val="-4"/>
        </w:rPr>
        <w:t xml:space="preserve"> </w:t>
      </w:r>
      <w:r w:rsidRPr="00E9267D">
        <w:rPr>
          <w:rFonts w:ascii="Calibri" w:hAnsi="Calibri" w:cs="Calibri"/>
        </w:rPr>
        <w:t>for</w:t>
      </w:r>
      <w:r w:rsidRPr="00E9267D">
        <w:rPr>
          <w:rFonts w:ascii="Calibri" w:hAnsi="Calibri" w:cs="Calibri"/>
          <w:spacing w:val="-4"/>
        </w:rPr>
        <w:t xml:space="preserve"> </w:t>
      </w:r>
      <w:r w:rsidRPr="00E9267D">
        <w:rPr>
          <w:rFonts w:ascii="Calibri" w:hAnsi="Calibri" w:cs="Calibri"/>
        </w:rPr>
        <w:t>the</w:t>
      </w:r>
      <w:r w:rsidRPr="00E9267D">
        <w:rPr>
          <w:rFonts w:ascii="Calibri" w:hAnsi="Calibri" w:cs="Calibri"/>
          <w:spacing w:val="-4"/>
        </w:rPr>
        <w:t xml:space="preserve"> </w:t>
      </w:r>
      <w:r w:rsidR="00E75AED">
        <w:rPr>
          <w:rFonts w:ascii="Calibri" w:hAnsi="Calibri" w:cs="Calibri"/>
        </w:rPr>
        <w:t>E</w:t>
      </w:r>
      <w:r w:rsidRPr="00E9267D">
        <w:rPr>
          <w:rFonts w:ascii="Calibri" w:hAnsi="Calibri" w:cs="Calibri"/>
        </w:rPr>
        <w:t>lderly</w:t>
      </w:r>
      <w:r w:rsidRPr="00E9267D">
        <w:rPr>
          <w:rFonts w:ascii="Calibri" w:hAnsi="Calibri" w:cs="Calibri"/>
          <w:spacing w:val="-4"/>
        </w:rPr>
        <w:t xml:space="preserve"> (PACE)</w:t>
      </w:r>
      <w:r w:rsidRPr="00E9267D">
        <w:rPr>
          <w:rFonts w:ascii="Calibri" w:hAnsi="Calibri" w:cs="Calibri"/>
          <w:spacing w:val="-5"/>
        </w:rPr>
        <w:t xml:space="preserve"> </w:t>
      </w:r>
      <w:r w:rsidRPr="00E9267D">
        <w:rPr>
          <w:rFonts w:ascii="Calibri" w:hAnsi="Calibri" w:cs="Calibri"/>
        </w:rPr>
        <w:t>should</w:t>
      </w:r>
      <w:r w:rsidRPr="00E9267D">
        <w:rPr>
          <w:rFonts w:ascii="Calibri" w:hAnsi="Calibri" w:cs="Calibri"/>
          <w:spacing w:val="-4"/>
        </w:rPr>
        <w:t xml:space="preserve"> </w:t>
      </w:r>
      <w:r w:rsidRPr="00E9267D">
        <w:rPr>
          <w:rFonts w:ascii="Calibri" w:hAnsi="Calibri" w:cs="Calibri"/>
        </w:rPr>
        <w:t>refer</w:t>
      </w:r>
      <w:r w:rsidRPr="00E9267D">
        <w:rPr>
          <w:rFonts w:ascii="Calibri" w:hAnsi="Calibri" w:cs="Calibri"/>
          <w:spacing w:val="-4"/>
        </w:rPr>
        <w:t xml:space="preserve"> </w:t>
      </w:r>
      <w:r w:rsidRPr="00E9267D">
        <w:rPr>
          <w:rFonts w:ascii="Calibri" w:hAnsi="Calibri" w:cs="Calibri"/>
        </w:rPr>
        <w:t>to</w:t>
      </w:r>
      <w:r w:rsidRPr="00E9267D">
        <w:rPr>
          <w:rFonts w:ascii="Calibri" w:hAnsi="Calibri" w:cs="Calibri"/>
          <w:spacing w:val="-4"/>
        </w:rPr>
        <w:t xml:space="preserve"> </w:t>
      </w:r>
      <w:r w:rsidRPr="00E9267D">
        <w:rPr>
          <w:rFonts w:ascii="Calibri" w:hAnsi="Calibri" w:cs="Calibri"/>
        </w:rPr>
        <w:t>the</w:t>
      </w:r>
      <w:r w:rsidRPr="00E9267D">
        <w:rPr>
          <w:rFonts w:ascii="Calibri" w:hAnsi="Calibri" w:cs="Calibri"/>
          <w:spacing w:val="-4"/>
        </w:rPr>
        <w:t xml:space="preserve"> </w:t>
      </w:r>
      <w:proofErr w:type="spellStart"/>
      <w:r w:rsidRPr="00E9267D">
        <w:rPr>
          <w:rFonts w:ascii="Calibri" w:hAnsi="Calibri" w:cs="Calibri"/>
          <w:spacing w:val="-5"/>
        </w:rPr>
        <w:t>ACPP’s</w:t>
      </w:r>
      <w:proofErr w:type="spellEnd"/>
      <w:r w:rsidRPr="00E9267D">
        <w:rPr>
          <w:rFonts w:ascii="Calibri" w:hAnsi="Calibri" w:cs="Calibri"/>
          <w:spacing w:val="-5"/>
        </w:rPr>
        <w:t xml:space="preserve">, </w:t>
      </w:r>
      <w:proofErr w:type="spellStart"/>
      <w:r w:rsidRPr="00E9267D">
        <w:rPr>
          <w:rFonts w:ascii="Calibri" w:hAnsi="Calibri" w:cs="Calibri"/>
          <w:spacing w:val="-5"/>
        </w:rPr>
        <w:t>MCO’s</w:t>
      </w:r>
      <w:proofErr w:type="spellEnd"/>
      <w:r w:rsidRPr="00E9267D">
        <w:rPr>
          <w:rFonts w:ascii="Calibri" w:hAnsi="Calibri" w:cs="Calibri"/>
          <w:spacing w:val="-5"/>
        </w:rPr>
        <w:t xml:space="preserve">, </w:t>
      </w:r>
      <w:r w:rsidR="007D5CC9">
        <w:rPr>
          <w:rFonts w:ascii="Calibri" w:hAnsi="Calibri" w:cs="Calibri"/>
          <w:spacing w:val="-5"/>
        </w:rPr>
        <w:t>One</w:t>
      </w:r>
      <w:r w:rsidR="00FA1AF1">
        <w:rPr>
          <w:rFonts w:ascii="Calibri" w:hAnsi="Calibri" w:cs="Calibri"/>
          <w:spacing w:val="-5"/>
        </w:rPr>
        <w:t xml:space="preserve"> </w:t>
      </w:r>
      <w:r w:rsidR="007D5CC9">
        <w:rPr>
          <w:rFonts w:ascii="Calibri" w:hAnsi="Calibri" w:cs="Calibri"/>
          <w:spacing w:val="-5"/>
        </w:rPr>
        <w:t>Care Organization’s</w:t>
      </w:r>
      <w:r w:rsidRPr="00E9267D">
        <w:rPr>
          <w:rFonts w:ascii="Calibri" w:hAnsi="Calibri" w:cs="Calibri"/>
          <w:spacing w:val="-5"/>
        </w:rPr>
        <w:t xml:space="preserve">, SCO’s, </w:t>
      </w:r>
      <w:r w:rsidRPr="00E9267D">
        <w:rPr>
          <w:rFonts w:ascii="Calibri" w:hAnsi="Calibri" w:cs="Calibri"/>
        </w:rPr>
        <w:t xml:space="preserve">or </w:t>
      </w:r>
      <w:proofErr w:type="spellStart"/>
      <w:r w:rsidRPr="00E9267D">
        <w:rPr>
          <w:rFonts w:ascii="Calibri" w:hAnsi="Calibri" w:cs="Calibri"/>
          <w:spacing w:val="-8"/>
        </w:rPr>
        <w:t>PACE’s</w:t>
      </w:r>
      <w:proofErr w:type="spellEnd"/>
      <w:r w:rsidRPr="00E9267D">
        <w:rPr>
          <w:rFonts w:ascii="Calibri" w:hAnsi="Calibri" w:cs="Calibri"/>
          <w:spacing w:val="-8"/>
        </w:rPr>
        <w:t xml:space="preserve"> </w:t>
      </w:r>
      <w:r w:rsidRPr="00E9267D">
        <w:rPr>
          <w:rFonts w:ascii="Calibri" w:hAnsi="Calibri" w:cs="Calibri"/>
        </w:rPr>
        <w:t>medical policies</w:t>
      </w:r>
      <w:r w:rsidR="00A874CF">
        <w:rPr>
          <w:rFonts w:ascii="Calibri" w:hAnsi="Calibri" w:cs="Calibri"/>
        </w:rPr>
        <w:t>, respectively,</w:t>
      </w:r>
      <w:r w:rsidRPr="00E9267D">
        <w:rPr>
          <w:rFonts w:ascii="Calibri" w:hAnsi="Calibri" w:cs="Calibri"/>
        </w:rPr>
        <w:t xml:space="preserve"> for covered</w:t>
      </w:r>
      <w:r w:rsidRPr="00E9267D">
        <w:rPr>
          <w:rFonts w:ascii="Calibri" w:hAnsi="Calibri" w:cs="Calibri"/>
          <w:spacing w:val="21"/>
        </w:rPr>
        <w:t xml:space="preserve"> </w:t>
      </w:r>
      <w:r w:rsidRPr="00E9267D">
        <w:rPr>
          <w:rFonts w:ascii="Calibri" w:hAnsi="Calibri" w:cs="Calibri"/>
        </w:rPr>
        <w:t>services.</w:t>
      </w:r>
    </w:p>
    <w:p w14:paraId="5F0595CC" w14:textId="77777777" w:rsidR="00E11916" w:rsidRPr="00E9267D" w:rsidRDefault="00D91BAA" w:rsidP="00612E88">
      <w:pPr>
        <w:rPr>
          <w:rFonts w:ascii="Calibri" w:hAnsi="Calibri" w:cs="Calibri"/>
        </w:rPr>
      </w:pPr>
      <w:r w:rsidRPr="00E9267D">
        <w:rPr>
          <w:rFonts w:ascii="Calibri" w:hAnsi="Calibri" w:cs="Calibri"/>
        </w:rPr>
        <w:t xml:space="preserve">MassHealth reviews requests for </w:t>
      </w:r>
      <w:r w:rsidRPr="00E9267D">
        <w:rPr>
          <w:rFonts w:ascii="Calibri" w:hAnsi="Calibri" w:cs="Calibri"/>
          <w:spacing w:val="-9"/>
        </w:rPr>
        <w:t xml:space="preserve">PA </w:t>
      </w:r>
      <w:r w:rsidRPr="00E9267D">
        <w:rPr>
          <w:rFonts w:ascii="Calibri" w:hAnsi="Calibri" w:cs="Calibri"/>
        </w:rPr>
        <w:t xml:space="preserve">on the basis of medical </w:t>
      </w:r>
      <w:r w:rsidRPr="00E9267D">
        <w:rPr>
          <w:rFonts w:ascii="Calibri" w:hAnsi="Calibri" w:cs="Calibri"/>
          <w:spacing w:val="-3"/>
        </w:rPr>
        <w:t xml:space="preserve">necessity. </w:t>
      </w:r>
      <w:r w:rsidRPr="00E9267D">
        <w:rPr>
          <w:rFonts w:ascii="Calibri" w:hAnsi="Calibri" w:cs="Calibri"/>
        </w:rPr>
        <w:t xml:space="preserve">If MassHealth </w:t>
      </w:r>
      <w:r w:rsidRPr="00E9267D">
        <w:rPr>
          <w:rFonts w:ascii="Calibri" w:hAnsi="Calibri" w:cs="Calibri"/>
          <w:spacing w:val="-3"/>
        </w:rPr>
        <w:t xml:space="preserve">approves </w:t>
      </w:r>
      <w:r w:rsidRPr="00E9267D">
        <w:rPr>
          <w:rFonts w:ascii="Calibri" w:hAnsi="Calibri" w:cs="Calibri"/>
        </w:rPr>
        <w:t>the request,</w:t>
      </w:r>
      <w:r w:rsidRPr="00E9267D">
        <w:rPr>
          <w:rFonts w:ascii="Calibri" w:hAnsi="Calibri" w:cs="Calibri"/>
          <w:spacing w:val="-7"/>
        </w:rPr>
        <w:t xml:space="preserve"> </w:t>
      </w:r>
      <w:r w:rsidRPr="00E9267D">
        <w:rPr>
          <w:rFonts w:ascii="Calibri" w:hAnsi="Calibri" w:cs="Calibri"/>
        </w:rPr>
        <w:t>payment</w:t>
      </w:r>
      <w:r w:rsidRPr="00E9267D">
        <w:rPr>
          <w:rFonts w:ascii="Calibri" w:hAnsi="Calibri" w:cs="Calibri"/>
          <w:spacing w:val="-7"/>
        </w:rPr>
        <w:t xml:space="preserve"> </w:t>
      </w:r>
      <w:r w:rsidRPr="00E9267D">
        <w:rPr>
          <w:rFonts w:ascii="Calibri" w:hAnsi="Calibri" w:cs="Calibri"/>
        </w:rPr>
        <w:t>is</w:t>
      </w:r>
      <w:r w:rsidRPr="00E9267D">
        <w:rPr>
          <w:rFonts w:ascii="Calibri" w:hAnsi="Calibri" w:cs="Calibri"/>
          <w:spacing w:val="-6"/>
        </w:rPr>
        <w:t xml:space="preserve"> </w:t>
      </w:r>
      <w:r w:rsidRPr="00E9267D">
        <w:rPr>
          <w:rFonts w:ascii="Calibri" w:hAnsi="Calibri" w:cs="Calibri"/>
        </w:rPr>
        <w:t>still</w:t>
      </w:r>
      <w:r w:rsidRPr="00E9267D">
        <w:rPr>
          <w:rFonts w:ascii="Calibri" w:hAnsi="Calibri" w:cs="Calibri"/>
          <w:spacing w:val="-7"/>
        </w:rPr>
        <w:t xml:space="preserve"> </w:t>
      </w:r>
      <w:r w:rsidRPr="00E9267D">
        <w:rPr>
          <w:rFonts w:ascii="Calibri" w:hAnsi="Calibri" w:cs="Calibri"/>
        </w:rPr>
        <w:t>subject</w:t>
      </w:r>
      <w:r w:rsidRPr="00E9267D">
        <w:rPr>
          <w:rFonts w:ascii="Calibri" w:hAnsi="Calibri" w:cs="Calibri"/>
          <w:spacing w:val="-6"/>
        </w:rPr>
        <w:t xml:space="preserve"> </w:t>
      </w:r>
      <w:r w:rsidRPr="00E9267D">
        <w:rPr>
          <w:rFonts w:ascii="Calibri" w:hAnsi="Calibri" w:cs="Calibri"/>
        </w:rPr>
        <w:t>to</w:t>
      </w:r>
      <w:r w:rsidRPr="00E9267D">
        <w:rPr>
          <w:rFonts w:ascii="Calibri" w:hAnsi="Calibri" w:cs="Calibri"/>
          <w:spacing w:val="-7"/>
        </w:rPr>
        <w:t xml:space="preserve"> </w:t>
      </w:r>
      <w:r w:rsidRPr="00E9267D">
        <w:rPr>
          <w:rFonts w:ascii="Calibri" w:hAnsi="Calibri" w:cs="Calibri"/>
        </w:rPr>
        <w:t>all</w:t>
      </w:r>
      <w:r w:rsidRPr="00E9267D">
        <w:rPr>
          <w:rFonts w:ascii="Calibri" w:hAnsi="Calibri" w:cs="Calibri"/>
          <w:spacing w:val="-6"/>
        </w:rPr>
        <w:t xml:space="preserve"> </w:t>
      </w:r>
      <w:r w:rsidRPr="00E9267D">
        <w:rPr>
          <w:rFonts w:ascii="Calibri" w:hAnsi="Calibri" w:cs="Calibri"/>
        </w:rPr>
        <w:t>general</w:t>
      </w:r>
      <w:r w:rsidRPr="00E9267D">
        <w:rPr>
          <w:rFonts w:ascii="Calibri" w:hAnsi="Calibri" w:cs="Calibri"/>
          <w:spacing w:val="-7"/>
        </w:rPr>
        <w:t xml:space="preserve"> </w:t>
      </w:r>
      <w:r w:rsidRPr="00E9267D">
        <w:rPr>
          <w:rFonts w:ascii="Calibri" w:hAnsi="Calibri" w:cs="Calibri"/>
        </w:rPr>
        <w:t>conditions</w:t>
      </w:r>
      <w:r w:rsidRPr="00E9267D">
        <w:rPr>
          <w:rFonts w:ascii="Calibri" w:hAnsi="Calibri" w:cs="Calibri"/>
          <w:spacing w:val="-6"/>
        </w:rPr>
        <w:t xml:space="preserve"> </w:t>
      </w:r>
      <w:r w:rsidRPr="00E9267D">
        <w:rPr>
          <w:rFonts w:ascii="Calibri" w:hAnsi="Calibri" w:cs="Calibri"/>
        </w:rPr>
        <w:t>of</w:t>
      </w:r>
      <w:r w:rsidRPr="00E9267D">
        <w:rPr>
          <w:rFonts w:ascii="Calibri" w:hAnsi="Calibri" w:cs="Calibri"/>
          <w:spacing w:val="-7"/>
        </w:rPr>
        <w:t xml:space="preserve"> </w:t>
      </w:r>
      <w:r w:rsidRPr="00E9267D">
        <w:rPr>
          <w:rFonts w:ascii="Calibri" w:hAnsi="Calibri" w:cs="Calibri"/>
        </w:rPr>
        <w:t>MassHealth,</w:t>
      </w:r>
      <w:r w:rsidRPr="00E9267D">
        <w:rPr>
          <w:rFonts w:ascii="Calibri" w:hAnsi="Calibri" w:cs="Calibri"/>
          <w:spacing w:val="-6"/>
        </w:rPr>
        <w:t xml:space="preserve"> </w:t>
      </w:r>
      <w:r w:rsidRPr="00E9267D">
        <w:rPr>
          <w:rFonts w:ascii="Calibri" w:hAnsi="Calibri" w:cs="Calibri"/>
        </w:rPr>
        <w:t>including</w:t>
      </w:r>
      <w:r w:rsidRPr="00E9267D">
        <w:rPr>
          <w:rFonts w:ascii="Calibri" w:hAnsi="Calibri" w:cs="Calibri"/>
          <w:spacing w:val="-7"/>
        </w:rPr>
        <w:t xml:space="preserve"> </w:t>
      </w:r>
      <w:r w:rsidRPr="00E9267D">
        <w:rPr>
          <w:rFonts w:ascii="Calibri" w:hAnsi="Calibri" w:cs="Calibri"/>
        </w:rPr>
        <w:t>member</w:t>
      </w:r>
      <w:r w:rsidRPr="00E9267D">
        <w:rPr>
          <w:rFonts w:ascii="Calibri" w:hAnsi="Calibri" w:cs="Calibri"/>
          <w:spacing w:val="-6"/>
        </w:rPr>
        <w:t xml:space="preserve"> </w:t>
      </w:r>
      <w:r w:rsidRPr="00E9267D">
        <w:rPr>
          <w:rFonts w:ascii="Calibri" w:hAnsi="Calibri" w:cs="Calibri"/>
        </w:rPr>
        <w:t>eligibility, other insurance, out-of-state services, and other program</w:t>
      </w:r>
      <w:r w:rsidRPr="00E9267D">
        <w:rPr>
          <w:rFonts w:ascii="Calibri" w:hAnsi="Calibri" w:cs="Calibri"/>
          <w:spacing w:val="-6"/>
        </w:rPr>
        <w:t xml:space="preserve"> </w:t>
      </w:r>
      <w:r w:rsidRPr="00E9267D">
        <w:rPr>
          <w:rFonts w:ascii="Calibri" w:hAnsi="Calibri" w:cs="Calibri"/>
        </w:rPr>
        <w:t>restrictions.</w:t>
      </w:r>
    </w:p>
    <w:p w14:paraId="74508CA5" w14:textId="77777777" w:rsidR="00E11916" w:rsidRPr="00E9267D" w:rsidRDefault="00D91BAA" w:rsidP="00612E88">
      <w:pPr>
        <w:pStyle w:val="Heading2"/>
        <w:rPr>
          <w:rFonts w:ascii="Calibri" w:hAnsi="Calibri" w:cs="Calibri"/>
          <w:sz w:val="22"/>
          <w:szCs w:val="22"/>
        </w:rPr>
      </w:pPr>
      <w:r w:rsidRPr="00E9267D">
        <w:rPr>
          <w:rFonts w:ascii="Calibri" w:hAnsi="Calibri" w:cs="Calibri"/>
          <w:sz w:val="22"/>
          <w:szCs w:val="22"/>
        </w:rPr>
        <w:t>Section I. General Information</w:t>
      </w:r>
    </w:p>
    <w:p w14:paraId="51309877" w14:textId="77777777" w:rsidR="00E11916" w:rsidRPr="00E9267D" w:rsidRDefault="00D91BAA" w:rsidP="00612E88">
      <w:pPr>
        <w:rPr>
          <w:rFonts w:ascii="Calibri" w:hAnsi="Calibri" w:cs="Calibri"/>
        </w:rPr>
      </w:pPr>
      <w:r w:rsidRPr="00E9267D">
        <w:rPr>
          <w:rFonts w:ascii="Calibri" w:hAnsi="Calibri" w:cs="Calibri"/>
          <w:spacing w:val="-3"/>
        </w:rPr>
        <w:t xml:space="preserve">Transplants </w:t>
      </w:r>
      <w:r w:rsidRPr="00E9267D">
        <w:rPr>
          <w:rFonts w:ascii="Calibri" w:hAnsi="Calibri" w:cs="Calibri"/>
        </w:rPr>
        <w:t xml:space="preserve">are procedures that transfer living tissue or organs from one area of the body to another area of the same </w:t>
      </w:r>
      <w:r w:rsidRPr="00E9267D">
        <w:rPr>
          <w:rFonts w:ascii="Calibri" w:hAnsi="Calibri" w:cs="Calibri"/>
          <w:spacing w:val="-4"/>
        </w:rPr>
        <w:t xml:space="preserve">body, </w:t>
      </w:r>
      <w:r w:rsidRPr="00E9267D">
        <w:rPr>
          <w:rFonts w:ascii="Calibri" w:hAnsi="Calibri" w:cs="Calibri"/>
        </w:rPr>
        <w:t xml:space="preserve">or from a donor to a recipient, for the purpose of maintaining functional integrity of tissue or organs in the recipient. Such procedures are used to treat life-threatening complications resulting from end-stage organ diseases and malignant or non-malignant conditions. These Guidelines </w:t>
      </w:r>
      <w:r w:rsidRPr="00E9267D">
        <w:rPr>
          <w:rFonts w:ascii="Calibri" w:hAnsi="Calibri" w:cs="Calibri"/>
          <w:spacing w:val="-3"/>
        </w:rPr>
        <w:t xml:space="preserve">apply </w:t>
      </w:r>
      <w:r w:rsidRPr="00E9267D">
        <w:rPr>
          <w:rFonts w:ascii="Calibri" w:hAnsi="Calibri" w:cs="Calibri"/>
        </w:rPr>
        <w:t xml:space="preserve">to the following single- or double-organ transplants: </w:t>
      </w:r>
      <w:r w:rsidRPr="00E9267D">
        <w:rPr>
          <w:rFonts w:ascii="Calibri" w:hAnsi="Calibri" w:cs="Calibri"/>
          <w:spacing w:val="-4"/>
        </w:rPr>
        <w:t xml:space="preserve">liver, </w:t>
      </w:r>
      <w:r w:rsidRPr="00E9267D">
        <w:rPr>
          <w:rFonts w:ascii="Calibri" w:hAnsi="Calibri" w:cs="Calibri"/>
        </w:rPr>
        <w:t>heart, lung, pancreas, and small bowel.</w:t>
      </w:r>
    </w:p>
    <w:p w14:paraId="5055F741" w14:textId="77777777" w:rsidR="00E11916" w:rsidRPr="00E9267D" w:rsidRDefault="00D91BAA">
      <w:pPr>
        <w:pStyle w:val="Heading2"/>
        <w:rPr>
          <w:rFonts w:ascii="Calibri" w:hAnsi="Calibri" w:cs="Calibri"/>
          <w:sz w:val="22"/>
          <w:szCs w:val="22"/>
        </w:rPr>
      </w:pPr>
      <w:r w:rsidRPr="00E9267D">
        <w:rPr>
          <w:rFonts w:ascii="Calibri" w:hAnsi="Calibri" w:cs="Calibri"/>
          <w:color w:val="231F20"/>
          <w:w w:val="110"/>
          <w:sz w:val="22"/>
          <w:szCs w:val="22"/>
        </w:rPr>
        <w:t>Section II. Clinical Guidelines</w:t>
      </w:r>
    </w:p>
    <w:p w14:paraId="0CFB5348" w14:textId="77777777" w:rsidR="00E11916" w:rsidRPr="00E9267D" w:rsidRDefault="00612E88" w:rsidP="00612E88">
      <w:pPr>
        <w:pStyle w:val="Heading3"/>
        <w:rPr>
          <w:rFonts w:ascii="Calibri" w:hAnsi="Calibri" w:cs="Calibri"/>
        </w:rPr>
      </w:pPr>
      <w:r w:rsidRPr="00E9267D">
        <w:rPr>
          <w:rFonts w:ascii="Calibri" w:hAnsi="Calibri" w:cs="Calibri"/>
          <w:w w:val="130"/>
        </w:rPr>
        <w:t xml:space="preserve">A. </w:t>
      </w:r>
      <w:r w:rsidR="00D91BAA" w:rsidRPr="00E9267D">
        <w:rPr>
          <w:rFonts w:ascii="Calibri" w:hAnsi="Calibri" w:cs="Calibri"/>
          <w:w w:val="130"/>
        </w:rPr>
        <w:t>Clinical</w:t>
      </w:r>
      <w:r w:rsidR="00D91BAA" w:rsidRPr="00E9267D">
        <w:rPr>
          <w:rFonts w:ascii="Calibri" w:hAnsi="Calibri" w:cs="Calibri"/>
          <w:spacing w:val="3"/>
          <w:w w:val="130"/>
        </w:rPr>
        <w:t xml:space="preserve"> </w:t>
      </w:r>
      <w:r w:rsidR="00D91BAA" w:rsidRPr="00E9267D">
        <w:rPr>
          <w:rFonts w:ascii="Calibri" w:hAnsi="Calibri" w:cs="Calibri"/>
          <w:spacing w:val="5"/>
          <w:w w:val="130"/>
        </w:rPr>
        <w:t>Coverage</w:t>
      </w:r>
    </w:p>
    <w:p w14:paraId="20B69C64" w14:textId="77777777" w:rsidR="00E11916" w:rsidRPr="00E9267D" w:rsidRDefault="00D91BAA" w:rsidP="00FB2C23">
      <w:pPr>
        <w:rPr>
          <w:rFonts w:ascii="Calibri" w:hAnsi="Calibri" w:cs="Calibri"/>
        </w:rPr>
      </w:pPr>
      <w:r w:rsidRPr="00E9267D">
        <w:rPr>
          <w:rFonts w:ascii="Calibri" w:hAnsi="Calibri" w:cs="Calibri"/>
        </w:rPr>
        <w:t xml:space="preserve">MassHealth bases </w:t>
      </w:r>
      <w:r w:rsidRPr="00E9267D">
        <w:rPr>
          <w:rFonts w:ascii="Calibri" w:hAnsi="Calibri" w:cs="Calibri"/>
          <w:spacing w:val="-2"/>
        </w:rPr>
        <w:t xml:space="preserve">its </w:t>
      </w:r>
      <w:r w:rsidRPr="00E9267D">
        <w:rPr>
          <w:rFonts w:ascii="Calibri" w:hAnsi="Calibri" w:cs="Calibri"/>
        </w:rPr>
        <w:t>determination of medical necessity for these organ transplant procedures on a</w:t>
      </w:r>
      <w:r w:rsidRPr="00E9267D">
        <w:rPr>
          <w:rFonts w:ascii="Calibri" w:hAnsi="Calibri" w:cs="Calibri"/>
          <w:spacing w:val="-8"/>
        </w:rPr>
        <w:t xml:space="preserve"> </w:t>
      </w:r>
      <w:r w:rsidRPr="00E9267D">
        <w:rPr>
          <w:rFonts w:ascii="Calibri" w:hAnsi="Calibri" w:cs="Calibri"/>
        </w:rPr>
        <w:t>combination</w:t>
      </w:r>
      <w:r w:rsidRPr="00E9267D">
        <w:rPr>
          <w:rFonts w:ascii="Calibri" w:hAnsi="Calibri" w:cs="Calibri"/>
          <w:spacing w:val="-7"/>
        </w:rPr>
        <w:t xml:space="preserve"> </w:t>
      </w:r>
      <w:r w:rsidRPr="00E9267D">
        <w:rPr>
          <w:rFonts w:ascii="Calibri" w:hAnsi="Calibri" w:cs="Calibri"/>
        </w:rPr>
        <w:t>of</w:t>
      </w:r>
      <w:r w:rsidRPr="00E9267D">
        <w:rPr>
          <w:rFonts w:ascii="Calibri" w:hAnsi="Calibri" w:cs="Calibri"/>
          <w:spacing w:val="-7"/>
        </w:rPr>
        <w:t xml:space="preserve"> </w:t>
      </w:r>
      <w:r w:rsidRPr="00E9267D">
        <w:rPr>
          <w:rFonts w:ascii="Calibri" w:hAnsi="Calibri" w:cs="Calibri"/>
        </w:rPr>
        <w:t>clinical</w:t>
      </w:r>
      <w:r w:rsidRPr="00E9267D">
        <w:rPr>
          <w:rFonts w:ascii="Calibri" w:hAnsi="Calibri" w:cs="Calibri"/>
          <w:spacing w:val="-8"/>
        </w:rPr>
        <w:t xml:space="preserve"> </w:t>
      </w:r>
      <w:r w:rsidRPr="00E9267D">
        <w:rPr>
          <w:rFonts w:ascii="Calibri" w:hAnsi="Calibri" w:cs="Calibri"/>
        </w:rPr>
        <w:t>data</w:t>
      </w:r>
      <w:r w:rsidRPr="00E9267D">
        <w:rPr>
          <w:rFonts w:ascii="Calibri" w:hAnsi="Calibri" w:cs="Calibri"/>
          <w:spacing w:val="-7"/>
        </w:rPr>
        <w:t xml:space="preserve"> </w:t>
      </w:r>
      <w:r w:rsidRPr="00E9267D">
        <w:rPr>
          <w:rFonts w:ascii="Calibri" w:hAnsi="Calibri" w:cs="Calibri"/>
        </w:rPr>
        <w:t>and</w:t>
      </w:r>
      <w:r w:rsidRPr="00E9267D">
        <w:rPr>
          <w:rFonts w:ascii="Calibri" w:hAnsi="Calibri" w:cs="Calibri"/>
          <w:spacing w:val="-7"/>
        </w:rPr>
        <w:t xml:space="preserve"> </w:t>
      </w:r>
      <w:r w:rsidRPr="00E9267D">
        <w:rPr>
          <w:rFonts w:ascii="Calibri" w:hAnsi="Calibri" w:cs="Calibri"/>
        </w:rPr>
        <w:t>the</w:t>
      </w:r>
      <w:r w:rsidRPr="00E9267D">
        <w:rPr>
          <w:rFonts w:ascii="Calibri" w:hAnsi="Calibri" w:cs="Calibri"/>
          <w:spacing w:val="-8"/>
        </w:rPr>
        <w:t xml:space="preserve"> </w:t>
      </w:r>
      <w:r w:rsidRPr="00E9267D">
        <w:rPr>
          <w:rFonts w:ascii="Calibri" w:hAnsi="Calibri" w:cs="Calibri"/>
        </w:rPr>
        <w:t>presence</w:t>
      </w:r>
      <w:r w:rsidRPr="00E9267D">
        <w:rPr>
          <w:rFonts w:ascii="Calibri" w:hAnsi="Calibri" w:cs="Calibri"/>
          <w:spacing w:val="-7"/>
        </w:rPr>
        <w:t xml:space="preserve"> </w:t>
      </w:r>
      <w:r w:rsidRPr="00E9267D">
        <w:rPr>
          <w:rFonts w:ascii="Calibri" w:hAnsi="Calibri" w:cs="Calibri"/>
        </w:rPr>
        <w:t>of</w:t>
      </w:r>
      <w:r w:rsidRPr="00E9267D">
        <w:rPr>
          <w:rFonts w:ascii="Calibri" w:hAnsi="Calibri" w:cs="Calibri"/>
          <w:spacing w:val="-7"/>
        </w:rPr>
        <w:t xml:space="preserve"> </w:t>
      </w:r>
      <w:r w:rsidRPr="00E9267D">
        <w:rPr>
          <w:rFonts w:ascii="Calibri" w:hAnsi="Calibri" w:cs="Calibri"/>
        </w:rPr>
        <w:t>indicators</w:t>
      </w:r>
      <w:r w:rsidRPr="00E9267D">
        <w:rPr>
          <w:rFonts w:ascii="Calibri" w:hAnsi="Calibri" w:cs="Calibri"/>
          <w:spacing w:val="-8"/>
        </w:rPr>
        <w:t xml:space="preserve"> </w:t>
      </w:r>
      <w:r w:rsidRPr="00E9267D">
        <w:rPr>
          <w:rFonts w:ascii="Calibri" w:hAnsi="Calibri" w:cs="Calibri"/>
        </w:rPr>
        <w:t>that</w:t>
      </w:r>
      <w:r w:rsidRPr="00E9267D">
        <w:rPr>
          <w:rFonts w:ascii="Calibri" w:hAnsi="Calibri" w:cs="Calibri"/>
          <w:spacing w:val="-7"/>
        </w:rPr>
        <w:t xml:space="preserve"> </w:t>
      </w:r>
      <w:r w:rsidRPr="00E9267D">
        <w:rPr>
          <w:rFonts w:ascii="Calibri" w:hAnsi="Calibri" w:cs="Calibri"/>
        </w:rPr>
        <w:t>would</w:t>
      </w:r>
      <w:r w:rsidRPr="00E9267D">
        <w:rPr>
          <w:rFonts w:ascii="Calibri" w:hAnsi="Calibri" w:cs="Calibri"/>
          <w:spacing w:val="-7"/>
        </w:rPr>
        <w:t xml:space="preserve"> </w:t>
      </w:r>
      <w:r w:rsidRPr="00E9267D">
        <w:rPr>
          <w:rFonts w:ascii="Calibri" w:hAnsi="Calibri" w:cs="Calibri"/>
        </w:rPr>
        <w:t>complicate</w:t>
      </w:r>
      <w:r w:rsidRPr="00E9267D">
        <w:rPr>
          <w:rFonts w:ascii="Calibri" w:hAnsi="Calibri" w:cs="Calibri"/>
          <w:spacing w:val="-8"/>
        </w:rPr>
        <w:t xml:space="preserve"> </w:t>
      </w:r>
      <w:r w:rsidRPr="00E9267D">
        <w:rPr>
          <w:rFonts w:ascii="Calibri" w:hAnsi="Calibri" w:cs="Calibri"/>
          <w:spacing w:val="-4"/>
        </w:rPr>
        <w:t>surgery,</w:t>
      </w:r>
      <w:r w:rsidRPr="00E9267D">
        <w:rPr>
          <w:rFonts w:ascii="Calibri" w:hAnsi="Calibri" w:cs="Calibri"/>
          <w:spacing w:val="-7"/>
        </w:rPr>
        <w:t xml:space="preserve"> </w:t>
      </w:r>
      <w:r w:rsidRPr="00E9267D">
        <w:rPr>
          <w:rFonts w:ascii="Calibri" w:hAnsi="Calibri" w:cs="Calibri"/>
        </w:rPr>
        <w:t>affect</w:t>
      </w:r>
      <w:r w:rsidR="00612E88" w:rsidRPr="00E9267D">
        <w:rPr>
          <w:rFonts w:ascii="Calibri" w:hAnsi="Calibri" w:cs="Calibri"/>
        </w:rPr>
        <w:t xml:space="preserve"> </w:t>
      </w:r>
      <w:r w:rsidRPr="00E9267D">
        <w:rPr>
          <w:rFonts w:ascii="Calibri" w:hAnsi="Calibri" w:cs="Calibri"/>
          <w:spacing w:val="-3"/>
        </w:rPr>
        <w:t>postoperative</w:t>
      </w:r>
      <w:r w:rsidRPr="00E9267D">
        <w:rPr>
          <w:rFonts w:ascii="Calibri" w:hAnsi="Calibri" w:cs="Calibri"/>
          <w:spacing w:val="-6"/>
        </w:rPr>
        <w:t xml:space="preserve"> </w:t>
      </w:r>
      <w:r w:rsidRPr="00E9267D">
        <w:rPr>
          <w:rFonts w:ascii="Calibri" w:hAnsi="Calibri" w:cs="Calibri"/>
          <w:spacing w:val="-3"/>
        </w:rPr>
        <w:t>recovery,</w:t>
      </w:r>
      <w:r w:rsidRPr="00E9267D">
        <w:rPr>
          <w:rFonts w:ascii="Calibri" w:hAnsi="Calibri" w:cs="Calibri"/>
          <w:spacing w:val="-6"/>
        </w:rPr>
        <w:t xml:space="preserve"> </w:t>
      </w:r>
      <w:r w:rsidRPr="00E9267D">
        <w:rPr>
          <w:rFonts w:ascii="Calibri" w:hAnsi="Calibri" w:cs="Calibri"/>
        </w:rPr>
        <w:t>and</w:t>
      </w:r>
      <w:r w:rsidRPr="00E9267D">
        <w:rPr>
          <w:rFonts w:ascii="Calibri" w:hAnsi="Calibri" w:cs="Calibri"/>
          <w:spacing w:val="-6"/>
        </w:rPr>
        <w:t xml:space="preserve"> </w:t>
      </w:r>
      <w:r w:rsidRPr="00E9267D">
        <w:rPr>
          <w:rFonts w:ascii="Calibri" w:hAnsi="Calibri" w:cs="Calibri"/>
        </w:rPr>
        <w:t>otherwise</w:t>
      </w:r>
      <w:r w:rsidRPr="00E9267D">
        <w:rPr>
          <w:rFonts w:ascii="Calibri" w:hAnsi="Calibri" w:cs="Calibri"/>
          <w:spacing w:val="-6"/>
        </w:rPr>
        <w:t xml:space="preserve"> </w:t>
      </w:r>
      <w:r w:rsidRPr="00E9267D">
        <w:rPr>
          <w:rFonts w:ascii="Calibri" w:hAnsi="Calibri" w:cs="Calibri"/>
        </w:rPr>
        <w:t>affect</w:t>
      </w:r>
      <w:r w:rsidRPr="00E9267D">
        <w:rPr>
          <w:rFonts w:ascii="Calibri" w:hAnsi="Calibri" w:cs="Calibri"/>
          <w:spacing w:val="-6"/>
        </w:rPr>
        <w:t xml:space="preserve"> </w:t>
      </w:r>
      <w:r w:rsidRPr="00E9267D">
        <w:rPr>
          <w:rFonts w:ascii="Calibri" w:hAnsi="Calibri" w:cs="Calibri"/>
        </w:rPr>
        <w:t>the</w:t>
      </w:r>
      <w:r w:rsidRPr="00E9267D">
        <w:rPr>
          <w:rFonts w:ascii="Calibri" w:hAnsi="Calibri" w:cs="Calibri"/>
          <w:spacing w:val="-6"/>
        </w:rPr>
        <w:t xml:space="preserve"> </w:t>
      </w:r>
      <w:r w:rsidRPr="00E9267D">
        <w:rPr>
          <w:rFonts w:ascii="Calibri" w:hAnsi="Calibri" w:cs="Calibri"/>
          <w:spacing w:val="-3"/>
        </w:rPr>
        <w:t>relative</w:t>
      </w:r>
      <w:r w:rsidRPr="00E9267D">
        <w:rPr>
          <w:rFonts w:ascii="Calibri" w:hAnsi="Calibri" w:cs="Calibri"/>
          <w:spacing w:val="-6"/>
        </w:rPr>
        <w:t xml:space="preserve"> </w:t>
      </w:r>
      <w:r w:rsidRPr="00E9267D">
        <w:rPr>
          <w:rFonts w:ascii="Calibri" w:hAnsi="Calibri" w:cs="Calibri"/>
        </w:rPr>
        <w:t>risks</w:t>
      </w:r>
      <w:r w:rsidRPr="00E9267D">
        <w:rPr>
          <w:rFonts w:ascii="Calibri" w:hAnsi="Calibri" w:cs="Calibri"/>
          <w:spacing w:val="-6"/>
        </w:rPr>
        <w:t xml:space="preserve"> </w:t>
      </w:r>
      <w:r w:rsidRPr="00E9267D">
        <w:rPr>
          <w:rFonts w:ascii="Calibri" w:hAnsi="Calibri" w:cs="Calibri"/>
        </w:rPr>
        <w:t>and</w:t>
      </w:r>
      <w:r w:rsidRPr="00E9267D">
        <w:rPr>
          <w:rFonts w:ascii="Calibri" w:hAnsi="Calibri" w:cs="Calibri"/>
          <w:spacing w:val="-6"/>
        </w:rPr>
        <w:t xml:space="preserve"> </w:t>
      </w:r>
      <w:r w:rsidRPr="00E9267D">
        <w:rPr>
          <w:rFonts w:ascii="Calibri" w:hAnsi="Calibri" w:cs="Calibri"/>
        </w:rPr>
        <w:t>benefits</w:t>
      </w:r>
      <w:r w:rsidRPr="00E9267D">
        <w:rPr>
          <w:rFonts w:ascii="Calibri" w:hAnsi="Calibri" w:cs="Calibri"/>
          <w:spacing w:val="-5"/>
        </w:rPr>
        <w:t xml:space="preserve"> </w:t>
      </w:r>
      <w:r w:rsidRPr="00E9267D">
        <w:rPr>
          <w:rFonts w:ascii="Calibri" w:hAnsi="Calibri" w:cs="Calibri"/>
        </w:rPr>
        <w:t>of</w:t>
      </w:r>
      <w:r w:rsidRPr="00E9267D">
        <w:rPr>
          <w:rFonts w:ascii="Calibri" w:hAnsi="Calibri" w:cs="Calibri"/>
          <w:spacing w:val="-6"/>
        </w:rPr>
        <w:t xml:space="preserve"> </w:t>
      </w:r>
      <w:r w:rsidRPr="00E9267D">
        <w:rPr>
          <w:rFonts w:ascii="Calibri" w:hAnsi="Calibri" w:cs="Calibri"/>
        </w:rPr>
        <w:t>the</w:t>
      </w:r>
      <w:r w:rsidRPr="00E9267D">
        <w:rPr>
          <w:rFonts w:ascii="Calibri" w:hAnsi="Calibri" w:cs="Calibri"/>
          <w:spacing w:val="-6"/>
        </w:rPr>
        <w:t xml:space="preserve"> </w:t>
      </w:r>
      <w:r w:rsidRPr="00E9267D">
        <w:rPr>
          <w:rFonts w:ascii="Calibri" w:hAnsi="Calibri" w:cs="Calibri"/>
        </w:rPr>
        <w:t>surgery</w:t>
      </w:r>
      <w:r w:rsidRPr="00E9267D">
        <w:rPr>
          <w:rFonts w:ascii="Calibri" w:hAnsi="Calibri" w:cs="Calibri"/>
          <w:spacing w:val="-6"/>
        </w:rPr>
        <w:t xml:space="preserve"> </w:t>
      </w:r>
      <w:r w:rsidRPr="00E9267D">
        <w:rPr>
          <w:rFonts w:ascii="Calibri" w:hAnsi="Calibri" w:cs="Calibri"/>
          <w:spacing w:val="-3"/>
        </w:rPr>
        <w:t>for</w:t>
      </w:r>
      <w:r w:rsidRPr="00E9267D">
        <w:rPr>
          <w:rFonts w:ascii="Calibri" w:hAnsi="Calibri" w:cs="Calibri"/>
          <w:spacing w:val="-6"/>
        </w:rPr>
        <w:t xml:space="preserve"> </w:t>
      </w:r>
      <w:r w:rsidRPr="00E9267D">
        <w:rPr>
          <w:rFonts w:ascii="Calibri" w:hAnsi="Calibri" w:cs="Calibri"/>
        </w:rPr>
        <w:t>the</w:t>
      </w:r>
      <w:r w:rsidRPr="00E9267D">
        <w:rPr>
          <w:rFonts w:ascii="Calibri" w:hAnsi="Calibri" w:cs="Calibri"/>
          <w:spacing w:val="-6"/>
        </w:rPr>
        <w:t xml:space="preserve"> </w:t>
      </w:r>
      <w:r w:rsidRPr="00E9267D">
        <w:rPr>
          <w:rFonts w:ascii="Calibri" w:hAnsi="Calibri" w:cs="Calibri"/>
          <w:spacing w:val="-3"/>
        </w:rPr>
        <w:t>patient. MassHealth</w:t>
      </w:r>
      <w:r w:rsidRPr="00E9267D">
        <w:rPr>
          <w:rFonts w:ascii="Calibri" w:hAnsi="Calibri" w:cs="Calibri"/>
          <w:spacing w:val="-8"/>
        </w:rPr>
        <w:t xml:space="preserve"> </w:t>
      </w:r>
      <w:r w:rsidRPr="00E9267D">
        <w:rPr>
          <w:rFonts w:ascii="Calibri" w:hAnsi="Calibri" w:cs="Calibri"/>
        </w:rPr>
        <w:t>evaluates</w:t>
      </w:r>
      <w:r w:rsidRPr="00E9267D">
        <w:rPr>
          <w:rFonts w:ascii="Calibri" w:hAnsi="Calibri" w:cs="Calibri"/>
          <w:spacing w:val="-8"/>
        </w:rPr>
        <w:t xml:space="preserve"> </w:t>
      </w:r>
      <w:r w:rsidRPr="00E9267D">
        <w:rPr>
          <w:rFonts w:ascii="Calibri" w:hAnsi="Calibri" w:cs="Calibri"/>
        </w:rPr>
        <w:t>individual</w:t>
      </w:r>
      <w:r w:rsidRPr="00E9267D">
        <w:rPr>
          <w:rFonts w:ascii="Calibri" w:hAnsi="Calibri" w:cs="Calibri"/>
          <w:spacing w:val="-7"/>
        </w:rPr>
        <w:t xml:space="preserve"> </w:t>
      </w:r>
      <w:r w:rsidRPr="00E9267D">
        <w:rPr>
          <w:rFonts w:ascii="Calibri" w:hAnsi="Calibri" w:cs="Calibri"/>
        </w:rPr>
        <w:t>medical</w:t>
      </w:r>
      <w:r w:rsidRPr="00E9267D">
        <w:rPr>
          <w:rFonts w:ascii="Calibri" w:hAnsi="Calibri" w:cs="Calibri"/>
          <w:spacing w:val="-8"/>
        </w:rPr>
        <w:t xml:space="preserve"> </w:t>
      </w:r>
      <w:r w:rsidRPr="00E9267D">
        <w:rPr>
          <w:rFonts w:ascii="Calibri" w:hAnsi="Calibri" w:cs="Calibri"/>
        </w:rPr>
        <w:t>circumstances</w:t>
      </w:r>
      <w:r w:rsidRPr="00E9267D">
        <w:rPr>
          <w:rFonts w:ascii="Calibri" w:hAnsi="Calibri" w:cs="Calibri"/>
          <w:spacing w:val="-8"/>
        </w:rPr>
        <w:t xml:space="preserve"> </w:t>
      </w:r>
      <w:r w:rsidRPr="00E9267D">
        <w:rPr>
          <w:rFonts w:ascii="Calibri" w:hAnsi="Calibri" w:cs="Calibri"/>
          <w:spacing w:val="-3"/>
        </w:rPr>
        <w:t>for</w:t>
      </w:r>
      <w:r w:rsidRPr="00E9267D">
        <w:rPr>
          <w:rFonts w:ascii="Calibri" w:hAnsi="Calibri" w:cs="Calibri"/>
          <w:spacing w:val="-7"/>
        </w:rPr>
        <w:t xml:space="preserve"> </w:t>
      </w:r>
      <w:r w:rsidRPr="00E9267D">
        <w:rPr>
          <w:rFonts w:ascii="Calibri" w:hAnsi="Calibri" w:cs="Calibri"/>
        </w:rPr>
        <w:t>medical</w:t>
      </w:r>
      <w:r w:rsidRPr="00E9267D">
        <w:rPr>
          <w:rFonts w:ascii="Calibri" w:hAnsi="Calibri" w:cs="Calibri"/>
          <w:spacing w:val="-8"/>
        </w:rPr>
        <w:t xml:space="preserve"> </w:t>
      </w:r>
      <w:r w:rsidRPr="00E9267D">
        <w:rPr>
          <w:rFonts w:ascii="Calibri" w:hAnsi="Calibri" w:cs="Calibri"/>
        </w:rPr>
        <w:t>necessity</w:t>
      </w:r>
      <w:r w:rsidRPr="00E9267D">
        <w:rPr>
          <w:rFonts w:ascii="Calibri" w:hAnsi="Calibri" w:cs="Calibri"/>
          <w:spacing w:val="-8"/>
        </w:rPr>
        <w:t xml:space="preserve"> </w:t>
      </w:r>
      <w:r w:rsidRPr="00E9267D">
        <w:rPr>
          <w:rFonts w:ascii="Calibri" w:hAnsi="Calibri" w:cs="Calibri"/>
        </w:rPr>
        <w:t>in</w:t>
      </w:r>
      <w:r w:rsidRPr="00E9267D">
        <w:rPr>
          <w:rFonts w:ascii="Calibri" w:hAnsi="Calibri" w:cs="Calibri"/>
          <w:spacing w:val="-7"/>
        </w:rPr>
        <w:t xml:space="preserve"> </w:t>
      </w:r>
      <w:r w:rsidRPr="00E9267D">
        <w:rPr>
          <w:rFonts w:ascii="Calibri" w:hAnsi="Calibri" w:cs="Calibri"/>
        </w:rPr>
        <w:t>accordance</w:t>
      </w:r>
      <w:r w:rsidRPr="00E9267D">
        <w:rPr>
          <w:rFonts w:ascii="Calibri" w:hAnsi="Calibri" w:cs="Calibri"/>
          <w:spacing w:val="-8"/>
        </w:rPr>
        <w:t xml:space="preserve"> </w:t>
      </w:r>
      <w:r w:rsidRPr="00E9267D">
        <w:rPr>
          <w:rFonts w:ascii="Calibri" w:hAnsi="Calibri" w:cs="Calibri"/>
        </w:rPr>
        <w:t>with</w:t>
      </w:r>
      <w:r w:rsidR="00612E88" w:rsidRPr="00E9267D">
        <w:rPr>
          <w:rFonts w:ascii="Calibri" w:hAnsi="Calibri" w:cs="Calibri"/>
        </w:rPr>
        <w:t xml:space="preserve"> </w:t>
      </w:r>
      <w:r w:rsidRPr="00E9267D">
        <w:rPr>
          <w:rFonts w:ascii="Calibri" w:hAnsi="Calibri" w:cs="Calibri"/>
          <w:color w:val="231F20"/>
        </w:rPr>
        <w:t xml:space="preserve">130 CMR 450.204: </w:t>
      </w:r>
      <w:r w:rsidRPr="00F23C29">
        <w:rPr>
          <w:rFonts w:ascii="Calibri" w:hAnsi="Calibri" w:cs="Calibri"/>
          <w:i/>
          <w:iCs/>
          <w:color w:val="231F20"/>
        </w:rPr>
        <w:t>Medical Necessity</w:t>
      </w:r>
      <w:r w:rsidRPr="00E9267D">
        <w:rPr>
          <w:rFonts w:ascii="Calibri" w:hAnsi="Calibri" w:cs="Calibri"/>
          <w:color w:val="231F20"/>
        </w:rPr>
        <w:t xml:space="preserve"> for the use of these organ transplants for treatment of irreversible</w:t>
      </w:r>
      <w:r w:rsidR="00FB2C23" w:rsidRPr="00E9267D">
        <w:rPr>
          <w:rFonts w:ascii="Calibri" w:hAnsi="Calibri" w:cs="Calibri"/>
        </w:rPr>
        <w:t xml:space="preserve"> </w:t>
      </w:r>
      <w:r w:rsidRPr="00E9267D">
        <w:rPr>
          <w:rFonts w:ascii="Calibri" w:hAnsi="Calibri" w:cs="Calibri"/>
        </w:rPr>
        <w:t xml:space="preserve">end-stage </w:t>
      </w:r>
      <w:r w:rsidRPr="00E9267D">
        <w:rPr>
          <w:rFonts w:ascii="Calibri" w:hAnsi="Calibri" w:cs="Calibri"/>
          <w:spacing w:val="-3"/>
        </w:rPr>
        <w:t xml:space="preserve">organ failure. MassHealth </w:t>
      </w:r>
      <w:r w:rsidRPr="00E9267D">
        <w:rPr>
          <w:rFonts w:ascii="Calibri" w:hAnsi="Calibri" w:cs="Calibri"/>
        </w:rPr>
        <w:t xml:space="preserve">is guided </w:t>
      </w:r>
      <w:r w:rsidRPr="00E9267D">
        <w:rPr>
          <w:rFonts w:ascii="Calibri" w:hAnsi="Calibri" w:cs="Calibri"/>
          <w:spacing w:val="-3"/>
        </w:rPr>
        <w:t xml:space="preserve">by </w:t>
      </w:r>
      <w:r w:rsidRPr="00E9267D">
        <w:rPr>
          <w:rFonts w:ascii="Calibri" w:hAnsi="Calibri" w:cs="Calibri"/>
        </w:rPr>
        <w:t xml:space="preserve">current scientific </w:t>
      </w:r>
      <w:r w:rsidRPr="00E9267D">
        <w:rPr>
          <w:rFonts w:ascii="Calibri" w:hAnsi="Calibri" w:cs="Calibri"/>
          <w:spacing w:val="-3"/>
        </w:rPr>
        <w:t xml:space="preserve">literature </w:t>
      </w:r>
      <w:r w:rsidRPr="00E9267D">
        <w:rPr>
          <w:rFonts w:ascii="Calibri" w:hAnsi="Calibri" w:cs="Calibri"/>
        </w:rPr>
        <w:t xml:space="preserve">and the likelihood of benefit to the </w:t>
      </w:r>
      <w:r w:rsidRPr="00E9267D">
        <w:rPr>
          <w:rFonts w:ascii="Calibri" w:hAnsi="Calibri" w:cs="Calibri"/>
          <w:spacing w:val="-4"/>
        </w:rPr>
        <w:t xml:space="preserve">member. Transplantation </w:t>
      </w:r>
      <w:r w:rsidRPr="00E9267D">
        <w:rPr>
          <w:rFonts w:ascii="Calibri" w:hAnsi="Calibri" w:cs="Calibri"/>
        </w:rPr>
        <w:t xml:space="preserve">should be </w:t>
      </w:r>
      <w:r w:rsidRPr="00E9267D">
        <w:rPr>
          <w:rFonts w:ascii="Calibri" w:hAnsi="Calibri" w:cs="Calibri"/>
          <w:spacing w:val="-3"/>
        </w:rPr>
        <w:t xml:space="preserve">curative, </w:t>
      </w:r>
      <w:r w:rsidRPr="00E9267D">
        <w:rPr>
          <w:rFonts w:ascii="Calibri" w:hAnsi="Calibri" w:cs="Calibri"/>
        </w:rPr>
        <w:t xml:space="preserve">lead to </w:t>
      </w:r>
      <w:r w:rsidRPr="00E9267D">
        <w:rPr>
          <w:rFonts w:ascii="Calibri" w:hAnsi="Calibri" w:cs="Calibri"/>
          <w:spacing w:val="-3"/>
        </w:rPr>
        <w:t xml:space="preserve">prolonged </w:t>
      </w:r>
      <w:r w:rsidRPr="00E9267D">
        <w:rPr>
          <w:rFonts w:ascii="Calibri" w:hAnsi="Calibri" w:cs="Calibri"/>
        </w:rPr>
        <w:t xml:space="preserve">survival, and an </w:t>
      </w:r>
      <w:r w:rsidRPr="00E9267D">
        <w:rPr>
          <w:rFonts w:ascii="Calibri" w:hAnsi="Calibri" w:cs="Calibri"/>
          <w:spacing w:val="-3"/>
        </w:rPr>
        <w:t xml:space="preserve">improved </w:t>
      </w:r>
      <w:r w:rsidRPr="00E9267D">
        <w:rPr>
          <w:rFonts w:ascii="Calibri" w:hAnsi="Calibri" w:cs="Calibri"/>
        </w:rPr>
        <w:t>quality of life.</w:t>
      </w:r>
    </w:p>
    <w:p w14:paraId="189A7AC1" w14:textId="5D93312C" w:rsidR="00E11916" w:rsidRPr="00E9267D" w:rsidRDefault="13DD7D43" w:rsidP="00FB2C23">
      <w:pPr>
        <w:rPr>
          <w:rFonts w:ascii="Calibri" w:hAnsi="Calibri" w:cs="Calibri"/>
        </w:rPr>
      </w:pPr>
      <w:r w:rsidRPr="6B208C09">
        <w:rPr>
          <w:rFonts w:ascii="Calibri" w:hAnsi="Calibri" w:cs="Calibri"/>
        </w:rPr>
        <w:t xml:space="preserve">All organ transplants must be performed in a MassHealth-enrolled facility that is certified by the United Network of Organ Sharing (UNOS) for adult transplants, and, for pediatric transplants, is in compliance </w:t>
      </w:r>
      <w:r w:rsidRPr="6B208C09">
        <w:rPr>
          <w:rFonts w:ascii="Calibri" w:hAnsi="Calibri" w:cs="Calibri"/>
        </w:rPr>
        <w:lastRenderedPageBreak/>
        <w:t>with pediatric component qualification standards set forth by the Organ Procurement and Transplantation Network (</w:t>
      </w:r>
      <w:proofErr w:type="spellStart"/>
      <w:r w:rsidRPr="6B208C09">
        <w:rPr>
          <w:rFonts w:ascii="Calibri" w:hAnsi="Calibri" w:cs="Calibri"/>
        </w:rPr>
        <w:t>OPTN</w:t>
      </w:r>
      <w:proofErr w:type="spellEnd"/>
      <w:r w:rsidRPr="6B208C09">
        <w:rPr>
          <w:rFonts w:ascii="Calibri" w:hAnsi="Calibri" w:cs="Calibri"/>
        </w:rPr>
        <w:t>)</w:t>
      </w:r>
      <w:r w:rsidR="56C58842" w:rsidRPr="6B208C09">
        <w:rPr>
          <w:rFonts w:ascii="Calibri" w:hAnsi="Calibri" w:cs="Calibri"/>
        </w:rPr>
        <w:t>.</w:t>
      </w:r>
    </w:p>
    <w:p w14:paraId="5524272F" w14:textId="1DA4CD16" w:rsidR="57B8830E" w:rsidRDefault="57B8830E" w:rsidP="6B208C09">
      <w:pPr>
        <w:rPr>
          <w:rFonts w:ascii="Calibri" w:hAnsi="Calibri" w:cs="Calibri"/>
        </w:rPr>
      </w:pPr>
      <w:r w:rsidRPr="6B208C09">
        <w:rPr>
          <w:rFonts w:ascii="Calibri" w:hAnsi="Calibri" w:cs="Calibri"/>
        </w:rPr>
        <w:t xml:space="preserve">The member must meet the transplanting institution’s selection criteria. Transplant center criteria </w:t>
      </w:r>
      <w:r w:rsidR="005E6E16">
        <w:rPr>
          <w:rFonts w:ascii="Calibri" w:hAnsi="Calibri" w:cs="Calibri"/>
        </w:rPr>
        <w:t>must</w:t>
      </w:r>
      <w:r w:rsidR="005E6E16" w:rsidRPr="6B208C09">
        <w:rPr>
          <w:rFonts w:ascii="Calibri" w:hAnsi="Calibri" w:cs="Calibri"/>
        </w:rPr>
        <w:t xml:space="preserve"> </w:t>
      </w:r>
      <w:r w:rsidRPr="6B208C09">
        <w:rPr>
          <w:rFonts w:ascii="Calibri" w:hAnsi="Calibri" w:cs="Calibri"/>
        </w:rPr>
        <w:t>be based on clinical indicators and processes specific to the disease state and the organ to be transplanted (e.g., for liver transplant, the Model for End-Stage Liver Disease (MELD) or Pediatric End-Stage Liver Disease (</w:t>
      </w:r>
      <w:proofErr w:type="spellStart"/>
      <w:r w:rsidRPr="6B208C09">
        <w:rPr>
          <w:rFonts w:ascii="Calibri" w:hAnsi="Calibri" w:cs="Calibri"/>
        </w:rPr>
        <w:t>PELD</w:t>
      </w:r>
      <w:proofErr w:type="spellEnd"/>
      <w:r w:rsidRPr="6B208C09">
        <w:rPr>
          <w:rFonts w:ascii="Calibri" w:hAnsi="Calibri" w:cs="Calibri"/>
        </w:rPr>
        <w:t xml:space="preserve">) score, with exception scoring to the National Liver Review Board). Criteria and scoring systems involving estimated glomerular filtration rate must be race neutral. </w:t>
      </w:r>
    </w:p>
    <w:p w14:paraId="2EAA3A51" w14:textId="77777777" w:rsidR="57B8830E" w:rsidRDefault="57B8830E" w:rsidP="6B208C09">
      <w:pPr>
        <w:rPr>
          <w:rFonts w:ascii="Calibri" w:hAnsi="Calibri" w:cs="Calibri"/>
        </w:rPr>
      </w:pPr>
      <w:r w:rsidRPr="6B208C09">
        <w:rPr>
          <w:rFonts w:ascii="Calibri" w:hAnsi="Calibri" w:cs="Calibri"/>
        </w:rPr>
        <w:t>Transplants may be medically necessary to treat end-stage organ failure caused by a variety of conditions, including, but not limited to:</w:t>
      </w:r>
    </w:p>
    <w:p w14:paraId="52B36EC8" w14:textId="77777777" w:rsidR="57B8830E" w:rsidRDefault="57B8830E" w:rsidP="6B208C09">
      <w:pPr>
        <w:pStyle w:val="ListParagraph"/>
        <w:numPr>
          <w:ilvl w:val="0"/>
          <w:numId w:val="2"/>
        </w:numPr>
        <w:spacing w:before="148"/>
        <w:ind w:left="360" w:hanging="360"/>
        <w:rPr>
          <w:rFonts w:ascii="Calibri" w:hAnsi="Calibri" w:cs="Calibri"/>
        </w:rPr>
      </w:pPr>
      <w:r w:rsidRPr="6B208C09">
        <w:rPr>
          <w:rFonts w:ascii="Calibri" w:hAnsi="Calibri" w:cs="Calibri"/>
          <w:color w:val="231F20"/>
        </w:rPr>
        <w:t>congenital maldevelopment;</w:t>
      </w:r>
    </w:p>
    <w:p w14:paraId="386E20E2" w14:textId="77777777" w:rsidR="57B8830E" w:rsidRDefault="57B8830E" w:rsidP="6B208C09">
      <w:pPr>
        <w:pStyle w:val="ListParagraph"/>
        <w:numPr>
          <w:ilvl w:val="0"/>
          <w:numId w:val="2"/>
        </w:numPr>
        <w:spacing w:before="64"/>
        <w:ind w:left="360" w:hanging="360"/>
        <w:rPr>
          <w:rFonts w:ascii="Calibri" w:hAnsi="Calibri" w:cs="Calibri"/>
        </w:rPr>
      </w:pPr>
      <w:r w:rsidRPr="6B208C09">
        <w:rPr>
          <w:rFonts w:ascii="Calibri" w:hAnsi="Calibri" w:cs="Calibri"/>
          <w:color w:val="231F20"/>
        </w:rPr>
        <w:t>failure of a vital organ function;</w:t>
      </w:r>
    </w:p>
    <w:p w14:paraId="0A42CC50" w14:textId="77777777" w:rsidR="57B8830E" w:rsidRDefault="57B8830E" w:rsidP="6B208C09">
      <w:pPr>
        <w:pStyle w:val="ListParagraph"/>
        <w:numPr>
          <w:ilvl w:val="0"/>
          <w:numId w:val="2"/>
        </w:numPr>
        <w:spacing w:before="64"/>
        <w:ind w:left="360" w:hanging="360"/>
        <w:rPr>
          <w:rFonts w:ascii="Calibri" w:hAnsi="Calibri" w:cs="Calibri"/>
        </w:rPr>
      </w:pPr>
      <w:r w:rsidRPr="6B208C09">
        <w:rPr>
          <w:rFonts w:ascii="Calibri" w:hAnsi="Calibri" w:cs="Calibri"/>
          <w:color w:val="231F20"/>
        </w:rPr>
        <w:t>trauma or toxic insult;</w:t>
      </w:r>
    </w:p>
    <w:p w14:paraId="32B649A7" w14:textId="77777777" w:rsidR="57B8830E" w:rsidRDefault="57B8830E" w:rsidP="6B208C09">
      <w:pPr>
        <w:pStyle w:val="ListParagraph"/>
        <w:numPr>
          <w:ilvl w:val="0"/>
          <w:numId w:val="2"/>
        </w:numPr>
        <w:spacing w:before="64"/>
        <w:ind w:left="360" w:hanging="360"/>
        <w:rPr>
          <w:rFonts w:ascii="Calibri" w:hAnsi="Calibri" w:cs="Calibri"/>
        </w:rPr>
      </w:pPr>
      <w:r w:rsidRPr="6B208C09">
        <w:rPr>
          <w:rFonts w:ascii="Calibri" w:hAnsi="Calibri" w:cs="Calibri"/>
          <w:color w:val="231F20"/>
        </w:rPr>
        <w:t>viral or other infection; or</w:t>
      </w:r>
    </w:p>
    <w:p w14:paraId="2FDA1C9A" w14:textId="77777777" w:rsidR="57B8830E" w:rsidRDefault="57B8830E" w:rsidP="6B208C09">
      <w:pPr>
        <w:pStyle w:val="ListParagraph"/>
        <w:numPr>
          <w:ilvl w:val="0"/>
          <w:numId w:val="2"/>
        </w:numPr>
        <w:spacing w:before="64"/>
        <w:ind w:left="360" w:hanging="360"/>
        <w:rPr>
          <w:rFonts w:ascii="Calibri" w:hAnsi="Calibri" w:cs="Calibri"/>
        </w:rPr>
      </w:pPr>
      <w:r w:rsidRPr="6B208C09">
        <w:rPr>
          <w:rFonts w:ascii="Calibri" w:hAnsi="Calibri" w:cs="Calibri"/>
          <w:color w:val="231F20"/>
        </w:rPr>
        <w:t>primary malignancy.</w:t>
      </w:r>
    </w:p>
    <w:p w14:paraId="631B88E8" w14:textId="09FD8DD2" w:rsidR="009036BD" w:rsidRPr="009036BD" w:rsidRDefault="009036BD" w:rsidP="009036BD">
      <w:pPr>
        <w:rPr>
          <w:rFonts w:ascii="Calibri" w:hAnsi="Calibri" w:cs="Calibri"/>
        </w:rPr>
      </w:pPr>
      <w:r w:rsidRPr="009036BD">
        <w:rPr>
          <w:rFonts w:ascii="Calibri" w:hAnsi="Calibri" w:cs="Calibri"/>
        </w:rPr>
        <w:t>Submissions from a qualified transplant center will be reviewed for medical necessity. Follow the link to locate a qualified transplant center</w:t>
      </w:r>
      <w:r w:rsidR="00F23C29">
        <w:rPr>
          <w:rFonts w:ascii="Calibri" w:hAnsi="Calibri" w:cs="Calibri"/>
        </w:rPr>
        <w:t>:</w:t>
      </w:r>
      <w:r w:rsidRPr="009036BD">
        <w:rPr>
          <w:rFonts w:ascii="Calibri" w:hAnsi="Calibri" w:cs="Calibri"/>
        </w:rPr>
        <w:t xml:space="preserve"> </w:t>
      </w:r>
      <w:hyperlink r:id="rId11" w:history="1">
        <w:r w:rsidRPr="003C24DB">
          <w:rPr>
            <w:rStyle w:val="Hyperlink"/>
            <w:rFonts w:ascii="Calibri" w:hAnsi="Calibri" w:cs="Calibri"/>
          </w:rPr>
          <w:t>https://optn.transplant.hrsa.gov/about/search-membership/</w:t>
        </w:r>
      </w:hyperlink>
      <w:r w:rsidR="00F23C29">
        <w:rPr>
          <w:rFonts w:ascii="Calibri" w:hAnsi="Calibri" w:cs="Calibri"/>
        </w:rPr>
        <w:t>.</w:t>
      </w:r>
    </w:p>
    <w:p w14:paraId="59A6C6F1" w14:textId="77D5A983" w:rsidR="6B208C09" w:rsidRDefault="6B208C09" w:rsidP="6B208C09">
      <w:pPr>
        <w:rPr>
          <w:rFonts w:ascii="Calibri" w:hAnsi="Calibri" w:cs="Calibri"/>
        </w:rPr>
      </w:pPr>
    </w:p>
    <w:p w14:paraId="5FDD915E" w14:textId="77777777" w:rsidR="00E11916" w:rsidRPr="00E9267D" w:rsidRDefault="00C572C8" w:rsidP="00C572C8">
      <w:pPr>
        <w:pStyle w:val="Heading3"/>
        <w:rPr>
          <w:rFonts w:ascii="Calibri" w:hAnsi="Calibri" w:cs="Calibri"/>
        </w:rPr>
      </w:pPr>
      <w:r w:rsidRPr="00E9267D">
        <w:rPr>
          <w:rFonts w:ascii="Calibri" w:hAnsi="Calibri" w:cs="Calibri"/>
          <w:w w:val="130"/>
        </w:rPr>
        <w:t xml:space="preserve">B. </w:t>
      </w:r>
      <w:r w:rsidR="00D91BAA" w:rsidRPr="00E9267D">
        <w:rPr>
          <w:rFonts w:ascii="Calibri" w:hAnsi="Calibri" w:cs="Calibri"/>
          <w:w w:val="130"/>
        </w:rPr>
        <w:t>Noncoverage</w:t>
      </w:r>
    </w:p>
    <w:p w14:paraId="521EB8C9" w14:textId="77777777" w:rsidR="00E11916" w:rsidRPr="00E9267D" w:rsidRDefault="00D91BAA" w:rsidP="00C572C8">
      <w:pPr>
        <w:rPr>
          <w:rFonts w:ascii="Calibri" w:hAnsi="Calibri" w:cs="Calibri"/>
        </w:rPr>
      </w:pPr>
      <w:r w:rsidRPr="00E9267D">
        <w:rPr>
          <w:rFonts w:ascii="Calibri" w:hAnsi="Calibri" w:cs="Calibri"/>
        </w:rPr>
        <w:t>Specific organs have both relative and absolute contraindications to transplant. MassHealth does not ordinarily consider organ transplants to be medically necessary under certain circumstances that include, but are not limited to, the following.</w:t>
      </w:r>
    </w:p>
    <w:p w14:paraId="7FA3D799" w14:textId="77777777" w:rsidR="00E11916" w:rsidRPr="00E9267D" w:rsidRDefault="00D91BAA" w:rsidP="00C572C8">
      <w:pPr>
        <w:pStyle w:val="ListParagraph"/>
        <w:numPr>
          <w:ilvl w:val="0"/>
          <w:numId w:val="4"/>
        </w:numPr>
        <w:rPr>
          <w:rFonts w:ascii="Calibri" w:hAnsi="Calibri" w:cs="Calibri"/>
        </w:rPr>
      </w:pPr>
      <w:r w:rsidRPr="00E9267D">
        <w:rPr>
          <w:rFonts w:ascii="Calibri" w:hAnsi="Calibri" w:cs="Calibri"/>
        </w:rPr>
        <w:t>The member has a systemic bacterial or fungal infection that is not adequately</w:t>
      </w:r>
      <w:r w:rsidRPr="00E9267D">
        <w:rPr>
          <w:rFonts w:ascii="Calibri" w:hAnsi="Calibri" w:cs="Calibri"/>
          <w:spacing w:val="-24"/>
        </w:rPr>
        <w:t xml:space="preserve"> </w:t>
      </w:r>
      <w:r w:rsidRPr="00E9267D">
        <w:rPr>
          <w:rFonts w:ascii="Calibri" w:hAnsi="Calibri" w:cs="Calibri"/>
        </w:rPr>
        <w:t>treated.</w:t>
      </w:r>
    </w:p>
    <w:p w14:paraId="4B930DF4" w14:textId="29392D0B" w:rsidR="00E11916" w:rsidRDefault="00D91BAA" w:rsidP="00C572C8">
      <w:pPr>
        <w:pStyle w:val="ListParagraph"/>
        <w:numPr>
          <w:ilvl w:val="0"/>
          <w:numId w:val="4"/>
        </w:numPr>
        <w:rPr>
          <w:rFonts w:ascii="Calibri" w:hAnsi="Calibri" w:cs="Calibri"/>
        </w:rPr>
      </w:pPr>
      <w:r w:rsidRPr="00E9267D">
        <w:rPr>
          <w:rFonts w:ascii="Calibri" w:hAnsi="Calibri" w:cs="Calibri"/>
        </w:rPr>
        <w:t>The member has a metastatic</w:t>
      </w:r>
      <w:r w:rsidRPr="00E9267D">
        <w:rPr>
          <w:rFonts w:ascii="Calibri" w:hAnsi="Calibri" w:cs="Calibri"/>
          <w:spacing w:val="-3"/>
        </w:rPr>
        <w:t xml:space="preserve"> </w:t>
      </w:r>
      <w:r w:rsidRPr="00E9267D">
        <w:rPr>
          <w:rFonts w:ascii="Calibri" w:hAnsi="Calibri" w:cs="Calibri"/>
        </w:rPr>
        <w:t>malignancy.</w:t>
      </w:r>
    </w:p>
    <w:p w14:paraId="75F5B2F9" w14:textId="25E04414" w:rsidR="00F13623" w:rsidRPr="00F13623" w:rsidRDefault="00F13623" w:rsidP="00F13623">
      <w:pPr>
        <w:pStyle w:val="ListParagraph"/>
        <w:numPr>
          <w:ilvl w:val="0"/>
          <w:numId w:val="4"/>
        </w:numPr>
        <w:rPr>
          <w:rFonts w:ascii="Calibri" w:hAnsi="Calibri" w:cs="Calibri"/>
        </w:rPr>
      </w:pPr>
      <w:r w:rsidRPr="60E9077A">
        <w:rPr>
          <w:rFonts w:ascii="Calibri" w:hAnsi="Calibri" w:cs="Calibri"/>
        </w:rPr>
        <w:t>The member has an uncontrolled HIV infection, defined as:</w:t>
      </w:r>
    </w:p>
    <w:p w14:paraId="6DDFE334" w14:textId="22779325" w:rsidR="00F13623" w:rsidRPr="00F13623" w:rsidRDefault="00F13623" w:rsidP="00245613">
      <w:pPr>
        <w:pStyle w:val="ListParagraph"/>
        <w:numPr>
          <w:ilvl w:val="1"/>
          <w:numId w:val="4"/>
        </w:numPr>
        <w:ind w:left="720"/>
        <w:rPr>
          <w:rFonts w:ascii="Calibri" w:hAnsi="Calibri" w:cs="Calibri"/>
        </w:rPr>
      </w:pPr>
      <w:proofErr w:type="spellStart"/>
      <w:r w:rsidRPr="60E9077A">
        <w:rPr>
          <w:rFonts w:ascii="Calibri" w:hAnsi="Calibri" w:cs="Calibri"/>
        </w:rPr>
        <w:t>CD4</w:t>
      </w:r>
      <w:proofErr w:type="spellEnd"/>
      <w:r w:rsidRPr="60E9077A">
        <w:rPr>
          <w:rFonts w:ascii="Calibri" w:hAnsi="Calibri" w:cs="Calibri"/>
        </w:rPr>
        <w:t xml:space="preserve"> count greater </w:t>
      </w:r>
      <w:r w:rsidR="00B321B0">
        <w:rPr>
          <w:rFonts w:ascii="Calibri" w:hAnsi="Calibri" w:cs="Calibri"/>
        </w:rPr>
        <w:t xml:space="preserve">than </w:t>
      </w:r>
      <w:r w:rsidRPr="60E9077A">
        <w:rPr>
          <w:rFonts w:ascii="Calibri" w:hAnsi="Calibri" w:cs="Calibri"/>
        </w:rPr>
        <w:t>200 cells/</w:t>
      </w:r>
      <w:proofErr w:type="spellStart"/>
      <w:r w:rsidRPr="60E9077A">
        <w:rPr>
          <w:rFonts w:ascii="Calibri" w:hAnsi="Calibri" w:cs="Calibri"/>
        </w:rPr>
        <w:t>mm</w:t>
      </w:r>
      <w:r w:rsidRPr="60E9077A">
        <w:rPr>
          <w:rFonts w:ascii="Calibri" w:hAnsi="Calibri" w:cs="Calibri"/>
          <w:vertAlign w:val="superscript"/>
        </w:rPr>
        <w:t>3</w:t>
      </w:r>
      <w:proofErr w:type="spellEnd"/>
      <w:r w:rsidRPr="60E9077A">
        <w:rPr>
          <w:rFonts w:ascii="Calibri" w:hAnsi="Calibri" w:cs="Calibri"/>
        </w:rPr>
        <w:t> at any time during the past 6 months; </w:t>
      </w:r>
      <w:r w:rsidRPr="00245613">
        <w:rPr>
          <w:rFonts w:ascii="Calibri" w:hAnsi="Calibri" w:cs="Calibri"/>
        </w:rPr>
        <w:t>or</w:t>
      </w:r>
    </w:p>
    <w:p w14:paraId="73C4689A" w14:textId="4773F715" w:rsidR="00F13623" w:rsidRPr="00F13623" w:rsidRDefault="008E50AF" w:rsidP="00245613">
      <w:pPr>
        <w:pStyle w:val="ListParagraph"/>
        <w:numPr>
          <w:ilvl w:val="1"/>
          <w:numId w:val="4"/>
        </w:numPr>
        <w:ind w:left="720"/>
        <w:rPr>
          <w:rFonts w:ascii="Calibri" w:hAnsi="Calibri" w:cs="Calibri"/>
        </w:rPr>
      </w:pPr>
      <w:r>
        <w:rPr>
          <w:rFonts w:ascii="Calibri" w:hAnsi="Calibri" w:cs="Calibri"/>
        </w:rPr>
        <w:t>h</w:t>
      </w:r>
      <w:r w:rsidRPr="60E9077A">
        <w:rPr>
          <w:rFonts w:ascii="Calibri" w:hAnsi="Calibri" w:cs="Calibri"/>
        </w:rPr>
        <w:t xml:space="preserve">as </w:t>
      </w:r>
      <w:r w:rsidR="00F13623" w:rsidRPr="60E9077A">
        <w:rPr>
          <w:rFonts w:ascii="Calibri" w:hAnsi="Calibri" w:cs="Calibri"/>
        </w:rPr>
        <w:t>not been on stable anti-viral therapy for at least 3 months; </w:t>
      </w:r>
      <w:r w:rsidR="00F13623" w:rsidRPr="00245613">
        <w:rPr>
          <w:rFonts w:ascii="Calibri" w:hAnsi="Calibri" w:cs="Calibri"/>
        </w:rPr>
        <w:t>or</w:t>
      </w:r>
    </w:p>
    <w:p w14:paraId="1181BCAA" w14:textId="7877CCF7" w:rsidR="00F13623" w:rsidRPr="005233C6" w:rsidRDefault="008E50AF" w:rsidP="00245613">
      <w:pPr>
        <w:pStyle w:val="ListParagraph"/>
        <w:numPr>
          <w:ilvl w:val="1"/>
          <w:numId w:val="4"/>
        </w:numPr>
        <w:ind w:left="720"/>
        <w:rPr>
          <w:rFonts w:ascii="Calibri" w:hAnsi="Calibri" w:cs="Calibri"/>
        </w:rPr>
      </w:pPr>
      <w:r>
        <w:rPr>
          <w:rFonts w:ascii="Calibri" w:hAnsi="Calibri" w:cs="Calibri"/>
        </w:rPr>
        <w:t>p</w:t>
      </w:r>
      <w:r w:rsidRPr="37AF84CC">
        <w:rPr>
          <w:rFonts w:ascii="Calibri" w:hAnsi="Calibri" w:cs="Calibri"/>
        </w:rPr>
        <w:t xml:space="preserve">resently </w:t>
      </w:r>
      <w:r w:rsidR="00F13623" w:rsidRPr="37AF84CC">
        <w:rPr>
          <w:rFonts w:ascii="Calibri" w:hAnsi="Calibri" w:cs="Calibri"/>
        </w:rPr>
        <w:t>has other complications from AIDS, such as opportunistic infections (e.g., aspergillus, tuberculosis, coccidio</w:t>
      </w:r>
      <w:r w:rsidR="005D659A">
        <w:rPr>
          <w:rFonts w:ascii="Calibri" w:hAnsi="Calibri" w:cs="Calibri"/>
        </w:rPr>
        <w:t>i</w:t>
      </w:r>
      <w:r w:rsidR="00F13623" w:rsidRPr="37AF84CC">
        <w:rPr>
          <w:rFonts w:ascii="Calibri" w:hAnsi="Calibri" w:cs="Calibri"/>
        </w:rPr>
        <w:t>domycosis, resistant fungal infections) or neoplasms (e.g., Kaposi's sarcoma, non-Hodgkin's lymphoma)</w:t>
      </w:r>
      <w:r w:rsidR="00F71C84">
        <w:rPr>
          <w:rFonts w:ascii="Calibri" w:hAnsi="Calibri" w:cs="Calibri"/>
        </w:rPr>
        <w:t>.</w:t>
      </w:r>
    </w:p>
    <w:p w14:paraId="638B2FC4" w14:textId="77777777" w:rsidR="00E11916" w:rsidRPr="00E9267D" w:rsidRDefault="00D91BAA" w:rsidP="00C572C8">
      <w:pPr>
        <w:pStyle w:val="ListParagraph"/>
        <w:numPr>
          <w:ilvl w:val="0"/>
          <w:numId w:val="4"/>
        </w:numPr>
        <w:rPr>
          <w:rFonts w:ascii="Calibri" w:hAnsi="Calibri" w:cs="Calibri"/>
        </w:rPr>
      </w:pPr>
      <w:r w:rsidRPr="00E9267D">
        <w:rPr>
          <w:rFonts w:ascii="Calibri" w:hAnsi="Calibri" w:cs="Calibri"/>
        </w:rPr>
        <w:t>There</w:t>
      </w:r>
      <w:r w:rsidRPr="00E9267D">
        <w:rPr>
          <w:rFonts w:ascii="Calibri" w:hAnsi="Calibri" w:cs="Calibri"/>
          <w:spacing w:val="-6"/>
        </w:rPr>
        <w:t xml:space="preserve"> </w:t>
      </w:r>
      <w:r w:rsidRPr="00E9267D">
        <w:rPr>
          <w:rFonts w:ascii="Calibri" w:hAnsi="Calibri" w:cs="Calibri"/>
        </w:rPr>
        <w:t>is</w:t>
      </w:r>
      <w:r w:rsidRPr="00E9267D">
        <w:rPr>
          <w:rFonts w:ascii="Calibri" w:hAnsi="Calibri" w:cs="Calibri"/>
          <w:spacing w:val="-6"/>
        </w:rPr>
        <w:t xml:space="preserve"> </w:t>
      </w:r>
      <w:r w:rsidRPr="00E9267D">
        <w:rPr>
          <w:rFonts w:ascii="Calibri" w:hAnsi="Calibri" w:cs="Calibri"/>
        </w:rPr>
        <w:t>significant</w:t>
      </w:r>
      <w:r w:rsidRPr="00E9267D">
        <w:rPr>
          <w:rFonts w:ascii="Calibri" w:hAnsi="Calibri" w:cs="Calibri"/>
          <w:spacing w:val="-5"/>
        </w:rPr>
        <w:t xml:space="preserve"> </w:t>
      </w:r>
      <w:r w:rsidRPr="00E9267D">
        <w:rPr>
          <w:rFonts w:ascii="Calibri" w:hAnsi="Calibri" w:cs="Calibri"/>
        </w:rPr>
        <w:t>failure</w:t>
      </w:r>
      <w:r w:rsidRPr="00E9267D">
        <w:rPr>
          <w:rFonts w:ascii="Calibri" w:hAnsi="Calibri" w:cs="Calibri"/>
          <w:spacing w:val="-6"/>
        </w:rPr>
        <w:t xml:space="preserve"> </w:t>
      </w:r>
      <w:r w:rsidRPr="00E9267D">
        <w:rPr>
          <w:rFonts w:ascii="Calibri" w:hAnsi="Calibri" w:cs="Calibri"/>
        </w:rPr>
        <w:t>of</w:t>
      </w:r>
      <w:r w:rsidRPr="00E9267D">
        <w:rPr>
          <w:rFonts w:ascii="Calibri" w:hAnsi="Calibri" w:cs="Calibri"/>
          <w:spacing w:val="-6"/>
        </w:rPr>
        <w:t xml:space="preserve"> </w:t>
      </w:r>
      <w:r w:rsidRPr="00E9267D">
        <w:rPr>
          <w:rFonts w:ascii="Calibri" w:hAnsi="Calibri" w:cs="Calibri"/>
        </w:rPr>
        <w:t>one</w:t>
      </w:r>
      <w:r w:rsidRPr="00E9267D">
        <w:rPr>
          <w:rFonts w:ascii="Calibri" w:hAnsi="Calibri" w:cs="Calibri"/>
          <w:spacing w:val="-5"/>
        </w:rPr>
        <w:t xml:space="preserve"> </w:t>
      </w:r>
      <w:r w:rsidRPr="00E9267D">
        <w:rPr>
          <w:rFonts w:ascii="Calibri" w:hAnsi="Calibri" w:cs="Calibri"/>
        </w:rPr>
        <w:t>or</w:t>
      </w:r>
      <w:r w:rsidRPr="00E9267D">
        <w:rPr>
          <w:rFonts w:ascii="Calibri" w:hAnsi="Calibri" w:cs="Calibri"/>
          <w:spacing w:val="-6"/>
        </w:rPr>
        <w:t xml:space="preserve"> </w:t>
      </w:r>
      <w:r w:rsidRPr="00E9267D">
        <w:rPr>
          <w:rFonts w:ascii="Calibri" w:hAnsi="Calibri" w:cs="Calibri"/>
        </w:rPr>
        <w:t>more</w:t>
      </w:r>
      <w:r w:rsidRPr="00E9267D">
        <w:rPr>
          <w:rFonts w:ascii="Calibri" w:hAnsi="Calibri" w:cs="Calibri"/>
          <w:spacing w:val="-5"/>
        </w:rPr>
        <w:t xml:space="preserve"> </w:t>
      </w:r>
      <w:r w:rsidRPr="00E9267D">
        <w:rPr>
          <w:rFonts w:ascii="Calibri" w:hAnsi="Calibri" w:cs="Calibri"/>
        </w:rPr>
        <w:t>of</w:t>
      </w:r>
      <w:r w:rsidRPr="00E9267D">
        <w:rPr>
          <w:rFonts w:ascii="Calibri" w:hAnsi="Calibri" w:cs="Calibri"/>
          <w:spacing w:val="-6"/>
        </w:rPr>
        <w:t xml:space="preserve"> </w:t>
      </w:r>
      <w:r w:rsidRPr="00E9267D">
        <w:rPr>
          <w:rFonts w:ascii="Calibri" w:hAnsi="Calibri" w:cs="Calibri"/>
        </w:rPr>
        <w:t>the</w:t>
      </w:r>
      <w:r w:rsidRPr="00E9267D">
        <w:rPr>
          <w:rFonts w:ascii="Calibri" w:hAnsi="Calibri" w:cs="Calibri"/>
          <w:spacing w:val="-6"/>
        </w:rPr>
        <w:t xml:space="preserve"> </w:t>
      </w:r>
      <w:r w:rsidRPr="00E9267D">
        <w:rPr>
          <w:rFonts w:ascii="Calibri" w:hAnsi="Calibri" w:cs="Calibri"/>
          <w:spacing w:val="-4"/>
        </w:rPr>
        <w:t>member’s</w:t>
      </w:r>
      <w:r w:rsidRPr="00E9267D">
        <w:rPr>
          <w:rFonts w:ascii="Calibri" w:hAnsi="Calibri" w:cs="Calibri"/>
          <w:spacing w:val="-5"/>
        </w:rPr>
        <w:t xml:space="preserve"> </w:t>
      </w:r>
      <w:r w:rsidRPr="00E9267D">
        <w:rPr>
          <w:rFonts w:ascii="Calibri" w:hAnsi="Calibri" w:cs="Calibri"/>
        </w:rPr>
        <w:t>other</w:t>
      </w:r>
      <w:r w:rsidRPr="00E9267D">
        <w:rPr>
          <w:rFonts w:ascii="Calibri" w:hAnsi="Calibri" w:cs="Calibri"/>
          <w:spacing w:val="-6"/>
        </w:rPr>
        <w:t xml:space="preserve"> </w:t>
      </w:r>
      <w:r w:rsidRPr="00E9267D">
        <w:rPr>
          <w:rFonts w:ascii="Calibri" w:hAnsi="Calibri" w:cs="Calibri"/>
        </w:rPr>
        <w:t>organs</w:t>
      </w:r>
      <w:r w:rsidRPr="00E9267D">
        <w:rPr>
          <w:rFonts w:ascii="Calibri" w:hAnsi="Calibri" w:cs="Calibri"/>
          <w:spacing w:val="-5"/>
        </w:rPr>
        <w:t xml:space="preserve"> </w:t>
      </w:r>
      <w:r w:rsidRPr="00E9267D">
        <w:rPr>
          <w:rFonts w:ascii="Calibri" w:hAnsi="Calibri" w:cs="Calibri"/>
        </w:rPr>
        <w:t>or</w:t>
      </w:r>
      <w:r w:rsidRPr="00E9267D">
        <w:rPr>
          <w:rFonts w:ascii="Calibri" w:hAnsi="Calibri" w:cs="Calibri"/>
          <w:spacing w:val="-6"/>
        </w:rPr>
        <w:t xml:space="preserve"> </w:t>
      </w:r>
      <w:r w:rsidRPr="00E9267D">
        <w:rPr>
          <w:rFonts w:ascii="Calibri" w:hAnsi="Calibri" w:cs="Calibri"/>
        </w:rPr>
        <w:t>systems.</w:t>
      </w:r>
      <w:r w:rsidRPr="00E9267D">
        <w:rPr>
          <w:rFonts w:ascii="Calibri" w:hAnsi="Calibri" w:cs="Calibri"/>
          <w:spacing w:val="-6"/>
        </w:rPr>
        <w:t xml:space="preserve"> </w:t>
      </w:r>
      <w:r w:rsidRPr="00E9267D">
        <w:rPr>
          <w:rFonts w:ascii="Calibri" w:hAnsi="Calibri" w:cs="Calibri"/>
        </w:rPr>
        <w:t>In</w:t>
      </w:r>
      <w:r w:rsidRPr="00E9267D">
        <w:rPr>
          <w:rFonts w:ascii="Calibri" w:hAnsi="Calibri" w:cs="Calibri"/>
          <w:spacing w:val="-5"/>
        </w:rPr>
        <w:t xml:space="preserve"> </w:t>
      </w:r>
      <w:r w:rsidRPr="00E9267D">
        <w:rPr>
          <w:rFonts w:ascii="Calibri" w:hAnsi="Calibri" w:cs="Calibri"/>
        </w:rPr>
        <w:t>some circumstances, transplantation may be considered in the face of a second organ failure if a combined transplant is medically necessary and not investigational in</w:t>
      </w:r>
      <w:r w:rsidRPr="00E9267D">
        <w:rPr>
          <w:rFonts w:ascii="Calibri" w:hAnsi="Calibri" w:cs="Calibri"/>
          <w:spacing w:val="-16"/>
        </w:rPr>
        <w:t xml:space="preserve"> </w:t>
      </w:r>
      <w:r w:rsidRPr="00E9267D">
        <w:rPr>
          <w:rFonts w:ascii="Calibri" w:hAnsi="Calibri" w:cs="Calibri"/>
        </w:rPr>
        <w:t>nature.</w:t>
      </w:r>
    </w:p>
    <w:p w14:paraId="3C260D84" w14:textId="77777777" w:rsidR="00E11916" w:rsidRPr="00E9267D" w:rsidRDefault="13DD7D43" w:rsidP="00C572C8">
      <w:pPr>
        <w:pStyle w:val="ListParagraph"/>
        <w:numPr>
          <w:ilvl w:val="0"/>
          <w:numId w:val="4"/>
        </w:numPr>
        <w:rPr>
          <w:rFonts w:ascii="Calibri" w:hAnsi="Calibri" w:cs="Calibri"/>
        </w:rPr>
      </w:pPr>
      <w:r w:rsidRPr="00E9267D">
        <w:rPr>
          <w:rFonts w:ascii="Calibri" w:hAnsi="Calibri" w:cs="Calibri"/>
        </w:rPr>
        <w:t>The</w:t>
      </w:r>
      <w:r w:rsidRPr="00E9267D">
        <w:rPr>
          <w:rFonts w:ascii="Calibri" w:hAnsi="Calibri" w:cs="Calibri"/>
          <w:spacing w:val="-5"/>
        </w:rPr>
        <w:t xml:space="preserve"> </w:t>
      </w:r>
      <w:r w:rsidRPr="00E9267D">
        <w:rPr>
          <w:rFonts w:ascii="Calibri" w:hAnsi="Calibri" w:cs="Calibri"/>
        </w:rPr>
        <w:t>member</w:t>
      </w:r>
      <w:r w:rsidRPr="00E9267D">
        <w:rPr>
          <w:rFonts w:ascii="Calibri" w:hAnsi="Calibri" w:cs="Calibri"/>
          <w:spacing w:val="-4"/>
        </w:rPr>
        <w:t xml:space="preserve"> </w:t>
      </w:r>
      <w:r w:rsidRPr="00E9267D">
        <w:rPr>
          <w:rFonts w:ascii="Calibri" w:hAnsi="Calibri" w:cs="Calibri"/>
        </w:rPr>
        <w:t>has</w:t>
      </w:r>
      <w:r w:rsidRPr="00E9267D">
        <w:rPr>
          <w:rFonts w:ascii="Calibri" w:hAnsi="Calibri" w:cs="Calibri"/>
          <w:spacing w:val="-5"/>
        </w:rPr>
        <w:t xml:space="preserve"> </w:t>
      </w:r>
      <w:r w:rsidRPr="00E9267D">
        <w:rPr>
          <w:rFonts w:ascii="Calibri" w:hAnsi="Calibri" w:cs="Calibri"/>
        </w:rPr>
        <w:t>irreversible</w:t>
      </w:r>
      <w:r w:rsidRPr="00E9267D">
        <w:rPr>
          <w:rFonts w:ascii="Calibri" w:hAnsi="Calibri" w:cs="Calibri"/>
          <w:spacing w:val="-4"/>
        </w:rPr>
        <w:t xml:space="preserve"> </w:t>
      </w:r>
      <w:r w:rsidRPr="00E9267D">
        <w:rPr>
          <w:rFonts w:ascii="Calibri" w:hAnsi="Calibri" w:cs="Calibri"/>
        </w:rPr>
        <w:t>disease</w:t>
      </w:r>
      <w:r w:rsidRPr="00E9267D">
        <w:rPr>
          <w:rFonts w:ascii="Calibri" w:hAnsi="Calibri" w:cs="Calibri"/>
          <w:spacing w:val="-5"/>
        </w:rPr>
        <w:t xml:space="preserve"> </w:t>
      </w:r>
      <w:r w:rsidRPr="00E9267D">
        <w:rPr>
          <w:rFonts w:ascii="Calibri" w:hAnsi="Calibri" w:cs="Calibri"/>
        </w:rPr>
        <w:t>that</w:t>
      </w:r>
      <w:r w:rsidRPr="00E9267D">
        <w:rPr>
          <w:rFonts w:ascii="Calibri" w:hAnsi="Calibri" w:cs="Calibri"/>
          <w:spacing w:val="-4"/>
        </w:rPr>
        <w:t xml:space="preserve"> </w:t>
      </w:r>
      <w:r w:rsidRPr="00E9267D">
        <w:rPr>
          <w:rFonts w:ascii="Calibri" w:hAnsi="Calibri" w:cs="Calibri"/>
        </w:rPr>
        <w:t>significantly</w:t>
      </w:r>
      <w:r w:rsidRPr="00E9267D">
        <w:rPr>
          <w:rFonts w:ascii="Calibri" w:hAnsi="Calibri" w:cs="Calibri"/>
          <w:spacing w:val="-5"/>
        </w:rPr>
        <w:t xml:space="preserve"> </w:t>
      </w:r>
      <w:r w:rsidRPr="00E9267D">
        <w:rPr>
          <w:rFonts w:ascii="Calibri" w:hAnsi="Calibri" w:cs="Calibri"/>
        </w:rPr>
        <w:t>impairs</w:t>
      </w:r>
      <w:r w:rsidRPr="00E9267D">
        <w:rPr>
          <w:rFonts w:ascii="Calibri" w:hAnsi="Calibri" w:cs="Calibri"/>
          <w:spacing w:val="-4"/>
        </w:rPr>
        <w:t xml:space="preserve"> </w:t>
      </w:r>
      <w:r w:rsidRPr="00E9267D">
        <w:rPr>
          <w:rFonts w:ascii="Calibri" w:hAnsi="Calibri" w:cs="Calibri"/>
        </w:rPr>
        <w:t>or</w:t>
      </w:r>
      <w:r w:rsidRPr="00E9267D">
        <w:rPr>
          <w:rFonts w:ascii="Calibri" w:hAnsi="Calibri" w:cs="Calibri"/>
          <w:spacing w:val="-5"/>
        </w:rPr>
        <w:t xml:space="preserve"> </w:t>
      </w:r>
      <w:r w:rsidRPr="00E9267D">
        <w:rPr>
          <w:rFonts w:ascii="Calibri" w:hAnsi="Calibri" w:cs="Calibri"/>
        </w:rPr>
        <w:t>limits</w:t>
      </w:r>
      <w:r w:rsidRPr="00E9267D">
        <w:rPr>
          <w:rFonts w:ascii="Calibri" w:hAnsi="Calibri" w:cs="Calibri"/>
          <w:spacing w:val="-4"/>
        </w:rPr>
        <w:t xml:space="preserve"> </w:t>
      </w:r>
      <w:r w:rsidRPr="00E9267D">
        <w:rPr>
          <w:rFonts w:ascii="Calibri" w:hAnsi="Calibri" w:cs="Calibri"/>
        </w:rPr>
        <w:t>quality</w:t>
      </w:r>
      <w:r w:rsidRPr="00E9267D">
        <w:rPr>
          <w:rFonts w:ascii="Calibri" w:hAnsi="Calibri" w:cs="Calibri"/>
          <w:spacing w:val="-5"/>
        </w:rPr>
        <w:t xml:space="preserve"> </w:t>
      </w:r>
      <w:r w:rsidRPr="00E9267D">
        <w:rPr>
          <w:rFonts w:ascii="Calibri" w:hAnsi="Calibri" w:cs="Calibri"/>
        </w:rPr>
        <w:t>or</w:t>
      </w:r>
      <w:r w:rsidRPr="00E9267D">
        <w:rPr>
          <w:rFonts w:ascii="Calibri" w:hAnsi="Calibri" w:cs="Calibri"/>
          <w:spacing w:val="-4"/>
        </w:rPr>
        <w:t xml:space="preserve"> </w:t>
      </w:r>
      <w:r w:rsidRPr="00E9267D">
        <w:rPr>
          <w:rFonts w:ascii="Calibri" w:hAnsi="Calibri" w:cs="Calibri"/>
        </w:rPr>
        <w:t>duration</w:t>
      </w:r>
      <w:r w:rsidRPr="00E9267D">
        <w:rPr>
          <w:rFonts w:ascii="Calibri" w:hAnsi="Calibri" w:cs="Calibri"/>
          <w:spacing w:val="-5"/>
        </w:rPr>
        <w:t xml:space="preserve"> </w:t>
      </w:r>
      <w:r w:rsidRPr="00E9267D">
        <w:rPr>
          <w:rFonts w:ascii="Calibri" w:hAnsi="Calibri" w:cs="Calibri"/>
        </w:rPr>
        <w:t>of</w:t>
      </w:r>
      <w:r w:rsidRPr="00E9267D">
        <w:rPr>
          <w:rFonts w:ascii="Calibri" w:hAnsi="Calibri" w:cs="Calibri"/>
          <w:spacing w:val="-4"/>
        </w:rPr>
        <w:t xml:space="preserve"> </w:t>
      </w:r>
      <w:r w:rsidRPr="00E9267D">
        <w:rPr>
          <w:rFonts w:ascii="Calibri" w:hAnsi="Calibri" w:cs="Calibri"/>
        </w:rPr>
        <w:t>life.</w:t>
      </w:r>
    </w:p>
    <w:p w14:paraId="5B9D686C" w14:textId="3C7BC5AD" w:rsidR="00E11916" w:rsidRPr="00E9267D" w:rsidRDefault="00F02FC7" w:rsidP="00C572C8">
      <w:pPr>
        <w:pStyle w:val="Heading2"/>
        <w:rPr>
          <w:rFonts w:ascii="Calibri" w:hAnsi="Calibri" w:cs="Calibri"/>
          <w:sz w:val="22"/>
          <w:szCs w:val="22"/>
        </w:rPr>
      </w:pPr>
      <w:r>
        <w:rPr>
          <w:rFonts w:ascii="Calibri" w:hAnsi="Calibri" w:cs="Calibri"/>
          <w:w w:val="128"/>
          <w:sz w:val="22"/>
          <w:szCs w:val="22"/>
        </w:rPr>
        <w:t>S</w:t>
      </w:r>
      <w:r w:rsidR="00D91BAA" w:rsidRPr="00E9267D">
        <w:rPr>
          <w:rFonts w:ascii="Calibri" w:hAnsi="Calibri" w:cs="Calibri"/>
          <w:w w:val="128"/>
          <w:sz w:val="22"/>
          <w:szCs w:val="22"/>
        </w:rPr>
        <w:t>ect</w:t>
      </w:r>
      <w:r w:rsidR="00D91BAA" w:rsidRPr="00E9267D">
        <w:rPr>
          <w:rFonts w:ascii="Calibri" w:hAnsi="Calibri" w:cs="Calibri"/>
          <w:spacing w:val="-1"/>
          <w:w w:val="128"/>
          <w:sz w:val="22"/>
          <w:szCs w:val="22"/>
        </w:rPr>
        <w:t>i</w:t>
      </w:r>
      <w:r w:rsidR="00D91BAA" w:rsidRPr="00E9267D">
        <w:rPr>
          <w:rFonts w:ascii="Calibri" w:hAnsi="Calibri" w:cs="Calibri"/>
          <w:spacing w:val="-2"/>
          <w:w w:val="114"/>
          <w:sz w:val="22"/>
          <w:szCs w:val="22"/>
        </w:rPr>
        <w:t>o</w:t>
      </w:r>
      <w:r w:rsidR="00D91BAA" w:rsidRPr="00E9267D">
        <w:rPr>
          <w:rFonts w:ascii="Calibri" w:hAnsi="Calibri" w:cs="Calibri"/>
          <w:w w:val="106"/>
          <w:sz w:val="22"/>
          <w:szCs w:val="22"/>
        </w:rPr>
        <w:t>n</w:t>
      </w:r>
      <w:r w:rsidR="00D91BAA" w:rsidRPr="00E9267D">
        <w:rPr>
          <w:rFonts w:ascii="Calibri" w:hAnsi="Calibri" w:cs="Calibri"/>
          <w:sz w:val="22"/>
          <w:szCs w:val="22"/>
        </w:rPr>
        <w:t xml:space="preserve"> </w:t>
      </w:r>
      <w:r w:rsidR="00D91BAA" w:rsidRPr="00E9267D">
        <w:rPr>
          <w:rFonts w:ascii="Calibri" w:hAnsi="Calibri" w:cs="Calibri"/>
          <w:w w:val="91"/>
          <w:sz w:val="22"/>
          <w:szCs w:val="22"/>
        </w:rPr>
        <w:t>III.</w:t>
      </w:r>
      <w:r w:rsidR="00D91BAA" w:rsidRPr="00E9267D">
        <w:rPr>
          <w:rFonts w:ascii="Calibri" w:hAnsi="Calibri" w:cs="Calibri"/>
          <w:sz w:val="22"/>
          <w:szCs w:val="22"/>
        </w:rPr>
        <w:t xml:space="preserve"> </w:t>
      </w:r>
      <w:r w:rsidR="00D91BAA" w:rsidRPr="00E9267D">
        <w:rPr>
          <w:rFonts w:ascii="Calibri" w:hAnsi="Calibri" w:cs="Calibri"/>
          <w:spacing w:val="-2"/>
          <w:w w:val="86"/>
          <w:sz w:val="22"/>
          <w:szCs w:val="22"/>
        </w:rPr>
        <w:t>S</w:t>
      </w:r>
      <w:r w:rsidR="00D91BAA" w:rsidRPr="00E9267D">
        <w:rPr>
          <w:rFonts w:ascii="Calibri" w:hAnsi="Calibri" w:cs="Calibri"/>
          <w:w w:val="107"/>
          <w:sz w:val="22"/>
          <w:szCs w:val="22"/>
        </w:rPr>
        <w:t>ubmi</w:t>
      </w:r>
      <w:r w:rsidR="00D91BAA" w:rsidRPr="00E9267D">
        <w:rPr>
          <w:rFonts w:ascii="Calibri" w:hAnsi="Calibri" w:cs="Calibri"/>
          <w:spacing w:val="6"/>
          <w:w w:val="107"/>
          <w:sz w:val="22"/>
          <w:szCs w:val="22"/>
        </w:rPr>
        <w:t>t</w:t>
      </w:r>
      <w:r w:rsidR="00D91BAA" w:rsidRPr="00E9267D">
        <w:rPr>
          <w:rFonts w:ascii="Calibri" w:hAnsi="Calibri" w:cs="Calibri"/>
          <w:w w:val="124"/>
          <w:sz w:val="22"/>
          <w:szCs w:val="22"/>
        </w:rPr>
        <w:t>ti</w:t>
      </w:r>
      <w:r w:rsidR="00D91BAA" w:rsidRPr="00E9267D">
        <w:rPr>
          <w:rFonts w:ascii="Calibri" w:hAnsi="Calibri" w:cs="Calibri"/>
          <w:spacing w:val="-1"/>
          <w:w w:val="124"/>
          <w:sz w:val="22"/>
          <w:szCs w:val="22"/>
        </w:rPr>
        <w:t>n</w:t>
      </w:r>
      <w:r w:rsidR="00D91BAA" w:rsidRPr="00E9267D">
        <w:rPr>
          <w:rFonts w:ascii="Calibri" w:hAnsi="Calibri" w:cs="Calibri"/>
          <w:w w:val="120"/>
          <w:sz w:val="22"/>
          <w:szCs w:val="22"/>
        </w:rPr>
        <w:t>g</w:t>
      </w:r>
      <w:r w:rsidR="00D91BAA" w:rsidRPr="00E9267D">
        <w:rPr>
          <w:rFonts w:ascii="Calibri" w:hAnsi="Calibri" w:cs="Calibri"/>
          <w:sz w:val="22"/>
          <w:szCs w:val="22"/>
        </w:rPr>
        <w:t xml:space="preserve"> </w:t>
      </w:r>
      <w:r w:rsidR="00D91BAA" w:rsidRPr="00E9267D">
        <w:rPr>
          <w:rFonts w:ascii="Calibri" w:hAnsi="Calibri" w:cs="Calibri"/>
          <w:w w:val="109"/>
          <w:sz w:val="22"/>
          <w:szCs w:val="22"/>
        </w:rPr>
        <w:t>Clin</w:t>
      </w:r>
      <w:r w:rsidR="00D91BAA" w:rsidRPr="00E9267D">
        <w:rPr>
          <w:rFonts w:ascii="Calibri" w:hAnsi="Calibri" w:cs="Calibri"/>
          <w:spacing w:val="-1"/>
          <w:w w:val="109"/>
          <w:sz w:val="22"/>
          <w:szCs w:val="22"/>
        </w:rPr>
        <w:t>i</w:t>
      </w:r>
      <w:r w:rsidR="00D91BAA" w:rsidRPr="00E9267D">
        <w:rPr>
          <w:rFonts w:ascii="Calibri" w:hAnsi="Calibri" w:cs="Calibri"/>
          <w:w w:val="139"/>
          <w:sz w:val="22"/>
          <w:szCs w:val="22"/>
        </w:rPr>
        <w:t>cal</w:t>
      </w:r>
      <w:r w:rsidR="00D91BAA" w:rsidRPr="00E9267D">
        <w:rPr>
          <w:rFonts w:ascii="Calibri" w:hAnsi="Calibri" w:cs="Calibri"/>
          <w:sz w:val="22"/>
          <w:szCs w:val="22"/>
        </w:rPr>
        <w:t xml:space="preserve"> </w:t>
      </w:r>
      <w:r w:rsidR="00D91BAA" w:rsidRPr="00E9267D">
        <w:rPr>
          <w:rFonts w:ascii="Calibri" w:hAnsi="Calibri" w:cs="Calibri"/>
          <w:spacing w:val="6"/>
          <w:w w:val="79"/>
          <w:sz w:val="22"/>
          <w:szCs w:val="22"/>
        </w:rPr>
        <w:t>D</w:t>
      </w:r>
      <w:r w:rsidR="00D91BAA" w:rsidRPr="00E9267D">
        <w:rPr>
          <w:rFonts w:ascii="Calibri" w:hAnsi="Calibri" w:cs="Calibri"/>
          <w:spacing w:val="6"/>
          <w:w w:val="114"/>
          <w:sz w:val="22"/>
          <w:szCs w:val="22"/>
        </w:rPr>
        <w:t>o</w:t>
      </w:r>
      <w:r w:rsidR="00D91BAA" w:rsidRPr="00E9267D">
        <w:rPr>
          <w:rFonts w:ascii="Calibri" w:hAnsi="Calibri" w:cs="Calibri"/>
          <w:w w:val="116"/>
          <w:sz w:val="22"/>
          <w:szCs w:val="22"/>
        </w:rPr>
        <w:t>c</w:t>
      </w:r>
      <w:r w:rsidR="00D91BAA" w:rsidRPr="00E9267D">
        <w:rPr>
          <w:rFonts w:ascii="Calibri" w:hAnsi="Calibri" w:cs="Calibri"/>
          <w:spacing w:val="-4"/>
          <w:w w:val="116"/>
          <w:sz w:val="22"/>
          <w:szCs w:val="22"/>
        </w:rPr>
        <w:t>u</w:t>
      </w:r>
      <w:r w:rsidR="00D91BAA" w:rsidRPr="00E9267D">
        <w:rPr>
          <w:rFonts w:ascii="Calibri" w:hAnsi="Calibri" w:cs="Calibri"/>
          <w:w w:val="98"/>
          <w:sz w:val="22"/>
          <w:szCs w:val="22"/>
        </w:rPr>
        <w:t>men</w:t>
      </w:r>
      <w:r w:rsidR="00D91BAA" w:rsidRPr="00E9267D">
        <w:rPr>
          <w:rFonts w:ascii="Calibri" w:hAnsi="Calibri" w:cs="Calibri"/>
          <w:spacing w:val="-21"/>
          <w:w w:val="167"/>
          <w:sz w:val="22"/>
          <w:szCs w:val="22"/>
        </w:rPr>
        <w:t>t</w:t>
      </w:r>
      <w:r w:rsidR="00D91BAA" w:rsidRPr="00E9267D">
        <w:rPr>
          <w:rFonts w:ascii="Calibri" w:hAnsi="Calibri" w:cs="Calibri"/>
          <w:spacing w:val="-23"/>
          <w:w w:val="128"/>
          <w:sz w:val="22"/>
          <w:szCs w:val="22"/>
        </w:rPr>
        <w:t>a</w:t>
      </w:r>
      <w:r w:rsidR="00D91BAA" w:rsidRPr="00E9267D">
        <w:rPr>
          <w:rFonts w:ascii="Calibri" w:hAnsi="Calibri" w:cs="Calibri"/>
          <w:w w:val="142"/>
          <w:sz w:val="22"/>
          <w:szCs w:val="22"/>
        </w:rPr>
        <w:t>t</w:t>
      </w:r>
      <w:r w:rsidR="00D91BAA" w:rsidRPr="00E9267D">
        <w:rPr>
          <w:rFonts w:ascii="Calibri" w:hAnsi="Calibri" w:cs="Calibri"/>
          <w:spacing w:val="-1"/>
          <w:w w:val="142"/>
          <w:sz w:val="22"/>
          <w:szCs w:val="22"/>
        </w:rPr>
        <w:t>i</w:t>
      </w:r>
      <w:r w:rsidR="00D91BAA" w:rsidRPr="00E9267D">
        <w:rPr>
          <w:rFonts w:ascii="Calibri" w:hAnsi="Calibri" w:cs="Calibri"/>
          <w:spacing w:val="-2"/>
          <w:w w:val="114"/>
          <w:sz w:val="22"/>
          <w:szCs w:val="22"/>
        </w:rPr>
        <w:t>o</w:t>
      </w:r>
      <w:r w:rsidR="00D91BAA" w:rsidRPr="00E9267D">
        <w:rPr>
          <w:rFonts w:ascii="Calibri" w:hAnsi="Calibri" w:cs="Calibri"/>
          <w:w w:val="106"/>
          <w:sz w:val="22"/>
          <w:szCs w:val="22"/>
        </w:rPr>
        <w:t>n</w:t>
      </w:r>
    </w:p>
    <w:p w14:paraId="0797C5E4" w14:textId="4972E49C" w:rsidR="00C5062F" w:rsidRPr="00C5062F" w:rsidRDefault="00C5062F" w:rsidP="00D44262">
      <w:pPr>
        <w:pStyle w:val="ListParagraph"/>
        <w:numPr>
          <w:ilvl w:val="0"/>
          <w:numId w:val="19"/>
        </w:numPr>
        <w:tabs>
          <w:tab w:val="left" w:pos="360"/>
        </w:tabs>
        <w:ind w:left="360" w:right="192"/>
        <w:rPr>
          <w:rFonts w:ascii="Calibri" w:hAnsi="Calibri" w:cs="Calibri"/>
        </w:rPr>
      </w:pPr>
      <w:r w:rsidRPr="00C5062F">
        <w:rPr>
          <w:rFonts w:ascii="Calibri" w:hAnsi="Calibri" w:cs="Calibri"/>
        </w:rPr>
        <w:lastRenderedPageBreak/>
        <w:t>Requests for PA of these organ transplants must be submitted by a surgeon who is a MassHealth provider practicing at one of the qualified transplant centers. Requests for PA must include the following:</w:t>
      </w:r>
    </w:p>
    <w:p w14:paraId="648F6F14" w14:textId="77777777" w:rsidR="00C5062F" w:rsidRPr="00C5062F" w:rsidRDefault="00C5062F" w:rsidP="00A57F16">
      <w:pPr>
        <w:pStyle w:val="ListParagraph"/>
        <w:tabs>
          <w:tab w:val="left" w:pos="360"/>
        </w:tabs>
        <w:ind w:left="0" w:right="192"/>
        <w:rPr>
          <w:rFonts w:ascii="Calibri" w:hAnsi="Calibri" w:cs="Calibri"/>
        </w:rPr>
      </w:pPr>
    </w:p>
    <w:p w14:paraId="6DA53565" w14:textId="4DEE9942" w:rsidR="00C5062F" w:rsidRPr="00C5062F" w:rsidRDefault="00B252C8" w:rsidP="00A57F16">
      <w:pPr>
        <w:pStyle w:val="ListParagraph"/>
        <w:numPr>
          <w:ilvl w:val="0"/>
          <w:numId w:val="20"/>
        </w:numPr>
        <w:tabs>
          <w:tab w:val="left" w:pos="360"/>
        </w:tabs>
        <w:ind w:right="192"/>
        <w:rPr>
          <w:rFonts w:ascii="Calibri" w:hAnsi="Calibri" w:cs="Calibri"/>
        </w:rPr>
      </w:pPr>
      <w:r>
        <w:rPr>
          <w:rFonts w:ascii="Calibri" w:hAnsi="Calibri" w:cs="Calibri"/>
        </w:rPr>
        <w:t>d</w:t>
      </w:r>
      <w:r w:rsidR="00C5062F" w:rsidRPr="00C5062F">
        <w:rPr>
          <w:rFonts w:ascii="Calibri" w:hAnsi="Calibri" w:cs="Calibri"/>
        </w:rPr>
        <w:t>ocumentation of the qualified transplant center</w:t>
      </w:r>
      <w:r w:rsidR="005D659A">
        <w:rPr>
          <w:rFonts w:ascii="Calibri" w:hAnsi="Calibri" w:cs="Calibri"/>
        </w:rPr>
        <w:t>’</w:t>
      </w:r>
      <w:r w:rsidR="00C5062F" w:rsidRPr="00C5062F">
        <w:rPr>
          <w:rFonts w:ascii="Calibri" w:hAnsi="Calibri" w:cs="Calibri"/>
        </w:rPr>
        <w:t xml:space="preserve">s selection criteria; and </w:t>
      </w:r>
    </w:p>
    <w:p w14:paraId="75FE4971" w14:textId="2E2435ED" w:rsidR="00C5062F" w:rsidRPr="00C5062F" w:rsidRDefault="00B252C8" w:rsidP="00A57F16">
      <w:pPr>
        <w:pStyle w:val="ListParagraph"/>
        <w:numPr>
          <w:ilvl w:val="0"/>
          <w:numId w:val="20"/>
        </w:numPr>
        <w:tabs>
          <w:tab w:val="left" w:pos="360"/>
        </w:tabs>
        <w:ind w:right="192"/>
        <w:rPr>
          <w:rFonts w:ascii="Calibri" w:hAnsi="Calibri" w:cs="Calibri"/>
        </w:rPr>
      </w:pPr>
      <w:r>
        <w:rPr>
          <w:rFonts w:ascii="Calibri" w:hAnsi="Calibri" w:cs="Calibri"/>
        </w:rPr>
        <w:t>t</w:t>
      </w:r>
      <w:r w:rsidR="00C5062F" w:rsidRPr="00C5062F">
        <w:rPr>
          <w:rFonts w:ascii="Calibri" w:hAnsi="Calibri" w:cs="Calibri"/>
        </w:rPr>
        <w:t>he clinical rationale for why the member meets such selection criteria, including any supporting documentation</w:t>
      </w:r>
      <w:r w:rsidR="00510433">
        <w:rPr>
          <w:rFonts w:ascii="Calibri" w:hAnsi="Calibri" w:cs="Calibri"/>
        </w:rPr>
        <w:t>.</w:t>
      </w:r>
      <w:r w:rsidR="00C5062F" w:rsidRPr="00C5062F">
        <w:rPr>
          <w:rFonts w:ascii="Calibri" w:hAnsi="Calibri" w:cs="Calibri"/>
        </w:rPr>
        <w:t xml:space="preserve"> </w:t>
      </w:r>
    </w:p>
    <w:p w14:paraId="375467AA" w14:textId="77777777" w:rsidR="00C5062F" w:rsidRPr="00C5062F" w:rsidRDefault="00C5062F" w:rsidP="00A57F16">
      <w:pPr>
        <w:pStyle w:val="ListParagraph"/>
        <w:tabs>
          <w:tab w:val="left" w:pos="360"/>
        </w:tabs>
        <w:ind w:left="0" w:right="192"/>
        <w:rPr>
          <w:rFonts w:ascii="Calibri" w:hAnsi="Calibri" w:cs="Calibri"/>
        </w:rPr>
      </w:pPr>
    </w:p>
    <w:p w14:paraId="3C19C916" w14:textId="60C60227" w:rsidR="00C5062F" w:rsidRPr="00C5062F" w:rsidRDefault="00C5062F" w:rsidP="00D44262">
      <w:pPr>
        <w:pStyle w:val="ListParagraph"/>
        <w:numPr>
          <w:ilvl w:val="0"/>
          <w:numId w:val="19"/>
        </w:numPr>
        <w:tabs>
          <w:tab w:val="left" w:pos="360"/>
        </w:tabs>
        <w:ind w:left="360" w:right="192"/>
        <w:rPr>
          <w:rFonts w:ascii="Calibri" w:hAnsi="Calibri" w:cs="Calibri"/>
        </w:rPr>
      </w:pPr>
      <w:r w:rsidRPr="00C5062F">
        <w:rPr>
          <w:rFonts w:ascii="Calibri" w:hAnsi="Calibri" w:cs="Calibri"/>
        </w:rPr>
        <w:t xml:space="preserve">For out-of-state requests, the PA submission must include the following: </w:t>
      </w:r>
    </w:p>
    <w:p w14:paraId="44443326" w14:textId="541DA730" w:rsidR="00C5062F" w:rsidRPr="00C5062F" w:rsidRDefault="00B252C8" w:rsidP="00A57F16">
      <w:pPr>
        <w:pStyle w:val="ListParagraph"/>
        <w:numPr>
          <w:ilvl w:val="0"/>
          <w:numId w:val="21"/>
        </w:numPr>
        <w:tabs>
          <w:tab w:val="left" w:pos="360"/>
        </w:tabs>
        <w:ind w:right="192"/>
        <w:rPr>
          <w:rFonts w:ascii="Calibri" w:hAnsi="Calibri" w:cs="Calibri"/>
        </w:rPr>
      </w:pPr>
      <w:r>
        <w:rPr>
          <w:rFonts w:ascii="Calibri" w:hAnsi="Calibri" w:cs="Calibri"/>
        </w:rPr>
        <w:t>d</w:t>
      </w:r>
      <w:r w:rsidR="00C5062F" w:rsidRPr="00C5062F">
        <w:rPr>
          <w:rFonts w:ascii="Calibri" w:hAnsi="Calibri" w:cs="Calibri"/>
        </w:rPr>
        <w:t xml:space="preserve">ocumentation of the transplant centers’ selection criteria; </w:t>
      </w:r>
    </w:p>
    <w:p w14:paraId="076B10B3" w14:textId="10A3B980" w:rsidR="00C5062F" w:rsidRPr="00C5062F" w:rsidRDefault="00B252C8" w:rsidP="00A57F16">
      <w:pPr>
        <w:pStyle w:val="ListParagraph"/>
        <w:numPr>
          <w:ilvl w:val="0"/>
          <w:numId w:val="21"/>
        </w:numPr>
        <w:tabs>
          <w:tab w:val="left" w:pos="360"/>
        </w:tabs>
        <w:ind w:right="192"/>
        <w:rPr>
          <w:rFonts w:ascii="Calibri" w:hAnsi="Calibri" w:cs="Calibri"/>
        </w:rPr>
      </w:pPr>
      <w:r>
        <w:rPr>
          <w:rFonts w:ascii="Calibri" w:hAnsi="Calibri" w:cs="Calibri"/>
        </w:rPr>
        <w:t>t</w:t>
      </w:r>
      <w:r w:rsidR="00C5062F" w:rsidRPr="00C5062F">
        <w:rPr>
          <w:rFonts w:ascii="Calibri" w:hAnsi="Calibri" w:cs="Calibri"/>
        </w:rPr>
        <w:t>he clinical rationale for why the member meets such selection criteria;</w:t>
      </w:r>
    </w:p>
    <w:p w14:paraId="316C58FA" w14:textId="4BC23EC9" w:rsidR="00C5062F" w:rsidRPr="00C5062F" w:rsidRDefault="00C5062F" w:rsidP="00A57F16">
      <w:pPr>
        <w:pStyle w:val="ListParagraph"/>
        <w:numPr>
          <w:ilvl w:val="0"/>
          <w:numId w:val="21"/>
        </w:numPr>
        <w:tabs>
          <w:tab w:val="left" w:pos="360"/>
        </w:tabs>
        <w:ind w:right="192"/>
        <w:rPr>
          <w:rFonts w:ascii="Calibri" w:hAnsi="Calibri" w:cs="Calibri"/>
        </w:rPr>
      </w:pPr>
      <w:r w:rsidRPr="00C5062F">
        <w:rPr>
          <w:rFonts w:ascii="Calibri" w:hAnsi="Calibri" w:cs="Calibri"/>
        </w:rPr>
        <w:t xml:space="preserve">the reason that the transplant cannot be performed in-state; </w:t>
      </w:r>
      <w:r w:rsidR="005D659A">
        <w:rPr>
          <w:rFonts w:ascii="Calibri" w:hAnsi="Calibri" w:cs="Calibri"/>
        </w:rPr>
        <w:t>and</w:t>
      </w:r>
    </w:p>
    <w:p w14:paraId="249E4045" w14:textId="75EF8201" w:rsidR="00C5062F" w:rsidRDefault="00C5062F" w:rsidP="00A57F16">
      <w:pPr>
        <w:pStyle w:val="ListParagraph"/>
        <w:numPr>
          <w:ilvl w:val="0"/>
          <w:numId w:val="21"/>
        </w:numPr>
        <w:tabs>
          <w:tab w:val="left" w:pos="360"/>
        </w:tabs>
        <w:ind w:right="192"/>
        <w:rPr>
          <w:rFonts w:ascii="Calibri" w:hAnsi="Calibri" w:cs="Calibri"/>
        </w:rPr>
      </w:pPr>
      <w:r w:rsidRPr="00C5062F">
        <w:rPr>
          <w:rFonts w:ascii="Calibri" w:hAnsi="Calibri" w:cs="Calibri"/>
        </w:rPr>
        <w:t>information identifying which in-state facility will assume postoperative and ongoing medical care of the patient when the patient is determined to be stable by both the in-state transplant specialist and the out-of-state facility.</w:t>
      </w:r>
    </w:p>
    <w:p w14:paraId="77488577" w14:textId="77777777" w:rsidR="00D44262" w:rsidRDefault="00D44262" w:rsidP="00D44262">
      <w:pPr>
        <w:pStyle w:val="ListParagraph"/>
        <w:tabs>
          <w:tab w:val="left" w:pos="360"/>
        </w:tabs>
        <w:ind w:right="192"/>
        <w:rPr>
          <w:rFonts w:ascii="Calibri" w:hAnsi="Calibri" w:cs="Calibri"/>
        </w:rPr>
      </w:pPr>
    </w:p>
    <w:p w14:paraId="1E655989" w14:textId="5B5FCD95" w:rsidR="00A57F16" w:rsidRDefault="00A57F16" w:rsidP="00D44262">
      <w:pPr>
        <w:pStyle w:val="ListParagraph"/>
        <w:numPr>
          <w:ilvl w:val="0"/>
          <w:numId w:val="19"/>
        </w:numPr>
        <w:tabs>
          <w:tab w:val="left" w:pos="360"/>
        </w:tabs>
        <w:ind w:left="360" w:right="192"/>
        <w:rPr>
          <w:rFonts w:ascii="Calibri" w:hAnsi="Calibri" w:cs="Calibri"/>
        </w:rPr>
      </w:pPr>
      <w:r w:rsidRPr="00A57F16">
        <w:rPr>
          <w:rFonts w:ascii="Calibri" w:hAnsi="Calibri" w:cs="Calibri"/>
        </w:rPr>
        <w:t>Clinical information must be submitted by the surgeon who will be performing the transplant</w:t>
      </w:r>
      <w:r>
        <w:rPr>
          <w:rFonts w:ascii="Calibri" w:hAnsi="Calibri" w:cs="Calibri"/>
        </w:rPr>
        <w:t>.</w:t>
      </w:r>
    </w:p>
    <w:p w14:paraId="0A2497E5" w14:textId="07186C47" w:rsidR="00A57F16" w:rsidRPr="00C5062F" w:rsidRDefault="00A57F16" w:rsidP="00D44262">
      <w:pPr>
        <w:pStyle w:val="ListParagraph"/>
        <w:numPr>
          <w:ilvl w:val="0"/>
          <w:numId w:val="19"/>
        </w:numPr>
        <w:tabs>
          <w:tab w:val="left" w:pos="360"/>
        </w:tabs>
        <w:ind w:left="360" w:right="192"/>
        <w:rPr>
          <w:rFonts w:ascii="Calibri" w:hAnsi="Calibri" w:cs="Calibri"/>
        </w:rPr>
      </w:pPr>
      <w:r w:rsidRPr="00F02FC7">
        <w:t>Providers must electronically submit PA requests and all supporting documentation using the Provider Online Service Center (</w:t>
      </w:r>
      <w:proofErr w:type="spellStart"/>
      <w:r w:rsidRPr="00F02FC7">
        <w:t>POSC</w:t>
      </w:r>
      <w:proofErr w:type="spellEnd"/>
      <w:r w:rsidRPr="00F02FC7">
        <w:t xml:space="preserve">), unless the provider has a currently approved electronic claims waiver (hereinafter, “waiver”). Please see </w:t>
      </w:r>
      <w:hyperlink r:id="rId12" w:history="1">
        <w:r w:rsidRPr="002C2CAE">
          <w:rPr>
            <w:rStyle w:val="Hyperlink"/>
          </w:rPr>
          <w:t>All Provider Bulletin 369</w:t>
        </w:r>
      </w:hyperlink>
      <w:r w:rsidRPr="00F02FC7">
        <w:t xml:space="preserve"> for further waiver information. Questions about </w:t>
      </w:r>
      <w:proofErr w:type="spellStart"/>
      <w:r w:rsidRPr="00F02FC7">
        <w:t>POSC</w:t>
      </w:r>
      <w:proofErr w:type="spellEnd"/>
      <w:r w:rsidRPr="00F02FC7">
        <w:t xml:space="preserve"> access should be directed to the MassHealth Customer Service Center at (800) 841-2900</w:t>
      </w:r>
      <w:r w:rsidR="002634CB">
        <w:t xml:space="preserve">, </w:t>
      </w:r>
      <w:proofErr w:type="spellStart"/>
      <w:r w:rsidR="002634CB" w:rsidRPr="002634CB">
        <w:t>TDD</w:t>
      </w:r>
      <w:proofErr w:type="spellEnd"/>
      <w:r w:rsidR="002634CB" w:rsidRPr="002634CB">
        <w:t>/TTY: 711</w:t>
      </w:r>
      <w:r>
        <w:t>.</w:t>
      </w:r>
    </w:p>
    <w:p w14:paraId="552CD719" w14:textId="77777777" w:rsidR="00A639D8" w:rsidRPr="00A639D8" w:rsidRDefault="00A639D8" w:rsidP="00A639D8">
      <w:pPr>
        <w:pStyle w:val="ListParagraph"/>
        <w:ind w:left="310"/>
        <w:rPr>
          <w:i/>
          <w:iCs/>
        </w:rPr>
      </w:pPr>
    </w:p>
    <w:p w14:paraId="3444C0CF" w14:textId="2BBDDEEC" w:rsidR="00A639D8" w:rsidRPr="00F02FC7" w:rsidRDefault="00A639D8" w:rsidP="00A639D8">
      <w:pPr>
        <w:pStyle w:val="ListParagraph"/>
        <w:ind w:left="310"/>
      </w:pPr>
      <w:r w:rsidRPr="00F02FC7">
        <w:t xml:space="preserve">For PA requests that are not submitted using the </w:t>
      </w:r>
      <w:proofErr w:type="spellStart"/>
      <w:r w:rsidRPr="00F02FC7">
        <w:t>POSC</w:t>
      </w:r>
      <w:proofErr w:type="spellEnd"/>
      <w:r w:rsidRPr="00F02FC7">
        <w:t xml:space="preserve">, providers with currently approved waivers must include the MassHealth Prior Authorization Request (PA-1 Form) and all supporting documentation. The PA-1 </w:t>
      </w:r>
      <w:r w:rsidR="00FB5EAF">
        <w:t>F</w:t>
      </w:r>
      <w:r w:rsidRPr="00F02FC7">
        <w:t xml:space="preserve">orm can be found at </w:t>
      </w:r>
      <w:hyperlink r:id="rId13" w:history="1">
        <w:r w:rsidR="002634CB" w:rsidRPr="002634CB">
          <w:rPr>
            <w:rStyle w:val="Hyperlink"/>
          </w:rPr>
          <w:t>mass.gov/prior-authorization-for-</w:t>
        </w:r>
        <w:proofErr w:type="spellStart"/>
        <w:r w:rsidR="002634CB" w:rsidRPr="002634CB">
          <w:rPr>
            <w:rStyle w:val="Hyperlink"/>
          </w:rPr>
          <w:t>masshealth</w:t>
        </w:r>
        <w:proofErr w:type="spellEnd"/>
        <w:r w:rsidR="002634CB" w:rsidRPr="002634CB">
          <w:rPr>
            <w:rStyle w:val="Hyperlink"/>
          </w:rPr>
          <w:t>-providers</w:t>
        </w:r>
      </w:hyperlink>
      <w:r w:rsidRPr="00F02FC7">
        <w:t>.  </w:t>
      </w:r>
    </w:p>
    <w:p w14:paraId="5500BE81" w14:textId="4945DA15" w:rsidR="008A1A65" w:rsidRPr="008A1A65" w:rsidRDefault="008A1A65" w:rsidP="008A1A65">
      <w:pPr>
        <w:tabs>
          <w:tab w:val="left" w:pos="360"/>
        </w:tabs>
        <w:spacing w:before="115"/>
        <w:ind w:right="117"/>
        <w:rPr>
          <w:rFonts w:ascii="Calibri" w:hAnsi="Calibri" w:cs="Calibri"/>
        </w:rPr>
      </w:pPr>
    </w:p>
    <w:p w14:paraId="0A46B257" w14:textId="77777777" w:rsidR="00E11916" w:rsidRPr="00E9267D" w:rsidRDefault="00D91BAA" w:rsidP="00347C2D">
      <w:pPr>
        <w:pStyle w:val="Heading2"/>
        <w:rPr>
          <w:rFonts w:ascii="Calibri" w:hAnsi="Calibri" w:cs="Calibri"/>
          <w:sz w:val="22"/>
          <w:szCs w:val="22"/>
        </w:rPr>
      </w:pPr>
      <w:r w:rsidRPr="00E9267D">
        <w:rPr>
          <w:rFonts w:ascii="Calibri" w:hAnsi="Calibri" w:cs="Calibri"/>
          <w:sz w:val="22"/>
          <w:szCs w:val="22"/>
        </w:rPr>
        <w:t>Select References</w:t>
      </w:r>
    </w:p>
    <w:p w14:paraId="55346D00" w14:textId="00608784" w:rsidR="00E11916" w:rsidRPr="00E9267D" w:rsidRDefault="13DD7D43" w:rsidP="00DE4545">
      <w:pPr>
        <w:pStyle w:val="ListParagraph"/>
        <w:numPr>
          <w:ilvl w:val="0"/>
          <w:numId w:val="1"/>
        </w:numPr>
        <w:tabs>
          <w:tab w:val="left" w:pos="360"/>
        </w:tabs>
        <w:spacing w:before="136"/>
        <w:ind w:left="360"/>
        <w:rPr>
          <w:rFonts w:ascii="Calibri" w:hAnsi="Calibri" w:cs="Calibri"/>
        </w:rPr>
      </w:pPr>
      <w:r w:rsidRPr="00E9267D">
        <w:rPr>
          <w:rFonts w:ascii="Calibri" w:hAnsi="Calibri" w:cs="Calibri"/>
          <w:color w:val="231F20"/>
        </w:rPr>
        <w:t xml:space="preserve">American Society of </w:t>
      </w:r>
      <w:r w:rsidRPr="00E9267D">
        <w:rPr>
          <w:rFonts w:ascii="Calibri" w:hAnsi="Calibri" w:cs="Calibri"/>
          <w:color w:val="231F20"/>
          <w:spacing w:val="-3"/>
        </w:rPr>
        <w:t xml:space="preserve">Transplantation </w:t>
      </w:r>
      <w:r w:rsidRPr="00E9267D">
        <w:rPr>
          <w:rFonts w:ascii="Calibri" w:hAnsi="Calibri" w:cs="Calibri"/>
          <w:color w:val="231F20"/>
        </w:rPr>
        <w:t xml:space="preserve">Guidelines </w:t>
      </w:r>
      <w:r w:rsidR="004031AB">
        <w:rPr>
          <w:rFonts w:ascii="Calibri" w:hAnsi="Calibri" w:cs="Calibri"/>
          <w:color w:val="231F20"/>
        </w:rPr>
        <w:t xml:space="preserve">and Opinions </w:t>
      </w:r>
      <w:r w:rsidRPr="00E9267D">
        <w:rPr>
          <w:rFonts w:ascii="Calibri" w:hAnsi="Calibri" w:cs="Calibri"/>
          <w:color w:val="231F20"/>
        </w:rPr>
        <w:t>accessed on April 2019</w:t>
      </w:r>
      <w:r w:rsidRPr="00E9267D">
        <w:rPr>
          <w:rFonts w:ascii="Calibri" w:hAnsi="Calibri" w:cs="Calibri"/>
          <w:color w:val="231F20"/>
          <w:spacing w:val="-2"/>
        </w:rPr>
        <w:t xml:space="preserve"> </w:t>
      </w:r>
      <w:r w:rsidRPr="00E9267D">
        <w:rPr>
          <w:rFonts w:ascii="Calibri" w:hAnsi="Calibri" w:cs="Calibri"/>
          <w:color w:val="231F20"/>
        </w:rPr>
        <w:t>at</w:t>
      </w:r>
      <w:r w:rsidR="4019888E" w:rsidRPr="00E9267D">
        <w:rPr>
          <w:rFonts w:ascii="Calibri" w:hAnsi="Calibri" w:cs="Calibri"/>
          <w:color w:val="231F20"/>
        </w:rPr>
        <w:t xml:space="preserve"> </w:t>
      </w:r>
      <w:hyperlink r:id="rId14" w:tooltip="go to American Society of Transplantation Guidelines ">
        <w:r w:rsidRPr="00E9267D">
          <w:rPr>
            <w:rFonts w:ascii="Calibri" w:hAnsi="Calibri" w:cs="Calibri"/>
            <w:color w:val="0082C3"/>
            <w:w w:val="110"/>
            <w:u w:val="single" w:color="0082C3"/>
          </w:rPr>
          <w:t>https://www.myast.org/education/guidelines-and-opinions</w:t>
        </w:r>
      </w:hyperlink>
      <w:r w:rsidRPr="00E9267D">
        <w:rPr>
          <w:rFonts w:ascii="Calibri" w:hAnsi="Calibri" w:cs="Calibri"/>
          <w:color w:val="231F20"/>
          <w:w w:val="110"/>
        </w:rPr>
        <w:t>.</w:t>
      </w:r>
    </w:p>
    <w:p w14:paraId="57467815" w14:textId="77777777" w:rsidR="00E11916" w:rsidRPr="00E9267D" w:rsidRDefault="00D91BAA" w:rsidP="00DE4545">
      <w:pPr>
        <w:pStyle w:val="ListParagraph"/>
        <w:numPr>
          <w:ilvl w:val="0"/>
          <w:numId w:val="1"/>
        </w:numPr>
        <w:tabs>
          <w:tab w:val="left" w:pos="360"/>
        </w:tabs>
        <w:spacing w:before="116"/>
        <w:ind w:left="360" w:right="129"/>
        <w:rPr>
          <w:rFonts w:ascii="Calibri" w:hAnsi="Calibri" w:cs="Calibri"/>
        </w:rPr>
      </w:pPr>
      <w:proofErr w:type="spellStart"/>
      <w:r w:rsidRPr="00E9267D">
        <w:rPr>
          <w:rFonts w:ascii="Calibri" w:hAnsi="Calibri" w:cs="Calibri"/>
          <w:color w:val="231F20"/>
        </w:rPr>
        <w:t>Bramis</w:t>
      </w:r>
      <w:proofErr w:type="spellEnd"/>
      <w:r w:rsidRPr="00E9267D">
        <w:rPr>
          <w:rFonts w:ascii="Calibri" w:hAnsi="Calibri" w:cs="Calibri"/>
          <w:color w:val="231F20"/>
        </w:rPr>
        <w:t xml:space="preserve"> K, </w:t>
      </w:r>
      <w:r w:rsidRPr="00E9267D">
        <w:rPr>
          <w:rFonts w:ascii="Calibri" w:hAnsi="Calibri" w:cs="Calibri"/>
          <w:color w:val="231F20"/>
          <w:spacing w:val="-3"/>
        </w:rPr>
        <w:t xml:space="preserve">Gordon-Weeks </w:t>
      </w:r>
      <w:r w:rsidRPr="00E9267D">
        <w:rPr>
          <w:rFonts w:ascii="Calibri" w:hAnsi="Calibri" w:cs="Calibri"/>
          <w:color w:val="231F20"/>
        </w:rPr>
        <w:t xml:space="preserve">AN, Friend </w:t>
      </w:r>
      <w:r w:rsidRPr="00E9267D">
        <w:rPr>
          <w:rFonts w:ascii="Calibri" w:hAnsi="Calibri" w:cs="Calibri"/>
          <w:color w:val="231F20"/>
          <w:spacing w:val="-3"/>
        </w:rPr>
        <w:t xml:space="preserve">PJ, </w:t>
      </w:r>
      <w:r w:rsidRPr="00E9267D">
        <w:rPr>
          <w:rFonts w:ascii="Calibri" w:hAnsi="Calibri" w:cs="Calibri"/>
          <w:color w:val="231F20"/>
        </w:rPr>
        <w:t>et al.</w:t>
      </w:r>
      <w:r w:rsidRPr="00E9267D">
        <w:rPr>
          <w:rFonts w:ascii="Calibri" w:hAnsi="Calibri" w:cs="Calibri"/>
          <w:color w:val="0082C3"/>
        </w:rPr>
        <w:t xml:space="preserve"> </w:t>
      </w:r>
      <w:hyperlink r:id="rId15">
        <w:r w:rsidRPr="00E9267D">
          <w:rPr>
            <w:rFonts w:ascii="Calibri" w:hAnsi="Calibri" w:cs="Calibri"/>
            <w:color w:val="0082C3"/>
            <w:u w:val="single" w:color="0082C3"/>
          </w:rPr>
          <w:t>Systematic review of total pancreatectomy and islet</w:t>
        </w:r>
      </w:hyperlink>
      <w:hyperlink r:id="rId16">
        <w:r w:rsidRPr="00E9267D">
          <w:rPr>
            <w:rFonts w:ascii="Calibri" w:hAnsi="Calibri" w:cs="Calibri"/>
            <w:color w:val="0082C3"/>
            <w:u w:val="single" w:color="0082C3"/>
          </w:rPr>
          <w:t xml:space="preserve"> </w:t>
        </w:r>
        <w:proofErr w:type="spellStart"/>
        <w:r w:rsidRPr="00E9267D">
          <w:rPr>
            <w:rFonts w:ascii="Calibri" w:hAnsi="Calibri" w:cs="Calibri"/>
            <w:color w:val="0082C3"/>
            <w:u w:val="single" w:color="0082C3"/>
          </w:rPr>
          <w:t>autotransplantation</w:t>
        </w:r>
        <w:proofErr w:type="spellEnd"/>
        <w:r w:rsidRPr="00E9267D">
          <w:rPr>
            <w:rFonts w:ascii="Calibri" w:hAnsi="Calibri" w:cs="Calibri"/>
            <w:color w:val="0082C3"/>
            <w:u w:val="single" w:color="0082C3"/>
          </w:rPr>
          <w:t xml:space="preserve"> for chronic pancreatitis</w:t>
        </w:r>
      </w:hyperlink>
      <w:r w:rsidRPr="00E9267D">
        <w:rPr>
          <w:rFonts w:ascii="Calibri" w:hAnsi="Calibri" w:cs="Calibri"/>
          <w:color w:val="231F20"/>
        </w:rPr>
        <w:t>. Br J Surg.</w:t>
      </w:r>
      <w:r w:rsidRPr="00E9267D">
        <w:rPr>
          <w:rFonts w:ascii="Calibri" w:hAnsi="Calibri" w:cs="Calibri"/>
          <w:color w:val="231F20"/>
          <w:spacing w:val="46"/>
        </w:rPr>
        <w:t xml:space="preserve"> </w:t>
      </w:r>
      <w:r w:rsidRPr="00E9267D">
        <w:rPr>
          <w:rFonts w:ascii="Calibri" w:hAnsi="Calibri" w:cs="Calibri"/>
          <w:color w:val="231F20"/>
        </w:rPr>
        <w:t>2012;99(6):761-766.</w:t>
      </w:r>
    </w:p>
    <w:p w14:paraId="4579AAB9" w14:textId="77777777" w:rsidR="00E11916" w:rsidRPr="00E9267D" w:rsidRDefault="00D91BAA" w:rsidP="00DE4545">
      <w:pPr>
        <w:pStyle w:val="ListParagraph"/>
        <w:numPr>
          <w:ilvl w:val="0"/>
          <w:numId w:val="1"/>
        </w:numPr>
        <w:tabs>
          <w:tab w:val="left" w:pos="360"/>
        </w:tabs>
        <w:ind w:left="360" w:right="1336"/>
        <w:rPr>
          <w:rFonts w:ascii="Calibri" w:hAnsi="Calibri" w:cs="Calibri"/>
        </w:rPr>
      </w:pPr>
      <w:r w:rsidRPr="00E9267D">
        <w:rPr>
          <w:rFonts w:ascii="Calibri" w:hAnsi="Calibri" w:cs="Calibri"/>
          <w:color w:val="231F20"/>
        </w:rPr>
        <w:t xml:space="preserve">Dong M, </w:t>
      </w:r>
      <w:proofErr w:type="spellStart"/>
      <w:r w:rsidRPr="00E9267D">
        <w:rPr>
          <w:rFonts w:ascii="Calibri" w:hAnsi="Calibri" w:cs="Calibri"/>
          <w:color w:val="231F20"/>
        </w:rPr>
        <w:t>Parsaik</w:t>
      </w:r>
      <w:proofErr w:type="spellEnd"/>
      <w:r w:rsidRPr="00E9267D">
        <w:rPr>
          <w:rFonts w:ascii="Calibri" w:hAnsi="Calibri" w:cs="Calibri"/>
          <w:color w:val="231F20"/>
        </w:rPr>
        <w:t xml:space="preserve"> AK, Erwin </w:t>
      </w:r>
      <w:r w:rsidRPr="00E9267D">
        <w:rPr>
          <w:rFonts w:ascii="Calibri" w:hAnsi="Calibri" w:cs="Calibri"/>
          <w:color w:val="231F20"/>
          <w:spacing w:val="-3"/>
        </w:rPr>
        <w:t xml:space="preserve">PJ, </w:t>
      </w:r>
      <w:r w:rsidRPr="00E9267D">
        <w:rPr>
          <w:rFonts w:ascii="Calibri" w:hAnsi="Calibri" w:cs="Calibri"/>
          <w:color w:val="231F20"/>
        </w:rPr>
        <w:t>et al.</w:t>
      </w:r>
      <w:r w:rsidRPr="00E9267D">
        <w:rPr>
          <w:rFonts w:ascii="Calibri" w:hAnsi="Calibri" w:cs="Calibri"/>
          <w:color w:val="0082C3"/>
        </w:rPr>
        <w:t xml:space="preserve"> </w:t>
      </w:r>
      <w:hyperlink r:id="rId17">
        <w:r w:rsidRPr="00E9267D">
          <w:rPr>
            <w:rFonts w:ascii="Calibri" w:hAnsi="Calibri" w:cs="Calibri"/>
            <w:color w:val="0082C3"/>
            <w:u w:val="single" w:color="0082C3"/>
          </w:rPr>
          <w:t>Systematic review and meta-analysis: Islet</w:t>
        </w:r>
      </w:hyperlink>
      <w:hyperlink r:id="rId18">
        <w:r w:rsidRPr="00E9267D">
          <w:rPr>
            <w:rFonts w:ascii="Calibri" w:hAnsi="Calibri" w:cs="Calibri"/>
            <w:color w:val="0082C3"/>
            <w:u w:val="single" w:color="0082C3"/>
          </w:rPr>
          <w:t xml:space="preserve"> </w:t>
        </w:r>
        <w:proofErr w:type="spellStart"/>
        <w:r w:rsidRPr="00E9267D">
          <w:rPr>
            <w:rFonts w:ascii="Calibri" w:hAnsi="Calibri" w:cs="Calibri"/>
            <w:color w:val="0082C3"/>
            <w:u w:val="single" w:color="0082C3"/>
          </w:rPr>
          <w:t>autotransplantation</w:t>
        </w:r>
        <w:proofErr w:type="spellEnd"/>
        <w:r w:rsidRPr="00E9267D">
          <w:rPr>
            <w:rFonts w:ascii="Calibri" w:hAnsi="Calibri" w:cs="Calibri"/>
            <w:color w:val="0082C3"/>
            <w:u w:val="single" w:color="0082C3"/>
          </w:rPr>
          <w:t xml:space="preserve"> after pancreatectomy for minimizing diabetes</w:t>
        </w:r>
      </w:hyperlink>
      <w:r w:rsidRPr="00E9267D">
        <w:rPr>
          <w:rFonts w:ascii="Calibri" w:hAnsi="Calibri" w:cs="Calibri"/>
          <w:color w:val="231F20"/>
        </w:rPr>
        <w:t>. Clin Endocrinol. 2011;75(6):771-779.</w:t>
      </w:r>
    </w:p>
    <w:p w14:paraId="67976707" w14:textId="02FF41DF" w:rsidR="00E11916" w:rsidRPr="00E9267D" w:rsidRDefault="00D91BAA" w:rsidP="00DE4545">
      <w:pPr>
        <w:pStyle w:val="ListParagraph"/>
        <w:numPr>
          <w:ilvl w:val="0"/>
          <w:numId w:val="1"/>
        </w:numPr>
        <w:tabs>
          <w:tab w:val="left" w:pos="360"/>
        </w:tabs>
        <w:spacing w:before="119"/>
        <w:ind w:left="360" w:right="507"/>
        <w:rPr>
          <w:rFonts w:ascii="Calibri" w:hAnsi="Calibri" w:cs="Calibri"/>
        </w:rPr>
      </w:pPr>
      <w:r w:rsidRPr="00E9267D">
        <w:rPr>
          <w:rFonts w:ascii="Calibri" w:hAnsi="Calibri" w:cs="Calibri"/>
          <w:color w:val="231F20"/>
        </w:rPr>
        <w:t>Harper</w:t>
      </w:r>
      <w:r w:rsidRPr="00E9267D">
        <w:rPr>
          <w:rFonts w:ascii="Calibri" w:hAnsi="Calibri" w:cs="Calibri"/>
          <w:color w:val="231F20"/>
          <w:spacing w:val="-7"/>
        </w:rPr>
        <w:t xml:space="preserve"> </w:t>
      </w:r>
      <w:proofErr w:type="spellStart"/>
      <w:r w:rsidRPr="00E9267D">
        <w:rPr>
          <w:rFonts w:ascii="Calibri" w:hAnsi="Calibri" w:cs="Calibri"/>
          <w:color w:val="231F20"/>
          <w:spacing w:val="-7"/>
        </w:rPr>
        <w:t>SJF</w:t>
      </w:r>
      <w:proofErr w:type="spellEnd"/>
      <w:r w:rsidR="004031AB">
        <w:rPr>
          <w:rFonts w:ascii="Calibri" w:hAnsi="Calibri" w:cs="Calibri"/>
          <w:color w:val="231F20"/>
          <w:spacing w:val="-7"/>
        </w:rPr>
        <w:t>,</w:t>
      </w:r>
      <w:r w:rsidRPr="00E9267D">
        <w:rPr>
          <w:rFonts w:ascii="Calibri" w:hAnsi="Calibri" w:cs="Calibri"/>
          <w:color w:val="231F20"/>
          <w:spacing w:val="-7"/>
        </w:rPr>
        <w:t xml:space="preserve"> </w:t>
      </w:r>
      <w:r w:rsidRPr="00E9267D">
        <w:rPr>
          <w:rFonts w:ascii="Calibri" w:hAnsi="Calibri" w:cs="Calibri"/>
          <w:color w:val="231F20"/>
        </w:rPr>
        <w:t>Jamieson</w:t>
      </w:r>
      <w:r w:rsidRPr="00E9267D">
        <w:rPr>
          <w:rFonts w:ascii="Calibri" w:hAnsi="Calibri" w:cs="Calibri"/>
          <w:color w:val="231F20"/>
          <w:spacing w:val="-6"/>
        </w:rPr>
        <w:t xml:space="preserve"> </w:t>
      </w:r>
      <w:r w:rsidRPr="00E9267D">
        <w:rPr>
          <w:rFonts w:ascii="Calibri" w:hAnsi="Calibri" w:cs="Calibri"/>
          <w:color w:val="231F20"/>
          <w:spacing w:val="-11"/>
        </w:rPr>
        <w:t>NV.</w:t>
      </w:r>
      <w:r w:rsidRPr="00E9267D">
        <w:rPr>
          <w:rFonts w:ascii="Calibri" w:hAnsi="Calibri" w:cs="Calibri"/>
          <w:color w:val="231F20"/>
          <w:spacing w:val="-7"/>
        </w:rPr>
        <w:t xml:space="preserve"> </w:t>
      </w:r>
      <w:r w:rsidRPr="00E9267D">
        <w:rPr>
          <w:rFonts w:ascii="Calibri" w:hAnsi="Calibri" w:cs="Calibri"/>
          <w:color w:val="231F20"/>
        </w:rPr>
        <w:t>Intestinal</w:t>
      </w:r>
      <w:r w:rsidRPr="00E9267D">
        <w:rPr>
          <w:rFonts w:ascii="Calibri" w:hAnsi="Calibri" w:cs="Calibri"/>
          <w:color w:val="231F20"/>
          <w:spacing w:val="-7"/>
        </w:rPr>
        <w:t xml:space="preserve"> </w:t>
      </w:r>
      <w:r w:rsidRPr="00E9267D">
        <w:rPr>
          <w:rFonts w:ascii="Calibri" w:hAnsi="Calibri" w:cs="Calibri"/>
          <w:color w:val="231F20"/>
        </w:rPr>
        <w:t>and</w:t>
      </w:r>
      <w:r w:rsidRPr="00E9267D">
        <w:rPr>
          <w:rFonts w:ascii="Calibri" w:hAnsi="Calibri" w:cs="Calibri"/>
          <w:color w:val="231F20"/>
          <w:spacing w:val="-6"/>
        </w:rPr>
        <w:t xml:space="preserve"> </w:t>
      </w:r>
      <w:proofErr w:type="spellStart"/>
      <w:r w:rsidRPr="00E9267D">
        <w:rPr>
          <w:rFonts w:ascii="Calibri" w:hAnsi="Calibri" w:cs="Calibri"/>
          <w:color w:val="231F20"/>
        </w:rPr>
        <w:t>multivisceral</w:t>
      </w:r>
      <w:proofErr w:type="spellEnd"/>
      <w:r w:rsidRPr="00E9267D">
        <w:rPr>
          <w:rFonts w:ascii="Calibri" w:hAnsi="Calibri" w:cs="Calibri"/>
          <w:color w:val="231F20"/>
          <w:spacing w:val="-7"/>
        </w:rPr>
        <w:t xml:space="preserve"> </w:t>
      </w:r>
      <w:r w:rsidRPr="00E9267D">
        <w:rPr>
          <w:rFonts w:ascii="Calibri" w:hAnsi="Calibri" w:cs="Calibri"/>
          <w:color w:val="231F20"/>
        </w:rPr>
        <w:t>transplantation.</w:t>
      </w:r>
      <w:r w:rsidRPr="00E9267D">
        <w:rPr>
          <w:rFonts w:ascii="Calibri" w:hAnsi="Calibri" w:cs="Calibri"/>
          <w:color w:val="231F20"/>
          <w:spacing w:val="-7"/>
        </w:rPr>
        <w:t xml:space="preserve"> </w:t>
      </w:r>
      <w:r w:rsidRPr="00E9267D">
        <w:rPr>
          <w:rFonts w:ascii="Calibri" w:hAnsi="Calibri" w:cs="Calibri"/>
          <w:color w:val="231F20"/>
        </w:rPr>
        <w:t>Surgery</w:t>
      </w:r>
      <w:r w:rsidRPr="00E9267D">
        <w:rPr>
          <w:rFonts w:ascii="Calibri" w:hAnsi="Calibri" w:cs="Calibri"/>
          <w:color w:val="231F20"/>
          <w:spacing w:val="-6"/>
        </w:rPr>
        <w:t xml:space="preserve"> </w:t>
      </w:r>
      <w:r w:rsidRPr="00E9267D">
        <w:rPr>
          <w:rFonts w:ascii="Calibri" w:hAnsi="Calibri" w:cs="Calibri"/>
          <w:color w:val="231F20"/>
        </w:rPr>
        <w:t>(Oxford).</w:t>
      </w:r>
      <w:r w:rsidRPr="00E9267D">
        <w:rPr>
          <w:rFonts w:ascii="Calibri" w:hAnsi="Calibri" w:cs="Calibri"/>
          <w:color w:val="231F20"/>
          <w:spacing w:val="-7"/>
        </w:rPr>
        <w:t xml:space="preserve"> </w:t>
      </w:r>
      <w:r w:rsidRPr="00E9267D">
        <w:rPr>
          <w:rFonts w:ascii="Calibri" w:hAnsi="Calibri" w:cs="Calibri"/>
          <w:color w:val="231F20"/>
        </w:rPr>
        <w:t>2014;32(7):377-382.</w:t>
      </w:r>
    </w:p>
    <w:p w14:paraId="36585FFE" w14:textId="158EB8B8" w:rsidR="00E11916" w:rsidRPr="00E9267D" w:rsidRDefault="00D91BAA" w:rsidP="00DE4545">
      <w:pPr>
        <w:pStyle w:val="ListParagraph"/>
        <w:numPr>
          <w:ilvl w:val="0"/>
          <w:numId w:val="1"/>
        </w:numPr>
        <w:tabs>
          <w:tab w:val="left" w:pos="360"/>
        </w:tabs>
        <w:ind w:left="360" w:right="245"/>
        <w:rPr>
          <w:rFonts w:ascii="Calibri" w:hAnsi="Calibri" w:cs="Calibri"/>
        </w:rPr>
      </w:pPr>
      <w:r w:rsidRPr="00E9267D">
        <w:rPr>
          <w:rFonts w:ascii="Calibri" w:hAnsi="Calibri" w:cs="Calibri"/>
          <w:color w:val="231F20"/>
          <w:w w:val="110"/>
        </w:rPr>
        <w:lastRenderedPageBreak/>
        <w:t>Martin</w:t>
      </w:r>
      <w:r w:rsidRPr="00E9267D">
        <w:rPr>
          <w:rFonts w:ascii="Calibri" w:hAnsi="Calibri" w:cs="Calibri"/>
          <w:color w:val="231F20"/>
          <w:spacing w:val="-26"/>
          <w:w w:val="110"/>
        </w:rPr>
        <w:t xml:space="preserve"> </w:t>
      </w:r>
      <w:r w:rsidRPr="00E9267D">
        <w:rPr>
          <w:rFonts w:ascii="Calibri" w:hAnsi="Calibri" w:cs="Calibri"/>
          <w:color w:val="231F20"/>
          <w:spacing w:val="-15"/>
          <w:w w:val="110"/>
        </w:rPr>
        <w:t>P,</w:t>
      </w:r>
      <w:r w:rsidRPr="00E9267D">
        <w:rPr>
          <w:rFonts w:ascii="Calibri" w:hAnsi="Calibri" w:cs="Calibri"/>
          <w:color w:val="231F20"/>
          <w:spacing w:val="-25"/>
          <w:w w:val="110"/>
        </w:rPr>
        <w:t xml:space="preserve"> </w:t>
      </w:r>
      <w:r w:rsidRPr="00E9267D">
        <w:rPr>
          <w:rFonts w:ascii="Calibri" w:hAnsi="Calibri" w:cs="Calibri"/>
          <w:color w:val="231F20"/>
          <w:w w:val="110"/>
        </w:rPr>
        <w:t>DiMartini</w:t>
      </w:r>
      <w:r w:rsidRPr="00E9267D">
        <w:rPr>
          <w:rFonts w:ascii="Calibri" w:hAnsi="Calibri" w:cs="Calibri"/>
          <w:color w:val="231F20"/>
          <w:spacing w:val="-25"/>
          <w:w w:val="110"/>
        </w:rPr>
        <w:t xml:space="preserve"> </w:t>
      </w:r>
      <w:r w:rsidRPr="00E9267D">
        <w:rPr>
          <w:rFonts w:ascii="Calibri" w:hAnsi="Calibri" w:cs="Calibri"/>
          <w:color w:val="231F20"/>
          <w:w w:val="110"/>
        </w:rPr>
        <w:t>A,</w:t>
      </w:r>
      <w:r w:rsidRPr="00E9267D">
        <w:rPr>
          <w:rFonts w:ascii="Calibri" w:hAnsi="Calibri" w:cs="Calibri"/>
          <w:color w:val="231F20"/>
          <w:spacing w:val="-25"/>
          <w:w w:val="110"/>
        </w:rPr>
        <w:t xml:space="preserve"> </w:t>
      </w:r>
      <w:r w:rsidRPr="00E9267D">
        <w:rPr>
          <w:rFonts w:ascii="Calibri" w:hAnsi="Calibri" w:cs="Calibri"/>
          <w:color w:val="231F20"/>
          <w:w w:val="110"/>
        </w:rPr>
        <w:t>Feng</w:t>
      </w:r>
      <w:r w:rsidRPr="00E9267D">
        <w:rPr>
          <w:rFonts w:ascii="Calibri" w:hAnsi="Calibri" w:cs="Calibri"/>
          <w:color w:val="231F20"/>
          <w:spacing w:val="-25"/>
          <w:w w:val="110"/>
        </w:rPr>
        <w:t xml:space="preserve"> </w:t>
      </w:r>
      <w:r w:rsidRPr="00E9267D">
        <w:rPr>
          <w:rFonts w:ascii="Calibri" w:hAnsi="Calibri" w:cs="Calibri"/>
          <w:color w:val="231F20"/>
          <w:w w:val="110"/>
        </w:rPr>
        <w:t>S,</w:t>
      </w:r>
      <w:r w:rsidRPr="00E9267D">
        <w:rPr>
          <w:rFonts w:ascii="Calibri" w:hAnsi="Calibri" w:cs="Calibri"/>
          <w:color w:val="231F20"/>
          <w:spacing w:val="-26"/>
          <w:w w:val="110"/>
        </w:rPr>
        <w:t xml:space="preserve"> </w:t>
      </w:r>
      <w:r w:rsidRPr="00E9267D">
        <w:rPr>
          <w:rFonts w:ascii="Calibri" w:hAnsi="Calibri" w:cs="Calibri"/>
          <w:color w:val="231F20"/>
          <w:w w:val="110"/>
        </w:rPr>
        <w:t>et</w:t>
      </w:r>
      <w:r w:rsidRPr="00E9267D">
        <w:rPr>
          <w:rFonts w:ascii="Calibri" w:hAnsi="Calibri" w:cs="Calibri"/>
          <w:color w:val="231F20"/>
          <w:spacing w:val="-25"/>
          <w:w w:val="110"/>
        </w:rPr>
        <w:t xml:space="preserve"> </w:t>
      </w:r>
      <w:r w:rsidRPr="00E9267D">
        <w:rPr>
          <w:rFonts w:ascii="Calibri" w:hAnsi="Calibri" w:cs="Calibri"/>
          <w:color w:val="231F20"/>
          <w:w w:val="110"/>
        </w:rPr>
        <w:t>al.</w:t>
      </w:r>
      <w:r w:rsidRPr="00E9267D">
        <w:rPr>
          <w:rFonts w:ascii="Calibri" w:hAnsi="Calibri" w:cs="Calibri"/>
          <w:color w:val="0082C3"/>
          <w:spacing w:val="-25"/>
          <w:w w:val="110"/>
        </w:rPr>
        <w:t xml:space="preserve"> </w:t>
      </w:r>
      <w:hyperlink r:id="rId19">
        <w:r w:rsidRPr="00E9267D">
          <w:rPr>
            <w:rFonts w:ascii="Calibri" w:hAnsi="Calibri" w:cs="Calibri"/>
            <w:color w:val="0082C3"/>
            <w:w w:val="110"/>
            <w:u w:val="single" w:color="0082C3"/>
          </w:rPr>
          <w:t>Evaluation</w:t>
        </w:r>
        <w:r w:rsidRPr="00E9267D">
          <w:rPr>
            <w:rFonts w:ascii="Calibri" w:hAnsi="Calibri" w:cs="Calibri"/>
            <w:color w:val="0082C3"/>
            <w:spacing w:val="-20"/>
            <w:w w:val="110"/>
            <w:u w:val="single" w:color="0082C3"/>
          </w:rPr>
          <w:t xml:space="preserve"> </w:t>
        </w:r>
        <w:r w:rsidRPr="00E9267D">
          <w:rPr>
            <w:rFonts w:ascii="Calibri" w:hAnsi="Calibri" w:cs="Calibri"/>
            <w:color w:val="0082C3"/>
            <w:w w:val="110"/>
            <w:u w:val="single" w:color="0082C3"/>
          </w:rPr>
          <w:t>for</w:t>
        </w:r>
        <w:r w:rsidRPr="00E9267D">
          <w:rPr>
            <w:rFonts w:ascii="Calibri" w:hAnsi="Calibri" w:cs="Calibri"/>
            <w:color w:val="0082C3"/>
            <w:spacing w:val="-20"/>
            <w:w w:val="110"/>
            <w:u w:val="single" w:color="0082C3"/>
          </w:rPr>
          <w:t xml:space="preserve"> </w:t>
        </w:r>
        <w:r w:rsidRPr="00E9267D">
          <w:rPr>
            <w:rFonts w:ascii="Calibri" w:hAnsi="Calibri" w:cs="Calibri"/>
            <w:color w:val="0082C3"/>
            <w:w w:val="110"/>
            <w:u w:val="single" w:color="0082C3"/>
          </w:rPr>
          <w:t>liver</w:t>
        </w:r>
        <w:r w:rsidRPr="00E9267D">
          <w:rPr>
            <w:rFonts w:ascii="Calibri" w:hAnsi="Calibri" w:cs="Calibri"/>
            <w:color w:val="0082C3"/>
            <w:spacing w:val="-21"/>
            <w:w w:val="110"/>
            <w:u w:val="single" w:color="0082C3"/>
          </w:rPr>
          <w:t xml:space="preserve"> </w:t>
        </w:r>
        <w:r w:rsidRPr="00E9267D">
          <w:rPr>
            <w:rFonts w:ascii="Calibri" w:hAnsi="Calibri" w:cs="Calibri"/>
            <w:color w:val="0082C3"/>
            <w:w w:val="110"/>
            <w:u w:val="single" w:color="0082C3"/>
          </w:rPr>
          <w:t>transplantation</w:t>
        </w:r>
        <w:r w:rsidRPr="00E9267D">
          <w:rPr>
            <w:rFonts w:ascii="Calibri" w:hAnsi="Calibri" w:cs="Calibri"/>
            <w:color w:val="0082C3"/>
            <w:spacing w:val="-20"/>
            <w:w w:val="110"/>
            <w:u w:val="single" w:color="0082C3"/>
          </w:rPr>
          <w:t xml:space="preserve"> </w:t>
        </w:r>
        <w:r w:rsidRPr="00E9267D">
          <w:rPr>
            <w:rFonts w:ascii="Calibri" w:hAnsi="Calibri" w:cs="Calibri"/>
            <w:color w:val="0082C3"/>
            <w:w w:val="110"/>
            <w:u w:val="single" w:color="0082C3"/>
          </w:rPr>
          <w:t>in</w:t>
        </w:r>
        <w:r w:rsidRPr="00E9267D">
          <w:rPr>
            <w:rFonts w:ascii="Calibri" w:hAnsi="Calibri" w:cs="Calibri"/>
            <w:color w:val="0082C3"/>
            <w:spacing w:val="-20"/>
            <w:w w:val="110"/>
            <w:u w:val="single" w:color="0082C3"/>
          </w:rPr>
          <w:t xml:space="preserve"> </w:t>
        </w:r>
        <w:r w:rsidRPr="00E9267D">
          <w:rPr>
            <w:rFonts w:ascii="Calibri" w:hAnsi="Calibri" w:cs="Calibri"/>
            <w:color w:val="0082C3"/>
            <w:w w:val="110"/>
            <w:u w:val="single" w:color="0082C3"/>
          </w:rPr>
          <w:t>adults:</w:t>
        </w:r>
        <w:r w:rsidRPr="00E9267D">
          <w:rPr>
            <w:rFonts w:ascii="Calibri" w:hAnsi="Calibri" w:cs="Calibri"/>
            <w:color w:val="0082C3"/>
            <w:spacing w:val="-20"/>
            <w:w w:val="110"/>
            <w:u w:val="single" w:color="0082C3"/>
          </w:rPr>
          <w:t xml:space="preserve"> </w:t>
        </w:r>
        <w:r w:rsidRPr="00E9267D">
          <w:rPr>
            <w:rFonts w:ascii="Calibri" w:hAnsi="Calibri" w:cs="Calibri"/>
            <w:color w:val="0082C3"/>
            <w:w w:val="110"/>
            <w:u w:val="single" w:color="0082C3"/>
          </w:rPr>
          <w:t>2013</w:t>
        </w:r>
        <w:r w:rsidRPr="00E9267D">
          <w:rPr>
            <w:rFonts w:ascii="Calibri" w:hAnsi="Calibri" w:cs="Calibri"/>
            <w:color w:val="0082C3"/>
            <w:spacing w:val="-21"/>
            <w:w w:val="110"/>
            <w:u w:val="single" w:color="0082C3"/>
          </w:rPr>
          <w:t xml:space="preserve"> </w:t>
        </w:r>
        <w:r w:rsidRPr="00E9267D">
          <w:rPr>
            <w:rFonts w:ascii="Calibri" w:hAnsi="Calibri" w:cs="Calibri"/>
            <w:color w:val="0082C3"/>
            <w:w w:val="110"/>
            <w:u w:val="single" w:color="0082C3"/>
          </w:rPr>
          <w:t>practice</w:t>
        </w:r>
      </w:hyperlink>
      <w:hyperlink r:id="rId20">
        <w:r w:rsidRPr="00E9267D">
          <w:rPr>
            <w:rFonts w:ascii="Calibri" w:hAnsi="Calibri" w:cs="Calibri"/>
            <w:color w:val="0082C3"/>
            <w:w w:val="110"/>
            <w:u w:val="single" w:color="0082C3"/>
          </w:rPr>
          <w:t xml:space="preserve"> guideline by the American Association for the Study of Liver Diseases and the American Society</w:t>
        </w:r>
      </w:hyperlink>
      <w:hyperlink r:id="rId21">
        <w:r w:rsidRPr="00E9267D">
          <w:rPr>
            <w:rFonts w:ascii="Calibri" w:hAnsi="Calibri" w:cs="Calibri"/>
            <w:color w:val="0082C3"/>
            <w:w w:val="110"/>
            <w:u w:val="single" w:color="0082C3"/>
          </w:rPr>
          <w:t xml:space="preserve"> of </w:t>
        </w:r>
        <w:r w:rsidRPr="00E9267D">
          <w:rPr>
            <w:rFonts w:ascii="Calibri" w:hAnsi="Calibri" w:cs="Calibri"/>
            <w:color w:val="0082C3"/>
            <w:spacing w:val="-3"/>
            <w:w w:val="110"/>
            <w:u w:val="single" w:color="0082C3"/>
          </w:rPr>
          <w:t>Transplantation</w:t>
        </w:r>
      </w:hyperlink>
      <w:r w:rsidRPr="00E9267D">
        <w:rPr>
          <w:rFonts w:ascii="Calibri" w:hAnsi="Calibri" w:cs="Calibri"/>
          <w:color w:val="231F20"/>
          <w:spacing w:val="-3"/>
          <w:w w:val="110"/>
        </w:rPr>
        <w:t xml:space="preserve">. </w:t>
      </w:r>
      <w:r w:rsidRPr="00E9267D">
        <w:rPr>
          <w:rFonts w:ascii="Calibri" w:hAnsi="Calibri" w:cs="Calibri"/>
          <w:color w:val="231F20"/>
          <w:w w:val="110"/>
        </w:rPr>
        <w:t>Hepatology 2014;59:1144.</w:t>
      </w:r>
    </w:p>
    <w:p w14:paraId="7767750D" w14:textId="77777777" w:rsidR="00E11916" w:rsidRPr="00E9267D" w:rsidRDefault="00D91BAA" w:rsidP="00DE4545">
      <w:pPr>
        <w:pStyle w:val="ListParagraph"/>
        <w:numPr>
          <w:ilvl w:val="0"/>
          <w:numId w:val="1"/>
        </w:numPr>
        <w:tabs>
          <w:tab w:val="left" w:pos="360"/>
        </w:tabs>
        <w:ind w:left="360" w:right="278"/>
        <w:rPr>
          <w:rFonts w:ascii="Calibri" w:hAnsi="Calibri" w:cs="Calibri"/>
        </w:rPr>
      </w:pPr>
      <w:r w:rsidRPr="00E9267D">
        <w:rPr>
          <w:rFonts w:ascii="Calibri" w:hAnsi="Calibri" w:cs="Calibri"/>
          <w:color w:val="231F20"/>
        </w:rPr>
        <w:t xml:space="preserve">Mehra MR, Canter CE, Hannan MM, et al. The 2016 International Society for Heart Lung </w:t>
      </w:r>
      <w:r w:rsidRPr="00E9267D">
        <w:rPr>
          <w:rFonts w:ascii="Calibri" w:hAnsi="Calibri" w:cs="Calibri"/>
          <w:color w:val="231F20"/>
          <w:spacing w:val="-3"/>
        </w:rPr>
        <w:t>Transplantation</w:t>
      </w:r>
      <w:r w:rsidRPr="00E9267D">
        <w:rPr>
          <w:rFonts w:ascii="Calibri" w:hAnsi="Calibri" w:cs="Calibri"/>
          <w:color w:val="231F20"/>
          <w:spacing w:val="-5"/>
        </w:rPr>
        <w:t xml:space="preserve"> </w:t>
      </w:r>
      <w:r w:rsidRPr="00E9267D">
        <w:rPr>
          <w:rFonts w:ascii="Calibri" w:hAnsi="Calibri" w:cs="Calibri"/>
          <w:color w:val="231F20"/>
        </w:rPr>
        <w:t>listing</w:t>
      </w:r>
      <w:r w:rsidRPr="00E9267D">
        <w:rPr>
          <w:rFonts w:ascii="Calibri" w:hAnsi="Calibri" w:cs="Calibri"/>
          <w:color w:val="231F20"/>
          <w:spacing w:val="-5"/>
        </w:rPr>
        <w:t xml:space="preserve"> </w:t>
      </w:r>
      <w:r w:rsidRPr="00E9267D">
        <w:rPr>
          <w:rFonts w:ascii="Calibri" w:hAnsi="Calibri" w:cs="Calibri"/>
          <w:color w:val="231F20"/>
        </w:rPr>
        <w:t>criteria</w:t>
      </w:r>
      <w:r w:rsidRPr="00E9267D">
        <w:rPr>
          <w:rFonts w:ascii="Calibri" w:hAnsi="Calibri" w:cs="Calibri"/>
          <w:color w:val="231F20"/>
          <w:spacing w:val="-5"/>
        </w:rPr>
        <w:t xml:space="preserve"> </w:t>
      </w:r>
      <w:r w:rsidRPr="00E9267D">
        <w:rPr>
          <w:rFonts w:ascii="Calibri" w:hAnsi="Calibri" w:cs="Calibri"/>
          <w:color w:val="231F20"/>
        </w:rPr>
        <w:t>for</w:t>
      </w:r>
      <w:r w:rsidRPr="00E9267D">
        <w:rPr>
          <w:rFonts w:ascii="Calibri" w:hAnsi="Calibri" w:cs="Calibri"/>
          <w:color w:val="231F20"/>
          <w:spacing w:val="-5"/>
        </w:rPr>
        <w:t xml:space="preserve"> </w:t>
      </w:r>
      <w:r w:rsidRPr="00E9267D">
        <w:rPr>
          <w:rFonts w:ascii="Calibri" w:hAnsi="Calibri" w:cs="Calibri"/>
          <w:color w:val="231F20"/>
        </w:rPr>
        <w:t>heart</w:t>
      </w:r>
      <w:r w:rsidRPr="00E9267D">
        <w:rPr>
          <w:rFonts w:ascii="Calibri" w:hAnsi="Calibri" w:cs="Calibri"/>
          <w:color w:val="231F20"/>
          <w:spacing w:val="-4"/>
        </w:rPr>
        <w:t xml:space="preserve"> </w:t>
      </w:r>
      <w:r w:rsidRPr="00E9267D">
        <w:rPr>
          <w:rFonts w:ascii="Calibri" w:hAnsi="Calibri" w:cs="Calibri"/>
          <w:color w:val="231F20"/>
        </w:rPr>
        <w:t>transplantation:</w:t>
      </w:r>
      <w:r w:rsidRPr="00E9267D">
        <w:rPr>
          <w:rFonts w:ascii="Calibri" w:hAnsi="Calibri" w:cs="Calibri"/>
          <w:color w:val="231F20"/>
          <w:spacing w:val="-5"/>
        </w:rPr>
        <w:t xml:space="preserve"> </w:t>
      </w:r>
      <w:r w:rsidRPr="00E9267D">
        <w:rPr>
          <w:rFonts w:ascii="Calibri" w:hAnsi="Calibri" w:cs="Calibri"/>
          <w:color w:val="231F20"/>
        </w:rPr>
        <w:t>A</w:t>
      </w:r>
      <w:r w:rsidRPr="00E9267D">
        <w:rPr>
          <w:rFonts w:ascii="Calibri" w:hAnsi="Calibri" w:cs="Calibri"/>
          <w:color w:val="231F20"/>
          <w:spacing w:val="-5"/>
        </w:rPr>
        <w:t xml:space="preserve"> </w:t>
      </w:r>
      <w:r w:rsidRPr="00E9267D">
        <w:rPr>
          <w:rFonts w:ascii="Calibri" w:hAnsi="Calibri" w:cs="Calibri"/>
          <w:color w:val="231F20"/>
        </w:rPr>
        <w:t>10-year</w:t>
      </w:r>
      <w:r w:rsidRPr="00E9267D">
        <w:rPr>
          <w:rFonts w:ascii="Calibri" w:hAnsi="Calibri" w:cs="Calibri"/>
          <w:color w:val="231F20"/>
          <w:spacing w:val="-5"/>
        </w:rPr>
        <w:t xml:space="preserve"> </w:t>
      </w:r>
      <w:r w:rsidRPr="00E9267D">
        <w:rPr>
          <w:rFonts w:ascii="Calibri" w:hAnsi="Calibri" w:cs="Calibri"/>
          <w:color w:val="231F20"/>
        </w:rPr>
        <w:t>update.</w:t>
      </w:r>
      <w:r w:rsidRPr="00E9267D">
        <w:rPr>
          <w:rFonts w:ascii="Calibri" w:hAnsi="Calibri" w:cs="Calibri"/>
          <w:color w:val="231F20"/>
          <w:spacing w:val="-5"/>
        </w:rPr>
        <w:t xml:space="preserve"> </w:t>
      </w:r>
      <w:r w:rsidRPr="00E9267D">
        <w:rPr>
          <w:rFonts w:ascii="Calibri" w:hAnsi="Calibri" w:cs="Calibri"/>
          <w:color w:val="231F20"/>
        </w:rPr>
        <w:t>Journal</w:t>
      </w:r>
      <w:r w:rsidRPr="00E9267D">
        <w:rPr>
          <w:rFonts w:ascii="Calibri" w:hAnsi="Calibri" w:cs="Calibri"/>
          <w:color w:val="231F20"/>
          <w:spacing w:val="-4"/>
        </w:rPr>
        <w:t xml:space="preserve"> </w:t>
      </w:r>
      <w:r w:rsidRPr="00E9267D">
        <w:rPr>
          <w:rFonts w:ascii="Calibri" w:hAnsi="Calibri" w:cs="Calibri"/>
          <w:color w:val="231F20"/>
        </w:rPr>
        <w:t>of</w:t>
      </w:r>
      <w:r w:rsidRPr="00E9267D">
        <w:rPr>
          <w:rFonts w:ascii="Calibri" w:hAnsi="Calibri" w:cs="Calibri"/>
          <w:color w:val="231F20"/>
          <w:spacing w:val="-5"/>
        </w:rPr>
        <w:t xml:space="preserve"> </w:t>
      </w:r>
      <w:r w:rsidRPr="00E9267D">
        <w:rPr>
          <w:rFonts w:ascii="Calibri" w:hAnsi="Calibri" w:cs="Calibri"/>
          <w:color w:val="231F20"/>
        </w:rPr>
        <w:t>Heart</w:t>
      </w:r>
      <w:r w:rsidRPr="00E9267D">
        <w:rPr>
          <w:rFonts w:ascii="Calibri" w:hAnsi="Calibri" w:cs="Calibri"/>
          <w:color w:val="231F20"/>
          <w:spacing w:val="-5"/>
        </w:rPr>
        <w:t xml:space="preserve"> </w:t>
      </w:r>
      <w:r w:rsidRPr="00E9267D">
        <w:rPr>
          <w:rFonts w:ascii="Calibri" w:hAnsi="Calibri" w:cs="Calibri"/>
          <w:color w:val="231F20"/>
        </w:rPr>
        <w:t xml:space="preserve">Lung </w:t>
      </w:r>
      <w:r w:rsidRPr="00E9267D">
        <w:rPr>
          <w:rFonts w:ascii="Calibri" w:hAnsi="Calibri" w:cs="Calibri"/>
          <w:color w:val="231F20"/>
          <w:spacing w:val="-3"/>
        </w:rPr>
        <w:t xml:space="preserve">Transplant. </w:t>
      </w:r>
      <w:r w:rsidRPr="00E9267D">
        <w:rPr>
          <w:rFonts w:ascii="Calibri" w:hAnsi="Calibri" w:cs="Calibri"/>
          <w:color w:val="231F20"/>
        </w:rPr>
        <w:t xml:space="preserve">2016 </w:t>
      </w:r>
      <w:proofErr w:type="spellStart"/>
      <w:r w:rsidRPr="00E9267D">
        <w:rPr>
          <w:rFonts w:ascii="Calibri" w:hAnsi="Calibri" w:cs="Calibri"/>
          <w:color w:val="231F20"/>
        </w:rPr>
        <w:t>Jan;35</w:t>
      </w:r>
      <w:proofErr w:type="spellEnd"/>
      <w:r w:rsidRPr="00E9267D">
        <w:rPr>
          <w:rFonts w:ascii="Calibri" w:hAnsi="Calibri" w:cs="Calibri"/>
          <w:color w:val="231F20"/>
        </w:rPr>
        <w:t xml:space="preserve">(1):1-23. </w:t>
      </w:r>
      <w:proofErr w:type="spellStart"/>
      <w:r w:rsidRPr="00E9267D">
        <w:rPr>
          <w:rFonts w:ascii="Calibri" w:hAnsi="Calibri" w:cs="Calibri"/>
          <w:color w:val="231F20"/>
        </w:rPr>
        <w:t>doi</w:t>
      </w:r>
      <w:proofErr w:type="spellEnd"/>
      <w:r w:rsidRPr="00E9267D">
        <w:rPr>
          <w:rFonts w:ascii="Calibri" w:hAnsi="Calibri" w:cs="Calibri"/>
          <w:color w:val="231F20"/>
        </w:rPr>
        <w:t>: 10.1016/</w:t>
      </w:r>
      <w:proofErr w:type="spellStart"/>
      <w:r w:rsidRPr="00E9267D">
        <w:rPr>
          <w:rFonts w:ascii="Calibri" w:hAnsi="Calibri" w:cs="Calibri"/>
          <w:color w:val="231F20"/>
        </w:rPr>
        <w:t>j.healun.2015.10.023</w:t>
      </w:r>
      <w:proofErr w:type="spellEnd"/>
      <w:r w:rsidRPr="00E9267D">
        <w:rPr>
          <w:rFonts w:ascii="Calibri" w:hAnsi="Calibri" w:cs="Calibri"/>
          <w:color w:val="231F20"/>
        </w:rPr>
        <w:t xml:space="preserve">. </w:t>
      </w:r>
      <w:r w:rsidRPr="00E9267D">
        <w:rPr>
          <w:rFonts w:ascii="Calibri" w:hAnsi="Calibri" w:cs="Calibri"/>
          <w:color w:val="231F20"/>
          <w:spacing w:val="-3"/>
        </w:rPr>
        <w:t xml:space="preserve">Available </w:t>
      </w:r>
      <w:r w:rsidRPr="00E9267D">
        <w:rPr>
          <w:rFonts w:ascii="Calibri" w:hAnsi="Calibri" w:cs="Calibri"/>
          <w:color w:val="231F20"/>
        </w:rPr>
        <w:t>at</w:t>
      </w:r>
      <w:r w:rsidRPr="00E9267D">
        <w:rPr>
          <w:rFonts w:ascii="Calibri" w:hAnsi="Calibri" w:cs="Calibri"/>
          <w:color w:val="0082C3"/>
        </w:rPr>
        <w:t xml:space="preserve"> </w:t>
      </w:r>
      <w:hyperlink r:id="rId22">
        <w:r w:rsidRPr="00E9267D">
          <w:rPr>
            <w:rFonts w:ascii="Calibri" w:hAnsi="Calibri" w:cs="Calibri"/>
            <w:color w:val="0082C3"/>
            <w:u w:val="single" w:color="0082C3"/>
          </w:rPr>
          <w:t>http://www.</w:t>
        </w:r>
      </w:hyperlink>
      <w:hyperlink r:id="rId23">
        <w:r w:rsidRPr="00E9267D">
          <w:rPr>
            <w:rFonts w:ascii="Calibri" w:hAnsi="Calibri" w:cs="Calibri"/>
            <w:color w:val="0082C3"/>
            <w:u w:val="single" w:color="0082C3"/>
          </w:rPr>
          <w:t xml:space="preserve"> jhltonline.org/pb/assets/raw/Health%20Advance/journals/healun/ISHLT_GUIDELINE.pdf</w:t>
        </w:r>
      </w:hyperlink>
      <w:r w:rsidRPr="00E9267D">
        <w:rPr>
          <w:rFonts w:ascii="Calibri" w:hAnsi="Calibri" w:cs="Calibri"/>
          <w:color w:val="231F20"/>
        </w:rPr>
        <w:t>.</w:t>
      </w:r>
    </w:p>
    <w:p w14:paraId="5702757F" w14:textId="77777777" w:rsidR="00C572C8" w:rsidRPr="00E9267D" w:rsidRDefault="00D91BAA" w:rsidP="00DE4545">
      <w:pPr>
        <w:pStyle w:val="ListParagraph"/>
        <w:numPr>
          <w:ilvl w:val="0"/>
          <w:numId w:val="1"/>
        </w:numPr>
        <w:tabs>
          <w:tab w:val="left" w:pos="360"/>
        </w:tabs>
        <w:spacing w:before="80"/>
        <w:ind w:left="360" w:right="432"/>
        <w:rPr>
          <w:rFonts w:ascii="Calibri" w:hAnsi="Calibri" w:cs="Calibri"/>
        </w:rPr>
      </w:pPr>
      <w:r w:rsidRPr="00E9267D">
        <w:rPr>
          <w:rFonts w:ascii="Calibri" w:hAnsi="Calibri" w:cs="Calibri"/>
          <w:color w:val="231F20"/>
        </w:rPr>
        <w:t xml:space="preserve">Organ Procurement and </w:t>
      </w:r>
      <w:r w:rsidRPr="00E9267D">
        <w:rPr>
          <w:rFonts w:ascii="Calibri" w:hAnsi="Calibri" w:cs="Calibri"/>
          <w:color w:val="231F20"/>
          <w:spacing w:val="-3"/>
        </w:rPr>
        <w:t xml:space="preserve">Transplantation </w:t>
      </w:r>
      <w:r w:rsidRPr="00E9267D">
        <w:rPr>
          <w:rFonts w:ascii="Calibri" w:hAnsi="Calibri" w:cs="Calibri"/>
          <w:color w:val="231F20"/>
        </w:rPr>
        <w:t xml:space="preserve">Network Policies. </w:t>
      </w:r>
      <w:r w:rsidRPr="00E9267D">
        <w:rPr>
          <w:rFonts w:ascii="Calibri" w:hAnsi="Calibri" w:cs="Calibri"/>
          <w:color w:val="231F20"/>
          <w:spacing w:val="-3"/>
        </w:rPr>
        <w:t xml:space="preserve">Available </w:t>
      </w:r>
      <w:r w:rsidRPr="00E9267D">
        <w:rPr>
          <w:rFonts w:ascii="Calibri" w:hAnsi="Calibri" w:cs="Calibri"/>
          <w:color w:val="231F20"/>
        </w:rPr>
        <w:t>at</w:t>
      </w:r>
      <w:r w:rsidRPr="00E9267D">
        <w:rPr>
          <w:rFonts w:ascii="Calibri" w:hAnsi="Calibri" w:cs="Calibri"/>
          <w:color w:val="0082C3"/>
        </w:rPr>
        <w:t xml:space="preserve"> </w:t>
      </w:r>
      <w:hyperlink r:id="rId24">
        <w:r w:rsidRPr="00E9267D">
          <w:rPr>
            <w:rFonts w:ascii="Calibri" w:hAnsi="Calibri" w:cs="Calibri"/>
            <w:color w:val="0082C3"/>
            <w:u w:val="single" w:color="0082C3"/>
          </w:rPr>
          <w:t>https://optn.transplant.</w:t>
        </w:r>
      </w:hyperlink>
      <w:hyperlink r:id="rId25">
        <w:r w:rsidRPr="00E9267D">
          <w:rPr>
            <w:rFonts w:ascii="Calibri" w:hAnsi="Calibri" w:cs="Calibri"/>
            <w:color w:val="0082C3"/>
            <w:u w:val="single" w:color="0082C3"/>
          </w:rPr>
          <w:t xml:space="preserve"> hrsa.gov/</w:t>
        </w:r>
      </w:hyperlink>
      <w:r w:rsidRPr="00E9267D">
        <w:rPr>
          <w:rFonts w:ascii="Calibri" w:hAnsi="Calibri" w:cs="Calibri"/>
          <w:color w:val="231F20"/>
        </w:rPr>
        <w:t>. Accessed April</w:t>
      </w:r>
      <w:r w:rsidRPr="00E9267D">
        <w:rPr>
          <w:rFonts w:ascii="Calibri" w:hAnsi="Calibri" w:cs="Calibri"/>
          <w:color w:val="231F20"/>
          <w:spacing w:val="1"/>
        </w:rPr>
        <w:t xml:space="preserve"> </w:t>
      </w:r>
      <w:r w:rsidRPr="00E9267D">
        <w:rPr>
          <w:rFonts w:ascii="Calibri" w:hAnsi="Calibri" w:cs="Calibri"/>
          <w:color w:val="231F20"/>
        </w:rPr>
        <w:t>2019.</w:t>
      </w:r>
    </w:p>
    <w:p w14:paraId="14627A0E" w14:textId="6C2C1304" w:rsidR="00E11916" w:rsidRPr="00E9267D" w:rsidRDefault="00D91BAA" w:rsidP="00DE4545">
      <w:pPr>
        <w:pStyle w:val="ListParagraph"/>
        <w:numPr>
          <w:ilvl w:val="0"/>
          <w:numId w:val="1"/>
        </w:numPr>
        <w:tabs>
          <w:tab w:val="left" w:pos="360"/>
        </w:tabs>
        <w:spacing w:before="80"/>
        <w:ind w:left="360" w:right="432"/>
        <w:rPr>
          <w:rFonts w:ascii="Calibri" w:hAnsi="Calibri" w:cs="Calibri"/>
        </w:rPr>
      </w:pPr>
      <w:r w:rsidRPr="00E9267D">
        <w:rPr>
          <w:rFonts w:ascii="Calibri" w:hAnsi="Calibri" w:cs="Calibri"/>
          <w:color w:val="231F20"/>
          <w:spacing w:val="-3"/>
        </w:rPr>
        <w:t xml:space="preserve">United </w:t>
      </w:r>
      <w:r w:rsidRPr="00E9267D">
        <w:rPr>
          <w:rFonts w:ascii="Calibri" w:hAnsi="Calibri" w:cs="Calibri"/>
          <w:color w:val="231F20"/>
        </w:rPr>
        <w:t xml:space="preserve">Network for Organ Sharing (UNOS): Organ Allocation Policies. </w:t>
      </w:r>
      <w:r w:rsidRPr="00E9267D">
        <w:rPr>
          <w:rFonts w:ascii="Calibri" w:hAnsi="Calibri" w:cs="Calibri"/>
          <w:color w:val="231F20"/>
          <w:spacing w:val="-3"/>
        </w:rPr>
        <w:t>Available</w:t>
      </w:r>
      <w:r w:rsidRPr="00E9267D">
        <w:rPr>
          <w:rFonts w:ascii="Calibri" w:hAnsi="Calibri" w:cs="Calibri"/>
          <w:color w:val="231F20"/>
          <w:spacing w:val="-10"/>
        </w:rPr>
        <w:t xml:space="preserve"> </w:t>
      </w:r>
      <w:r w:rsidRPr="00E9267D">
        <w:rPr>
          <w:rFonts w:ascii="Calibri" w:hAnsi="Calibri" w:cs="Calibri"/>
          <w:color w:val="231F20"/>
        </w:rPr>
        <w:t>at</w:t>
      </w:r>
      <w:r w:rsidR="00880D68" w:rsidRPr="00E9267D">
        <w:rPr>
          <w:rFonts w:ascii="Calibri" w:hAnsi="Calibri" w:cs="Calibri"/>
          <w:color w:val="231F20"/>
        </w:rPr>
        <w:t xml:space="preserve"> </w:t>
      </w:r>
      <w:hyperlink r:id="rId26" w:history="1">
        <w:r w:rsidR="00BD590B" w:rsidRPr="00BD590B">
          <w:rPr>
            <w:rStyle w:val="Hyperlink"/>
            <w:rFonts w:ascii="Calibri" w:hAnsi="Calibri" w:cs="Calibri"/>
          </w:rPr>
          <w:t>https://unos.org/policy/</w:t>
        </w:r>
      </w:hyperlink>
      <w:r w:rsidRPr="00E9267D">
        <w:rPr>
          <w:rFonts w:ascii="Calibri" w:hAnsi="Calibri" w:cs="Calibri"/>
          <w:color w:val="231F20"/>
          <w:w w:val="105"/>
        </w:rPr>
        <w:t>. Accessed April 2019.</w:t>
      </w:r>
    </w:p>
    <w:p w14:paraId="20F13AA9" w14:textId="1F5120DF" w:rsidR="00E11916" w:rsidRPr="00E9267D" w:rsidRDefault="00D91BAA" w:rsidP="00DE4545">
      <w:pPr>
        <w:pStyle w:val="ListParagraph"/>
        <w:numPr>
          <w:ilvl w:val="0"/>
          <w:numId w:val="1"/>
        </w:numPr>
        <w:tabs>
          <w:tab w:val="left" w:pos="360"/>
        </w:tabs>
        <w:spacing w:before="115"/>
        <w:ind w:left="360" w:right="223"/>
        <w:rPr>
          <w:rFonts w:ascii="Calibri" w:hAnsi="Calibri" w:cs="Calibri"/>
        </w:rPr>
      </w:pPr>
      <w:r w:rsidRPr="00E9267D">
        <w:rPr>
          <w:rFonts w:ascii="Calibri" w:hAnsi="Calibri" w:cs="Calibri"/>
          <w:color w:val="231F20"/>
          <w:spacing w:val="-4"/>
        </w:rPr>
        <w:t xml:space="preserve">Weill </w:t>
      </w:r>
      <w:r w:rsidRPr="00E9267D">
        <w:rPr>
          <w:rFonts w:ascii="Calibri" w:hAnsi="Calibri" w:cs="Calibri"/>
          <w:color w:val="231F20"/>
          <w:spacing w:val="-5"/>
        </w:rPr>
        <w:t xml:space="preserve">D, </w:t>
      </w:r>
      <w:r w:rsidRPr="00E9267D">
        <w:rPr>
          <w:rFonts w:ascii="Calibri" w:hAnsi="Calibri" w:cs="Calibri"/>
          <w:color w:val="231F20"/>
        </w:rPr>
        <w:t xml:space="preserve">Benden C, Corris </w:t>
      </w:r>
      <w:r w:rsidRPr="00E9267D">
        <w:rPr>
          <w:rFonts w:ascii="Calibri" w:hAnsi="Calibri" w:cs="Calibri"/>
          <w:color w:val="231F20"/>
          <w:spacing w:val="-6"/>
        </w:rPr>
        <w:t xml:space="preserve">PA, </w:t>
      </w:r>
      <w:r w:rsidRPr="00E9267D">
        <w:rPr>
          <w:rFonts w:ascii="Calibri" w:hAnsi="Calibri" w:cs="Calibri"/>
          <w:color w:val="231F20"/>
        </w:rPr>
        <w:t xml:space="preserve">Dark JH, Davis </w:t>
      </w:r>
      <w:r w:rsidRPr="00E9267D">
        <w:rPr>
          <w:rFonts w:ascii="Calibri" w:hAnsi="Calibri" w:cs="Calibri"/>
          <w:color w:val="231F20"/>
          <w:spacing w:val="-3"/>
        </w:rPr>
        <w:t xml:space="preserve">RD, </w:t>
      </w:r>
      <w:r w:rsidRPr="00E9267D">
        <w:rPr>
          <w:rFonts w:ascii="Calibri" w:hAnsi="Calibri" w:cs="Calibri"/>
          <w:color w:val="231F20"/>
        </w:rPr>
        <w:t xml:space="preserve">Keshavjee S, Lederer </w:t>
      </w:r>
      <w:r w:rsidRPr="00E9267D">
        <w:rPr>
          <w:rFonts w:ascii="Calibri" w:hAnsi="Calibri" w:cs="Calibri"/>
          <w:color w:val="231F20"/>
          <w:spacing w:val="-5"/>
        </w:rPr>
        <w:t xml:space="preserve">DJ, </w:t>
      </w:r>
      <w:r w:rsidRPr="00E9267D">
        <w:rPr>
          <w:rFonts w:ascii="Calibri" w:hAnsi="Calibri" w:cs="Calibri"/>
          <w:color w:val="231F20"/>
        </w:rPr>
        <w:t xml:space="preserve">Mulligan </w:t>
      </w:r>
      <w:r w:rsidRPr="00E9267D">
        <w:rPr>
          <w:rFonts w:ascii="Calibri" w:hAnsi="Calibri" w:cs="Calibri"/>
          <w:color w:val="231F20"/>
          <w:spacing w:val="-3"/>
        </w:rPr>
        <w:t xml:space="preserve">MJ, Patterson </w:t>
      </w:r>
      <w:r w:rsidRPr="00E9267D">
        <w:rPr>
          <w:rFonts w:ascii="Calibri" w:hAnsi="Calibri" w:cs="Calibri"/>
          <w:color w:val="231F20"/>
        </w:rPr>
        <w:t xml:space="preserve">GA, Singer LG, Snell GI, </w:t>
      </w:r>
      <w:proofErr w:type="spellStart"/>
      <w:r w:rsidRPr="00E9267D">
        <w:rPr>
          <w:rFonts w:ascii="Calibri" w:hAnsi="Calibri" w:cs="Calibri"/>
          <w:color w:val="231F20"/>
          <w:spacing w:val="-4"/>
        </w:rPr>
        <w:t>Verleden</w:t>
      </w:r>
      <w:proofErr w:type="spellEnd"/>
      <w:r w:rsidRPr="00E9267D">
        <w:rPr>
          <w:rFonts w:ascii="Calibri" w:hAnsi="Calibri" w:cs="Calibri"/>
          <w:color w:val="231F20"/>
          <w:spacing w:val="-4"/>
        </w:rPr>
        <w:t xml:space="preserve"> </w:t>
      </w:r>
      <w:r w:rsidRPr="00E9267D">
        <w:rPr>
          <w:rFonts w:ascii="Calibri" w:hAnsi="Calibri" w:cs="Calibri"/>
          <w:color w:val="231F20"/>
        </w:rPr>
        <w:t>GM, Zamora MR, Glanville AR.</w:t>
      </w:r>
      <w:r w:rsidRPr="00E9267D">
        <w:rPr>
          <w:rFonts w:ascii="Calibri" w:hAnsi="Calibri" w:cs="Calibri"/>
          <w:color w:val="0082C3"/>
        </w:rPr>
        <w:t xml:space="preserve"> </w:t>
      </w:r>
      <w:hyperlink r:id="rId27">
        <w:r w:rsidRPr="00E9267D">
          <w:rPr>
            <w:rFonts w:ascii="Calibri" w:hAnsi="Calibri" w:cs="Calibri"/>
            <w:color w:val="0082C3"/>
            <w:u w:val="single" w:color="0082C3"/>
          </w:rPr>
          <w:t>A consensus</w:t>
        </w:r>
      </w:hyperlink>
      <w:hyperlink r:id="rId28">
        <w:r w:rsidRPr="00E9267D">
          <w:rPr>
            <w:rFonts w:ascii="Calibri" w:hAnsi="Calibri" w:cs="Calibri"/>
            <w:color w:val="0082C3"/>
            <w:u w:val="single" w:color="0082C3"/>
          </w:rPr>
          <w:t xml:space="preserve"> document for the selection of lung transplant candidates: 2014—an update from the Pulmonary</w:t>
        </w:r>
      </w:hyperlink>
      <w:hyperlink r:id="rId29">
        <w:r w:rsidRPr="00E9267D">
          <w:rPr>
            <w:rFonts w:ascii="Calibri" w:hAnsi="Calibri" w:cs="Calibri"/>
            <w:color w:val="0082C3"/>
            <w:u w:val="single" w:color="0082C3"/>
          </w:rPr>
          <w:t xml:space="preserve"> </w:t>
        </w:r>
        <w:r w:rsidRPr="00E9267D">
          <w:rPr>
            <w:rFonts w:ascii="Calibri" w:hAnsi="Calibri" w:cs="Calibri"/>
            <w:color w:val="0082C3"/>
            <w:spacing w:val="-3"/>
            <w:u w:val="single" w:color="0082C3"/>
          </w:rPr>
          <w:t>Transplantation</w:t>
        </w:r>
        <w:r w:rsidRPr="00E9267D">
          <w:rPr>
            <w:rFonts w:ascii="Calibri" w:hAnsi="Calibri" w:cs="Calibri"/>
            <w:color w:val="0082C3"/>
            <w:spacing w:val="36"/>
            <w:u w:val="single" w:color="0082C3"/>
          </w:rPr>
          <w:t xml:space="preserve"> </w:t>
        </w:r>
        <w:r w:rsidRPr="00E9267D">
          <w:rPr>
            <w:rFonts w:ascii="Calibri" w:hAnsi="Calibri" w:cs="Calibri"/>
            <w:color w:val="0082C3"/>
            <w:u w:val="single" w:color="0082C3"/>
          </w:rPr>
          <w:t xml:space="preserve">Council of the International Society for Heart and </w:t>
        </w:r>
        <w:r w:rsidR="00D27FDF" w:rsidRPr="00E9267D">
          <w:rPr>
            <w:rFonts w:ascii="Calibri" w:hAnsi="Calibri" w:cs="Calibri"/>
            <w:color w:val="0082C3"/>
            <w:u w:val="single" w:color="0082C3"/>
          </w:rPr>
          <w:t>Lung</w:t>
        </w:r>
        <w:r w:rsidR="00D27FDF">
          <w:rPr>
            <w:rFonts w:ascii="Calibri" w:hAnsi="Calibri" w:cs="Calibri"/>
            <w:color w:val="0082C3"/>
            <w:u w:val="single" w:color="0082C3"/>
          </w:rPr>
          <w:t xml:space="preserve"> </w:t>
        </w:r>
        <w:r w:rsidRPr="00E9267D">
          <w:rPr>
            <w:rFonts w:ascii="Calibri" w:hAnsi="Calibri" w:cs="Calibri"/>
            <w:color w:val="0082C3"/>
            <w:spacing w:val="-3"/>
            <w:u w:val="single" w:color="0082C3"/>
          </w:rPr>
          <w:t>Transplantation</w:t>
        </w:r>
      </w:hyperlink>
      <w:r w:rsidR="00D27FDF" w:rsidRPr="00E9267D">
        <w:rPr>
          <w:rFonts w:ascii="Calibri" w:hAnsi="Calibri" w:cs="Calibri"/>
          <w:color w:val="231F20"/>
          <w:spacing w:val="-3"/>
        </w:rPr>
        <w:t>.</w:t>
      </w:r>
      <w:r w:rsidR="00D27FDF">
        <w:rPr>
          <w:rFonts w:ascii="Calibri" w:hAnsi="Calibri" w:cs="Calibri"/>
          <w:color w:val="231F20"/>
          <w:spacing w:val="-3"/>
        </w:rPr>
        <w:t xml:space="preserve"> </w:t>
      </w:r>
      <w:r w:rsidR="00D27FDF" w:rsidRPr="00E9267D">
        <w:rPr>
          <w:rFonts w:ascii="Calibri" w:hAnsi="Calibri" w:cs="Calibri"/>
          <w:color w:val="231F20"/>
        </w:rPr>
        <w:t>J</w:t>
      </w:r>
      <w:r w:rsidR="00D27FDF">
        <w:rPr>
          <w:rFonts w:ascii="Calibri" w:hAnsi="Calibri" w:cs="Calibri"/>
          <w:color w:val="231F20"/>
        </w:rPr>
        <w:t xml:space="preserve"> </w:t>
      </w:r>
      <w:r w:rsidR="00D27FDF" w:rsidRPr="00E9267D">
        <w:rPr>
          <w:rFonts w:ascii="Calibri" w:hAnsi="Calibri" w:cs="Calibri"/>
          <w:color w:val="231F20"/>
        </w:rPr>
        <w:t>Heart</w:t>
      </w:r>
      <w:r w:rsidR="00D27FDF">
        <w:rPr>
          <w:rFonts w:ascii="Calibri" w:hAnsi="Calibri" w:cs="Calibri"/>
          <w:color w:val="231F20"/>
        </w:rPr>
        <w:t xml:space="preserve"> </w:t>
      </w:r>
      <w:r w:rsidRPr="00E9267D">
        <w:rPr>
          <w:rFonts w:ascii="Calibri" w:hAnsi="Calibri" w:cs="Calibri"/>
          <w:color w:val="231F20"/>
        </w:rPr>
        <w:t xml:space="preserve">Lung </w:t>
      </w:r>
      <w:r w:rsidRPr="00E9267D">
        <w:rPr>
          <w:rFonts w:ascii="Calibri" w:hAnsi="Calibri" w:cs="Calibri"/>
          <w:color w:val="231F20"/>
          <w:spacing w:val="-3"/>
        </w:rPr>
        <w:t xml:space="preserve">Transplant. </w:t>
      </w:r>
      <w:r w:rsidRPr="00E9267D">
        <w:rPr>
          <w:rFonts w:ascii="Calibri" w:hAnsi="Calibri" w:cs="Calibri"/>
          <w:color w:val="231F20"/>
        </w:rPr>
        <w:t xml:space="preserve">2015 </w:t>
      </w:r>
      <w:proofErr w:type="spellStart"/>
      <w:r w:rsidRPr="00E9267D">
        <w:rPr>
          <w:rFonts w:ascii="Calibri" w:hAnsi="Calibri" w:cs="Calibri"/>
          <w:color w:val="231F20"/>
        </w:rPr>
        <w:t>Jan;34</w:t>
      </w:r>
      <w:proofErr w:type="spellEnd"/>
      <w:r w:rsidRPr="00E9267D">
        <w:rPr>
          <w:rFonts w:ascii="Calibri" w:hAnsi="Calibri" w:cs="Calibri"/>
          <w:color w:val="231F20"/>
        </w:rPr>
        <w:t xml:space="preserve">(1):1-15. </w:t>
      </w:r>
      <w:proofErr w:type="spellStart"/>
      <w:r w:rsidRPr="00E9267D">
        <w:rPr>
          <w:rFonts w:ascii="Calibri" w:hAnsi="Calibri" w:cs="Calibri"/>
          <w:color w:val="231F20"/>
        </w:rPr>
        <w:t>doi</w:t>
      </w:r>
      <w:proofErr w:type="spellEnd"/>
      <w:r w:rsidRPr="00E9267D">
        <w:rPr>
          <w:rFonts w:ascii="Calibri" w:hAnsi="Calibri" w:cs="Calibri"/>
          <w:color w:val="231F20"/>
        </w:rPr>
        <w:t>: 10.1016/</w:t>
      </w:r>
      <w:proofErr w:type="spellStart"/>
      <w:r w:rsidRPr="00E9267D">
        <w:rPr>
          <w:rFonts w:ascii="Calibri" w:hAnsi="Calibri" w:cs="Calibri"/>
          <w:color w:val="231F20"/>
        </w:rPr>
        <w:t>j.healun.2014.06.014</w:t>
      </w:r>
      <w:proofErr w:type="spellEnd"/>
      <w:r w:rsidRPr="00E9267D">
        <w:rPr>
          <w:rFonts w:ascii="Calibri" w:hAnsi="Calibri" w:cs="Calibri"/>
          <w:color w:val="231F20"/>
        </w:rPr>
        <w:t>.</w:t>
      </w:r>
    </w:p>
    <w:p w14:paraId="61643B7C" w14:textId="77777777" w:rsidR="00E11916" w:rsidRPr="00E9267D" w:rsidRDefault="00D91BAA" w:rsidP="00880D68">
      <w:pPr>
        <w:pStyle w:val="BodyText"/>
        <w:spacing w:before="1"/>
        <w:ind w:right="184"/>
        <w:jc w:val="both"/>
        <w:rPr>
          <w:rFonts w:ascii="Calibri" w:hAnsi="Calibri" w:cs="Calibri"/>
          <w:sz w:val="22"/>
          <w:szCs w:val="22"/>
        </w:rPr>
      </w:pPr>
      <w:r w:rsidRPr="00E9267D">
        <w:rPr>
          <w:rFonts w:ascii="Calibri" w:hAnsi="Calibri" w:cs="Calibri"/>
          <w:color w:val="231F20"/>
          <w:sz w:val="22"/>
          <w:szCs w:val="22"/>
        </w:rPr>
        <w:t>These</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Guidelines</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are</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based</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on</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review</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of</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the</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medical</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literature</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and</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current</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practice</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in</w:t>
      </w:r>
      <w:r w:rsidRPr="00E9267D">
        <w:rPr>
          <w:rFonts w:ascii="Calibri" w:hAnsi="Calibri" w:cs="Calibri"/>
          <w:color w:val="231F20"/>
          <w:spacing w:val="-6"/>
          <w:sz w:val="22"/>
          <w:szCs w:val="22"/>
        </w:rPr>
        <w:t xml:space="preserve"> </w:t>
      </w:r>
      <w:r w:rsidRPr="00E9267D">
        <w:rPr>
          <w:rFonts w:ascii="Calibri" w:hAnsi="Calibri" w:cs="Calibri"/>
          <w:color w:val="231F20"/>
          <w:sz w:val="22"/>
          <w:szCs w:val="22"/>
        </w:rPr>
        <w:t>organ</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 xml:space="preserve">transplant </w:t>
      </w:r>
      <w:r w:rsidRPr="00E9267D">
        <w:rPr>
          <w:rFonts w:ascii="Calibri" w:hAnsi="Calibri" w:cs="Calibri"/>
          <w:color w:val="231F20"/>
          <w:spacing w:val="-3"/>
          <w:sz w:val="22"/>
          <w:szCs w:val="22"/>
        </w:rPr>
        <w:t xml:space="preserve">surgery. </w:t>
      </w:r>
      <w:r w:rsidRPr="00E9267D">
        <w:rPr>
          <w:rFonts w:ascii="Calibri" w:hAnsi="Calibri" w:cs="Calibri"/>
          <w:color w:val="231F20"/>
          <w:sz w:val="22"/>
          <w:szCs w:val="22"/>
        </w:rPr>
        <w:t>MassHealth reserves the right to review and update the contents of these Guidelines and cited references as new clinical evidence and medical technology</w:t>
      </w:r>
      <w:r w:rsidRPr="00E9267D">
        <w:rPr>
          <w:rFonts w:ascii="Calibri" w:hAnsi="Calibri" w:cs="Calibri"/>
          <w:color w:val="231F20"/>
          <w:spacing w:val="-5"/>
          <w:sz w:val="22"/>
          <w:szCs w:val="22"/>
        </w:rPr>
        <w:t xml:space="preserve"> </w:t>
      </w:r>
      <w:r w:rsidRPr="00E9267D">
        <w:rPr>
          <w:rFonts w:ascii="Calibri" w:hAnsi="Calibri" w:cs="Calibri"/>
          <w:color w:val="231F20"/>
          <w:sz w:val="22"/>
          <w:szCs w:val="22"/>
        </w:rPr>
        <w:t>emerge.</w:t>
      </w:r>
    </w:p>
    <w:p w14:paraId="5D4AF8EF" w14:textId="77777777" w:rsidR="00E11916" w:rsidRPr="00E9267D" w:rsidRDefault="00D91BAA" w:rsidP="00880D68">
      <w:pPr>
        <w:pStyle w:val="BodyText"/>
        <w:rPr>
          <w:rFonts w:ascii="Calibri" w:hAnsi="Calibri" w:cs="Calibri"/>
          <w:sz w:val="22"/>
          <w:szCs w:val="22"/>
        </w:rPr>
      </w:pPr>
      <w:r w:rsidRPr="00E9267D">
        <w:rPr>
          <w:rFonts w:ascii="Calibri" w:hAnsi="Calibri" w:cs="Calibri"/>
          <w:color w:val="231F20"/>
          <w:sz w:val="22"/>
          <w:szCs w:val="22"/>
        </w:rPr>
        <w:t>This document was prepared for medical professionals to assist them in submitting documentation supporting the medical necessity of the proposed treatment, products, or services. Some language used in this communication may be unfamiliar to other readers; in this case, they should contact their health care provider for guidance or explanation.</w:t>
      </w:r>
    </w:p>
    <w:p w14:paraId="66030CB8" w14:textId="55811AD7" w:rsidR="007F7917" w:rsidRDefault="007F7917" w:rsidP="007F7917">
      <w:pPr>
        <w:pStyle w:val="BodyText"/>
        <w:tabs>
          <w:tab w:val="left" w:pos="4039"/>
          <w:tab w:val="left" w:pos="8786"/>
        </w:tabs>
        <w:spacing w:line="260" w:lineRule="exact"/>
        <w:ind w:left="440"/>
        <w:rPr>
          <w:color w:val="231F20"/>
          <w:spacing w:val="36"/>
        </w:rPr>
      </w:pPr>
      <w:r>
        <w:rPr>
          <w:color w:val="231F20"/>
        </w:rPr>
        <w:t>Policy Revision Effective</w:t>
      </w:r>
      <w:r>
        <w:rPr>
          <w:color w:val="231F20"/>
          <w:spacing w:val="-5"/>
        </w:rPr>
        <w:t xml:space="preserve"> </w:t>
      </w:r>
      <w:r>
        <w:rPr>
          <w:color w:val="231F20"/>
        </w:rPr>
        <w:t xml:space="preserve">Date: </w:t>
      </w:r>
      <w:r w:rsidR="00C60B1C">
        <w:rPr>
          <w:color w:val="231F20"/>
        </w:rPr>
        <w:t xml:space="preserve">October </w:t>
      </w:r>
      <w:r w:rsidR="00851998">
        <w:rPr>
          <w:color w:val="231F20"/>
        </w:rPr>
        <w:t>3</w:t>
      </w:r>
      <w:r w:rsidR="00C60B1C">
        <w:rPr>
          <w:color w:val="231F20"/>
        </w:rPr>
        <w:t>, 2023</w:t>
      </w:r>
      <w:r>
        <w:rPr>
          <w:color w:val="231F20"/>
          <w:spacing w:val="36"/>
        </w:rPr>
        <w:t xml:space="preserve"> </w:t>
      </w:r>
    </w:p>
    <w:p w14:paraId="1E0BE635" w14:textId="7B6FDCF3" w:rsidR="007F7917" w:rsidRDefault="007F7917" w:rsidP="007F7917">
      <w:pPr>
        <w:pStyle w:val="BodyText"/>
        <w:tabs>
          <w:tab w:val="left" w:pos="4039"/>
          <w:tab w:val="left" w:pos="8786"/>
        </w:tabs>
        <w:spacing w:line="260" w:lineRule="exact"/>
        <w:ind w:left="440"/>
      </w:pPr>
      <w:r>
        <w:rPr>
          <w:color w:val="231F20"/>
        </w:rPr>
        <w:tab/>
        <w:t xml:space="preserve">                               </w:t>
      </w:r>
      <w:r>
        <w:rPr>
          <w:color w:val="231F20"/>
          <w:spacing w:val="-3"/>
        </w:rPr>
        <w:t>Approved</w:t>
      </w:r>
      <w:r>
        <w:rPr>
          <w:color w:val="231F20"/>
          <w:spacing w:val="2"/>
        </w:rPr>
        <w:t xml:space="preserve"> </w:t>
      </w:r>
      <w:r>
        <w:rPr>
          <w:color w:val="231F20"/>
        </w:rPr>
        <w:t xml:space="preserve">by: </w:t>
      </w:r>
      <w:r w:rsidR="00265233">
        <w:rPr>
          <w:color w:val="231F20"/>
        </w:rPr>
        <w:t xml:space="preserve">[signature of Jatin </w:t>
      </w:r>
      <w:r w:rsidR="001C2C6B">
        <w:rPr>
          <w:color w:val="231F20"/>
        </w:rPr>
        <w:t xml:space="preserve">K. </w:t>
      </w:r>
      <w:r w:rsidR="00265233">
        <w:rPr>
          <w:color w:val="231F20"/>
        </w:rPr>
        <w:t>Dave]</w:t>
      </w:r>
    </w:p>
    <w:p w14:paraId="498B404B" w14:textId="77777777" w:rsidR="007F7917" w:rsidRDefault="007F7917" w:rsidP="007F7917">
      <w:pPr>
        <w:pStyle w:val="BodyText"/>
        <w:spacing w:line="252" w:lineRule="exact"/>
        <w:ind w:left="5480"/>
      </w:pPr>
      <w:r>
        <w:rPr>
          <w:color w:val="231F20"/>
        </w:rPr>
        <w:t>Jatin K. Dave, MD, MPH</w:t>
      </w:r>
    </w:p>
    <w:p w14:paraId="7E2E4A32" w14:textId="77777777" w:rsidR="007F7917" w:rsidRDefault="007F7917" w:rsidP="007F7917">
      <w:pPr>
        <w:spacing w:line="260" w:lineRule="exact"/>
        <w:ind w:left="4760" w:firstLine="720"/>
        <w:rPr>
          <w:i/>
          <w:color w:val="231F20"/>
          <w:sz w:val="21"/>
        </w:rPr>
      </w:pPr>
      <w:r>
        <w:rPr>
          <w:i/>
          <w:color w:val="231F20"/>
          <w:sz w:val="21"/>
        </w:rPr>
        <w:t>Chief Medical Officer, MassHealth</w:t>
      </w:r>
    </w:p>
    <w:p w14:paraId="09B453E4" w14:textId="528D5A06" w:rsidR="007F7917" w:rsidRPr="00E9267D" w:rsidRDefault="007F7917" w:rsidP="002A7848">
      <w:pPr>
        <w:pStyle w:val="BodyText"/>
        <w:tabs>
          <w:tab w:val="left" w:pos="4039"/>
          <w:tab w:val="left" w:pos="8786"/>
        </w:tabs>
        <w:spacing w:line="260" w:lineRule="exact"/>
        <w:ind w:left="440"/>
        <w:rPr>
          <w:rFonts w:ascii="Calibri" w:hAnsi="Calibri" w:cs="Calibri"/>
          <w:color w:val="231F20"/>
          <w:sz w:val="22"/>
          <w:szCs w:val="22"/>
        </w:rPr>
      </w:pPr>
      <w:r>
        <w:rPr>
          <w:iCs/>
          <w:color w:val="231F20"/>
        </w:rPr>
        <w:t>Policy Effective Date</w:t>
      </w:r>
      <w:r w:rsidR="00D27FDF">
        <w:rPr>
          <w:iCs/>
          <w:color w:val="231F20"/>
        </w:rPr>
        <w:t xml:space="preserve">: </w:t>
      </w:r>
      <w:r>
        <w:rPr>
          <w:iCs/>
          <w:color w:val="231F20"/>
        </w:rPr>
        <w:t>July 3, 2019</w:t>
      </w:r>
    </w:p>
    <w:sectPr w:rsidR="007F7917" w:rsidRPr="00E9267D" w:rsidSect="00C572C8">
      <w:footerReference w:type="default" r:id="rId30"/>
      <w:pgSz w:w="12240" w:h="15840"/>
      <w:pgMar w:top="1440" w:right="1440" w:bottom="1440" w:left="1440" w:header="0" w:footer="1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71B3" w14:textId="77777777" w:rsidR="001847F2" w:rsidRDefault="001847F2">
      <w:r>
        <w:separator/>
      </w:r>
    </w:p>
    <w:p w14:paraId="25DF9B5F" w14:textId="77777777" w:rsidR="001847F2" w:rsidRDefault="001847F2"/>
  </w:endnote>
  <w:endnote w:type="continuationSeparator" w:id="0">
    <w:p w14:paraId="6F6608AD" w14:textId="77777777" w:rsidR="001847F2" w:rsidRDefault="001847F2">
      <w:r>
        <w:continuationSeparator/>
      </w:r>
    </w:p>
    <w:p w14:paraId="3867CA69" w14:textId="77777777" w:rsidR="001847F2" w:rsidRDefault="0018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Cond">
    <w:altName w:val="Georgia"/>
    <w:panose1 w:val="00000000000000000000"/>
    <w:charset w:val="00"/>
    <w:family w:val="roman"/>
    <w:notTrueType/>
    <w:pitch w:val="variable"/>
    <w:sig w:usb0="E00002AF" w:usb1="5000607B" w:usb2="00000000" w:usb3="00000000" w:csb0="0000009F" w:csb1="00000000"/>
  </w:font>
  <w:font w:name="Minion Pro">
    <w:altName w:val="MV Boli"/>
    <w:panose1 w:val="00000000000000000000"/>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821F" w14:textId="67535560" w:rsidR="00F470DD" w:rsidRDefault="00FB2C23">
    <w:proofErr w:type="spellStart"/>
    <w:r>
      <w:t>M</w:t>
    </w:r>
    <w:r w:rsidR="007922BA">
      <w:t>N</w:t>
    </w:r>
    <w:r>
      <w:t>G</w:t>
    </w:r>
    <w:proofErr w:type="spellEnd"/>
    <w:r>
      <w:t>-ORG (</w:t>
    </w:r>
    <w:r w:rsidR="00C60B1C">
      <w:t>10</w:t>
    </w:r>
    <w:r w:rsidR="007922BA">
      <w:t>/</w:t>
    </w:r>
    <w:r w:rsidR="00CA7D36">
      <w:t>23</w:t>
    </w:r>
    <w:r>
      <w:t>)</w:t>
    </w:r>
    <w:r>
      <w:tab/>
    </w:r>
    <w:r>
      <w:tab/>
    </w:r>
    <w:r>
      <w:tab/>
      <w:t xml:space="preserve">Page </w:t>
    </w:r>
    <w:r>
      <w:fldChar w:fldCharType="begin"/>
    </w:r>
    <w:r>
      <w:instrText xml:space="preserve"> PAGE   \* MERGEFORMAT </w:instrText>
    </w:r>
    <w:r>
      <w:fldChar w:fldCharType="separate"/>
    </w:r>
    <w:r w:rsidR="004144EC">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5799" w14:textId="77777777" w:rsidR="001847F2" w:rsidRDefault="001847F2">
      <w:r>
        <w:separator/>
      </w:r>
    </w:p>
    <w:p w14:paraId="33095DDA" w14:textId="77777777" w:rsidR="001847F2" w:rsidRDefault="001847F2"/>
  </w:footnote>
  <w:footnote w:type="continuationSeparator" w:id="0">
    <w:p w14:paraId="19A95458" w14:textId="77777777" w:rsidR="001847F2" w:rsidRDefault="001847F2">
      <w:r>
        <w:continuationSeparator/>
      </w:r>
    </w:p>
    <w:p w14:paraId="10156B58" w14:textId="77777777" w:rsidR="001847F2" w:rsidRDefault="00184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64323"/>
    <w:multiLevelType w:val="hybridMultilevel"/>
    <w:tmpl w:val="778C986C"/>
    <w:lvl w:ilvl="0" w:tplc="BB2C3EEA">
      <w:start w:val="1"/>
      <w:numFmt w:val="upperLetter"/>
      <w:lvlText w:val="%1."/>
      <w:lvlJc w:val="left"/>
      <w:pPr>
        <w:ind w:left="2109" w:hanging="310"/>
      </w:pPr>
      <w:rPr>
        <w:rFonts w:ascii="Minion Pro Cond" w:eastAsia="Minion Pro Cond" w:hAnsi="Minion Pro Cond" w:cs="Minion Pro Cond" w:hint="default"/>
        <w:color w:val="231F20"/>
        <w:spacing w:val="0"/>
        <w:w w:val="97"/>
        <w:sz w:val="28"/>
        <w:szCs w:val="28"/>
        <w:lang w:val="en-US" w:eastAsia="en-US" w:bidi="en-US"/>
      </w:rPr>
    </w:lvl>
    <w:lvl w:ilvl="1" w:tplc="1ABE3FE8">
      <w:start w:val="1"/>
      <w:numFmt w:val="decimal"/>
      <w:lvlText w:val="%2."/>
      <w:lvlJc w:val="left"/>
      <w:pPr>
        <w:ind w:left="2159" w:hanging="360"/>
      </w:pPr>
      <w:rPr>
        <w:rFonts w:ascii="Minion Pro" w:eastAsia="Minion Pro" w:hAnsi="Minion Pro" w:cs="Minion Pro" w:hint="default"/>
        <w:color w:val="231F20"/>
        <w:spacing w:val="-4"/>
        <w:w w:val="93"/>
        <w:sz w:val="21"/>
        <w:szCs w:val="21"/>
        <w:lang w:val="en-US" w:eastAsia="en-US" w:bidi="en-US"/>
      </w:rPr>
    </w:lvl>
    <w:lvl w:ilvl="2" w:tplc="3F726308">
      <w:start w:val="1"/>
      <w:numFmt w:val="upperLetter"/>
      <w:lvlText w:val="%3."/>
      <w:lvlJc w:val="left"/>
      <w:pPr>
        <w:ind w:left="2160" w:hanging="360"/>
      </w:pPr>
      <w:rPr>
        <w:rFonts w:asciiTheme="minorHAnsi" w:eastAsia="Minion Pro" w:hAnsiTheme="minorHAnsi" w:cs="Minion Pro" w:hint="default"/>
        <w:color w:val="231F20"/>
        <w:spacing w:val="-24"/>
        <w:w w:val="100"/>
        <w:sz w:val="21"/>
        <w:szCs w:val="21"/>
        <w:lang w:val="en-US" w:eastAsia="en-US" w:bidi="en-US"/>
      </w:rPr>
    </w:lvl>
    <w:lvl w:ilvl="3" w:tplc="FE9C6CDC">
      <w:start w:val="1"/>
      <w:numFmt w:val="decimal"/>
      <w:lvlText w:val="%4."/>
      <w:lvlJc w:val="left"/>
      <w:pPr>
        <w:ind w:left="2520" w:hanging="360"/>
      </w:pPr>
      <w:rPr>
        <w:rFonts w:asciiTheme="minorHAnsi" w:eastAsia="Minion Pro" w:hAnsiTheme="minorHAnsi" w:cs="Minion Pro" w:hint="default"/>
        <w:color w:val="231F20"/>
        <w:spacing w:val="-4"/>
        <w:w w:val="97"/>
        <w:sz w:val="21"/>
        <w:szCs w:val="21"/>
        <w:lang w:val="en-US" w:eastAsia="en-US" w:bidi="en-US"/>
      </w:rPr>
    </w:lvl>
    <w:lvl w:ilvl="4" w:tplc="E1AAD174">
      <w:start w:val="1"/>
      <w:numFmt w:val="lowerLetter"/>
      <w:lvlText w:val="%5."/>
      <w:lvlJc w:val="left"/>
      <w:pPr>
        <w:ind w:left="2880" w:hanging="360"/>
      </w:pPr>
      <w:rPr>
        <w:rFonts w:asciiTheme="minorHAnsi" w:eastAsia="Minion Pro" w:hAnsiTheme="minorHAnsi" w:cs="Minion Pro" w:hint="default"/>
        <w:color w:val="231F20"/>
        <w:spacing w:val="-17"/>
        <w:w w:val="100"/>
        <w:sz w:val="21"/>
        <w:szCs w:val="21"/>
        <w:lang w:val="en-US" w:eastAsia="en-US" w:bidi="en-US"/>
      </w:rPr>
    </w:lvl>
    <w:lvl w:ilvl="5" w:tplc="7FB497A8">
      <w:numFmt w:val="bullet"/>
      <w:lvlText w:val="•"/>
      <w:lvlJc w:val="left"/>
      <w:pPr>
        <w:ind w:left="5074" w:hanging="360"/>
      </w:pPr>
      <w:rPr>
        <w:rFonts w:hint="default"/>
        <w:lang w:val="en-US" w:eastAsia="en-US" w:bidi="en-US"/>
      </w:rPr>
    </w:lvl>
    <w:lvl w:ilvl="6" w:tplc="9E9E9C6A">
      <w:numFmt w:val="bullet"/>
      <w:lvlText w:val="•"/>
      <w:lvlJc w:val="left"/>
      <w:pPr>
        <w:ind w:left="6171" w:hanging="360"/>
      </w:pPr>
      <w:rPr>
        <w:rFonts w:hint="default"/>
        <w:lang w:val="en-US" w:eastAsia="en-US" w:bidi="en-US"/>
      </w:rPr>
    </w:lvl>
    <w:lvl w:ilvl="7" w:tplc="FABA36DA">
      <w:numFmt w:val="bullet"/>
      <w:lvlText w:val="•"/>
      <w:lvlJc w:val="left"/>
      <w:pPr>
        <w:ind w:left="7268" w:hanging="360"/>
      </w:pPr>
      <w:rPr>
        <w:rFonts w:hint="default"/>
        <w:lang w:val="en-US" w:eastAsia="en-US" w:bidi="en-US"/>
      </w:rPr>
    </w:lvl>
    <w:lvl w:ilvl="8" w:tplc="AE404DB0">
      <w:numFmt w:val="bullet"/>
      <w:lvlText w:val="•"/>
      <w:lvlJc w:val="left"/>
      <w:pPr>
        <w:ind w:left="8365" w:hanging="360"/>
      </w:pPr>
      <w:rPr>
        <w:rFonts w:hint="default"/>
        <w:lang w:val="en-US" w:eastAsia="en-US" w:bidi="en-US"/>
      </w:rPr>
    </w:lvl>
  </w:abstractNum>
  <w:abstractNum w:abstractNumId="2" w15:restartNumberingAfterBreak="0">
    <w:nsid w:val="07D65CCD"/>
    <w:multiLevelType w:val="hybridMultilevel"/>
    <w:tmpl w:val="E9AAD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2199"/>
    <w:multiLevelType w:val="hybridMultilevel"/>
    <w:tmpl w:val="9A7E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C02D2"/>
    <w:multiLevelType w:val="hybridMultilevel"/>
    <w:tmpl w:val="1506F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B1CE3"/>
    <w:multiLevelType w:val="hybridMultilevel"/>
    <w:tmpl w:val="52EEE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12BAF"/>
    <w:multiLevelType w:val="hybridMultilevel"/>
    <w:tmpl w:val="BAE46E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3444F"/>
    <w:multiLevelType w:val="hybridMultilevel"/>
    <w:tmpl w:val="7AA0B9D0"/>
    <w:lvl w:ilvl="0" w:tplc="04090001">
      <w:start w:val="1"/>
      <w:numFmt w:val="bullet"/>
      <w:lvlText w:val=""/>
      <w:lvlJc w:val="left"/>
      <w:pPr>
        <w:ind w:left="2220" w:hanging="240"/>
      </w:pPr>
      <w:rPr>
        <w:rFonts w:ascii="Symbol" w:hAnsi="Symbol" w:hint="default"/>
        <w:color w:val="231F20"/>
        <w:spacing w:val="-4"/>
        <w:w w:val="100"/>
        <w:sz w:val="21"/>
        <w:szCs w:val="21"/>
        <w:lang w:val="en-US" w:eastAsia="en-US" w:bidi="en-US"/>
      </w:rPr>
    </w:lvl>
    <w:lvl w:ilvl="1" w:tplc="45568546">
      <w:numFmt w:val="bullet"/>
      <w:lvlText w:val="•"/>
      <w:lvlJc w:val="left"/>
      <w:pPr>
        <w:ind w:left="3054" w:hanging="240"/>
      </w:pPr>
      <w:rPr>
        <w:rFonts w:hint="default"/>
        <w:lang w:val="en-US" w:eastAsia="en-US" w:bidi="en-US"/>
      </w:rPr>
    </w:lvl>
    <w:lvl w:ilvl="2" w:tplc="39922710">
      <w:numFmt w:val="bullet"/>
      <w:lvlText w:val="•"/>
      <w:lvlJc w:val="left"/>
      <w:pPr>
        <w:ind w:left="3888" w:hanging="240"/>
      </w:pPr>
      <w:rPr>
        <w:rFonts w:hint="default"/>
        <w:lang w:val="en-US" w:eastAsia="en-US" w:bidi="en-US"/>
      </w:rPr>
    </w:lvl>
    <w:lvl w:ilvl="3" w:tplc="EFF8C74E">
      <w:numFmt w:val="bullet"/>
      <w:lvlText w:val="•"/>
      <w:lvlJc w:val="left"/>
      <w:pPr>
        <w:ind w:left="4722" w:hanging="240"/>
      </w:pPr>
      <w:rPr>
        <w:rFonts w:hint="default"/>
        <w:lang w:val="en-US" w:eastAsia="en-US" w:bidi="en-US"/>
      </w:rPr>
    </w:lvl>
    <w:lvl w:ilvl="4" w:tplc="B1FA6770">
      <w:numFmt w:val="bullet"/>
      <w:lvlText w:val="•"/>
      <w:lvlJc w:val="left"/>
      <w:pPr>
        <w:ind w:left="5556" w:hanging="240"/>
      </w:pPr>
      <w:rPr>
        <w:rFonts w:hint="default"/>
        <w:lang w:val="en-US" w:eastAsia="en-US" w:bidi="en-US"/>
      </w:rPr>
    </w:lvl>
    <w:lvl w:ilvl="5" w:tplc="D138CD28">
      <w:numFmt w:val="bullet"/>
      <w:lvlText w:val="•"/>
      <w:lvlJc w:val="left"/>
      <w:pPr>
        <w:ind w:left="6390" w:hanging="240"/>
      </w:pPr>
      <w:rPr>
        <w:rFonts w:hint="default"/>
        <w:lang w:val="en-US" w:eastAsia="en-US" w:bidi="en-US"/>
      </w:rPr>
    </w:lvl>
    <w:lvl w:ilvl="6" w:tplc="14A2F018">
      <w:numFmt w:val="bullet"/>
      <w:lvlText w:val="•"/>
      <w:lvlJc w:val="left"/>
      <w:pPr>
        <w:ind w:left="7224" w:hanging="240"/>
      </w:pPr>
      <w:rPr>
        <w:rFonts w:hint="default"/>
        <w:lang w:val="en-US" w:eastAsia="en-US" w:bidi="en-US"/>
      </w:rPr>
    </w:lvl>
    <w:lvl w:ilvl="7" w:tplc="743246DC">
      <w:numFmt w:val="bullet"/>
      <w:lvlText w:val="•"/>
      <w:lvlJc w:val="left"/>
      <w:pPr>
        <w:ind w:left="8058" w:hanging="240"/>
      </w:pPr>
      <w:rPr>
        <w:rFonts w:hint="default"/>
        <w:lang w:val="en-US" w:eastAsia="en-US" w:bidi="en-US"/>
      </w:rPr>
    </w:lvl>
    <w:lvl w:ilvl="8" w:tplc="EA64A09C">
      <w:numFmt w:val="bullet"/>
      <w:lvlText w:val="•"/>
      <w:lvlJc w:val="left"/>
      <w:pPr>
        <w:ind w:left="8892" w:hanging="240"/>
      </w:pPr>
      <w:rPr>
        <w:rFonts w:hint="default"/>
        <w:lang w:val="en-US" w:eastAsia="en-US" w:bidi="en-US"/>
      </w:rPr>
    </w:lvl>
  </w:abstractNum>
  <w:abstractNum w:abstractNumId="8" w15:restartNumberingAfterBreak="0">
    <w:nsid w:val="26AC5FF9"/>
    <w:multiLevelType w:val="hybridMultilevel"/>
    <w:tmpl w:val="778C986C"/>
    <w:lvl w:ilvl="0" w:tplc="FFFFFFFF">
      <w:start w:val="1"/>
      <w:numFmt w:val="upperLetter"/>
      <w:lvlText w:val="%1."/>
      <w:lvlJc w:val="left"/>
      <w:pPr>
        <w:ind w:left="2109" w:hanging="310"/>
      </w:pPr>
      <w:rPr>
        <w:rFonts w:ascii="Minion Pro Cond" w:eastAsia="Minion Pro Cond" w:hAnsi="Minion Pro Cond" w:cs="Minion Pro Cond" w:hint="default"/>
        <w:color w:val="231F20"/>
        <w:spacing w:val="0"/>
        <w:w w:val="97"/>
        <w:sz w:val="28"/>
        <w:szCs w:val="28"/>
        <w:lang w:val="en-US" w:eastAsia="en-US" w:bidi="en-US"/>
      </w:rPr>
    </w:lvl>
    <w:lvl w:ilvl="1" w:tplc="FFFFFFFF">
      <w:start w:val="1"/>
      <w:numFmt w:val="decimal"/>
      <w:lvlText w:val="%2."/>
      <w:lvlJc w:val="left"/>
      <w:pPr>
        <w:ind w:left="2159" w:hanging="360"/>
      </w:pPr>
      <w:rPr>
        <w:rFonts w:ascii="Minion Pro" w:eastAsia="Minion Pro" w:hAnsi="Minion Pro" w:cs="Minion Pro" w:hint="default"/>
        <w:color w:val="231F20"/>
        <w:spacing w:val="-4"/>
        <w:w w:val="93"/>
        <w:sz w:val="21"/>
        <w:szCs w:val="21"/>
        <w:lang w:val="en-US" w:eastAsia="en-US" w:bidi="en-US"/>
      </w:rPr>
    </w:lvl>
    <w:lvl w:ilvl="2" w:tplc="FFFFFFFF">
      <w:start w:val="1"/>
      <w:numFmt w:val="upperLetter"/>
      <w:lvlText w:val="%3."/>
      <w:lvlJc w:val="left"/>
      <w:pPr>
        <w:ind w:left="2160" w:hanging="360"/>
      </w:pPr>
      <w:rPr>
        <w:rFonts w:asciiTheme="minorHAnsi" w:eastAsia="Minion Pro" w:hAnsiTheme="minorHAnsi" w:cs="Minion Pro" w:hint="default"/>
        <w:color w:val="231F20"/>
        <w:spacing w:val="-24"/>
        <w:w w:val="100"/>
        <w:sz w:val="21"/>
        <w:szCs w:val="21"/>
        <w:lang w:val="en-US" w:eastAsia="en-US" w:bidi="en-US"/>
      </w:rPr>
    </w:lvl>
    <w:lvl w:ilvl="3" w:tplc="FFFFFFFF">
      <w:start w:val="1"/>
      <w:numFmt w:val="decimal"/>
      <w:lvlText w:val="%4."/>
      <w:lvlJc w:val="left"/>
      <w:pPr>
        <w:ind w:left="2520" w:hanging="360"/>
      </w:pPr>
      <w:rPr>
        <w:rFonts w:asciiTheme="minorHAnsi" w:eastAsia="Minion Pro" w:hAnsiTheme="minorHAnsi" w:cs="Minion Pro" w:hint="default"/>
        <w:color w:val="231F20"/>
        <w:spacing w:val="-4"/>
        <w:w w:val="97"/>
        <w:sz w:val="21"/>
        <w:szCs w:val="21"/>
        <w:lang w:val="en-US" w:eastAsia="en-US" w:bidi="en-US"/>
      </w:rPr>
    </w:lvl>
    <w:lvl w:ilvl="4" w:tplc="FFFFFFFF">
      <w:start w:val="1"/>
      <w:numFmt w:val="lowerLetter"/>
      <w:lvlText w:val="%5."/>
      <w:lvlJc w:val="left"/>
      <w:pPr>
        <w:ind w:left="2880" w:hanging="360"/>
      </w:pPr>
      <w:rPr>
        <w:rFonts w:asciiTheme="minorHAnsi" w:eastAsia="Minion Pro" w:hAnsiTheme="minorHAnsi" w:cs="Minion Pro" w:hint="default"/>
        <w:color w:val="231F20"/>
        <w:spacing w:val="-17"/>
        <w:w w:val="100"/>
        <w:sz w:val="21"/>
        <w:szCs w:val="21"/>
        <w:lang w:val="en-US" w:eastAsia="en-US" w:bidi="en-US"/>
      </w:rPr>
    </w:lvl>
    <w:lvl w:ilvl="5" w:tplc="FFFFFFFF">
      <w:numFmt w:val="bullet"/>
      <w:lvlText w:val="•"/>
      <w:lvlJc w:val="left"/>
      <w:pPr>
        <w:ind w:left="5074" w:hanging="360"/>
      </w:pPr>
      <w:rPr>
        <w:rFonts w:hint="default"/>
        <w:lang w:val="en-US" w:eastAsia="en-US" w:bidi="en-US"/>
      </w:rPr>
    </w:lvl>
    <w:lvl w:ilvl="6" w:tplc="FFFFFFFF">
      <w:numFmt w:val="bullet"/>
      <w:lvlText w:val="•"/>
      <w:lvlJc w:val="left"/>
      <w:pPr>
        <w:ind w:left="6171" w:hanging="360"/>
      </w:pPr>
      <w:rPr>
        <w:rFonts w:hint="default"/>
        <w:lang w:val="en-US" w:eastAsia="en-US" w:bidi="en-US"/>
      </w:rPr>
    </w:lvl>
    <w:lvl w:ilvl="7" w:tplc="FFFFFFFF">
      <w:numFmt w:val="bullet"/>
      <w:lvlText w:val="•"/>
      <w:lvlJc w:val="left"/>
      <w:pPr>
        <w:ind w:left="7268" w:hanging="360"/>
      </w:pPr>
      <w:rPr>
        <w:rFonts w:hint="default"/>
        <w:lang w:val="en-US" w:eastAsia="en-US" w:bidi="en-US"/>
      </w:rPr>
    </w:lvl>
    <w:lvl w:ilvl="8" w:tplc="FFFFFFFF">
      <w:numFmt w:val="bullet"/>
      <w:lvlText w:val="•"/>
      <w:lvlJc w:val="left"/>
      <w:pPr>
        <w:ind w:left="8365" w:hanging="360"/>
      </w:pPr>
      <w:rPr>
        <w:rFonts w:hint="default"/>
        <w:lang w:val="en-US" w:eastAsia="en-US" w:bidi="en-US"/>
      </w:rPr>
    </w:lvl>
  </w:abstractNum>
  <w:abstractNum w:abstractNumId="9" w15:restartNumberingAfterBreak="0">
    <w:nsid w:val="415F09B0"/>
    <w:multiLevelType w:val="hybridMultilevel"/>
    <w:tmpl w:val="BAE46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6E11A6"/>
    <w:multiLevelType w:val="hybridMultilevel"/>
    <w:tmpl w:val="96CEF5CA"/>
    <w:lvl w:ilvl="0" w:tplc="0409000F">
      <w:start w:val="1"/>
      <w:numFmt w:val="decimal"/>
      <w:lvlText w:val="%1."/>
      <w:lvlJc w:val="left"/>
      <w:pPr>
        <w:ind w:left="36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53493"/>
    <w:multiLevelType w:val="hybridMultilevel"/>
    <w:tmpl w:val="781C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61BF0"/>
    <w:multiLevelType w:val="multilevel"/>
    <w:tmpl w:val="02640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3562B"/>
    <w:multiLevelType w:val="hybridMultilevel"/>
    <w:tmpl w:val="B3323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12DBD"/>
    <w:multiLevelType w:val="hybridMultilevel"/>
    <w:tmpl w:val="0F1CE780"/>
    <w:lvl w:ilvl="0" w:tplc="D4E615E4">
      <w:start w:val="1"/>
      <w:numFmt w:val="decimal"/>
      <w:lvlText w:val="%1."/>
      <w:lvlJc w:val="left"/>
      <w:pPr>
        <w:ind w:left="2159" w:hanging="360"/>
      </w:pPr>
      <w:rPr>
        <w:rFonts w:asciiTheme="minorHAnsi" w:eastAsia="Minion Pro" w:hAnsiTheme="minorHAnsi" w:cs="Minion Pro" w:hint="default"/>
        <w:color w:val="231F20"/>
        <w:spacing w:val="-18"/>
        <w:w w:val="100"/>
        <w:sz w:val="21"/>
        <w:szCs w:val="21"/>
        <w:lang w:val="en-US" w:eastAsia="en-US" w:bidi="en-US"/>
      </w:rPr>
    </w:lvl>
    <w:lvl w:ilvl="1" w:tplc="6A28FAB8">
      <w:numFmt w:val="bullet"/>
      <w:lvlText w:val="•"/>
      <w:lvlJc w:val="left"/>
      <w:pPr>
        <w:ind w:left="3000" w:hanging="360"/>
      </w:pPr>
      <w:rPr>
        <w:rFonts w:hint="default"/>
        <w:lang w:val="en-US" w:eastAsia="en-US" w:bidi="en-US"/>
      </w:rPr>
    </w:lvl>
    <w:lvl w:ilvl="2" w:tplc="23C83AF2">
      <w:numFmt w:val="bullet"/>
      <w:lvlText w:val="•"/>
      <w:lvlJc w:val="left"/>
      <w:pPr>
        <w:ind w:left="3840" w:hanging="360"/>
      </w:pPr>
      <w:rPr>
        <w:rFonts w:hint="default"/>
        <w:lang w:val="en-US" w:eastAsia="en-US" w:bidi="en-US"/>
      </w:rPr>
    </w:lvl>
    <w:lvl w:ilvl="3" w:tplc="BD04EC34">
      <w:numFmt w:val="bullet"/>
      <w:lvlText w:val="•"/>
      <w:lvlJc w:val="left"/>
      <w:pPr>
        <w:ind w:left="4680" w:hanging="360"/>
      </w:pPr>
      <w:rPr>
        <w:rFonts w:hint="default"/>
        <w:lang w:val="en-US" w:eastAsia="en-US" w:bidi="en-US"/>
      </w:rPr>
    </w:lvl>
    <w:lvl w:ilvl="4" w:tplc="2BBE5E72">
      <w:numFmt w:val="bullet"/>
      <w:lvlText w:val="•"/>
      <w:lvlJc w:val="left"/>
      <w:pPr>
        <w:ind w:left="5520" w:hanging="360"/>
      </w:pPr>
      <w:rPr>
        <w:rFonts w:hint="default"/>
        <w:lang w:val="en-US" w:eastAsia="en-US" w:bidi="en-US"/>
      </w:rPr>
    </w:lvl>
    <w:lvl w:ilvl="5" w:tplc="CAA0059C">
      <w:numFmt w:val="bullet"/>
      <w:lvlText w:val="•"/>
      <w:lvlJc w:val="left"/>
      <w:pPr>
        <w:ind w:left="6360" w:hanging="360"/>
      </w:pPr>
      <w:rPr>
        <w:rFonts w:hint="default"/>
        <w:lang w:val="en-US" w:eastAsia="en-US" w:bidi="en-US"/>
      </w:rPr>
    </w:lvl>
    <w:lvl w:ilvl="6" w:tplc="89806D0E">
      <w:numFmt w:val="bullet"/>
      <w:lvlText w:val="•"/>
      <w:lvlJc w:val="left"/>
      <w:pPr>
        <w:ind w:left="7200" w:hanging="360"/>
      </w:pPr>
      <w:rPr>
        <w:rFonts w:hint="default"/>
        <w:lang w:val="en-US" w:eastAsia="en-US" w:bidi="en-US"/>
      </w:rPr>
    </w:lvl>
    <w:lvl w:ilvl="7" w:tplc="294A7E48">
      <w:numFmt w:val="bullet"/>
      <w:lvlText w:val="•"/>
      <w:lvlJc w:val="left"/>
      <w:pPr>
        <w:ind w:left="8040" w:hanging="360"/>
      </w:pPr>
      <w:rPr>
        <w:rFonts w:hint="default"/>
        <w:lang w:val="en-US" w:eastAsia="en-US" w:bidi="en-US"/>
      </w:rPr>
    </w:lvl>
    <w:lvl w:ilvl="8" w:tplc="33C46580">
      <w:numFmt w:val="bullet"/>
      <w:lvlText w:val="•"/>
      <w:lvlJc w:val="left"/>
      <w:pPr>
        <w:ind w:left="8880" w:hanging="360"/>
      </w:pPr>
      <w:rPr>
        <w:rFonts w:hint="default"/>
        <w:lang w:val="en-US" w:eastAsia="en-US" w:bidi="en-US"/>
      </w:rPr>
    </w:lvl>
  </w:abstractNum>
  <w:abstractNum w:abstractNumId="15" w15:restartNumberingAfterBreak="0">
    <w:nsid w:val="6CFE1467"/>
    <w:multiLevelType w:val="hybridMultilevel"/>
    <w:tmpl w:val="A09CE85C"/>
    <w:lvl w:ilvl="0" w:tplc="61706E5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03C26"/>
    <w:multiLevelType w:val="hybridMultilevel"/>
    <w:tmpl w:val="CF5EF684"/>
    <w:lvl w:ilvl="0" w:tplc="D1C2A28C">
      <w:start w:val="3"/>
      <w:numFmt w:val="upperLetter"/>
      <w:lvlText w:val="%1."/>
      <w:lvlJc w:val="left"/>
      <w:pPr>
        <w:ind w:left="310" w:hanging="310"/>
      </w:pPr>
      <w:rPr>
        <w:rFonts w:asciiTheme="minorHAnsi" w:eastAsia="Minion Pro Cond" w:hAnsiTheme="minorHAnsi" w:cstheme="minorHAnsi" w:hint="default"/>
        <w:color w:val="231F20"/>
        <w:spacing w:val="0"/>
        <w:w w:val="97"/>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59464">
    <w:abstractNumId w:val="14"/>
  </w:num>
  <w:num w:numId="2" w16cid:durableId="483425587">
    <w:abstractNumId w:val="7"/>
  </w:num>
  <w:num w:numId="3" w16cid:durableId="819544252">
    <w:abstractNumId w:val="1"/>
  </w:num>
  <w:num w:numId="4" w16cid:durableId="441151408">
    <w:abstractNumId w:val="10"/>
  </w:num>
  <w:num w:numId="5" w16cid:durableId="211890374">
    <w:abstractNumId w:val="9"/>
  </w:num>
  <w:num w:numId="6" w16cid:durableId="1021589786">
    <w:abstractNumId w:val="6"/>
  </w:num>
  <w:num w:numId="7" w16cid:durableId="2104302544">
    <w:abstractNumId w:val="5"/>
  </w:num>
  <w:num w:numId="8" w16cid:durableId="89468124">
    <w:abstractNumId w:val="15"/>
  </w:num>
  <w:num w:numId="9" w16cid:durableId="928663148">
    <w:abstractNumId w:val="0"/>
  </w:num>
  <w:num w:numId="10" w16cid:durableId="1915890446">
    <w:abstractNumId w:val="2"/>
  </w:num>
  <w:num w:numId="11" w16cid:durableId="1690133046">
    <w:abstractNumId w:val="3"/>
  </w:num>
  <w:num w:numId="12" w16cid:durableId="1827168853">
    <w:abstractNumId w:val="12"/>
    <w:lvlOverride w:ilvl="0">
      <w:lvl w:ilvl="0">
        <w:numFmt w:val="lowerLetter"/>
        <w:lvlText w:val="%1."/>
        <w:lvlJc w:val="left"/>
      </w:lvl>
    </w:lvlOverride>
  </w:num>
  <w:num w:numId="13" w16cid:durableId="569081117">
    <w:abstractNumId w:val="12"/>
    <w:lvlOverride w:ilvl="0">
      <w:lvl w:ilvl="0">
        <w:numFmt w:val="lowerLetter"/>
        <w:lvlText w:val="%1."/>
        <w:lvlJc w:val="left"/>
      </w:lvl>
    </w:lvlOverride>
    <w:lvlOverride w:ilvl="1">
      <w:lvl w:ilvl="1">
        <w:numFmt w:val="lowerRoman"/>
        <w:lvlText w:val="%2."/>
        <w:lvlJc w:val="right"/>
      </w:lvl>
    </w:lvlOverride>
  </w:num>
  <w:num w:numId="14" w16cid:durableId="624124151">
    <w:abstractNumId w:val="12"/>
    <w:lvlOverride w:ilvl="0">
      <w:lvl w:ilvl="0">
        <w:numFmt w:val="lowerLetter"/>
        <w:lvlText w:val="%1."/>
        <w:lvlJc w:val="left"/>
      </w:lvl>
    </w:lvlOverride>
    <w:lvlOverride w:ilvl="1">
      <w:lvl w:ilvl="1">
        <w:numFmt w:val="lowerRoman"/>
        <w:lvlText w:val="%2."/>
        <w:lvlJc w:val="right"/>
      </w:lvl>
    </w:lvlOverride>
  </w:num>
  <w:num w:numId="15" w16cid:durableId="2147090586">
    <w:abstractNumId w:val="12"/>
    <w:lvlOverride w:ilvl="0">
      <w:lvl w:ilvl="0">
        <w:numFmt w:val="lowerLetter"/>
        <w:lvlText w:val="%1."/>
        <w:lvlJc w:val="left"/>
      </w:lvl>
    </w:lvlOverride>
    <w:lvlOverride w:ilvl="1">
      <w:lvl w:ilvl="1">
        <w:numFmt w:val="lowerRoman"/>
        <w:lvlText w:val="%2."/>
        <w:lvlJc w:val="right"/>
      </w:lvl>
    </w:lvlOverride>
  </w:num>
  <w:num w:numId="16" w16cid:durableId="289554636">
    <w:abstractNumId w:val="12"/>
    <w:lvlOverride w:ilvl="0">
      <w:lvl w:ilvl="0">
        <w:numFmt w:val="lowerLetter"/>
        <w:lvlText w:val="%1."/>
        <w:lvlJc w:val="left"/>
      </w:lvl>
    </w:lvlOverride>
    <w:lvlOverride w:ilvl="1">
      <w:lvl w:ilvl="1">
        <w:numFmt w:val="lowerRoman"/>
        <w:lvlText w:val="%2."/>
        <w:lvlJc w:val="right"/>
      </w:lvl>
    </w:lvlOverride>
  </w:num>
  <w:num w:numId="17" w16cid:durableId="326906671">
    <w:abstractNumId w:val="8"/>
  </w:num>
  <w:num w:numId="18" w16cid:durableId="226840840">
    <w:abstractNumId w:val="16"/>
  </w:num>
  <w:num w:numId="19" w16cid:durableId="1778283172">
    <w:abstractNumId w:val="13"/>
  </w:num>
  <w:num w:numId="20" w16cid:durableId="679311402">
    <w:abstractNumId w:val="11"/>
  </w:num>
  <w:num w:numId="21" w16cid:durableId="644697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16"/>
    <w:rsid w:val="0004455F"/>
    <w:rsid w:val="000464D2"/>
    <w:rsid w:val="0006077B"/>
    <w:rsid w:val="000F01EE"/>
    <w:rsid w:val="000F65E0"/>
    <w:rsid w:val="00116919"/>
    <w:rsid w:val="001400CE"/>
    <w:rsid w:val="00140BB3"/>
    <w:rsid w:val="001550BD"/>
    <w:rsid w:val="00164BEE"/>
    <w:rsid w:val="001700EE"/>
    <w:rsid w:val="001847F2"/>
    <w:rsid w:val="001A6E2B"/>
    <w:rsid w:val="001C2C6B"/>
    <w:rsid w:val="001F612D"/>
    <w:rsid w:val="00202C7C"/>
    <w:rsid w:val="002154AC"/>
    <w:rsid w:val="00227021"/>
    <w:rsid w:val="0023331A"/>
    <w:rsid w:val="00245613"/>
    <w:rsid w:val="002634CB"/>
    <w:rsid w:val="00265233"/>
    <w:rsid w:val="002811C7"/>
    <w:rsid w:val="00282223"/>
    <w:rsid w:val="002A1BFB"/>
    <w:rsid w:val="002A7848"/>
    <w:rsid w:val="002A7981"/>
    <w:rsid w:val="002C1AEB"/>
    <w:rsid w:val="002C2CAE"/>
    <w:rsid w:val="002D2996"/>
    <w:rsid w:val="002F0F0E"/>
    <w:rsid w:val="003068D9"/>
    <w:rsid w:val="00347C2D"/>
    <w:rsid w:val="00360D87"/>
    <w:rsid w:val="003806F2"/>
    <w:rsid w:val="00381634"/>
    <w:rsid w:val="003C24DB"/>
    <w:rsid w:val="003C3E63"/>
    <w:rsid w:val="003D6D54"/>
    <w:rsid w:val="003D78B3"/>
    <w:rsid w:val="003F5C2A"/>
    <w:rsid w:val="004031AB"/>
    <w:rsid w:val="00411A8E"/>
    <w:rsid w:val="004144EC"/>
    <w:rsid w:val="00421362"/>
    <w:rsid w:val="0042204D"/>
    <w:rsid w:val="00433213"/>
    <w:rsid w:val="00436D7E"/>
    <w:rsid w:val="00463B17"/>
    <w:rsid w:val="004837C6"/>
    <w:rsid w:val="00486AC6"/>
    <w:rsid w:val="00487294"/>
    <w:rsid w:val="004B0BCA"/>
    <w:rsid w:val="00510433"/>
    <w:rsid w:val="005233C6"/>
    <w:rsid w:val="0053113E"/>
    <w:rsid w:val="00552D6A"/>
    <w:rsid w:val="005625D1"/>
    <w:rsid w:val="00572A60"/>
    <w:rsid w:val="00581096"/>
    <w:rsid w:val="005A3B06"/>
    <w:rsid w:val="005A7D03"/>
    <w:rsid w:val="005D0D07"/>
    <w:rsid w:val="005D659A"/>
    <w:rsid w:val="005D7C47"/>
    <w:rsid w:val="005E6E16"/>
    <w:rsid w:val="005F0938"/>
    <w:rsid w:val="005F2CA2"/>
    <w:rsid w:val="00610CB0"/>
    <w:rsid w:val="00612E88"/>
    <w:rsid w:val="0062515B"/>
    <w:rsid w:val="00631DBE"/>
    <w:rsid w:val="006404D1"/>
    <w:rsid w:val="00652096"/>
    <w:rsid w:val="006620DC"/>
    <w:rsid w:val="00665E08"/>
    <w:rsid w:val="00695F38"/>
    <w:rsid w:val="00696C86"/>
    <w:rsid w:val="006A355F"/>
    <w:rsid w:val="006A5D7B"/>
    <w:rsid w:val="006B2FAF"/>
    <w:rsid w:val="006C147A"/>
    <w:rsid w:val="006D6009"/>
    <w:rsid w:val="006F0AA7"/>
    <w:rsid w:val="00702CAE"/>
    <w:rsid w:val="00705D62"/>
    <w:rsid w:val="00706B59"/>
    <w:rsid w:val="00717F36"/>
    <w:rsid w:val="00732009"/>
    <w:rsid w:val="00740BA8"/>
    <w:rsid w:val="00771F90"/>
    <w:rsid w:val="007922BA"/>
    <w:rsid w:val="007A4D4A"/>
    <w:rsid w:val="007B5811"/>
    <w:rsid w:val="007B5D4E"/>
    <w:rsid w:val="007C3B99"/>
    <w:rsid w:val="007C5950"/>
    <w:rsid w:val="007D5CC9"/>
    <w:rsid w:val="007E3F8A"/>
    <w:rsid w:val="007F232F"/>
    <w:rsid w:val="007F7917"/>
    <w:rsid w:val="008134B2"/>
    <w:rsid w:val="00851998"/>
    <w:rsid w:val="00874BEE"/>
    <w:rsid w:val="00880D68"/>
    <w:rsid w:val="008814B4"/>
    <w:rsid w:val="00892431"/>
    <w:rsid w:val="008A0427"/>
    <w:rsid w:val="008A1A65"/>
    <w:rsid w:val="008B0C27"/>
    <w:rsid w:val="008E50AF"/>
    <w:rsid w:val="008F7D60"/>
    <w:rsid w:val="009036BD"/>
    <w:rsid w:val="00905535"/>
    <w:rsid w:val="0092437D"/>
    <w:rsid w:val="00930663"/>
    <w:rsid w:val="009448C9"/>
    <w:rsid w:val="00950F21"/>
    <w:rsid w:val="00951C86"/>
    <w:rsid w:val="009551F5"/>
    <w:rsid w:val="0097563A"/>
    <w:rsid w:val="00976BE3"/>
    <w:rsid w:val="0097707F"/>
    <w:rsid w:val="009A2796"/>
    <w:rsid w:val="009A4E19"/>
    <w:rsid w:val="009B20F9"/>
    <w:rsid w:val="009B4A71"/>
    <w:rsid w:val="009B789F"/>
    <w:rsid w:val="009D3375"/>
    <w:rsid w:val="009F1CDE"/>
    <w:rsid w:val="00A279C9"/>
    <w:rsid w:val="00A32592"/>
    <w:rsid w:val="00A4177C"/>
    <w:rsid w:val="00A44BA9"/>
    <w:rsid w:val="00A527C6"/>
    <w:rsid w:val="00A57F16"/>
    <w:rsid w:val="00A639D8"/>
    <w:rsid w:val="00A874CF"/>
    <w:rsid w:val="00AA3A51"/>
    <w:rsid w:val="00AA6787"/>
    <w:rsid w:val="00AA6C9A"/>
    <w:rsid w:val="00AC3AEC"/>
    <w:rsid w:val="00AC578B"/>
    <w:rsid w:val="00AE4C2F"/>
    <w:rsid w:val="00B06EAF"/>
    <w:rsid w:val="00B1621F"/>
    <w:rsid w:val="00B22A6F"/>
    <w:rsid w:val="00B23B09"/>
    <w:rsid w:val="00B23C8D"/>
    <w:rsid w:val="00B252C8"/>
    <w:rsid w:val="00B321B0"/>
    <w:rsid w:val="00B4755B"/>
    <w:rsid w:val="00B47F4E"/>
    <w:rsid w:val="00B618A6"/>
    <w:rsid w:val="00B70F7B"/>
    <w:rsid w:val="00B86C11"/>
    <w:rsid w:val="00B92084"/>
    <w:rsid w:val="00BA3CEA"/>
    <w:rsid w:val="00BB1529"/>
    <w:rsid w:val="00BD33F6"/>
    <w:rsid w:val="00BD590B"/>
    <w:rsid w:val="00BF05E9"/>
    <w:rsid w:val="00C0616D"/>
    <w:rsid w:val="00C406C8"/>
    <w:rsid w:val="00C5062F"/>
    <w:rsid w:val="00C53AEC"/>
    <w:rsid w:val="00C572C8"/>
    <w:rsid w:val="00C605F0"/>
    <w:rsid w:val="00C60B1C"/>
    <w:rsid w:val="00C70EA4"/>
    <w:rsid w:val="00C713EC"/>
    <w:rsid w:val="00C94F29"/>
    <w:rsid w:val="00CA7D36"/>
    <w:rsid w:val="00CB0483"/>
    <w:rsid w:val="00CD48BF"/>
    <w:rsid w:val="00CE15F9"/>
    <w:rsid w:val="00CE1689"/>
    <w:rsid w:val="00CE2407"/>
    <w:rsid w:val="00CE3EFD"/>
    <w:rsid w:val="00D110B5"/>
    <w:rsid w:val="00D2541B"/>
    <w:rsid w:val="00D27FDF"/>
    <w:rsid w:val="00D32984"/>
    <w:rsid w:val="00D44262"/>
    <w:rsid w:val="00D5274D"/>
    <w:rsid w:val="00D62EAE"/>
    <w:rsid w:val="00D908DF"/>
    <w:rsid w:val="00D91BAA"/>
    <w:rsid w:val="00DA0FE1"/>
    <w:rsid w:val="00DB3045"/>
    <w:rsid w:val="00DD3157"/>
    <w:rsid w:val="00DD41E8"/>
    <w:rsid w:val="00DD4AAE"/>
    <w:rsid w:val="00DE4545"/>
    <w:rsid w:val="00E11916"/>
    <w:rsid w:val="00E166EE"/>
    <w:rsid w:val="00E248D5"/>
    <w:rsid w:val="00E30C8D"/>
    <w:rsid w:val="00E340E0"/>
    <w:rsid w:val="00E46490"/>
    <w:rsid w:val="00E66E2F"/>
    <w:rsid w:val="00E75AED"/>
    <w:rsid w:val="00E9267D"/>
    <w:rsid w:val="00E94233"/>
    <w:rsid w:val="00EA0F1E"/>
    <w:rsid w:val="00EB77B0"/>
    <w:rsid w:val="00EC44B7"/>
    <w:rsid w:val="00ED234E"/>
    <w:rsid w:val="00EE2F1B"/>
    <w:rsid w:val="00F0003C"/>
    <w:rsid w:val="00F02FC7"/>
    <w:rsid w:val="00F13623"/>
    <w:rsid w:val="00F23C29"/>
    <w:rsid w:val="00F27EA8"/>
    <w:rsid w:val="00F470DD"/>
    <w:rsid w:val="00F53F90"/>
    <w:rsid w:val="00F71C84"/>
    <w:rsid w:val="00F8456E"/>
    <w:rsid w:val="00F9149A"/>
    <w:rsid w:val="00FA1AF1"/>
    <w:rsid w:val="00FA49D5"/>
    <w:rsid w:val="00FB0724"/>
    <w:rsid w:val="00FB244E"/>
    <w:rsid w:val="00FB2C23"/>
    <w:rsid w:val="00FB5EAF"/>
    <w:rsid w:val="00FD139B"/>
    <w:rsid w:val="00FE04B1"/>
    <w:rsid w:val="00FE6CF6"/>
    <w:rsid w:val="07185E99"/>
    <w:rsid w:val="0E5A112C"/>
    <w:rsid w:val="13DD7D43"/>
    <w:rsid w:val="152495F4"/>
    <w:rsid w:val="229B98AB"/>
    <w:rsid w:val="23023853"/>
    <w:rsid w:val="24E76400"/>
    <w:rsid w:val="2634B474"/>
    <w:rsid w:val="2E720439"/>
    <w:rsid w:val="37AF84CC"/>
    <w:rsid w:val="39523F7C"/>
    <w:rsid w:val="3E936B3A"/>
    <w:rsid w:val="3FDCC79E"/>
    <w:rsid w:val="4019888E"/>
    <w:rsid w:val="458D2426"/>
    <w:rsid w:val="56152E9B"/>
    <w:rsid w:val="56C58842"/>
    <w:rsid w:val="57B8830E"/>
    <w:rsid w:val="587AD4EB"/>
    <w:rsid w:val="60E9077A"/>
    <w:rsid w:val="6B208C09"/>
    <w:rsid w:val="72C3757E"/>
    <w:rsid w:val="7A31B209"/>
    <w:rsid w:val="7B92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A8268"/>
  <w15:docId w15:val="{D3FBD75A-918C-0C4A-8183-EF765F1B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23"/>
  </w:style>
  <w:style w:type="paragraph" w:styleId="Heading1">
    <w:name w:val="heading 1"/>
    <w:basedOn w:val="Normal"/>
    <w:next w:val="Normal"/>
    <w:link w:val="Heading1Char"/>
    <w:uiPriority w:val="9"/>
    <w:qFormat/>
    <w:rsid w:val="00FB2C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B2C2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B2C2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B2C2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B2C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B2C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B2C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B2C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B2C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1"/>
      <w:szCs w:val="21"/>
    </w:rPr>
  </w:style>
  <w:style w:type="paragraph" w:styleId="ListParagraph">
    <w:name w:val="List Paragraph"/>
    <w:basedOn w:val="Normal"/>
    <w:uiPriority w:val="34"/>
    <w:qFormat/>
    <w:rsid w:val="00FB2C23"/>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D91BAA"/>
    <w:rPr>
      <w:rFonts w:ascii="Tahoma" w:hAnsi="Tahoma" w:cs="Tahoma"/>
      <w:sz w:val="16"/>
      <w:szCs w:val="16"/>
    </w:rPr>
  </w:style>
  <w:style w:type="character" w:customStyle="1" w:styleId="BalloonTextChar">
    <w:name w:val="Balloon Text Char"/>
    <w:basedOn w:val="DefaultParagraphFont"/>
    <w:link w:val="BalloonText"/>
    <w:uiPriority w:val="99"/>
    <w:semiHidden/>
    <w:rsid w:val="00D91BAA"/>
    <w:rPr>
      <w:rFonts w:ascii="Tahoma" w:eastAsia="Minion Pro" w:hAnsi="Tahoma" w:cs="Tahoma"/>
      <w:sz w:val="16"/>
      <w:szCs w:val="16"/>
      <w:lang w:bidi="en-US"/>
    </w:rPr>
  </w:style>
  <w:style w:type="character" w:customStyle="1" w:styleId="Heading1Char">
    <w:name w:val="Heading 1 Char"/>
    <w:basedOn w:val="DefaultParagraphFont"/>
    <w:link w:val="Heading1"/>
    <w:uiPriority w:val="9"/>
    <w:rsid w:val="00FB2C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B2C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B2C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B2C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B2C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B2C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2C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2C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2C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B2C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B2C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B2C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B2C23"/>
    <w:rPr>
      <w:rFonts w:asciiTheme="majorHAnsi" w:eastAsiaTheme="majorEastAsia" w:hAnsiTheme="majorHAnsi" w:cstheme="majorBidi"/>
      <w:i/>
      <w:iCs/>
      <w:spacing w:val="13"/>
      <w:sz w:val="24"/>
      <w:szCs w:val="24"/>
    </w:rPr>
  </w:style>
  <w:style w:type="character" w:styleId="Strong">
    <w:name w:val="Strong"/>
    <w:uiPriority w:val="22"/>
    <w:qFormat/>
    <w:rsid w:val="00FB2C23"/>
    <w:rPr>
      <w:b/>
      <w:bCs/>
    </w:rPr>
  </w:style>
  <w:style w:type="character" w:styleId="Emphasis">
    <w:name w:val="Emphasis"/>
    <w:uiPriority w:val="20"/>
    <w:qFormat/>
    <w:rsid w:val="00FB2C23"/>
    <w:rPr>
      <w:b/>
      <w:bCs/>
      <w:i/>
      <w:iCs/>
      <w:spacing w:val="10"/>
      <w:bdr w:val="none" w:sz="0" w:space="0" w:color="auto"/>
      <w:shd w:val="clear" w:color="auto" w:fill="auto"/>
    </w:rPr>
  </w:style>
  <w:style w:type="paragraph" w:styleId="NoSpacing">
    <w:name w:val="No Spacing"/>
    <w:basedOn w:val="Normal"/>
    <w:uiPriority w:val="1"/>
    <w:qFormat/>
    <w:rsid w:val="00FB2C23"/>
    <w:pPr>
      <w:spacing w:after="0" w:line="240" w:lineRule="auto"/>
    </w:pPr>
  </w:style>
  <w:style w:type="paragraph" w:styleId="Quote">
    <w:name w:val="Quote"/>
    <w:basedOn w:val="Normal"/>
    <w:next w:val="Normal"/>
    <w:link w:val="QuoteChar"/>
    <w:uiPriority w:val="29"/>
    <w:qFormat/>
    <w:rsid w:val="00FB2C23"/>
    <w:pPr>
      <w:spacing w:before="200" w:after="0"/>
      <w:ind w:left="360" w:right="360"/>
    </w:pPr>
    <w:rPr>
      <w:i/>
      <w:iCs/>
    </w:rPr>
  </w:style>
  <w:style w:type="character" w:customStyle="1" w:styleId="QuoteChar">
    <w:name w:val="Quote Char"/>
    <w:basedOn w:val="DefaultParagraphFont"/>
    <w:link w:val="Quote"/>
    <w:uiPriority w:val="29"/>
    <w:rsid w:val="00FB2C23"/>
    <w:rPr>
      <w:i/>
      <w:iCs/>
    </w:rPr>
  </w:style>
  <w:style w:type="paragraph" w:styleId="IntenseQuote">
    <w:name w:val="Intense Quote"/>
    <w:basedOn w:val="Normal"/>
    <w:next w:val="Normal"/>
    <w:link w:val="IntenseQuoteChar"/>
    <w:uiPriority w:val="30"/>
    <w:qFormat/>
    <w:rsid w:val="00FB2C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B2C23"/>
    <w:rPr>
      <w:b/>
      <w:bCs/>
      <w:i/>
      <w:iCs/>
    </w:rPr>
  </w:style>
  <w:style w:type="character" w:styleId="SubtleEmphasis">
    <w:name w:val="Subtle Emphasis"/>
    <w:uiPriority w:val="19"/>
    <w:qFormat/>
    <w:rsid w:val="00FB2C23"/>
    <w:rPr>
      <w:i/>
      <w:iCs/>
    </w:rPr>
  </w:style>
  <w:style w:type="character" w:styleId="IntenseEmphasis">
    <w:name w:val="Intense Emphasis"/>
    <w:uiPriority w:val="21"/>
    <w:qFormat/>
    <w:rsid w:val="00FB2C23"/>
    <w:rPr>
      <w:b/>
      <w:bCs/>
    </w:rPr>
  </w:style>
  <w:style w:type="character" w:styleId="SubtleReference">
    <w:name w:val="Subtle Reference"/>
    <w:uiPriority w:val="31"/>
    <w:qFormat/>
    <w:rsid w:val="00FB2C23"/>
    <w:rPr>
      <w:smallCaps/>
    </w:rPr>
  </w:style>
  <w:style w:type="character" w:styleId="IntenseReference">
    <w:name w:val="Intense Reference"/>
    <w:uiPriority w:val="32"/>
    <w:qFormat/>
    <w:rsid w:val="00FB2C23"/>
    <w:rPr>
      <w:smallCaps/>
      <w:spacing w:val="5"/>
      <w:u w:val="single"/>
    </w:rPr>
  </w:style>
  <w:style w:type="character" w:styleId="BookTitle">
    <w:name w:val="Book Title"/>
    <w:uiPriority w:val="33"/>
    <w:qFormat/>
    <w:rsid w:val="00FB2C23"/>
    <w:rPr>
      <w:i/>
      <w:iCs/>
      <w:smallCaps/>
      <w:spacing w:val="5"/>
    </w:rPr>
  </w:style>
  <w:style w:type="paragraph" w:styleId="TOCHeading">
    <w:name w:val="TOC Heading"/>
    <w:basedOn w:val="Heading1"/>
    <w:next w:val="Normal"/>
    <w:uiPriority w:val="39"/>
    <w:semiHidden/>
    <w:unhideWhenUsed/>
    <w:qFormat/>
    <w:rsid w:val="00FB2C23"/>
    <w:pPr>
      <w:outlineLvl w:val="9"/>
    </w:pPr>
    <w:rPr>
      <w:lang w:bidi="en-US"/>
    </w:rPr>
  </w:style>
  <w:style w:type="paragraph" w:styleId="Header">
    <w:name w:val="header"/>
    <w:basedOn w:val="Normal"/>
    <w:link w:val="HeaderChar"/>
    <w:uiPriority w:val="99"/>
    <w:unhideWhenUsed/>
    <w:rsid w:val="00FB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23"/>
  </w:style>
  <w:style w:type="paragraph" w:styleId="Footer">
    <w:name w:val="footer"/>
    <w:basedOn w:val="Normal"/>
    <w:link w:val="FooterChar"/>
    <w:uiPriority w:val="99"/>
    <w:unhideWhenUsed/>
    <w:rsid w:val="00FB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23"/>
  </w:style>
  <w:style w:type="character" w:styleId="Hyperlink">
    <w:name w:val="Hyperlink"/>
    <w:basedOn w:val="DefaultParagraphFont"/>
    <w:uiPriority w:val="99"/>
    <w:unhideWhenUsed/>
    <w:rsid w:val="004144EC"/>
    <w:rPr>
      <w:color w:val="0000FF" w:themeColor="hyperlink"/>
      <w:u w:val="single"/>
    </w:rPr>
  </w:style>
  <w:style w:type="character" w:styleId="CommentReference">
    <w:name w:val="annotation reference"/>
    <w:basedOn w:val="DefaultParagraphFont"/>
    <w:uiPriority w:val="99"/>
    <w:semiHidden/>
    <w:unhideWhenUsed/>
    <w:rsid w:val="007C5950"/>
    <w:rPr>
      <w:sz w:val="16"/>
      <w:szCs w:val="16"/>
    </w:rPr>
  </w:style>
  <w:style w:type="paragraph" w:styleId="CommentText">
    <w:name w:val="annotation text"/>
    <w:basedOn w:val="Normal"/>
    <w:link w:val="CommentTextChar"/>
    <w:uiPriority w:val="99"/>
    <w:unhideWhenUsed/>
    <w:rsid w:val="007C5950"/>
    <w:pPr>
      <w:spacing w:line="240" w:lineRule="auto"/>
    </w:pPr>
    <w:rPr>
      <w:sz w:val="20"/>
      <w:szCs w:val="20"/>
    </w:rPr>
  </w:style>
  <w:style w:type="character" w:customStyle="1" w:styleId="CommentTextChar">
    <w:name w:val="Comment Text Char"/>
    <w:basedOn w:val="DefaultParagraphFont"/>
    <w:link w:val="CommentText"/>
    <w:uiPriority w:val="99"/>
    <w:rsid w:val="007C5950"/>
    <w:rPr>
      <w:sz w:val="20"/>
      <w:szCs w:val="20"/>
    </w:rPr>
  </w:style>
  <w:style w:type="paragraph" w:styleId="CommentSubject">
    <w:name w:val="annotation subject"/>
    <w:basedOn w:val="CommentText"/>
    <w:next w:val="CommentText"/>
    <w:link w:val="CommentSubjectChar"/>
    <w:uiPriority w:val="99"/>
    <w:semiHidden/>
    <w:unhideWhenUsed/>
    <w:rsid w:val="007C5950"/>
    <w:rPr>
      <w:b/>
      <w:bCs/>
    </w:rPr>
  </w:style>
  <w:style w:type="character" w:customStyle="1" w:styleId="CommentSubjectChar">
    <w:name w:val="Comment Subject Char"/>
    <w:basedOn w:val="CommentTextChar"/>
    <w:link w:val="CommentSubject"/>
    <w:uiPriority w:val="99"/>
    <w:semiHidden/>
    <w:rsid w:val="007C5950"/>
    <w:rPr>
      <w:b/>
      <w:bCs/>
      <w:sz w:val="20"/>
      <w:szCs w:val="20"/>
    </w:rPr>
  </w:style>
  <w:style w:type="character" w:styleId="UnresolvedMention">
    <w:name w:val="Unresolved Mention"/>
    <w:basedOn w:val="DefaultParagraphFont"/>
    <w:uiPriority w:val="99"/>
    <w:semiHidden/>
    <w:unhideWhenUsed/>
    <w:rsid w:val="00BF05E9"/>
    <w:rPr>
      <w:color w:val="605E5C"/>
      <w:shd w:val="clear" w:color="auto" w:fill="E1DFDD"/>
    </w:rPr>
  </w:style>
  <w:style w:type="character" w:styleId="FollowedHyperlink">
    <w:name w:val="FollowedHyperlink"/>
    <w:basedOn w:val="DefaultParagraphFont"/>
    <w:uiPriority w:val="99"/>
    <w:semiHidden/>
    <w:unhideWhenUsed/>
    <w:rsid w:val="00B47F4E"/>
    <w:rPr>
      <w:color w:val="800080" w:themeColor="followedHyperlink"/>
      <w:u w:val="single"/>
    </w:rPr>
  </w:style>
  <w:style w:type="paragraph" w:styleId="Revision">
    <w:name w:val="Revision"/>
    <w:hidden/>
    <w:uiPriority w:val="99"/>
    <w:semiHidden/>
    <w:rsid w:val="00D3298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80501">
      <w:bodyDiv w:val="1"/>
      <w:marLeft w:val="0"/>
      <w:marRight w:val="0"/>
      <w:marTop w:val="0"/>
      <w:marBottom w:val="0"/>
      <w:divBdr>
        <w:top w:val="none" w:sz="0" w:space="0" w:color="auto"/>
        <w:left w:val="none" w:sz="0" w:space="0" w:color="auto"/>
        <w:bottom w:val="none" w:sz="0" w:space="0" w:color="auto"/>
        <w:right w:val="none" w:sz="0" w:space="0" w:color="auto"/>
      </w:divBdr>
    </w:div>
    <w:div w:id="752821686">
      <w:bodyDiv w:val="1"/>
      <w:marLeft w:val="0"/>
      <w:marRight w:val="0"/>
      <w:marTop w:val="0"/>
      <w:marBottom w:val="0"/>
      <w:divBdr>
        <w:top w:val="none" w:sz="0" w:space="0" w:color="auto"/>
        <w:left w:val="none" w:sz="0" w:space="0" w:color="auto"/>
        <w:bottom w:val="none" w:sz="0" w:space="0" w:color="auto"/>
        <w:right w:val="none" w:sz="0" w:space="0" w:color="auto"/>
      </w:divBdr>
      <w:divsChild>
        <w:div w:id="1186090547">
          <w:marLeft w:val="0"/>
          <w:marRight w:val="0"/>
          <w:marTop w:val="0"/>
          <w:marBottom w:val="0"/>
          <w:divBdr>
            <w:top w:val="none" w:sz="0" w:space="0" w:color="auto"/>
            <w:left w:val="none" w:sz="0" w:space="0" w:color="auto"/>
            <w:bottom w:val="none" w:sz="0" w:space="0" w:color="auto"/>
            <w:right w:val="none" w:sz="0" w:space="0" w:color="auto"/>
          </w:divBdr>
          <w:divsChild>
            <w:div w:id="102649887">
              <w:marLeft w:val="0"/>
              <w:marRight w:val="0"/>
              <w:marTop w:val="0"/>
              <w:marBottom w:val="0"/>
              <w:divBdr>
                <w:top w:val="none" w:sz="0" w:space="0" w:color="auto"/>
                <w:left w:val="none" w:sz="0" w:space="0" w:color="auto"/>
                <w:bottom w:val="none" w:sz="0" w:space="0" w:color="auto"/>
                <w:right w:val="none" w:sz="0" w:space="0" w:color="auto"/>
              </w:divBdr>
            </w:div>
          </w:divsChild>
        </w:div>
        <w:div w:id="627006287">
          <w:marLeft w:val="0"/>
          <w:marRight w:val="0"/>
          <w:marTop w:val="0"/>
          <w:marBottom w:val="0"/>
          <w:divBdr>
            <w:top w:val="none" w:sz="0" w:space="0" w:color="auto"/>
            <w:left w:val="none" w:sz="0" w:space="0" w:color="auto"/>
            <w:bottom w:val="none" w:sz="0" w:space="0" w:color="auto"/>
            <w:right w:val="none" w:sz="0" w:space="0" w:color="auto"/>
          </w:divBdr>
        </w:div>
        <w:div w:id="2044404890">
          <w:marLeft w:val="0"/>
          <w:marRight w:val="0"/>
          <w:marTop w:val="0"/>
          <w:marBottom w:val="0"/>
          <w:divBdr>
            <w:top w:val="none" w:sz="0" w:space="0" w:color="auto"/>
            <w:left w:val="none" w:sz="0" w:space="0" w:color="auto"/>
            <w:bottom w:val="none" w:sz="0" w:space="0" w:color="auto"/>
            <w:right w:val="none" w:sz="0" w:space="0" w:color="auto"/>
          </w:divBdr>
        </w:div>
        <w:div w:id="1111440807">
          <w:marLeft w:val="0"/>
          <w:marRight w:val="0"/>
          <w:marTop w:val="0"/>
          <w:marBottom w:val="0"/>
          <w:divBdr>
            <w:top w:val="none" w:sz="0" w:space="0" w:color="auto"/>
            <w:left w:val="none" w:sz="0" w:space="0" w:color="auto"/>
            <w:bottom w:val="none" w:sz="0" w:space="0" w:color="auto"/>
            <w:right w:val="none" w:sz="0" w:space="0" w:color="auto"/>
          </w:divBdr>
        </w:div>
        <w:div w:id="1251812739">
          <w:marLeft w:val="0"/>
          <w:marRight w:val="0"/>
          <w:marTop w:val="0"/>
          <w:marBottom w:val="0"/>
          <w:divBdr>
            <w:top w:val="none" w:sz="0" w:space="0" w:color="auto"/>
            <w:left w:val="none" w:sz="0" w:space="0" w:color="auto"/>
            <w:bottom w:val="none" w:sz="0" w:space="0" w:color="auto"/>
            <w:right w:val="none" w:sz="0" w:space="0" w:color="auto"/>
          </w:divBdr>
        </w:div>
        <w:div w:id="740492369">
          <w:marLeft w:val="0"/>
          <w:marRight w:val="0"/>
          <w:marTop w:val="0"/>
          <w:marBottom w:val="0"/>
          <w:divBdr>
            <w:top w:val="none" w:sz="0" w:space="0" w:color="auto"/>
            <w:left w:val="none" w:sz="0" w:space="0" w:color="auto"/>
            <w:bottom w:val="none" w:sz="0" w:space="0" w:color="auto"/>
            <w:right w:val="none" w:sz="0" w:space="0" w:color="auto"/>
          </w:divBdr>
        </w:div>
        <w:div w:id="864052210">
          <w:marLeft w:val="0"/>
          <w:marRight w:val="0"/>
          <w:marTop w:val="0"/>
          <w:marBottom w:val="0"/>
          <w:divBdr>
            <w:top w:val="none" w:sz="0" w:space="0" w:color="auto"/>
            <w:left w:val="none" w:sz="0" w:space="0" w:color="auto"/>
            <w:bottom w:val="none" w:sz="0" w:space="0" w:color="auto"/>
            <w:right w:val="none" w:sz="0" w:space="0" w:color="auto"/>
          </w:divBdr>
        </w:div>
        <w:div w:id="1622104227">
          <w:marLeft w:val="0"/>
          <w:marRight w:val="0"/>
          <w:marTop w:val="0"/>
          <w:marBottom w:val="0"/>
          <w:divBdr>
            <w:top w:val="none" w:sz="0" w:space="0" w:color="auto"/>
            <w:left w:val="none" w:sz="0" w:space="0" w:color="auto"/>
            <w:bottom w:val="none" w:sz="0" w:space="0" w:color="auto"/>
            <w:right w:val="none" w:sz="0" w:space="0" w:color="auto"/>
          </w:divBdr>
        </w:div>
        <w:div w:id="237129641">
          <w:marLeft w:val="0"/>
          <w:marRight w:val="0"/>
          <w:marTop w:val="0"/>
          <w:marBottom w:val="0"/>
          <w:divBdr>
            <w:top w:val="none" w:sz="0" w:space="0" w:color="auto"/>
            <w:left w:val="none" w:sz="0" w:space="0" w:color="auto"/>
            <w:bottom w:val="none" w:sz="0" w:space="0" w:color="auto"/>
            <w:right w:val="none" w:sz="0" w:space="0" w:color="auto"/>
          </w:divBdr>
        </w:div>
      </w:divsChild>
    </w:div>
    <w:div w:id="992414746">
      <w:bodyDiv w:val="1"/>
      <w:marLeft w:val="0"/>
      <w:marRight w:val="0"/>
      <w:marTop w:val="0"/>
      <w:marBottom w:val="0"/>
      <w:divBdr>
        <w:top w:val="none" w:sz="0" w:space="0" w:color="auto"/>
        <w:left w:val="none" w:sz="0" w:space="0" w:color="auto"/>
        <w:bottom w:val="none" w:sz="0" w:space="0" w:color="auto"/>
        <w:right w:val="none" w:sz="0" w:space="0" w:color="auto"/>
      </w:divBdr>
      <w:divsChild>
        <w:div w:id="1325091660">
          <w:marLeft w:val="0"/>
          <w:marRight w:val="0"/>
          <w:marTop w:val="0"/>
          <w:marBottom w:val="0"/>
          <w:divBdr>
            <w:top w:val="none" w:sz="0" w:space="0" w:color="auto"/>
            <w:left w:val="none" w:sz="0" w:space="0" w:color="auto"/>
            <w:bottom w:val="none" w:sz="0" w:space="0" w:color="auto"/>
            <w:right w:val="none" w:sz="0" w:space="0" w:color="auto"/>
          </w:divBdr>
          <w:divsChild>
            <w:div w:id="464273398">
              <w:marLeft w:val="0"/>
              <w:marRight w:val="0"/>
              <w:marTop w:val="0"/>
              <w:marBottom w:val="0"/>
              <w:divBdr>
                <w:top w:val="none" w:sz="0" w:space="0" w:color="auto"/>
                <w:left w:val="none" w:sz="0" w:space="0" w:color="auto"/>
                <w:bottom w:val="none" w:sz="0" w:space="0" w:color="auto"/>
                <w:right w:val="none" w:sz="0" w:space="0" w:color="auto"/>
              </w:divBdr>
              <w:divsChild>
                <w:div w:id="13181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8548">
      <w:bodyDiv w:val="1"/>
      <w:marLeft w:val="0"/>
      <w:marRight w:val="0"/>
      <w:marTop w:val="0"/>
      <w:marBottom w:val="0"/>
      <w:divBdr>
        <w:top w:val="none" w:sz="0" w:space="0" w:color="auto"/>
        <w:left w:val="none" w:sz="0" w:space="0" w:color="auto"/>
        <w:bottom w:val="none" w:sz="0" w:space="0" w:color="auto"/>
        <w:right w:val="none" w:sz="0" w:space="0" w:color="auto"/>
      </w:divBdr>
    </w:div>
    <w:div w:id="1252394587">
      <w:bodyDiv w:val="1"/>
      <w:marLeft w:val="0"/>
      <w:marRight w:val="0"/>
      <w:marTop w:val="0"/>
      <w:marBottom w:val="0"/>
      <w:divBdr>
        <w:top w:val="none" w:sz="0" w:space="0" w:color="auto"/>
        <w:left w:val="none" w:sz="0" w:space="0" w:color="auto"/>
        <w:bottom w:val="none" w:sz="0" w:space="0" w:color="auto"/>
        <w:right w:val="none" w:sz="0" w:space="0" w:color="auto"/>
      </w:divBdr>
    </w:div>
    <w:div w:id="1344436503">
      <w:bodyDiv w:val="1"/>
      <w:marLeft w:val="0"/>
      <w:marRight w:val="0"/>
      <w:marTop w:val="0"/>
      <w:marBottom w:val="0"/>
      <w:divBdr>
        <w:top w:val="none" w:sz="0" w:space="0" w:color="auto"/>
        <w:left w:val="none" w:sz="0" w:space="0" w:color="auto"/>
        <w:bottom w:val="none" w:sz="0" w:space="0" w:color="auto"/>
        <w:right w:val="none" w:sz="0" w:space="0" w:color="auto"/>
      </w:divBdr>
    </w:div>
    <w:div w:id="2095972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433000-physician-services" TargetMode="External"/><Relationship Id="rId13" Type="http://schemas.openxmlformats.org/officeDocument/2006/relationships/hyperlink" Target="https://www.mass.gov/prior-authorization-for-masshealth-providers" TargetMode="External"/><Relationship Id="rId18" Type="http://schemas.openxmlformats.org/officeDocument/2006/relationships/hyperlink" Target="https://www.ncbi.nlm.nih.gov/pubmed/21605156/" TargetMode="External"/><Relationship Id="rId26" Type="http://schemas.openxmlformats.org/officeDocument/2006/relationships/hyperlink" Target="https://unos.org/policy/" TargetMode="External"/><Relationship Id="rId3" Type="http://schemas.openxmlformats.org/officeDocument/2006/relationships/styles" Target="styles.xml"/><Relationship Id="rId21" Type="http://schemas.openxmlformats.org/officeDocument/2006/relationships/hyperlink" Target="https://www.ncbi.nlm.nih.gov/pubmed/24716201" TargetMode="External"/><Relationship Id="rId7" Type="http://schemas.openxmlformats.org/officeDocument/2006/relationships/endnotes" Target="endnotes.xml"/><Relationship Id="rId12" Type="http://schemas.openxmlformats.org/officeDocument/2006/relationships/hyperlink" Target="https://www.mass.gov/doc/all-provider-bulletin-369-electronic-submission-of-prior-authorization-requests-corrected/download" TargetMode="External"/><Relationship Id="rId17" Type="http://schemas.openxmlformats.org/officeDocument/2006/relationships/hyperlink" Target="https://www.ncbi.nlm.nih.gov/pubmed/21605156/" TargetMode="External"/><Relationship Id="rId25" Type="http://schemas.openxmlformats.org/officeDocument/2006/relationships/hyperlink" Target="https://optn.transplant.hrsa.gov/" TargetMode="External"/><Relationship Id="rId2" Type="http://schemas.openxmlformats.org/officeDocument/2006/relationships/numbering" Target="numbering.xml"/><Relationship Id="rId16" Type="http://schemas.openxmlformats.org/officeDocument/2006/relationships/hyperlink" Target="https://www.ncbi.nlm.nih.gov/pubmed/22434330" TargetMode="External"/><Relationship Id="rId20" Type="http://schemas.openxmlformats.org/officeDocument/2006/relationships/hyperlink" Target="https://www.ncbi.nlm.nih.gov/pubmed/24716201" TargetMode="External"/><Relationship Id="rId29" Type="http://schemas.openxmlformats.org/officeDocument/2006/relationships/hyperlink" Target="https://www.ncbi.nlm.nih.gov/pubmed/25085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n.transplant.hrsa.gov/about/search-membership/" TargetMode="External"/><Relationship Id="rId24" Type="http://schemas.openxmlformats.org/officeDocument/2006/relationships/hyperlink" Target="https://optn.transplant.hrsa.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22434330" TargetMode="External"/><Relationship Id="rId23" Type="http://schemas.openxmlformats.org/officeDocument/2006/relationships/hyperlink" Target="http://www.jhltonline.org/pb/assets/raw/Health%20Advance/journals/healun/ISHLT_GUIDELINE.pdf" TargetMode="External"/><Relationship Id="rId28" Type="http://schemas.openxmlformats.org/officeDocument/2006/relationships/hyperlink" Target="https://www.ncbi.nlm.nih.gov/pubmed/25085497" TargetMode="External"/><Relationship Id="rId10" Type="http://schemas.openxmlformats.org/officeDocument/2006/relationships/hyperlink" Target="https://www.mass.gov/doc/physician-phy-subchapter-6/download" TargetMode="External"/><Relationship Id="rId19" Type="http://schemas.openxmlformats.org/officeDocument/2006/relationships/hyperlink" Target="https://www.ncbi.nlm.nih.gov/pubmed/247162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regulations/130-CMR-450000-administrative-and-billing-regulations" TargetMode="External"/><Relationship Id="rId14" Type="http://schemas.openxmlformats.org/officeDocument/2006/relationships/hyperlink" Target="https://www.myast.org/education/guidelines-and-opinions" TargetMode="External"/><Relationship Id="rId22" Type="http://schemas.openxmlformats.org/officeDocument/2006/relationships/hyperlink" Target="http://www.jhltonline.org/pb/assets/raw/Health%20Advance/journals/healun/ISHLT_GUIDELINE.pdf" TargetMode="External"/><Relationship Id="rId27" Type="http://schemas.openxmlformats.org/officeDocument/2006/relationships/hyperlink" Target="https://www.ncbi.nlm.nih.gov/pubmed/25085497"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0838-B820-40F1-834A-36EF47DD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Colella-Yantosca, Lucia (EHS)</dc:creator>
  <cp:lastModifiedBy>Philippa Durbin</cp:lastModifiedBy>
  <cp:revision>7</cp:revision>
  <dcterms:created xsi:type="dcterms:W3CDTF">2023-10-03T16:37:00Z</dcterms:created>
  <dcterms:modified xsi:type="dcterms:W3CDTF">2023-10-03T16:43:00Z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Adobe InDesign CC 13.1 (Windows)</vt:lpwstr>
  </property>
  <property fmtid="{D5CDD505-2E9C-101B-9397-08002B2CF9AE}" pid="4" name="LastSaved">
    <vt:filetime>2019-07-02T00:00:00Z</vt:filetime>
  </property>
</Properties>
</file>