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4C3A" w14:textId="6171F7BB" w:rsidR="003F6307" w:rsidRPr="00483D4E" w:rsidRDefault="007D6641">
      <w:pPr>
        <w:pStyle w:val="BodyText"/>
        <w:rPr>
          <w:rFonts w:ascii="Book Antiqua" w:hAnsi="Book Antiqua"/>
          <w:bCs/>
          <w:color w:val="000000" w:themeColor="text1"/>
          <w:sz w:val="20"/>
          <w:u w:val="none"/>
        </w:rPr>
      </w:pPr>
      <w:r w:rsidRPr="00483D4E">
        <w:rPr>
          <w:rFonts w:ascii="Book Antiqua" w:hAnsi="Book Antiqua"/>
          <w:bCs/>
          <w:color w:val="000000" w:themeColor="text1"/>
          <w:sz w:val="20"/>
          <w:u w:val="none"/>
        </w:rPr>
        <w:t>These Guidelines</w:t>
      </w:r>
      <w:r w:rsidR="003F6307" w:rsidRPr="00483D4E">
        <w:rPr>
          <w:rFonts w:ascii="Book Antiqua" w:hAnsi="Book Antiqua"/>
          <w:bCs/>
          <w:color w:val="000000" w:themeColor="text1"/>
          <w:sz w:val="20"/>
          <w:u w:val="none"/>
        </w:rPr>
        <w:t xml:space="preserve"> for Medical Necessity Determination (Guideline</w:t>
      </w:r>
      <w:r w:rsidR="0040762F" w:rsidRPr="00483D4E">
        <w:rPr>
          <w:rFonts w:ascii="Book Antiqua" w:hAnsi="Book Antiqua"/>
          <w:bCs/>
          <w:color w:val="000000" w:themeColor="text1"/>
          <w:sz w:val="20"/>
          <w:u w:val="none"/>
        </w:rPr>
        <w:t>s</w:t>
      </w:r>
      <w:r w:rsidR="003F6307" w:rsidRPr="00483D4E">
        <w:rPr>
          <w:rFonts w:ascii="Book Antiqua" w:hAnsi="Book Antiqua"/>
          <w:bCs/>
          <w:color w:val="000000" w:themeColor="text1"/>
          <w:sz w:val="20"/>
          <w:u w:val="none"/>
        </w:rPr>
        <w:t xml:space="preserve">) </w:t>
      </w:r>
      <w:r w:rsidR="00CE39DB" w:rsidRPr="00483D4E">
        <w:rPr>
          <w:rFonts w:ascii="Book Antiqua" w:hAnsi="Book Antiqua"/>
          <w:bCs/>
          <w:color w:val="000000" w:themeColor="text1"/>
          <w:sz w:val="20"/>
          <w:u w:val="none"/>
        </w:rPr>
        <w:t xml:space="preserve">identify </w:t>
      </w:r>
      <w:r w:rsidR="003F6307" w:rsidRPr="00483D4E">
        <w:rPr>
          <w:rFonts w:ascii="Book Antiqua" w:hAnsi="Book Antiqua"/>
          <w:bCs/>
          <w:color w:val="000000" w:themeColor="text1"/>
          <w:sz w:val="20"/>
          <w:u w:val="none"/>
        </w:rPr>
        <w:t xml:space="preserve">the clinical information </w:t>
      </w:r>
      <w:r w:rsidR="00997910" w:rsidRPr="00483D4E">
        <w:rPr>
          <w:rFonts w:ascii="Book Antiqua" w:hAnsi="Book Antiqua"/>
          <w:bCs/>
          <w:color w:val="000000" w:themeColor="text1"/>
          <w:sz w:val="20"/>
          <w:u w:val="none"/>
        </w:rPr>
        <w:t xml:space="preserve">that </w:t>
      </w:r>
      <w:r w:rsidR="003F6307" w:rsidRPr="00483D4E">
        <w:rPr>
          <w:rFonts w:ascii="Book Antiqua" w:hAnsi="Book Antiqua"/>
          <w:bCs/>
          <w:color w:val="000000" w:themeColor="text1"/>
          <w:sz w:val="20"/>
          <w:u w:val="none"/>
        </w:rPr>
        <w:t xml:space="preserve">MassHealth needs to determine medical necessity for </w:t>
      </w:r>
      <w:r w:rsidR="00CB3DB9" w:rsidRPr="00483D4E">
        <w:rPr>
          <w:rFonts w:ascii="Book Antiqua" w:hAnsi="Book Antiqua"/>
          <w:bCs/>
          <w:color w:val="000000" w:themeColor="text1"/>
          <w:sz w:val="20"/>
          <w:u w:val="none"/>
        </w:rPr>
        <w:t>oxygen therapy</w:t>
      </w:r>
      <w:r w:rsidR="003F6307" w:rsidRPr="00483D4E">
        <w:rPr>
          <w:rFonts w:ascii="Book Antiqua" w:hAnsi="Book Antiqua"/>
          <w:bCs/>
          <w:color w:val="000000" w:themeColor="text1"/>
          <w:sz w:val="20"/>
          <w:u w:val="none"/>
        </w:rPr>
        <w:t xml:space="preserve">. </w:t>
      </w:r>
      <w:r w:rsidR="0040762F" w:rsidRPr="00483D4E">
        <w:rPr>
          <w:rFonts w:ascii="Book Antiqua" w:hAnsi="Book Antiqua"/>
          <w:bCs/>
          <w:color w:val="000000" w:themeColor="text1"/>
          <w:sz w:val="20"/>
          <w:u w:val="none"/>
        </w:rPr>
        <w:t xml:space="preserve">These </w:t>
      </w:r>
      <w:r w:rsidR="003F6307" w:rsidRPr="00483D4E">
        <w:rPr>
          <w:rFonts w:ascii="Book Antiqua" w:hAnsi="Book Antiqua"/>
          <w:bCs/>
          <w:color w:val="000000" w:themeColor="text1"/>
          <w:sz w:val="20"/>
          <w:u w:val="none"/>
        </w:rPr>
        <w:t>Guideline</w:t>
      </w:r>
      <w:r w:rsidR="0040762F" w:rsidRPr="00483D4E">
        <w:rPr>
          <w:rFonts w:ascii="Book Antiqua" w:hAnsi="Book Antiqua"/>
          <w:bCs/>
          <w:color w:val="000000" w:themeColor="text1"/>
          <w:sz w:val="20"/>
          <w:u w:val="none"/>
        </w:rPr>
        <w:t>s</w:t>
      </w:r>
      <w:r w:rsidR="003F6307" w:rsidRPr="00483D4E">
        <w:rPr>
          <w:rFonts w:ascii="Book Antiqua" w:hAnsi="Book Antiqua"/>
          <w:bCs/>
          <w:color w:val="000000" w:themeColor="text1"/>
          <w:sz w:val="20"/>
          <w:u w:val="none"/>
        </w:rPr>
        <w:t xml:space="preserve"> </w:t>
      </w:r>
      <w:r w:rsidR="0040762F" w:rsidRPr="00483D4E">
        <w:rPr>
          <w:rFonts w:ascii="Book Antiqua" w:hAnsi="Book Antiqua"/>
          <w:bCs/>
          <w:color w:val="000000" w:themeColor="text1"/>
          <w:sz w:val="20"/>
          <w:u w:val="none"/>
        </w:rPr>
        <w:t xml:space="preserve">are </w:t>
      </w:r>
      <w:r w:rsidR="003F6307" w:rsidRPr="00483D4E">
        <w:rPr>
          <w:rFonts w:ascii="Book Antiqua" w:hAnsi="Book Antiqua"/>
          <w:bCs/>
          <w:color w:val="000000" w:themeColor="text1"/>
          <w:sz w:val="20"/>
          <w:u w:val="none"/>
        </w:rPr>
        <w:t xml:space="preserve">based on generally accepted standards of practice, review of the medical literature, and federal and state policies and laws applicable to Medicaid programs.  </w:t>
      </w:r>
    </w:p>
    <w:p w14:paraId="043FFCBB" w14:textId="5AC4BFA1" w:rsidR="003F6307" w:rsidRPr="00483D4E" w:rsidRDefault="003F6307">
      <w:pPr>
        <w:pStyle w:val="BodyText"/>
        <w:rPr>
          <w:rFonts w:ascii="Book Antiqua" w:hAnsi="Book Antiqua"/>
          <w:bCs/>
          <w:color w:val="000000" w:themeColor="text1"/>
          <w:sz w:val="20"/>
          <w:u w:val="none"/>
        </w:rPr>
      </w:pPr>
    </w:p>
    <w:p w14:paraId="04087729" w14:textId="738010B5" w:rsidR="003C2236" w:rsidRPr="001A2701" w:rsidRDefault="003F6307" w:rsidP="003C2236">
      <w:pPr>
        <w:rPr>
          <w:rFonts w:ascii="Book Antiqua" w:hAnsi="Book Antiqua"/>
          <w:sz w:val="20"/>
          <w:szCs w:val="20"/>
        </w:rPr>
      </w:pPr>
      <w:r w:rsidRPr="00D8201F">
        <w:rPr>
          <w:rFonts w:ascii="Book Antiqua" w:hAnsi="Book Antiqua"/>
          <w:bCs/>
          <w:color w:val="000000" w:themeColor="text1"/>
          <w:sz w:val="20"/>
          <w:szCs w:val="20"/>
        </w:rPr>
        <w:t>Providers should consult MassHealth regulations at 130 CMR</w:t>
      </w:r>
      <w:r w:rsidR="003C2236" w:rsidRPr="00D8201F">
        <w:rPr>
          <w:rFonts w:ascii="Book Antiqua" w:hAnsi="Book Antiqua"/>
          <w:bCs/>
          <w:color w:val="000000" w:themeColor="text1"/>
          <w:sz w:val="20"/>
          <w:szCs w:val="20"/>
        </w:rPr>
        <w:t xml:space="preserve"> 427.000</w:t>
      </w:r>
      <w:r w:rsidR="00D8201F">
        <w:rPr>
          <w:rFonts w:ascii="Book Antiqua" w:hAnsi="Book Antiqua"/>
          <w:bCs/>
          <w:color w:val="000000" w:themeColor="text1"/>
          <w:sz w:val="20"/>
          <w:szCs w:val="20"/>
        </w:rPr>
        <w:t xml:space="preserve">: </w:t>
      </w:r>
      <w:r w:rsidR="00D8201F" w:rsidRPr="00733695">
        <w:rPr>
          <w:rFonts w:ascii="Book Antiqua" w:hAnsi="Book Antiqua"/>
          <w:bCs/>
          <w:i/>
          <w:iCs/>
          <w:color w:val="000000" w:themeColor="text1"/>
          <w:sz w:val="20"/>
          <w:szCs w:val="20"/>
        </w:rPr>
        <w:t>Oxygen and Respiratory Therapy Equipment</w:t>
      </w:r>
      <w:r w:rsidRPr="00D8201F">
        <w:rPr>
          <w:rFonts w:ascii="Book Antiqua" w:hAnsi="Book Antiqua"/>
          <w:bCs/>
          <w:color w:val="000000" w:themeColor="text1"/>
          <w:sz w:val="20"/>
          <w:szCs w:val="20"/>
        </w:rPr>
        <w:t xml:space="preserve"> and </w:t>
      </w:r>
      <w:r w:rsidR="00733695">
        <w:rPr>
          <w:rFonts w:ascii="Book Antiqua" w:hAnsi="Book Antiqua"/>
          <w:bCs/>
          <w:color w:val="000000" w:themeColor="text1"/>
          <w:sz w:val="20"/>
          <w:szCs w:val="20"/>
        </w:rPr>
        <w:t xml:space="preserve">130 CMR </w:t>
      </w:r>
      <w:r w:rsidRPr="00D8201F">
        <w:rPr>
          <w:rFonts w:ascii="Book Antiqua" w:hAnsi="Book Antiqua"/>
          <w:bCs/>
          <w:color w:val="000000" w:themeColor="text1"/>
          <w:sz w:val="20"/>
          <w:szCs w:val="20"/>
        </w:rPr>
        <w:t>450.000</w:t>
      </w:r>
      <w:r w:rsidR="00517CE5" w:rsidRPr="00D8201F">
        <w:rPr>
          <w:rFonts w:ascii="Book Antiqua" w:hAnsi="Book Antiqua"/>
          <w:bCs/>
          <w:color w:val="000000" w:themeColor="text1"/>
          <w:sz w:val="20"/>
          <w:szCs w:val="20"/>
        </w:rPr>
        <w:t xml:space="preserve">: </w:t>
      </w:r>
      <w:r w:rsidR="00517CE5" w:rsidRPr="00BC0A1C">
        <w:rPr>
          <w:rFonts w:ascii="Book Antiqua" w:hAnsi="Book Antiqua"/>
          <w:bCs/>
          <w:i/>
          <w:iCs/>
          <w:color w:val="000000" w:themeColor="text1"/>
          <w:sz w:val="20"/>
          <w:szCs w:val="20"/>
        </w:rPr>
        <w:t>Administrative and Billing Regulations</w:t>
      </w:r>
      <w:r w:rsidR="00D8201F">
        <w:rPr>
          <w:rFonts w:ascii="Book Antiqua" w:hAnsi="Book Antiqua"/>
          <w:bCs/>
          <w:color w:val="000000" w:themeColor="text1"/>
          <w:sz w:val="20"/>
          <w:szCs w:val="20"/>
        </w:rPr>
        <w:t>;</w:t>
      </w:r>
      <w:r w:rsidR="00D8201F" w:rsidRPr="001A2701">
        <w:rPr>
          <w:rFonts w:ascii="Book Antiqua" w:hAnsi="Book Antiqua"/>
          <w:sz w:val="20"/>
          <w:szCs w:val="20"/>
        </w:rPr>
        <w:t xml:space="preserve"> </w:t>
      </w:r>
      <w:r w:rsidR="003C2236" w:rsidRPr="001A2701">
        <w:rPr>
          <w:rFonts w:ascii="Book Antiqua" w:hAnsi="Book Antiqua"/>
          <w:sz w:val="20"/>
          <w:szCs w:val="20"/>
        </w:rPr>
        <w:t xml:space="preserve">Subchapter 6 of the </w:t>
      </w:r>
      <w:r w:rsidR="003C2236" w:rsidRPr="001A2701">
        <w:rPr>
          <w:rFonts w:ascii="Book Antiqua" w:hAnsi="Book Antiqua"/>
          <w:i/>
          <w:iCs/>
          <w:sz w:val="20"/>
          <w:szCs w:val="20"/>
        </w:rPr>
        <w:t>Oxygen and Respiratory Therapy Equipment Manual</w:t>
      </w:r>
      <w:r w:rsidR="00D8201F">
        <w:rPr>
          <w:rFonts w:ascii="Book Antiqua" w:hAnsi="Book Antiqua"/>
          <w:sz w:val="20"/>
          <w:szCs w:val="20"/>
        </w:rPr>
        <w:t xml:space="preserve">; </w:t>
      </w:r>
      <w:r w:rsidR="003C2236" w:rsidRPr="001A2701">
        <w:rPr>
          <w:rFonts w:ascii="Book Antiqua" w:hAnsi="Book Antiqua"/>
          <w:sz w:val="20"/>
          <w:szCs w:val="20"/>
        </w:rPr>
        <w:t xml:space="preserve">and the </w:t>
      </w:r>
      <w:r w:rsidR="003C2236" w:rsidRPr="001A2701">
        <w:rPr>
          <w:rFonts w:ascii="Book Antiqua" w:hAnsi="Book Antiqua"/>
          <w:i/>
          <w:iCs/>
          <w:sz w:val="20"/>
          <w:szCs w:val="20"/>
        </w:rPr>
        <w:t>MassHealth D</w:t>
      </w:r>
      <w:r w:rsidR="00526147" w:rsidRPr="001A2701">
        <w:rPr>
          <w:rFonts w:ascii="Book Antiqua" w:hAnsi="Book Antiqua"/>
          <w:i/>
          <w:iCs/>
          <w:sz w:val="20"/>
          <w:szCs w:val="20"/>
        </w:rPr>
        <w:t xml:space="preserve">urable </w:t>
      </w:r>
      <w:r w:rsidR="003C2236" w:rsidRPr="001A2701">
        <w:rPr>
          <w:rFonts w:ascii="Book Antiqua" w:hAnsi="Book Antiqua"/>
          <w:i/>
          <w:iCs/>
          <w:sz w:val="20"/>
          <w:szCs w:val="20"/>
        </w:rPr>
        <w:t>M</w:t>
      </w:r>
      <w:r w:rsidR="00526147" w:rsidRPr="001A2701">
        <w:rPr>
          <w:rFonts w:ascii="Book Antiqua" w:hAnsi="Book Antiqua"/>
          <w:i/>
          <w:iCs/>
          <w:sz w:val="20"/>
          <w:szCs w:val="20"/>
        </w:rPr>
        <w:t xml:space="preserve">edical </w:t>
      </w:r>
      <w:r w:rsidR="003C2236" w:rsidRPr="001A2701">
        <w:rPr>
          <w:rFonts w:ascii="Book Antiqua" w:hAnsi="Book Antiqua"/>
          <w:i/>
          <w:iCs/>
          <w:sz w:val="20"/>
          <w:szCs w:val="20"/>
        </w:rPr>
        <w:t>E</w:t>
      </w:r>
      <w:r w:rsidR="00526147" w:rsidRPr="001A2701">
        <w:rPr>
          <w:rFonts w:ascii="Book Antiqua" w:hAnsi="Book Antiqua"/>
          <w:i/>
          <w:iCs/>
          <w:sz w:val="20"/>
          <w:szCs w:val="20"/>
        </w:rPr>
        <w:t xml:space="preserve">quipment </w:t>
      </w:r>
      <w:r w:rsidR="003C2236" w:rsidRPr="001A2701">
        <w:rPr>
          <w:rFonts w:ascii="Book Antiqua" w:hAnsi="Book Antiqua"/>
          <w:i/>
          <w:iCs/>
          <w:sz w:val="20"/>
          <w:szCs w:val="20"/>
        </w:rPr>
        <w:t>and Oxygen Payment and Coverage Guideline Tool</w:t>
      </w:r>
      <w:r w:rsidR="003C2236" w:rsidRPr="001A2701">
        <w:rPr>
          <w:rFonts w:ascii="Book Antiqua" w:hAnsi="Book Antiqua"/>
          <w:sz w:val="20"/>
          <w:szCs w:val="20"/>
        </w:rPr>
        <w:t xml:space="preserve"> for information about coverage, limitations, service conditions, and prior</w:t>
      </w:r>
      <w:r w:rsidR="00D8201F">
        <w:rPr>
          <w:rFonts w:ascii="Book Antiqua" w:hAnsi="Book Antiqua"/>
          <w:sz w:val="20"/>
          <w:szCs w:val="20"/>
        </w:rPr>
        <w:t xml:space="preserve"> </w:t>
      </w:r>
      <w:r w:rsidR="003C2236" w:rsidRPr="001A2701">
        <w:rPr>
          <w:rFonts w:ascii="Book Antiqua" w:hAnsi="Book Antiqua"/>
          <w:sz w:val="20"/>
          <w:szCs w:val="20"/>
        </w:rPr>
        <w:t xml:space="preserve">authorization </w:t>
      </w:r>
      <w:r w:rsidR="00D8201F">
        <w:rPr>
          <w:rFonts w:ascii="Book Antiqua" w:hAnsi="Book Antiqua"/>
          <w:sz w:val="20"/>
          <w:szCs w:val="20"/>
        </w:rPr>
        <w:t xml:space="preserve">(PA) </w:t>
      </w:r>
      <w:r w:rsidR="003C2236" w:rsidRPr="001A2701">
        <w:rPr>
          <w:rFonts w:ascii="Book Antiqua" w:hAnsi="Book Antiqua"/>
          <w:sz w:val="20"/>
          <w:szCs w:val="20"/>
        </w:rPr>
        <w:t>requirements.</w:t>
      </w:r>
    </w:p>
    <w:p w14:paraId="18E93E60" w14:textId="47638513" w:rsidR="00673180" w:rsidRPr="00D8201F" w:rsidRDefault="00673180">
      <w:pPr>
        <w:pStyle w:val="BodyText"/>
        <w:rPr>
          <w:rFonts w:ascii="Book Antiqua" w:hAnsi="Book Antiqua"/>
          <w:bCs/>
          <w:color w:val="000000" w:themeColor="text1"/>
          <w:sz w:val="20"/>
          <w:szCs w:val="20"/>
          <w:u w:val="none"/>
        </w:rPr>
      </w:pPr>
    </w:p>
    <w:p w14:paraId="491E6D7E" w14:textId="5E873C2F" w:rsidR="007F1F02" w:rsidRDefault="00517CE5">
      <w:pPr>
        <w:pStyle w:val="BodyText"/>
        <w:rPr>
          <w:rFonts w:ascii="Book Antiqua" w:hAnsi="Book Antiqua"/>
          <w:sz w:val="20"/>
          <w:szCs w:val="20"/>
          <w:u w:val="none"/>
        </w:rPr>
      </w:pPr>
      <w:r w:rsidRPr="001A2701">
        <w:rPr>
          <w:rFonts w:ascii="Book Antiqua" w:hAnsi="Book Antiqua"/>
          <w:sz w:val="20"/>
          <w:szCs w:val="20"/>
          <w:u w:val="none"/>
        </w:rPr>
        <w:t xml:space="preserve">Links to the regulations, the tool, and </w:t>
      </w:r>
      <w:r w:rsidR="00D8201F">
        <w:rPr>
          <w:rFonts w:ascii="Book Antiqua" w:hAnsi="Book Antiqua"/>
          <w:sz w:val="20"/>
          <w:szCs w:val="20"/>
          <w:u w:val="none"/>
        </w:rPr>
        <w:t>PA</w:t>
      </w:r>
      <w:r w:rsidRPr="001A2701">
        <w:rPr>
          <w:rFonts w:ascii="Book Antiqua" w:hAnsi="Book Antiqua"/>
          <w:sz w:val="20"/>
          <w:szCs w:val="20"/>
          <w:u w:val="none"/>
        </w:rPr>
        <w:t xml:space="preserve"> form</w:t>
      </w:r>
      <w:r w:rsidR="0098149A" w:rsidRPr="001A2701">
        <w:rPr>
          <w:rFonts w:ascii="Book Antiqua" w:hAnsi="Book Antiqua"/>
          <w:sz w:val="20"/>
          <w:szCs w:val="20"/>
          <w:u w:val="none"/>
        </w:rPr>
        <w:t xml:space="preserve"> referenced below</w:t>
      </w:r>
      <w:r w:rsidRPr="001A2701">
        <w:rPr>
          <w:rFonts w:ascii="Book Antiqua" w:hAnsi="Book Antiqua"/>
          <w:sz w:val="20"/>
          <w:szCs w:val="20"/>
          <w:u w:val="none"/>
        </w:rPr>
        <w:t xml:space="preserve"> can be found in </w:t>
      </w:r>
      <w:r w:rsidR="009B57C4" w:rsidRPr="001A2701">
        <w:rPr>
          <w:rFonts w:ascii="Book Antiqua" w:hAnsi="Book Antiqua"/>
          <w:sz w:val="20"/>
          <w:szCs w:val="20"/>
          <w:u w:val="none"/>
        </w:rPr>
        <w:t>A</w:t>
      </w:r>
      <w:r w:rsidRPr="001A2701">
        <w:rPr>
          <w:rFonts w:ascii="Book Antiqua" w:hAnsi="Book Antiqua"/>
          <w:sz w:val="20"/>
          <w:szCs w:val="20"/>
          <w:u w:val="none"/>
        </w:rPr>
        <w:t>ppendix</w:t>
      </w:r>
      <w:r w:rsidR="00387625" w:rsidRPr="001A2701">
        <w:rPr>
          <w:rFonts w:ascii="Book Antiqua" w:hAnsi="Book Antiqua"/>
          <w:sz w:val="20"/>
          <w:szCs w:val="20"/>
          <w:u w:val="none"/>
        </w:rPr>
        <w:t xml:space="preserve"> B</w:t>
      </w:r>
      <w:r w:rsidR="00A73DC7" w:rsidRPr="001A2701">
        <w:rPr>
          <w:rFonts w:ascii="Book Antiqua" w:hAnsi="Book Antiqua"/>
          <w:sz w:val="20"/>
          <w:szCs w:val="20"/>
          <w:u w:val="none"/>
        </w:rPr>
        <w:t xml:space="preserve"> at the end of these Guidelines</w:t>
      </w:r>
      <w:r w:rsidRPr="001A2701">
        <w:rPr>
          <w:rFonts w:ascii="Book Antiqua" w:hAnsi="Book Antiqua"/>
          <w:sz w:val="20"/>
          <w:szCs w:val="20"/>
          <w:u w:val="none"/>
        </w:rPr>
        <w:t>.</w:t>
      </w:r>
      <w:r w:rsidR="00D8201F">
        <w:rPr>
          <w:rFonts w:ascii="Book Antiqua" w:hAnsi="Book Antiqua"/>
          <w:sz w:val="20"/>
          <w:szCs w:val="20"/>
          <w:u w:val="none"/>
        </w:rPr>
        <w:t xml:space="preserve"> </w:t>
      </w:r>
    </w:p>
    <w:p w14:paraId="39CFACFE" w14:textId="77777777" w:rsidR="00D8201F" w:rsidRPr="00D8201F" w:rsidRDefault="00D8201F">
      <w:pPr>
        <w:pStyle w:val="BodyText"/>
        <w:rPr>
          <w:rFonts w:ascii="Book Antiqua" w:hAnsi="Book Antiqua"/>
          <w:bCs/>
          <w:color w:val="000000" w:themeColor="text1"/>
          <w:sz w:val="20"/>
          <w:szCs w:val="20"/>
          <w:u w:val="none"/>
        </w:rPr>
      </w:pPr>
    </w:p>
    <w:p w14:paraId="470AA3FE" w14:textId="43066031" w:rsidR="003F6307" w:rsidRPr="00D8201F" w:rsidRDefault="00B957F1">
      <w:pPr>
        <w:pStyle w:val="BodyText"/>
        <w:rPr>
          <w:rFonts w:ascii="Book Antiqua" w:hAnsi="Book Antiqua"/>
          <w:bCs/>
          <w:color w:val="000000" w:themeColor="text1"/>
          <w:sz w:val="20"/>
          <w:szCs w:val="20"/>
          <w:u w:val="none"/>
        </w:rPr>
      </w:pPr>
      <w:r w:rsidRPr="00D8201F">
        <w:rPr>
          <w:rFonts w:ascii="Book Antiqua" w:hAnsi="Book Antiqua"/>
          <w:bCs/>
          <w:color w:val="000000" w:themeColor="text1"/>
          <w:sz w:val="20"/>
          <w:szCs w:val="20"/>
          <w:u w:val="none"/>
        </w:rPr>
        <w:t xml:space="preserve">Providers serving members enrolled in a MassHealth-contracted accountable care partnership plan (ACPP), managed care organization (MCO), integrated care organization (ICO), </w:t>
      </w:r>
      <w:r w:rsidR="00D8201F">
        <w:rPr>
          <w:rFonts w:ascii="Book Antiqua" w:hAnsi="Book Antiqua"/>
          <w:bCs/>
          <w:color w:val="000000" w:themeColor="text1"/>
          <w:sz w:val="20"/>
          <w:szCs w:val="20"/>
          <w:u w:val="none"/>
        </w:rPr>
        <w:t>S</w:t>
      </w:r>
      <w:r w:rsidR="00D8201F" w:rsidRPr="00D8201F">
        <w:rPr>
          <w:rFonts w:ascii="Book Antiqua" w:hAnsi="Book Antiqua"/>
          <w:bCs/>
          <w:color w:val="000000" w:themeColor="text1"/>
          <w:sz w:val="20"/>
          <w:szCs w:val="20"/>
          <w:u w:val="none"/>
        </w:rPr>
        <w:t xml:space="preserve">enior </w:t>
      </w:r>
      <w:r w:rsidR="00D8201F">
        <w:rPr>
          <w:rFonts w:ascii="Book Antiqua" w:hAnsi="Book Antiqua"/>
          <w:bCs/>
          <w:color w:val="000000" w:themeColor="text1"/>
          <w:sz w:val="20"/>
          <w:szCs w:val="20"/>
          <w:u w:val="none"/>
        </w:rPr>
        <w:t>C</w:t>
      </w:r>
      <w:r w:rsidR="00D8201F" w:rsidRPr="00D8201F">
        <w:rPr>
          <w:rFonts w:ascii="Book Antiqua" w:hAnsi="Book Antiqua"/>
          <w:bCs/>
          <w:color w:val="000000" w:themeColor="text1"/>
          <w:sz w:val="20"/>
          <w:szCs w:val="20"/>
          <w:u w:val="none"/>
        </w:rPr>
        <w:t xml:space="preserve">are </w:t>
      </w:r>
      <w:r w:rsidR="00123DBB">
        <w:rPr>
          <w:rFonts w:ascii="Book Antiqua" w:hAnsi="Book Antiqua"/>
          <w:bCs/>
          <w:color w:val="000000" w:themeColor="text1"/>
          <w:sz w:val="20"/>
          <w:szCs w:val="20"/>
          <w:u w:val="none"/>
        </w:rPr>
        <w:t>Options</w:t>
      </w:r>
      <w:r w:rsidR="00D8201F" w:rsidRPr="00D8201F">
        <w:rPr>
          <w:rFonts w:ascii="Book Antiqua" w:hAnsi="Book Antiqua"/>
          <w:bCs/>
          <w:color w:val="000000" w:themeColor="text1"/>
          <w:sz w:val="20"/>
          <w:szCs w:val="20"/>
          <w:u w:val="none"/>
        </w:rPr>
        <w:t xml:space="preserve"> </w:t>
      </w:r>
      <w:r w:rsidRPr="00D8201F">
        <w:rPr>
          <w:rFonts w:ascii="Book Antiqua" w:hAnsi="Book Antiqua"/>
          <w:bCs/>
          <w:color w:val="000000" w:themeColor="text1"/>
          <w:sz w:val="20"/>
          <w:szCs w:val="20"/>
          <w:u w:val="none"/>
        </w:rPr>
        <w:t>(SCO)</w:t>
      </w:r>
      <w:r w:rsidR="00123DBB">
        <w:rPr>
          <w:rFonts w:ascii="Book Antiqua" w:hAnsi="Book Antiqua"/>
          <w:bCs/>
          <w:color w:val="000000" w:themeColor="text1"/>
          <w:sz w:val="20"/>
          <w:szCs w:val="20"/>
          <w:u w:val="none"/>
        </w:rPr>
        <w:t xml:space="preserve"> plan</w:t>
      </w:r>
      <w:r w:rsidRPr="00D8201F">
        <w:rPr>
          <w:rFonts w:ascii="Book Antiqua" w:hAnsi="Book Antiqua"/>
          <w:bCs/>
          <w:color w:val="000000" w:themeColor="text1"/>
          <w:sz w:val="20"/>
          <w:szCs w:val="20"/>
          <w:u w:val="none"/>
        </w:rPr>
        <w:t xml:space="preserve">, or </w:t>
      </w:r>
      <w:r w:rsidR="00D8201F">
        <w:rPr>
          <w:rFonts w:ascii="Book Antiqua" w:hAnsi="Book Antiqua"/>
          <w:bCs/>
          <w:color w:val="000000" w:themeColor="text1"/>
          <w:sz w:val="20"/>
          <w:szCs w:val="20"/>
          <w:u w:val="none"/>
        </w:rPr>
        <w:t>P</w:t>
      </w:r>
      <w:r w:rsidR="00D8201F" w:rsidRPr="00D8201F">
        <w:rPr>
          <w:rFonts w:ascii="Book Antiqua" w:hAnsi="Book Antiqua"/>
          <w:bCs/>
          <w:color w:val="000000" w:themeColor="text1"/>
          <w:sz w:val="20"/>
          <w:szCs w:val="20"/>
          <w:u w:val="none"/>
        </w:rPr>
        <w:t xml:space="preserve">rogram </w:t>
      </w:r>
      <w:r w:rsidRPr="00D8201F">
        <w:rPr>
          <w:rFonts w:ascii="Book Antiqua" w:hAnsi="Book Antiqua"/>
          <w:bCs/>
          <w:color w:val="000000" w:themeColor="text1"/>
          <w:sz w:val="20"/>
          <w:szCs w:val="20"/>
          <w:u w:val="none"/>
        </w:rPr>
        <w:t xml:space="preserve">of </w:t>
      </w:r>
      <w:r w:rsidR="00D8201F">
        <w:rPr>
          <w:rFonts w:ascii="Book Antiqua" w:hAnsi="Book Antiqua"/>
          <w:bCs/>
          <w:color w:val="000000" w:themeColor="text1"/>
          <w:sz w:val="20"/>
          <w:szCs w:val="20"/>
          <w:u w:val="none"/>
        </w:rPr>
        <w:t>A</w:t>
      </w:r>
      <w:r w:rsidR="00D8201F" w:rsidRPr="00D8201F">
        <w:rPr>
          <w:rFonts w:ascii="Book Antiqua" w:hAnsi="Book Antiqua"/>
          <w:bCs/>
          <w:color w:val="000000" w:themeColor="text1"/>
          <w:sz w:val="20"/>
          <w:szCs w:val="20"/>
          <w:u w:val="none"/>
        </w:rPr>
        <w:t>ll</w:t>
      </w:r>
      <w:r w:rsidRPr="00D8201F">
        <w:rPr>
          <w:rFonts w:ascii="Book Antiqua" w:hAnsi="Book Antiqua"/>
          <w:bCs/>
          <w:color w:val="000000" w:themeColor="text1"/>
          <w:sz w:val="20"/>
          <w:szCs w:val="20"/>
          <w:u w:val="none"/>
        </w:rPr>
        <w:t xml:space="preserve">-inclusive </w:t>
      </w:r>
      <w:r w:rsidR="00D8201F">
        <w:rPr>
          <w:rFonts w:ascii="Book Antiqua" w:hAnsi="Book Antiqua"/>
          <w:bCs/>
          <w:color w:val="000000" w:themeColor="text1"/>
          <w:sz w:val="20"/>
          <w:szCs w:val="20"/>
          <w:u w:val="none"/>
        </w:rPr>
        <w:t>C</w:t>
      </w:r>
      <w:r w:rsidR="00D8201F" w:rsidRPr="00D8201F">
        <w:rPr>
          <w:rFonts w:ascii="Book Antiqua" w:hAnsi="Book Antiqua"/>
          <w:bCs/>
          <w:color w:val="000000" w:themeColor="text1"/>
          <w:sz w:val="20"/>
          <w:szCs w:val="20"/>
          <w:u w:val="none"/>
        </w:rPr>
        <w:t xml:space="preserve">are </w:t>
      </w:r>
      <w:r w:rsidRPr="00D8201F">
        <w:rPr>
          <w:rFonts w:ascii="Book Antiqua" w:hAnsi="Book Antiqua"/>
          <w:bCs/>
          <w:color w:val="000000" w:themeColor="text1"/>
          <w:sz w:val="20"/>
          <w:szCs w:val="20"/>
          <w:u w:val="none"/>
        </w:rPr>
        <w:t xml:space="preserve">for the </w:t>
      </w:r>
      <w:r w:rsidR="00D8201F">
        <w:rPr>
          <w:rFonts w:ascii="Book Antiqua" w:hAnsi="Book Antiqua"/>
          <w:bCs/>
          <w:color w:val="000000" w:themeColor="text1"/>
          <w:sz w:val="20"/>
          <w:szCs w:val="20"/>
          <w:u w:val="none"/>
        </w:rPr>
        <w:t>E</w:t>
      </w:r>
      <w:r w:rsidR="00D8201F" w:rsidRPr="00D8201F">
        <w:rPr>
          <w:rFonts w:ascii="Book Antiqua" w:hAnsi="Book Antiqua"/>
          <w:bCs/>
          <w:color w:val="000000" w:themeColor="text1"/>
          <w:sz w:val="20"/>
          <w:szCs w:val="20"/>
          <w:u w:val="none"/>
        </w:rPr>
        <w:t xml:space="preserve">lderly </w:t>
      </w:r>
      <w:r w:rsidRPr="00D8201F">
        <w:rPr>
          <w:rFonts w:ascii="Book Antiqua" w:hAnsi="Book Antiqua"/>
          <w:bCs/>
          <w:color w:val="000000" w:themeColor="text1"/>
          <w:sz w:val="20"/>
          <w:szCs w:val="20"/>
          <w:u w:val="none"/>
        </w:rPr>
        <w:t>(PACE) should refer to the ACPP’s, MCO’s, ICO’s, SCO’s</w:t>
      </w:r>
      <w:r w:rsidR="00D8201F">
        <w:rPr>
          <w:rFonts w:ascii="Book Antiqua" w:hAnsi="Book Antiqua"/>
          <w:bCs/>
          <w:color w:val="000000" w:themeColor="text1"/>
          <w:sz w:val="20"/>
          <w:szCs w:val="20"/>
          <w:u w:val="none"/>
        </w:rPr>
        <w:t>,</w:t>
      </w:r>
      <w:r w:rsidRPr="00D8201F">
        <w:rPr>
          <w:rFonts w:ascii="Book Antiqua" w:hAnsi="Book Antiqua"/>
          <w:bCs/>
          <w:color w:val="000000" w:themeColor="text1"/>
          <w:sz w:val="20"/>
          <w:szCs w:val="20"/>
          <w:u w:val="none"/>
        </w:rPr>
        <w:t xml:space="preserve"> or PACE’s medical policies</w:t>
      </w:r>
      <w:r w:rsidR="00807ECA">
        <w:rPr>
          <w:rFonts w:ascii="Book Antiqua" w:hAnsi="Book Antiqua"/>
          <w:bCs/>
          <w:color w:val="000000" w:themeColor="text1"/>
          <w:sz w:val="20"/>
          <w:szCs w:val="20"/>
          <w:u w:val="none"/>
        </w:rPr>
        <w:t>, respectively,</w:t>
      </w:r>
      <w:r w:rsidRPr="00D8201F">
        <w:rPr>
          <w:rFonts w:ascii="Book Antiqua" w:hAnsi="Book Antiqua"/>
          <w:bCs/>
          <w:color w:val="000000" w:themeColor="text1"/>
          <w:sz w:val="20"/>
          <w:szCs w:val="20"/>
          <w:u w:val="none"/>
        </w:rPr>
        <w:t xml:space="preserve"> for covered services.</w:t>
      </w:r>
      <w:r w:rsidR="003F6307" w:rsidRPr="00D8201F">
        <w:rPr>
          <w:rFonts w:ascii="Book Antiqua" w:hAnsi="Book Antiqua"/>
          <w:bCs/>
          <w:color w:val="000000" w:themeColor="text1"/>
          <w:sz w:val="20"/>
          <w:szCs w:val="20"/>
          <w:u w:val="none"/>
        </w:rPr>
        <w:t xml:space="preserve">  </w:t>
      </w:r>
    </w:p>
    <w:p w14:paraId="7E422D2C" w14:textId="77777777" w:rsidR="00A72963" w:rsidRPr="00D8201F" w:rsidRDefault="00A72963">
      <w:pPr>
        <w:rPr>
          <w:rFonts w:ascii="Book Antiqua" w:hAnsi="Book Antiqua"/>
          <w:bCs/>
          <w:color w:val="000000" w:themeColor="text1"/>
          <w:sz w:val="20"/>
          <w:szCs w:val="20"/>
        </w:rPr>
      </w:pPr>
    </w:p>
    <w:p w14:paraId="4BCBF263" w14:textId="04127C63" w:rsidR="00B957F1" w:rsidRPr="00483D4E" w:rsidRDefault="00A72963">
      <w:pPr>
        <w:rPr>
          <w:rFonts w:ascii="Book Antiqua" w:hAnsi="Book Antiqua"/>
          <w:bCs/>
          <w:color w:val="000000" w:themeColor="text1"/>
          <w:sz w:val="20"/>
        </w:rPr>
      </w:pPr>
      <w:r w:rsidRPr="00483D4E">
        <w:rPr>
          <w:rFonts w:ascii="Book Antiqua" w:hAnsi="Book Antiqua"/>
          <w:bCs/>
          <w:color w:val="000000" w:themeColor="text1"/>
          <w:sz w:val="20"/>
        </w:rPr>
        <w:t xml:space="preserve">MassHealth requires </w:t>
      </w:r>
      <w:r w:rsidR="00425D07">
        <w:rPr>
          <w:rFonts w:ascii="Book Antiqua" w:hAnsi="Book Antiqua"/>
          <w:bCs/>
          <w:color w:val="000000" w:themeColor="text1"/>
          <w:sz w:val="20"/>
        </w:rPr>
        <w:t xml:space="preserve">PA </w:t>
      </w:r>
      <w:r w:rsidRPr="00483D4E">
        <w:rPr>
          <w:rFonts w:ascii="Book Antiqua" w:hAnsi="Book Antiqua"/>
          <w:bCs/>
          <w:color w:val="000000" w:themeColor="text1"/>
          <w:sz w:val="20"/>
        </w:rPr>
        <w:t xml:space="preserve">for </w:t>
      </w:r>
      <w:r w:rsidR="00EE2973" w:rsidRPr="00483D4E">
        <w:rPr>
          <w:rFonts w:ascii="Book Antiqua" w:hAnsi="Book Antiqua"/>
          <w:bCs/>
          <w:color w:val="000000" w:themeColor="text1"/>
          <w:sz w:val="20"/>
        </w:rPr>
        <w:t>oxygen therapy</w:t>
      </w:r>
      <w:r w:rsidRPr="00483D4E">
        <w:rPr>
          <w:rFonts w:ascii="Book Antiqua" w:hAnsi="Book Antiqua"/>
          <w:bCs/>
          <w:color w:val="000000" w:themeColor="text1"/>
          <w:sz w:val="20"/>
        </w:rPr>
        <w:t>.</w:t>
      </w:r>
      <w:r w:rsidR="004432DF" w:rsidRPr="00483D4E">
        <w:rPr>
          <w:rFonts w:ascii="Book Antiqua" w:hAnsi="Book Antiqua"/>
          <w:bCs/>
          <w:color w:val="000000" w:themeColor="text1"/>
          <w:sz w:val="20"/>
        </w:rPr>
        <w:t xml:space="preserve"> </w:t>
      </w:r>
      <w:r w:rsidR="003F6307" w:rsidRPr="00483D4E">
        <w:rPr>
          <w:rFonts w:ascii="Book Antiqua" w:hAnsi="Book Antiqua"/>
          <w:bCs/>
          <w:color w:val="000000" w:themeColor="text1"/>
          <w:sz w:val="20"/>
        </w:rPr>
        <w:t xml:space="preserve">MassHealth reviews requests for </w:t>
      </w:r>
      <w:r w:rsidR="00E947FE" w:rsidRPr="00483D4E">
        <w:rPr>
          <w:rFonts w:ascii="Book Antiqua" w:hAnsi="Book Antiqua"/>
          <w:bCs/>
          <w:color w:val="000000" w:themeColor="text1"/>
          <w:sz w:val="20"/>
        </w:rPr>
        <w:t xml:space="preserve">PA </w:t>
      </w:r>
      <w:r w:rsidR="003F6307" w:rsidRPr="00483D4E">
        <w:rPr>
          <w:rFonts w:ascii="Book Antiqua" w:hAnsi="Book Antiqua"/>
          <w:bCs/>
          <w:color w:val="000000" w:themeColor="text1"/>
          <w:sz w:val="20"/>
        </w:rPr>
        <w:t>on the basis of medical necessity</w:t>
      </w:r>
      <w:r w:rsidR="0049109B" w:rsidRPr="00483D4E">
        <w:rPr>
          <w:rFonts w:ascii="Book Antiqua" w:hAnsi="Book Antiqua"/>
          <w:bCs/>
          <w:color w:val="000000" w:themeColor="text1"/>
          <w:sz w:val="20"/>
        </w:rPr>
        <w:t>.</w:t>
      </w:r>
      <w:r w:rsidR="00EF024F" w:rsidRPr="00483D4E">
        <w:rPr>
          <w:rFonts w:ascii="Book Antiqua" w:hAnsi="Book Antiqua"/>
          <w:bCs/>
          <w:color w:val="000000" w:themeColor="text1"/>
          <w:sz w:val="20"/>
        </w:rPr>
        <w:t xml:space="preserve"> </w:t>
      </w:r>
      <w:r w:rsidR="003F6307" w:rsidRPr="00483D4E">
        <w:rPr>
          <w:rFonts w:ascii="Book Antiqua" w:hAnsi="Book Antiqua"/>
          <w:bCs/>
          <w:color w:val="000000" w:themeColor="text1"/>
          <w:sz w:val="20"/>
        </w:rPr>
        <w:t>If MassHealth approves the request, payment is still subject to all general conditions of MassHealth, including member eligibility, other insurance, and program restrictions.</w:t>
      </w:r>
      <w:r w:rsidR="00EE2973">
        <w:rPr>
          <w:rFonts w:ascii="Book Antiqua" w:hAnsi="Book Antiqua"/>
          <w:bCs/>
          <w:color w:val="000000" w:themeColor="text1"/>
          <w:sz w:val="20"/>
        </w:rPr>
        <w:t xml:space="preserve"> </w:t>
      </w:r>
    </w:p>
    <w:p w14:paraId="6A1E8E1D" w14:textId="77777777" w:rsidR="003F6307" w:rsidRPr="004A6AC4" w:rsidRDefault="003F6307">
      <w:pPr>
        <w:pStyle w:val="Heading7"/>
        <w:spacing w:before="480"/>
        <w:rPr>
          <w:rFonts w:ascii="Tahoma" w:hAnsi="Tahoma" w:cs="Tahoma"/>
        </w:rPr>
      </w:pPr>
      <w:r w:rsidRPr="004A6AC4">
        <w:rPr>
          <w:rFonts w:ascii="Tahoma" w:hAnsi="Tahoma" w:cs="Tahoma"/>
        </w:rPr>
        <w:t xml:space="preserve">Section </w:t>
      </w:r>
      <w:r w:rsidR="00710297" w:rsidRPr="004A6AC4">
        <w:rPr>
          <w:rFonts w:ascii="Tahoma" w:hAnsi="Tahoma" w:cs="Tahoma"/>
        </w:rPr>
        <w:t xml:space="preserve">I. </w:t>
      </w:r>
      <w:r w:rsidRPr="004A6AC4">
        <w:rPr>
          <w:rFonts w:ascii="Tahoma" w:hAnsi="Tahoma" w:cs="Tahoma"/>
        </w:rPr>
        <w:t xml:space="preserve">General Information  </w:t>
      </w:r>
    </w:p>
    <w:p w14:paraId="313ED9AF" w14:textId="77777777" w:rsidR="003F6307" w:rsidRPr="004A6AC4" w:rsidRDefault="003F6307">
      <w:pPr>
        <w:pStyle w:val="EndnoteText"/>
        <w:rPr>
          <w:sz w:val="24"/>
          <w:szCs w:val="24"/>
        </w:rPr>
      </w:pPr>
    </w:p>
    <w:p w14:paraId="1ABDD32B" w14:textId="4EC4D1DA" w:rsidR="2B191C45" w:rsidRPr="00DB3248" w:rsidRDefault="002513E2" w:rsidP="00DB3248">
      <w:pPr>
        <w:pStyle w:val="BodyText"/>
        <w:rPr>
          <w:rFonts w:ascii="Book Antiqua" w:hAnsi="Book Antiqua"/>
          <w:sz w:val="20"/>
          <w:szCs w:val="20"/>
          <w:u w:val="none"/>
        </w:rPr>
      </w:pPr>
      <w:r>
        <w:rPr>
          <w:rFonts w:ascii="Book Antiqua" w:hAnsi="Book Antiqua"/>
          <w:color w:val="000000" w:themeColor="text1"/>
          <w:sz w:val="20"/>
          <w:szCs w:val="20"/>
          <w:u w:val="none"/>
        </w:rPr>
        <w:t>Oxygen therapy</w:t>
      </w:r>
      <w:r w:rsidRPr="69F2DCB3">
        <w:rPr>
          <w:rFonts w:ascii="Book Antiqua" w:hAnsi="Book Antiqua"/>
          <w:color w:val="000000" w:themeColor="text1"/>
          <w:sz w:val="20"/>
          <w:szCs w:val="20"/>
          <w:u w:val="none"/>
        </w:rPr>
        <w:t xml:space="preserve"> </w:t>
      </w:r>
      <w:r w:rsidR="008E24CC" w:rsidRPr="69F2DCB3">
        <w:rPr>
          <w:rFonts w:ascii="Book Antiqua" w:hAnsi="Book Antiqua"/>
          <w:color w:val="000000" w:themeColor="text1"/>
          <w:sz w:val="20"/>
          <w:szCs w:val="20"/>
          <w:u w:val="none"/>
        </w:rPr>
        <w:t xml:space="preserve">is </w:t>
      </w:r>
      <w:r w:rsidR="00862487">
        <w:rPr>
          <w:rFonts w:ascii="Book Antiqua" w:hAnsi="Book Antiqua"/>
          <w:color w:val="000000" w:themeColor="text1"/>
          <w:sz w:val="20"/>
          <w:szCs w:val="20"/>
          <w:u w:val="none"/>
        </w:rPr>
        <w:t>used</w:t>
      </w:r>
      <w:r w:rsidR="008E24CC" w:rsidRPr="69F2DCB3">
        <w:rPr>
          <w:rFonts w:ascii="Book Antiqua" w:hAnsi="Book Antiqua"/>
          <w:color w:val="000000" w:themeColor="text1"/>
          <w:sz w:val="20"/>
          <w:szCs w:val="20"/>
          <w:u w:val="none"/>
        </w:rPr>
        <w:t xml:space="preserve"> to maintain oxygenation and alveolar ventilation. </w:t>
      </w:r>
      <w:r w:rsidR="00CF40A3">
        <w:rPr>
          <w:rFonts w:ascii="Book Antiqua" w:hAnsi="Book Antiqua"/>
          <w:color w:val="000000" w:themeColor="text1"/>
          <w:sz w:val="20"/>
          <w:szCs w:val="20"/>
          <w:u w:val="none"/>
        </w:rPr>
        <w:t>O</w:t>
      </w:r>
      <w:r w:rsidR="00A85F6B" w:rsidRPr="69F2DCB3">
        <w:rPr>
          <w:rFonts w:ascii="Book Antiqua" w:hAnsi="Book Antiqua"/>
          <w:color w:val="000000" w:themeColor="text1"/>
          <w:sz w:val="20"/>
          <w:szCs w:val="20"/>
          <w:u w:val="none"/>
        </w:rPr>
        <w:t xml:space="preserve">xygen </w:t>
      </w:r>
      <w:r w:rsidR="008E24CC" w:rsidRPr="69F2DCB3">
        <w:rPr>
          <w:rFonts w:ascii="Book Antiqua" w:hAnsi="Book Antiqua"/>
          <w:color w:val="000000" w:themeColor="text1"/>
          <w:sz w:val="20"/>
          <w:szCs w:val="20"/>
          <w:u w:val="none"/>
        </w:rPr>
        <w:t>has been used as a first-line treatment for patients in respiratory distress or in hypoxemic respiratory failure.</w:t>
      </w:r>
      <w:r w:rsidR="007229A9" w:rsidRPr="69F2DCB3">
        <w:rPr>
          <w:rFonts w:ascii="Book Antiqua" w:hAnsi="Book Antiqua"/>
          <w:color w:val="000000" w:themeColor="text1"/>
          <w:sz w:val="20"/>
          <w:szCs w:val="20"/>
          <w:u w:val="none"/>
        </w:rPr>
        <w:t xml:space="preserve"> Acute hypoxemic respiratory failure can be caused by multiple disease progressions</w:t>
      </w:r>
      <w:r w:rsidR="00CC1D1A">
        <w:rPr>
          <w:rFonts w:ascii="Book Antiqua" w:hAnsi="Book Antiqua"/>
          <w:color w:val="000000" w:themeColor="text1"/>
          <w:sz w:val="20"/>
          <w:szCs w:val="20"/>
          <w:u w:val="none"/>
        </w:rPr>
        <w:t>,</w:t>
      </w:r>
      <w:r w:rsidR="007229A9" w:rsidRPr="69F2DCB3">
        <w:rPr>
          <w:rFonts w:ascii="Book Antiqua" w:hAnsi="Book Antiqua"/>
          <w:color w:val="000000" w:themeColor="text1"/>
          <w:sz w:val="20"/>
          <w:szCs w:val="20"/>
          <w:u w:val="none"/>
        </w:rPr>
        <w:t xml:space="preserve"> such as acute respiratory distress syndrome (ARDS), underlying heart or lung disease, and pneumonia.</w:t>
      </w:r>
      <w:r w:rsidR="008E24CC" w:rsidRPr="69F2DCB3">
        <w:rPr>
          <w:rFonts w:ascii="Book Antiqua" w:hAnsi="Book Antiqua"/>
          <w:color w:val="000000" w:themeColor="text1"/>
          <w:sz w:val="20"/>
          <w:szCs w:val="20"/>
          <w:u w:val="none"/>
        </w:rPr>
        <w:t xml:space="preserve"> </w:t>
      </w:r>
      <w:r w:rsidR="00341411" w:rsidRPr="69F2DCB3">
        <w:rPr>
          <w:rFonts w:ascii="Book Antiqua" w:hAnsi="Book Antiqua"/>
          <w:color w:val="000000" w:themeColor="text1"/>
          <w:sz w:val="20"/>
          <w:szCs w:val="20"/>
          <w:u w:val="none"/>
        </w:rPr>
        <w:t>To measure adequate oxygenation, PaO</w:t>
      </w:r>
      <w:r w:rsidR="00341411" w:rsidRPr="69F2DCB3">
        <w:rPr>
          <w:rFonts w:ascii="Book Antiqua" w:hAnsi="Book Antiqua"/>
          <w:color w:val="000000" w:themeColor="text1"/>
          <w:sz w:val="20"/>
          <w:szCs w:val="20"/>
          <w:u w:val="none"/>
          <w:vertAlign w:val="subscript"/>
        </w:rPr>
        <w:t xml:space="preserve">2 </w:t>
      </w:r>
      <w:r w:rsidR="00341411" w:rsidRPr="69F2DCB3">
        <w:rPr>
          <w:rFonts w:ascii="Book Antiqua" w:hAnsi="Book Antiqua"/>
          <w:color w:val="000000" w:themeColor="text1"/>
          <w:sz w:val="20"/>
          <w:szCs w:val="20"/>
          <w:u w:val="none"/>
        </w:rPr>
        <w:t>and SaO</w:t>
      </w:r>
      <w:r w:rsidR="00341411" w:rsidRPr="69F2DCB3">
        <w:rPr>
          <w:rFonts w:ascii="Book Antiqua" w:hAnsi="Book Antiqua"/>
          <w:color w:val="000000" w:themeColor="text1"/>
          <w:sz w:val="20"/>
          <w:szCs w:val="20"/>
          <w:u w:val="none"/>
          <w:vertAlign w:val="subscript"/>
        </w:rPr>
        <w:t xml:space="preserve">2 </w:t>
      </w:r>
      <w:r w:rsidR="00651345">
        <w:rPr>
          <w:rFonts w:ascii="Book Antiqua" w:hAnsi="Book Antiqua"/>
          <w:color w:val="000000" w:themeColor="text1"/>
          <w:sz w:val="20"/>
          <w:szCs w:val="20"/>
          <w:u w:val="none"/>
        </w:rPr>
        <w:t>may be</w:t>
      </w:r>
      <w:r w:rsidR="00341411" w:rsidRPr="69F2DCB3">
        <w:rPr>
          <w:rFonts w:ascii="Book Antiqua" w:hAnsi="Book Antiqua"/>
          <w:color w:val="000000" w:themeColor="text1"/>
          <w:sz w:val="20"/>
          <w:szCs w:val="20"/>
          <w:u w:val="none"/>
        </w:rPr>
        <w:t xml:space="preserve"> </w:t>
      </w:r>
      <w:r w:rsidR="003D3395" w:rsidRPr="69F2DCB3">
        <w:rPr>
          <w:rFonts w:ascii="Book Antiqua" w:hAnsi="Book Antiqua"/>
          <w:color w:val="000000" w:themeColor="text1"/>
          <w:sz w:val="20"/>
          <w:szCs w:val="20"/>
          <w:u w:val="none"/>
        </w:rPr>
        <w:t>measured</w:t>
      </w:r>
      <w:r w:rsidR="00341411" w:rsidRPr="69F2DCB3">
        <w:rPr>
          <w:rFonts w:ascii="Book Antiqua" w:hAnsi="Book Antiqua"/>
          <w:color w:val="000000" w:themeColor="text1"/>
          <w:sz w:val="20"/>
          <w:szCs w:val="20"/>
          <w:u w:val="none"/>
        </w:rPr>
        <w:t xml:space="preserve">. </w:t>
      </w:r>
      <w:r w:rsidR="00F36DDF" w:rsidRPr="69F2DCB3">
        <w:rPr>
          <w:rFonts w:ascii="Book Antiqua" w:hAnsi="Book Antiqua"/>
          <w:color w:val="000000" w:themeColor="text1"/>
          <w:sz w:val="20"/>
          <w:szCs w:val="20"/>
          <w:u w:val="none"/>
        </w:rPr>
        <w:t>Hypoxemia is defined as a reduction of PaO</w:t>
      </w:r>
      <w:r w:rsidR="00F36DDF" w:rsidRPr="69F2DCB3">
        <w:rPr>
          <w:rFonts w:ascii="Book Antiqua" w:hAnsi="Book Antiqua"/>
          <w:color w:val="000000" w:themeColor="text1"/>
          <w:sz w:val="20"/>
          <w:szCs w:val="20"/>
          <w:u w:val="none"/>
          <w:vertAlign w:val="subscript"/>
        </w:rPr>
        <w:t>2</w:t>
      </w:r>
      <w:r w:rsidR="00F36DDF" w:rsidRPr="69F2DCB3">
        <w:rPr>
          <w:rFonts w:ascii="Book Antiqua" w:hAnsi="Book Antiqua"/>
          <w:color w:val="000000" w:themeColor="text1"/>
          <w:sz w:val="20"/>
          <w:szCs w:val="20"/>
          <w:u w:val="none"/>
        </w:rPr>
        <w:t>. Hypoxia is defined as a failure of oxygenation at the tissue level</w:t>
      </w:r>
      <w:r w:rsidR="00DB3248">
        <w:rPr>
          <w:rFonts w:ascii="Book Antiqua" w:hAnsi="Book Antiqua"/>
          <w:color w:val="000000" w:themeColor="text1"/>
          <w:sz w:val="20"/>
          <w:szCs w:val="20"/>
          <w:u w:val="none"/>
        </w:rPr>
        <w:t>.</w:t>
      </w:r>
      <w:r w:rsidR="00F36DDF" w:rsidRPr="69F2DCB3">
        <w:rPr>
          <w:rFonts w:ascii="Book Antiqua" w:hAnsi="Book Antiqua"/>
          <w:color w:val="000000" w:themeColor="text1"/>
          <w:sz w:val="20"/>
          <w:szCs w:val="20"/>
          <w:u w:val="none"/>
        </w:rPr>
        <w:t xml:space="preserve"> </w:t>
      </w:r>
      <w:r w:rsidR="00651345">
        <w:rPr>
          <w:rFonts w:ascii="Book Antiqua" w:hAnsi="Book Antiqua"/>
          <w:color w:val="000000" w:themeColor="text1"/>
          <w:sz w:val="20"/>
          <w:szCs w:val="20"/>
          <w:u w:val="none"/>
        </w:rPr>
        <w:t>O</w:t>
      </w:r>
      <w:r w:rsidR="00F36DDF" w:rsidRPr="69F2DCB3">
        <w:rPr>
          <w:rFonts w:ascii="Book Antiqua" w:hAnsi="Book Antiqua"/>
          <w:color w:val="000000" w:themeColor="text1"/>
          <w:sz w:val="20"/>
          <w:szCs w:val="20"/>
          <w:u w:val="none"/>
        </w:rPr>
        <w:t xml:space="preserve">xygenation </w:t>
      </w:r>
      <w:r w:rsidR="00651345">
        <w:rPr>
          <w:rFonts w:ascii="Book Antiqua" w:hAnsi="Book Antiqua"/>
          <w:color w:val="000000" w:themeColor="text1"/>
          <w:sz w:val="20"/>
          <w:szCs w:val="20"/>
          <w:u w:val="none"/>
        </w:rPr>
        <w:t xml:space="preserve">is generally considered adequate </w:t>
      </w:r>
      <w:r w:rsidR="00F36DDF" w:rsidRPr="69F2DCB3">
        <w:rPr>
          <w:rFonts w:ascii="Book Antiqua" w:hAnsi="Book Antiqua"/>
          <w:color w:val="000000" w:themeColor="text1"/>
          <w:sz w:val="20"/>
          <w:szCs w:val="20"/>
          <w:u w:val="none"/>
        </w:rPr>
        <w:t>if an individual’s PaO</w:t>
      </w:r>
      <w:r w:rsidR="00F36DDF" w:rsidRPr="69F2DCB3">
        <w:rPr>
          <w:rFonts w:ascii="Book Antiqua" w:hAnsi="Book Antiqua"/>
          <w:color w:val="000000" w:themeColor="text1"/>
          <w:sz w:val="20"/>
          <w:szCs w:val="20"/>
          <w:u w:val="none"/>
          <w:vertAlign w:val="subscript"/>
        </w:rPr>
        <w:t xml:space="preserve">2 </w:t>
      </w:r>
      <w:r w:rsidR="00F36DDF" w:rsidRPr="69F2DCB3">
        <w:rPr>
          <w:rFonts w:ascii="Book Antiqua" w:hAnsi="Book Antiqua"/>
          <w:color w:val="000000" w:themeColor="text1"/>
          <w:sz w:val="20"/>
          <w:szCs w:val="20"/>
          <w:u w:val="none"/>
        </w:rPr>
        <w:t>is &gt;60mmHg or SaO</w:t>
      </w:r>
      <w:r w:rsidR="00F36DDF" w:rsidRPr="69F2DCB3">
        <w:rPr>
          <w:rFonts w:ascii="Book Antiqua" w:hAnsi="Book Antiqua"/>
          <w:color w:val="000000" w:themeColor="text1"/>
          <w:sz w:val="20"/>
          <w:szCs w:val="20"/>
          <w:u w:val="none"/>
          <w:vertAlign w:val="subscript"/>
        </w:rPr>
        <w:t xml:space="preserve">2 </w:t>
      </w:r>
      <w:r w:rsidR="00F36DDF" w:rsidRPr="69F2DCB3">
        <w:rPr>
          <w:rFonts w:ascii="Book Antiqua" w:hAnsi="Book Antiqua"/>
          <w:color w:val="000000" w:themeColor="text1"/>
          <w:sz w:val="20"/>
          <w:szCs w:val="20"/>
          <w:u w:val="none"/>
        </w:rPr>
        <w:t xml:space="preserve">is </w:t>
      </w:r>
      <w:r w:rsidR="00BF3DA8" w:rsidRPr="69F2DCB3">
        <w:rPr>
          <w:rFonts w:ascii="Symbol" w:eastAsia="Symbol" w:hAnsi="Symbol" w:cs="Symbol"/>
          <w:color w:val="000000" w:themeColor="text1"/>
          <w:sz w:val="20"/>
          <w:szCs w:val="20"/>
          <w:u w:val="none"/>
        </w:rPr>
        <w:t>³</w:t>
      </w:r>
      <w:r w:rsidR="00BF3DA8" w:rsidRPr="69F2DCB3">
        <w:rPr>
          <w:rFonts w:ascii="Book Antiqua" w:hAnsi="Book Antiqua"/>
          <w:color w:val="000000" w:themeColor="text1"/>
          <w:sz w:val="20"/>
          <w:szCs w:val="20"/>
          <w:u w:val="none"/>
        </w:rPr>
        <w:t>90%.</w:t>
      </w:r>
      <w:r w:rsidR="004C6E04" w:rsidRPr="69F2DCB3">
        <w:rPr>
          <w:rFonts w:ascii="Book Antiqua" w:hAnsi="Book Antiqua"/>
          <w:color w:val="000000" w:themeColor="text1"/>
          <w:sz w:val="20"/>
          <w:szCs w:val="20"/>
          <w:u w:val="none"/>
        </w:rPr>
        <w:t xml:space="preserve"> </w:t>
      </w:r>
      <w:r w:rsidR="00411701" w:rsidRPr="69F2DCB3">
        <w:rPr>
          <w:rFonts w:ascii="Book Antiqua" w:hAnsi="Book Antiqua"/>
          <w:color w:val="000000" w:themeColor="text1"/>
          <w:sz w:val="20"/>
          <w:szCs w:val="20"/>
          <w:u w:val="none"/>
        </w:rPr>
        <w:t>In conditions such as chronic obstructive pulmonary disease (COPD), oxygen delivery needs to be closely monitored and can cause more harm than good in certain clinical applications.</w:t>
      </w:r>
      <w:r w:rsidR="00DB3248">
        <w:rPr>
          <w:rFonts w:ascii="Book Antiqua" w:hAnsi="Book Antiqua"/>
          <w:color w:val="000000" w:themeColor="text1"/>
          <w:sz w:val="20"/>
          <w:szCs w:val="20"/>
          <w:u w:val="none"/>
        </w:rPr>
        <w:t xml:space="preserve"> </w:t>
      </w:r>
      <w:r w:rsidR="00411701" w:rsidRPr="69F2DCB3">
        <w:rPr>
          <w:rFonts w:ascii="Book Antiqua" w:hAnsi="Book Antiqua"/>
          <w:color w:val="000000" w:themeColor="text1"/>
          <w:sz w:val="20"/>
          <w:szCs w:val="20"/>
          <w:u w:val="none"/>
        </w:rPr>
        <w:t xml:space="preserve">At high concentrations, the result of excess </w:t>
      </w:r>
      <w:r w:rsidR="00396564" w:rsidRPr="69F2DCB3">
        <w:rPr>
          <w:rFonts w:ascii="Book Antiqua" w:hAnsi="Book Antiqua"/>
          <w:color w:val="000000" w:themeColor="text1"/>
          <w:sz w:val="20"/>
          <w:szCs w:val="20"/>
          <w:u w:val="none"/>
        </w:rPr>
        <w:t>oxygen</w:t>
      </w:r>
      <w:r w:rsidR="00411701" w:rsidRPr="69F2DCB3">
        <w:rPr>
          <w:rFonts w:ascii="Book Antiqua" w:hAnsi="Book Antiqua"/>
          <w:color w:val="000000" w:themeColor="text1"/>
          <w:sz w:val="20"/>
          <w:szCs w:val="20"/>
          <w:u w:val="none"/>
        </w:rPr>
        <w:t xml:space="preserve"> therapy can lead to hypercapnia and </w:t>
      </w:r>
      <w:r w:rsidR="2B2CA862" w:rsidRPr="69F2DCB3">
        <w:rPr>
          <w:rFonts w:ascii="Book Antiqua" w:hAnsi="Book Antiqua"/>
          <w:color w:val="000000" w:themeColor="text1"/>
          <w:sz w:val="20"/>
          <w:szCs w:val="20"/>
          <w:u w:val="none"/>
        </w:rPr>
        <w:t xml:space="preserve">is associated with an </w:t>
      </w:r>
      <w:r w:rsidR="00411701" w:rsidRPr="69F2DCB3">
        <w:rPr>
          <w:rFonts w:ascii="Book Antiqua" w:hAnsi="Book Antiqua"/>
          <w:color w:val="000000" w:themeColor="text1"/>
          <w:sz w:val="20"/>
          <w:szCs w:val="20"/>
          <w:u w:val="none"/>
        </w:rPr>
        <w:t xml:space="preserve">increased risk of death. </w:t>
      </w:r>
      <w:r w:rsidR="00651345">
        <w:rPr>
          <w:rFonts w:ascii="Book Antiqua" w:hAnsi="Book Antiqua"/>
          <w:color w:val="000000" w:themeColor="text1"/>
          <w:sz w:val="20"/>
          <w:szCs w:val="20"/>
          <w:u w:val="none"/>
        </w:rPr>
        <w:t>Hyperoxia or higher than normal PaO</w:t>
      </w:r>
      <w:r w:rsidR="00651345" w:rsidRPr="005F2D7B">
        <w:rPr>
          <w:rFonts w:ascii="Book Antiqua" w:hAnsi="Book Antiqua"/>
          <w:color w:val="000000" w:themeColor="text1"/>
          <w:sz w:val="20"/>
          <w:szCs w:val="20"/>
          <w:u w:val="none"/>
          <w:vertAlign w:val="subscript"/>
        </w:rPr>
        <w:t>2</w:t>
      </w:r>
      <w:r w:rsidR="00651345">
        <w:rPr>
          <w:rFonts w:ascii="Book Antiqua" w:hAnsi="Book Antiqua"/>
          <w:color w:val="000000" w:themeColor="text1"/>
          <w:sz w:val="20"/>
          <w:szCs w:val="20"/>
          <w:u w:val="none"/>
        </w:rPr>
        <w:t xml:space="preserve"> can cause oxygen toxicity or oxygen poisoni</w:t>
      </w:r>
      <w:r w:rsidR="005B75CB">
        <w:rPr>
          <w:rFonts w:ascii="Book Antiqua" w:hAnsi="Book Antiqua"/>
          <w:color w:val="000000" w:themeColor="text1"/>
          <w:sz w:val="20"/>
          <w:szCs w:val="20"/>
          <w:u w:val="none"/>
        </w:rPr>
        <w:t xml:space="preserve">ng and should be avoided as well; as such, </w:t>
      </w:r>
      <w:r w:rsidR="008310A3">
        <w:rPr>
          <w:rFonts w:ascii="Book Antiqua" w:hAnsi="Book Antiqua"/>
          <w:color w:val="000000" w:themeColor="text1"/>
          <w:sz w:val="20"/>
          <w:szCs w:val="20"/>
          <w:u w:val="none"/>
        </w:rPr>
        <w:t>care should be taken to avoid the overuse of oxygen therapy</w:t>
      </w:r>
      <w:r w:rsidR="00304FEC">
        <w:rPr>
          <w:rFonts w:ascii="Book Antiqua" w:hAnsi="Book Antiqua"/>
          <w:color w:val="000000" w:themeColor="text1"/>
          <w:sz w:val="20"/>
          <w:szCs w:val="20"/>
          <w:u w:val="none"/>
        </w:rPr>
        <w:t>.</w:t>
      </w:r>
      <w:r w:rsidR="008310A3">
        <w:rPr>
          <w:rFonts w:ascii="Book Antiqua" w:hAnsi="Book Antiqua"/>
          <w:color w:val="000000" w:themeColor="text1"/>
          <w:sz w:val="20"/>
          <w:szCs w:val="20"/>
          <w:u w:val="none"/>
        </w:rPr>
        <w:t xml:space="preserve"> </w:t>
      </w:r>
      <w:r w:rsidR="00685F44" w:rsidRPr="00685F44">
        <w:rPr>
          <w:rFonts w:ascii="Book Antiqua" w:hAnsi="Book Antiqua"/>
          <w:color w:val="000000"/>
          <w:sz w:val="20"/>
          <w:szCs w:val="20"/>
          <w:u w:val="none"/>
        </w:rPr>
        <w:t>Of note, recent evidence suggests that pulse oximetry may be falsely elevated in patients of color</w:t>
      </w:r>
      <w:r w:rsidR="00EE2973">
        <w:rPr>
          <w:rFonts w:ascii="Book Antiqua" w:hAnsi="Book Antiqua"/>
          <w:color w:val="000000"/>
          <w:sz w:val="20"/>
          <w:szCs w:val="20"/>
          <w:u w:val="none"/>
        </w:rPr>
        <w:t>.</w:t>
      </w:r>
      <w:r w:rsidR="00685F44" w:rsidRPr="00685F44">
        <w:rPr>
          <w:rFonts w:ascii="Book Antiqua" w:hAnsi="Book Antiqua"/>
          <w:color w:val="000000"/>
          <w:sz w:val="20"/>
          <w:szCs w:val="20"/>
          <w:u w:val="none"/>
        </w:rPr>
        <w:t xml:space="preserve"> Our guidelines accept either blood gas or pulse-oximetry measurements to demonstrate medical necessity of oxygen therapy.</w:t>
      </w:r>
      <w:r w:rsidR="00685F44">
        <w:rPr>
          <w:rFonts w:ascii="Book Antiqua" w:hAnsi="Book Antiqua"/>
          <w:color w:val="000000"/>
          <w:sz w:val="20"/>
          <w:szCs w:val="20"/>
          <w:u w:val="none"/>
        </w:rPr>
        <w:t xml:space="preserve"> </w:t>
      </w:r>
      <w:r w:rsidR="000A2601">
        <w:rPr>
          <w:rFonts w:ascii="Book Antiqua" w:hAnsi="Book Antiqua"/>
          <w:color w:val="000000" w:themeColor="text1"/>
          <w:sz w:val="20"/>
          <w:szCs w:val="20"/>
          <w:u w:val="none"/>
        </w:rPr>
        <w:t>Racial and ethnic disparities in supplemental oxygen administration associated with inconsistent pulse oximeter performance should be considered for anyone who has SaO</w:t>
      </w:r>
      <w:r w:rsidR="000A2601" w:rsidRPr="005F2D7B">
        <w:rPr>
          <w:rFonts w:ascii="Book Antiqua" w:hAnsi="Book Antiqua"/>
          <w:color w:val="000000" w:themeColor="text1"/>
          <w:sz w:val="20"/>
          <w:szCs w:val="20"/>
          <w:u w:val="none"/>
          <w:vertAlign w:val="subscript"/>
        </w:rPr>
        <w:t>2</w:t>
      </w:r>
      <w:r w:rsidR="000A2601">
        <w:rPr>
          <w:rFonts w:ascii="Book Antiqua" w:hAnsi="Book Antiqua"/>
          <w:color w:val="000000" w:themeColor="text1"/>
          <w:sz w:val="20"/>
          <w:szCs w:val="20"/>
          <w:u w:val="none"/>
        </w:rPr>
        <w:t xml:space="preserve"> between 88</w:t>
      </w:r>
      <w:r w:rsidR="00C227B9">
        <w:rPr>
          <w:rFonts w:ascii="Book Antiqua" w:hAnsi="Book Antiqua"/>
          <w:color w:val="000000" w:themeColor="text1"/>
          <w:sz w:val="20"/>
          <w:szCs w:val="20"/>
          <w:u w:val="none"/>
        </w:rPr>
        <w:t>%</w:t>
      </w:r>
      <w:r w:rsidR="000A2601">
        <w:rPr>
          <w:rFonts w:ascii="Book Antiqua" w:hAnsi="Book Antiqua"/>
          <w:color w:val="000000" w:themeColor="text1"/>
          <w:sz w:val="20"/>
          <w:szCs w:val="20"/>
          <w:u w:val="none"/>
        </w:rPr>
        <w:t xml:space="preserve"> and 92</w:t>
      </w:r>
      <w:r w:rsidR="00C227B9">
        <w:rPr>
          <w:rFonts w:ascii="Book Antiqua" w:hAnsi="Book Antiqua"/>
          <w:color w:val="000000" w:themeColor="text1"/>
          <w:sz w:val="20"/>
          <w:szCs w:val="20"/>
          <w:u w:val="none"/>
        </w:rPr>
        <w:t>%</w:t>
      </w:r>
      <w:r w:rsidR="000A2601">
        <w:rPr>
          <w:rFonts w:ascii="Book Antiqua" w:hAnsi="Book Antiqua"/>
          <w:color w:val="000000" w:themeColor="text1"/>
          <w:sz w:val="20"/>
          <w:szCs w:val="20"/>
          <w:u w:val="none"/>
        </w:rPr>
        <w:t>, particularly for patients of color.</w:t>
      </w:r>
      <w:r w:rsidR="0093245E" w:rsidRPr="0093245E">
        <w:rPr>
          <w:rFonts w:ascii="Book Antiqua" w:hAnsi="Book Antiqua"/>
          <w:color w:val="000000" w:themeColor="text1"/>
          <w:sz w:val="20"/>
          <w:szCs w:val="20"/>
          <w:u w:val="none"/>
          <w:vertAlign w:val="superscript"/>
        </w:rPr>
        <w:t xml:space="preserve"> </w:t>
      </w:r>
      <w:r w:rsidR="00685F44">
        <w:rPr>
          <w:rFonts w:ascii="Book Antiqua" w:hAnsi="Book Antiqua"/>
          <w:color w:val="000000" w:themeColor="text1"/>
          <w:sz w:val="20"/>
          <w:szCs w:val="20"/>
          <w:u w:val="none"/>
          <w:vertAlign w:val="superscript"/>
        </w:rPr>
        <w:t xml:space="preserve"> </w:t>
      </w:r>
      <w:r w:rsidR="00685F44" w:rsidRPr="00685F44">
        <w:rPr>
          <w:rFonts w:ascii="Book Antiqua" w:hAnsi="Book Antiqua"/>
          <w:color w:val="000000"/>
          <w:sz w:val="20"/>
          <w:szCs w:val="20"/>
          <w:u w:val="none"/>
        </w:rPr>
        <w:t>Providers using pulse oximetry may consider performing a blood gas if patients meet the clinical guidelines</w:t>
      </w:r>
      <w:r w:rsidR="00F85E3D">
        <w:rPr>
          <w:rFonts w:ascii="Book Antiqua" w:hAnsi="Book Antiqua"/>
          <w:color w:val="000000"/>
          <w:sz w:val="20"/>
          <w:szCs w:val="20"/>
          <w:u w:val="none"/>
        </w:rPr>
        <w:t>,</w:t>
      </w:r>
      <w:r w:rsidR="00685F44" w:rsidRPr="00685F44">
        <w:rPr>
          <w:rFonts w:ascii="Book Antiqua" w:hAnsi="Book Antiqua"/>
          <w:color w:val="000000"/>
          <w:sz w:val="20"/>
          <w:szCs w:val="20"/>
          <w:u w:val="none"/>
        </w:rPr>
        <w:t xml:space="preserve"> but do not demonstrate the required pulse oximetry reading.</w:t>
      </w:r>
      <w:r w:rsidR="00DB3248">
        <w:rPr>
          <w:rFonts w:ascii="Book Antiqua" w:hAnsi="Book Antiqua"/>
          <w:color w:val="000000" w:themeColor="text1"/>
          <w:sz w:val="20"/>
          <w:szCs w:val="20"/>
          <w:u w:val="none"/>
          <w:vertAlign w:val="superscript"/>
        </w:rPr>
        <w:t xml:space="preserve"> </w:t>
      </w:r>
      <w:r w:rsidR="003F1D72" w:rsidRPr="00DB3248">
        <w:rPr>
          <w:rFonts w:ascii="Book Antiqua" w:hAnsi="Book Antiqua"/>
          <w:sz w:val="20"/>
          <w:szCs w:val="20"/>
          <w:u w:val="none"/>
        </w:rPr>
        <w:lastRenderedPageBreak/>
        <w:t>Intranasal or subcutaneous triptans and o</w:t>
      </w:r>
      <w:r w:rsidR="0004117F" w:rsidRPr="00DB3248">
        <w:rPr>
          <w:rFonts w:ascii="Book Antiqua" w:hAnsi="Book Antiqua"/>
          <w:sz w:val="20"/>
          <w:szCs w:val="20"/>
          <w:u w:val="none"/>
        </w:rPr>
        <w:t xml:space="preserve">xygen therapy is considered </w:t>
      </w:r>
      <w:r w:rsidR="00142BA8" w:rsidRPr="00DB3248">
        <w:rPr>
          <w:rFonts w:ascii="Book Antiqua" w:hAnsi="Book Antiqua"/>
          <w:sz w:val="20"/>
          <w:szCs w:val="20"/>
          <w:u w:val="none"/>
        </w:rPr>
        <w:t>a first</w:t>
      </w:r>
      <w:r w:rsidR="0032292C">
        <w:rPr>
          <w:rFonts w:ascii="Book Antiqua" w:hAnsi="Book Antiqua"/>
          <w:sz w:val="20"/>
          <w:szCs w:val="20"/>
          <w:u w:val="none"/>
        </w:rPr>
        <w:t>-</w:t>
      </w:r>
      <w:r w:rsidR="00142BA8" w:rsidRPr="00DB3248">
        <w:rPr>
          <w:rFonts w:ascii="Book Antiqua" w:hAnsi="Book Antiqua"/>
          <w:sz w:val="20"/>
          <w:szCs w:val="20"/>
          <w:u w:val="none"/>
        </w:rPr>
        <w:t xml:space="preserve">line treatment for </w:t>
      </w:r>
      <w:r w:rsidR="00F85E3D" w:rsidRPr="00DB3248">
        <w:rPr>
          <w:rFonts w:ascii="Book Antiqua" w:hAnsi="Book Antiqua"/>
          <w:sz w:val="20"/>
          <w:szCs w:val="20"/>
          <w:u w:val="none"/>
        </w:rPr>
        <w:t xml:space="preserve">cluster </w:t>
      </w:r>
      <w:r w:rsidR="2B191C45" w:rsidRPr="00DB3248">
        <w:rPr>
          <w:rFonts w:ascii="Book Antiqua" w:hAnsi="Book Antiqua"/>
          <w:sz w:val="20"/>
          <w:szCs w:val="20"/>
          <w:u w:val="none"/>
        </w:rPr>
        <w:t>headache</w:t>
      </w:r>
      <w:r w:rsidR="00142BA8" w:rsidRPr="00DB3248">
        <w:rPr>
          <w:rFonts w:ascii="Book Antiqua" w:hAnsi="Book Antiqua"/>
          <w:sz w:val="20"/>
          <w:szCs w:val="20"/>
          <w:u w:val="none"/>
        </w:rPr>
        <w:t>s</w:t>
      </w:r>
      <w:r w:rsidR="006E42A4" w:rsidRPr="00DB3248">
        <w:rPr>
          <w:rFonts w:ascii="Book Antiqua" w:hAnsi="Book Antiqua"/>
          <w:sz w:val="20"/>
          <w:szCs w:val="20"/>
          <w:u w:val="none"/>
        </w:rPr>
        <w:t>. Cluster headache</w:t>
      </w:r>
      <w:r w:rsidR="2B191C45" w:rsidRPr="00DB3248">
        <w:rPr>
          <w:rFonts w:ascii="Book Antiqua" w:hAnsi="Book Antiqua"/>
          <w:sz w:val="20"/>
          <w:szCs w:val="20"/>
          <w:u w:val="none"/>
        </w:rPr>
        <w:t xml:space="preserve"> is a trigeminal autonomic cephalalgia affecting 0.1%</w:t>
      </w:r>
      <w:r w:rsidR="003C6B75">
        <w:rPr>
          <w:rFonts w:ascii="Book Antiqua" w:hAnsi="Book Antiqua"/>
          <w:sz w:val="20"/>
          <w:szCs w:val="20"/>
          <w:u w:val="none"/>
        </w:rPr>
        <w:t>–</w:t>
      </w:r>
      <w:r w:rsidR="2B191C45" w:rsidRPr="00DB3248">
        <w:rPr>
          <w:rFonts w:ascii="Book Antiqua" w:hAnsi="Book Antiqua"/>
          <w:sz w:val="20"/>
          <w:szCs w:val="20"/>
          <w:u w:val="none"/>
        </w:rPr>
        <w:t>0.4% of the population in an approximate 5:1 male to female ratio. The peak age of onset is between 25 and 50 years of age. Approximately 90% of cluster headache patients have episodic cluster headaches, with headache</w:t>
      </w:r>
      <w:r w:rsidR="00F85E3D" w:rsidRPr="00DB3248">
        <w:rPr>
          <w:rFonts w:ascii="Book Antiqua" w:hAnsi="Book Antiqua"/>
          <w:sz w:val="20"/>
          <w:szCs w:val="20"/>
          <w:u w:val="none"/>
        </w:rPr>
        <w:t>-</w:t>
      </w:r>
      <w:r w:rsidR="2B191C45" w:rsidRPr="00DB3248">
        <w:rPr>
          <w:rFonts w:ascii="Book Antiqua" w:hAnsi="Book Antiqua"/>
          <w:sz w:val="20"/>
          <w:szCs w:val="20"/>
          <w:u w:val="none"/>
        </w:rPr>
        <w:t xml:space="preserve">free periods between attacks, and 10% have chronic cluster headaches, each of which </w:t>
      </w:r>
      <w:r w:rsidR="00862487">
        <w:rPr>
          <w:rFonts w:ascii="Book Antiqua" w:hAnsi="Book Antiqua"/>
          <w:sz w:val="20"/>
          <w:szCs w:val="20"/>
          <w:u w:val="none"/>
        </w:rPr>
        <w:t>is</w:t>
      </w:r>
      <w:r w:rsidR="2B191C45" w:rsidRPr="00DB3248">
        <w:rPr>
          <w:rFonts w:ascii="Book Antiqua" w:hAnsi="Book Antiqua"/>
          <w:sz w:val="20"/>
          <w:szCs w:val="20"/>
          <w:u w:val="none"/>
        </w:rPr>
        <w:t xml:space="preserve"> further defined below. </w:t>
      </w:r>
      <w:bookmarkStart w:id="0" w:name="_Hlk151978914"/>
      <w:r w:rsidR="2B191C45" w:rsidRPr="00DB3248">
        <w:rPr>
          <w:rFonts w:ascii="Book Antiqua" w:hAnsi="Book Antiqua"/>
          <w:sz w:val="20"/>
          <w:szCs w:val="20"/>
          <w:u w:val="none"/>
        </w:rPr>
        <w:t>Cluster attacks are severely painful and debilitating, with unilateral pain lasting 15</w:t>
      </w:r>
      <w:r w:rsidR="003C6B75">
        <w:rPr>
          <w:rFonts w:ascii="Book Antiqua" w:hAnsi="Book Antiqua"/>
          <w:sz w:val="20"/>
          <w:szCs w:val="20"/>
          <w:u w:val="none"/>
        </w:rPr>
        <w:t>–</w:t>
      </w:r>
      <w:r w:rsidR="2B191C45" w:rsidRPr="00DB3248">
        <w:rPr>
          <w:rFonts w:ascii="Book Antiqua" w:hAnsi="Book Antiqua"/>
          <w:sz w:val="20"/>
          <w:szCs w:val="20"/>
          <w:u w:val="none"/>
        </w:rPr>
        <w:t>180 minutes</w:t>
      </w:r>
      <w:r w:rsidR="00F85E3D" w:rsidRPr="00DB3248">
        <w:rPr>
          <w:rFonts w:ascii="Book Antiqua" w:hAnsi="Book Antiqua"/>
          <w:sz w:val="20"/>
          <w:szCs w:val="20"/>
          <w:u w:val="none"/>
        </w:rPr>
        <w:t>, and</w:t>
      </w:r>
      <w:r w:rsidR="00EE2973">
        <w:rPr>
          <w:rFonts w:ascii="Book Antiqua" w:hAnsi="Book Antiqua"/>
          <w:sz w:val="20"/>
          <w:szCs w:val="20"/>
          <w:u w:val="none"/>
        </w:rPr>
        <w:t xml:space="preserve"> </w:t>
      </w:r>
      <w:r w:rsidR="2B191C45" w:rsidRPr="00DB3248">
        <w:rPr>
          <w:rFonts w:ascii="Book Antiqua" w:hAnsi="Book Antiqua"/>
          <w:sz w:val="20"/>
          <w:szCs w:val="20"/>
          <w:u w:val="none"/>
        </w:rPr>
        <w:t>occurring at varying frequencies from once every other day up to eight times per day. The minimum period of episodic cluster headaches is seven days, but cycles of these headaches can last months. Episodic headaches are separated from chronic cluster headaches by headache</w:t>
      </w:r>
      <w:r w:rsidR="00F85E3D" w:rsidRPr="00DB3248">
        <w:rPr>
          <w:rFonts w:ascii="Book Antiqua" w:hAnsi="Book Antiqua"/>
          <w:sz w:val="20"/>
          <w:szCs w:val="20"/>
          <w:u w:val="none"/>
        </w:rPr>
        <w:t>-</w:t>
      </w:r>
      <w:r w:rsidR="2B191C45" w:rsidRPr="00DB3248">
        <w:rPr>
          <w:rFonts w:ascii="Book Antiqua" w:hAnsi="Book Antiqua"/>
          <w:sz w:val="20"/>
          <w:szCs w:val="20"/>
          <w:u w:val="none"/>
        </w:rPr>
        <w:t xml:space="preserve">free periods of at least three months between headache cycles. Due to the fast onset and potential high frequency of these attacks, acute therapies for relief are limited.  </w:t>
      </w:r>
    </w:p>
    <w:bookmarkEnd w:id="0"/>
    <w:p w14:paraId="79EE8450" w14:textId="6FB37AF3" w:rsidR="003F6307" w:rsidRPr="004A6AC4" w:rsidRDefault="003F6307">
      <w:pPr>
        <w:pStyle w:val="Heading7"/>
        <w:spacing w:before="480"/>
        <w:rPr>
          <w:rFonts w:ascii="Tahoma" w:hAnsi="Tahoma" w:cs="Tahoma"/>
        </w:rPr>
      </w:pPr>
      <w:r w:rsidRPr="004A6AC4">
        <w:rPr>
          <w:rFonts w:ascii="Tahoma" w:hAnsi="Tahoma" w:cs="Tahoma"/>
        </w:rPr>
        <w:t>Section II</w:t>
      </w:r>
      <w:r w:rsidR="00710297" w:rsidRPr="004A6AC4">
        <w:rPr>
          <w:rFonts w:ascii="Tahoma" w:hAnsi="Tahoma" w:cs="Tahoma"/>
        </w:rPr>
        <w:t xml:space="preserve">. </w:t>
      </w:r>
      <w:r w:rsidRPr="004A6AC4">
        <w:rPr>
          <w:rFonts w:ascii="Tahoma" w:hAnsi="Tahoma" w:cs="Tahoma"/>
        </w:rPr>
        <w:t xml:space="preserve">Clinical </w:t>
      </w:r>
      <w:r w:rsidR="00927E3D" w:rsidRPr="004A6AC4">
        <w:rPr>
          <w:rFonts w:ascii="Tahoma" w:hAnsi="Tahoma" w:cs="Tahoma"/>
        </w:rPr>
        <w:t>Guidelines</w:t>
      </w:r>
      <w:r w:rsidR="00F36DDF">
        <w:rPr>
          <w:rFonts w:ascii="Tahoma" w:hAnsi="Tahoma" w:cs="Tahoma"/>
        </w:rPr>
        <w:t xml:space="preserve"> </w:t>
      </w:r>
      <w:r w:rsidR="003C6B75">
        <w:rPr>
          <w:rFonts w:ascii="Tahoma" w:hAnsi="Tahoma" w:cs="Tahoma"/>
        </w:rPr>
        <w:t xml:space="preserve"> </w:t>
      </w:r>
    </w:p>
    <w:p w14:paraId="4E56DB4F" w14:textId="77777777" w:rsidR="003F6307" w:rsidRPr="004A6AC4" w:rsidRDefault="003F6307">
      <w:pPr>
        <w:pStyle w:val="Heading1"/>
        <w:rPr>
          <w:rFonts w:ascii="Arial" w:hAnsi="Arial" w:cs="Arial"/>
          <w:sz w:val="32"/>
        </w:rPr>
      </w:pPr>
    </w:p>
    <w:p w14:paraId="4C43084B" w14:textId="156DE946" w:rsidR="00D21069" w:rsidRDefault="003F6307">
      <w:pPr>
        <w:pStyle w:val="Heading1"/>
        <w:numPr>
          <w:ilvl w:val="0"/>
          <w:numId w:val="4"/>
        </w:numPr>
        <w:ind w:left="360" w:hanging="360"/>
      </w:pPr>
      <w:r w:rsidRPr="00295EF8">
        <w:rPr>
          <w:rFonts w:ascii="Tahoma" w:hAnsi="Tahoma" w:cs="Tahoma"/>
          <w:bCs w:val="0"/>
        </w:rPr>
        <w:t xml:space="preserve">Clinical </w:t>
      </w:r>
      <w:r w:rsidR="00927E3D" w:rsidRPr="00295EF8">
        <w:rPr>
          <w:rFonts w:ascii="Tahoma" w:hAnsi="Tahoma" w:cs="Tahoma"/>
          <w:bCs w:val="0"/>
        </w:rPr>
        <w:t>Coverage</w:t>
      </w:r>
    </w:p>
    <w:p w14:paraId="2761BD0B" w14:textId="77777777" w:rsidR="003F6307" w:rsidRPr="004A6AC4" w:rsidRDefault="003F6307"/>
    <w:p w14:paraId="1C86536A" w14:textId="1E98B112" w:rsidR="00D75518" w:rsidRPr="007065D2" w:rsidRDefault="003F6307" w:rsidP="00BA3960">
      <w:pPr>
        <w:rPr>
          <w:rFonts w:ascii="Book Antiqua" w:hAnsi="Book Antiqua"/>
          <w:bCs/>
          <w:color w:val="000000" w:themeColor="text1"/>
          <w:sz w:val="20"/>
          <w:szCs w:val="20"/>
        </w:rPr>
      </w:pPr>
      <w:r w:rsidRPr="00483D4E">
        <w:rPr>
          <w:rFonts w:ascii="Book Antiqua" w:hAnsi="Book Antiqua"/>
          <w:bCs/>
          <w:color w:val="000000" w:themeColor="text1"/>
          <w:sz w:val="20"/>
          <w:szCs w:val="20"/>
        </w:rPr>
        <w:t xml:space="preserve">MassHealth </w:t>
      </w:r>
      <w:r w:rsidR="00EA6AAA" w:rsidRPr="00483D4E">
        <w:rPr>
          <w:rFonts w:ascii="Book Antiqua" w:hAnsi="Book Antiqua"/>
          <w:bCs/>
          <w:color w:val="000000" w:themeColor="text1"/>
          <w:sz w:val="20"/>
          <w:szCs w:val="20"/>
        </w:rPr>
        <w:t xml:space="preserve">bases its determination </w:t>
      </w:r>
      <w:r w:rsidR="007674A6" w:rsidRPr="00483D4E">
        <w:rPr>
          <w:rFonts w:ascii="Book Antiqua" w:hAnsi="Book Antiqua"/>
          <w:bCs/>
          <w:color w:val="000000" w:themeColor="text1"/>
          <w:sz w:val="20"/>
          <w:szCs w:val="20"/>
        </w:rPr>
        <w:t>of medical</w:t>
      </w:r>
      <w:r w:rsidRPr="00483D4E">
        <w:rPr>
          <w:rFonts w:ascii="Book Antiqua" w:hAnsi="Book Antiqua"/>
          <w:bCs/>
          <w:color w:val="000000" w:themeColor="text1"/>
          <w:sz w:val="20"/>
          <w:szCs w:val="20"/>
        </w:rPr>
        <w:t xml:space="preserve"> necessity for </w:t>
      </w:r>
      <w:r w:rsidR="00D110CD">
        <w:rPr>
          <w:rFonts w:ascii="Book Antiqua" w:hAnsi="Book Antiqua"/>
          <w:bCs/>
          <w:color w:val="000000" w:themeColor="text1"/>
          <w:sz w:val="20"/>
          <w:szCs w:val="20"/>
        </w:rPr>
        <w:t>oxygen therapy</w:t>
      </w:r>
      <w:r w:rsidR="00D110CD" w:rsidRPr="00483D4E">
        <w:rPr>
          <w:rFonts w:ascii="Book Antiqua" w:hAnsi="Book Antiqua"/>
          <w:bCs/>
          <w:color w:val="000000" w:themeColor="text1"/>
          <w:sz w:val="20"/>
          <w:szCs w:val="20"/>
        </w:rPr>
        <w:t xml:space="preserve"> </w:t>
      </w:r>
      <w:r w:rsidR="00EA6AAA" w:rsidRPr="00483D4E">
        <w:rPr>
          <w:rFonts w:ascii="Book Antiqua" w:hAnsi="Book Antiqua"/>
          <w:bCs/>
          <w:color w:val="000000" w:themeColor="text1"/>
          <w:sz w:val="20"/>
          <w:szCs w:val="20"/>
        </w:rPr>
        <w:t xml:space="preserve">on clinical data </w:t>
      </w:r>
      <w:r w:rsidR="00D73CE2" w:rsidRPr="00483D4E">
        <w:rPr>
          <w:rFonts w:ascii="Book Antiqua" w:hAnsi="Book Antiqua"/>
          <w:bCs/>
          <w:color w:val="000000" w:themeColor="text1"/>
          <w:sz w:val="20"/>
          <w:szCs w:val="20"/>
        </w:rPr>
        <w:t>including, but not limited to,</w:t>
      </w:r>
      <w:r w:rsidR="00EA6AAA" w:rsidRPr="00483D4E">
        <w:rPr>
          <w:rFonts w:ascii="Book Antiqua" w:hAnsi="Book Antiqua"/>
          <w:bCs/>
          <w:color w:val="000000" w:themeColor="text1"/>
          <w:sz w:val="20"/>
          <w:szCs w:val="20"/>
        </w:rPr>
        <w:t xml:space="preserve"> indicators that would a</w:t>
      </w:r>
      <w:r w:rsidR="009C27EB" w:rsidRPr="00483D4E">
        <w:rPr>
          <w:rFonts w:ascii="Book Antiqua" w:hAnsi="Book Antiqua"/>
          <w:bCs/>
          <w:color w:val="000000" w:themeColor="text1"/>
          <w:sz w:val="20"/>
          <w:szCs w:val="20"/>
        </w:rPr>
        <w:t>ffect the relative risks and ben</w:t>
      </w:r>
      <w:r w:rsidR="00EA6AAA" w:rsidRPr="00483D4E">
        <w:rPr>
          <w:rFonts w:ascii="Book Antiqua" w:hAnsi="Book Antiqua"/>
          <w:bCs/>
          <w:color w:val="000000" w:themeColor="text1"/>
          <w:sz w:val="20"/>
          <w:szCs w:val="20"/>
        </w:rPr>
        <w:t>efits of the</w:t>
      </w:r>
      <w:r w:rsidR="003611EF" w:rsidRPr="00483D4E">
        <w:rPr>
          <w:rFonts w:ascii="Book Antiqua" w:hAnsi="Book Antiqua"/>
          <w:bCs/>
          <w:color w:val="000000" w:themeColor="text1"/>
          <w:sz w:val="20"/>
          <w:szCs w:val="20"/>
        </w:rPr>
        <w:t xml:space="preserve"> </w:t>
      </w:r>
      <w:r w:rsidR="009C27EB" w:rsidRPr="002132A7">
        <w:rPr>
          <w:rFonts w:ascii="Book Antiqua" w:hAnsi="Book Antiqua"/>
          <w:bCs/>
          <w:color w:val="000000" w:themeColor="text1"/>
          <w:sz w:val="20"/>
          <w:szCs w:val="20"/>
        </w:rPr>
        <w:t xml:space="preserve">procedure or </w:t>
      </w:r>
      <w:r w:rsidR="003611EF" w:rsidRPr="002132A7">
        <w:rPr>
          <w:rFonts w:ascii="Book Antiqua" w:hAnsi="Book Antiqua"/>
          <w:bCs/>
          <w:color w:val="000000" w:themeColor="text1"/>
          <w:sz w:val="20"/>
          <w:szCs w:val="20"/>
        </w:rPr>
        <w:t>equipment</w:t>
      </w:r>
      <w:r w:rsidR="00EA6AAA" w:rsidRPr="002132A7">
        <w:rPr>
          <w:rFonts w:ascii="Book Antiqua" w:hAnsi="Book Antiqua"/>
          <w:bCs/>
          <w:color w:val="000000" w:themeColor="text1"/>
          <w:sz w:val="20"/>
          <w:szCs w:val="20"/>
        </w:rPr>
        <w:t xml:space="preserve"> </w:t>
      </w:r>
      <w:r w:rsidR="001F4501" w:rsidRPr="002132A7">
        <w:rPr>
          <w:rFonts w:ascii="Book Antiqua" w:hAnsi="Book Antiqua"/>
          <w:bCs/>
          <w:color w:val="000000" w:themeColor="text1"/>
          <w:sz w:val="20"/>
          <w:szCs w:val="20"/>
        </w:rPr>
        <w:t>(</w:t>
      </w:r>
      <w:r w:rsidR="009C27EB" w:rsidRPr="002132A7">
        <w:rPr>
          <w:rFonts w:ascii="Book Antiqua" w:hAnsi="Book Antiqua"/>
          <w:bCs/>
          <w:color w:val="000000" w:themeColor="text1"/>
          <w:sz w:val="20"/>
          <w:szCs w:val="20"/>
        </w:rPr>
        <w:t>if appropriate, including</w:t>
      </w:r>
      <w:r w:rsidR="001F4501" w:rsidRPr="002132A7">
        <w:rPr>
          <w:rFonts w:ascii="Book Antiqua" w:hAnsi="Book Antiqua"/>
          <w:bCs/>
          <w:color w:val="000000" w:themeColor="text1"/>
          <w:sz w:val="20"/>
          <w:szCs w:val="20"/>
        </w:rPr>
        <w:t xml:space="preserve"> </w:t>
      </w:r>
      <w:r w:rsidR="00EA6AAA" w:rsidRPr="002132A7">
        <w:rPr>
          <w:rFonts w:ascii="Book Antiqua" w:hAnsi="Book Antiqua"/>
          <w:bCs/>
          <w:color w:val="000000" w:themeColor="text1"/>
          <w:sz w:val="20"/>
          <w:szCs w:val="20"/>
        </w:rPr>
        <w:t>post-operative recovery</w:t>
      </w:r>
      <w:r w:rsidR="007674A6" w:rsidRPr="002132A7">
        <w:rPr>
          <w:rFonts w:ascii="Book Antiqua" w:hAnsi="Book Antiqua"/>
          <w:bCs/>
          <w:color w:val="000000" w:themeColor="text1"/>
          <w:sz w:val="20"/>
          <w:szCs w:val="20"/>
        </w:rPr>
        <w:t>).</w:t>
      </w:r>
      <w:r w:rsidR="00EF024F" w:rsidRPr="00483D4E">
        <w:rPr>
          <w:rFonts w:ascii="Book Antiqua" w:hAnsi="Book Antiqua"/>
          <w:bCs/>
          <w:color w:val="000000" w:themeColor="text1"/>
          <w:sz w:val="20"/>
          <w:szCs w:val="20"/>
        </w:rPr>
        <w:t xml:space="preserve"> </w:t>
      </w:r>
      <w:r w:rsidR="00D75518" w:rsidRPr="00483D4E">
        <w:rPr>
          <w:rFonts w:ascii="Book Antiqua" w:hAnsi="Book Antiqua"/>
          <w:color w:val="000000" w:themeColor="text1"/>
          <w:sz w:val="20"/>
          <w:szCs w:val="20"/>
        </w:rPr>
        <w:t xml:space="preserve">Home </w:t>
      </w:r>
      <w:r w:rsidR="00D110CD">
        <w:rPr>
          <w:rFonts w:ascii="Book Antiqua" w:hAnsi="Book Antiqua"/>
          <w:color w:val="000000" w:themeColor="text1"/>
          <w:sz w:val="20"/>
          <w:szCs w:val="20"/>
        </w:rPr>
        <w:t>oxygen therapy</w:t>
      </w:r>
      <w:r w:rsidR="00D110CD" w:rsidRPr="00483D4E">
        <w:rPr>
          <w:rFonts w:ascii="Book Antiqua" w:hAnsi="Book Antiqua"/>
          <w:color w:val="000000" w:themeColor="text1"/>
          <w:sz w:val="20"/>
          <w:szCs w:val="20"/>
        </w:rPr>
        <w:t xml:space="preserve"> </w:t>
      </w:r>
      <w:r w:rsidR="00D75518" w:rsidRPr="00483D4E">
        <w:rPr>
          <w:rFonts w:ascii="Book Antiqua" w:hAnsi="Book Antiqua"/>
          <w:color w:val="000000" w:themeColor="text1"/>
          <w:sz w:val="20"/>
          <w:szCs w:val="20"/>
        </w:rPr>
        <w:t>is considered medically necessary </w:t>
      </w:r>
      <w:r w:rsidR="00FE2A97" w:rsidRPr="00483D4E">
        <w:rPr>
          <w:rFonts w:ascii="Book Antiqua" w:hAnsi="Book Antiqua"/>
          <w:color w:val="000000" w:themeColor="text1"/>
          <w:sz w:val="20"/>
          <w:szCs w:val="20"/>
        </w:rPr>
        <w:t xml:space="preserve">only </w:t>
      </w:r>
      <w:r w:rsidR="00D75518" w:rsidRPr="00483D4E">
        <w:rPr>
          <w:rFonts w:ascii="Book Antiqua" w:hAnsi="Book Antiqua"/>
          <w:color w:val="000000" w:themeColor="text1"/>
          <w:sz w:val="20"/>
          <w:szCs w:val="20"/>
        </w:rPr>
        <w:t>if</w:t>
      </w:r>
      <w:r w:rsidR="00D75518" w:rsidRPr="00483D4E">
        <w:rPr>
          <w:rStyle w:val="apple-converted-space"/>
          <w:rFonts w:ascii="Book Antiqua" w:hAnsi="Book Antiqua"/>
          <w:color w:val="000000" w:themeColor="text1"/>
          <w:sz w:val="20"/>
          <w:szCs w:val="20"/>
        </w:rPr>
        <w:t> </w:t>
      </w:r>
      <w:r w:rsidR="006F6010" w:rsidRPr="00483D4E">
        <w:rPr>
          <w:rStyle w:val="Emphasis"/>
          <w:rFonts w:ascii="Book Antiqua" w:hAnsi="Book Antiqua"/>
          <w:color w:val="000000" w:themeColor="text1"/>
          <w:sz w:val="20"/>
          <w:szCs w:val="20"/>
        </w:rPr>
        <w:t>all</w:t>
      </w:r>
      <w:r w:rsidR="00D75518" w:rsidRPr="00483D4E">
        <w:rPr>
          <w:rFonts w:ascii="Book Antiqua" w:hAnsi="Book Antiqua"/>
          <w:color w:val="000000" w:themeColor="text1"/>
          <w:sz w:val="20"/>
          <w:szCs w:val="20"/>
        </w:rPr>
        <w:t xml:space="preserve"> the following conditions are met:</w:t>
      </w:r>
    </w:p>
    <w:p w14:paraId="4616DE72" w14:textId="6822241A" w:rsidR="00F00926" w:rsidRPr="0039321E" w:rsidRDefault="00D75518" w:rsidP="00BA3960">
      <w:pPr>
        <w:pStyle w:val="ListParagraph"/>
        <w:numPr>
          <w:ilvl w:val="0"/>
          <w:numId w:val="8"/>
        </w:numPr>
        <w:rPr>
          <w:rFonts w:ascii="Book Antiqua" w:hAnsi="Book Antiqua"/>
          <w:color w:val="000000" w:themeColor="text1"/>
          <w:sz w:val="20"/>
          <w:szCs w:val="20"/>
        </w:rPr>
      </w:pPr>
      <w:r w:rsidRPr="000A4214">
        <w:rPr>
          <w:rFonts w:ascii="Book Antiqua" w:hAnsi="Book Antiqua"/>
          <w:color w:val="000000" w:themeColor="text1"/>
          <w:sz w:val="20"/>
          <w:szCs w:val="20"/>
        </w:rPr>
        <w:t xml:space="preserve">The treating </w:t>
      </w:r>
      <w:r w:rsidR="00F00926" w:rsidRPr="000A4214">
        <w:rPr>
          <w:rFonts w:ascii="Book Antiqua" w:hAnsi="Book Antiqua"/>
          <w:color w:val="000000" w:themeColor="text1"/>
          <w:sz w:val="20"/>
          <w:szCs w:val="20"/>
        </w:rPr>
        <w:t>clinician</w:t>
      </w:r>
      <w:r w:rsidRPr="000A4214">
        <w:rPr>
          <w:rFonts w:ascii="Book Antiqua" w:hAnsi="Book Antiqua"/>
          <w:color w:val="000000" w:themeColor="text1"/>
          <w:sz w:val="20"/>
          <w:szCs w:val="20"/>
        </w:rPr>
        <w:t xml:space="preserve"> has determined that the member has severe lung disease</w:t>
      </w:r>
      <w:r w:rsidR="003F1D72">
        <w:rPr>
          <w:rFonts w:ascii="Book Antiqua" w:hAnsi="Book Antiqua"/>
          <w:color w:val="000000" w:themeColor="text1"/>
          <w:sz w:val="20"/>
          <w:szCs w:val="20"/>
        </w:rPr>
        <w:t>,</w:t>
      </w:r>
      <w:r w:rsidRPr="000A4214">
        <w:rPr>
          <w:rFonts w:ascii="Book Antiqua" w:hAnsi="Book Antiqua"/>
          <w:color w:val="000000" w:themeColor="text1"/>
          <w:sz w:val="20"/>
          <w:szCs w:val="20"/>
        </w:rPr>
        <w:t xml:space="preserve"> hypoxia-related symptoms</w:t>
      </w:r>
      <w:r w:rsidR="00FE2A97">
        <w:rPr>
          <w:rFonts w:ascii="Book Antiqua" w:hAnsi="Book Antiqua"/>
          <w:color w:val="000000" w:themeColor="text1"/>
          <w:sz w:val="20"/>
          <w:szCs w:val="20"/>
        </w:rPr>
        <w:t>,</w:t>
      </w:r>
      <w:r w:rsidR="003F1D72">
        <w:rPr>
          <w:rFonts w:ascii="Book Antiqua" w:hAnsi="Book Antiqua"/>
          <w:color w:val="000000" w:themeColor="text1"/>
          <w:sz w:val="20"/>
          <w:szCs w:val="20"/>
        </w:rPr>
        <w:t xml:space="preserve"> or cluster headache</w:t>
      </w:r>
      <w:r w:rsidRPr="000A4214">
        <w:rPr>
          <w:rFonts w:ascii="Book Antiqua" w:hAnsi="Book Antiqua"/>
          <w:color w:val="000000" w:themeColor="text1"/>
          <w:sz w:val="20"/>
          <w:szCs w:val="20"/>
        </w:rPr>
        <w:t xml:space="preserve"> that might be expected to improve with oxygen therapy</w:t>
      </w:r>
      <w:r w:rsidR="000C48FB" w:rsidRPr="000A4214">
        <w:rPr>
          <w:rFonts w:ascii="Book Antiqua" w:hAnsi="Book Antiqua"/>
          <w:color w:val="000000" w:themeColor="text1"/>
          <w:sz w:val="20"/>
          <w:szCs w:val="20"/>
        </w:rPr>
        <w:t>.</w:t>
      </w:r>
    </w:p>
    <w:p w14:paraId="72E2349C" w14:textId="274C06D4" w:rsidR="00750091" w:rsidRPr="000A4214" w:rsidRDefault="00347E17" w:rsidP="00BA3960">
      <w:pPr>
        <w:pStyle w:val="ListParagraph"/>
        <w:numPr>
          <w:ilvl w:val="0"/>
          <w:numId w:val="9"/>
        </w:numPr>
        <w:tabs>
          <w:tab w:val="left" w:pos="1440"/>
        </w:tabs>
        <w:rPr>
          <w:rFonts w:ascii="Book Antiqua" w:hAnsi="Book Antiqua"/>
          <w:color w:val="000000" w:themeColor="text1"/>
          <w:sz w:val="20"/>
          <w:szCs w:val="20"/>
        </w:rPr>
      </w:pPr>
      <w:r>
        <w:rPr>
          <w:rFonts w:ascii="Book Antiqua" w:hAnsi="Book Antiqua"/>
          <w:color w:val="000000" w:themeColor="text1"/>
          <w:sz w:val="20"/>
          <w:szCs w:val="20"/>
        </w:rPr>
        <w:t>S</w:t>
      </w:r>
      <w:r w:rsidR="00750091" w:rsidRPr="000A4214">
        <w:rPr>
          <w:rFonts w:ascii="Book Antiqua" w:hAnsi="Book Antiqua"/>
          <w:color w:val="000000" w:themeColor="text1"/>
          <w:sz w:val="20"/>
          <w:szCs w:val="20"/>
        </w:rPr>
        <w:t xml:space="preserve">evere lung disease </w:t>
      </w:r>
      <w:r w:rsidR="00517CE5" w:rsidRPr="000A4214">
        <w:rPr>
          <w:rFonts w:ascii="Book Antiqua" w:hAnsi="Book Antiqua"/>
          <w:color w:val="000000" w:themeColor="text1"/>
          <w:sz w:val="20"/>
          <w:szCs w:val="20"/>
        </w:rPr>
        <w:t>includes</w:t>
      </w:r>
      <w:r w:rsidR="00750091" w:rsidRPr="000A4214">
        <w:rPr>
          <w:rFonts w:ascii="Book Antiqua" w:hAnsi="Book Antiqua"/>
          <w:color w:val="000000" w:themeColor="text1"/>
          <w:sz w:val="20"/>
          <w:szCs w:val="20"/>
        </w:rPr>
        <w:t xml:space="preserve">, but </w:t>
      </w:r>
      <w:r w:rsidR="008F7133" w:rsidRPr="25BC5B63">
        <w:rPr>
          <w:rFonts w:ascii="Book Antiqua" w:hAnsi="Book Antiqua"/>
          <w:color w:val="000000" w:themeColor="text1"/>
          <w:sz w:val="20"/>
          <w:szCs w:val="20"/>
        </w:rPr>
        <w:t>is</w:t>
      </w:r>
      <w:r w:rsidR="008F7133" w:rsidRPr="000A4214">
        <w:rPr>
          <w:rFonts w:ascii="Book Antiqua" w:hAnsi="Book Antiqua"/>
          <w:color w:val="000000" w:themeColor="text1"/>
          <w:sz w:val="20"/>
          <w:szCs w:val="20"/>
        </w:rPr>
        <w:t xml:space="preserve"> </w:t>
      </w:r>
      <w:r w:rsidR="00750091" w:rsidRPr="000A4214">
        <w:rPr>
          <w:rFonts w:ascii="Book Antiqua" w:hAnsi="Book Antiqua"/>
          <w:color w:val="000000" w:themeColor="text1"/>
          <w:sz w:val="20"/>
          <w:szCs w:val="20"/>
        </w:rPr>
        <w:t xml:space="preserve">not limited to: </w:t>
      </w:r>
    </w:p>
    <w:p w14:paraId="6B092986" w14:textId="18D6E0A3" w:rsidR="00750091" w:rsidRPr="00347E17" w:rsidRDefault="00750091" w:rsidP="00347E17">
      <w:pPr>
        <w:pStyle w:val="ListParagraph"/>
        <w:numPr>
          <w:ilvl w:val="2"/>
          <w:numId w:val="2"/>
        </w:numPr>
        <w:tabs>
          <w:tab w:val="left" w:pos="1440"/>
          <w:tab w:val="left" w:pos="1620"/>
        </w:tabs>
        <w:ind w:hanging="450"/>
        <w:rPr>
          <w:rFonts w:ascii="Book Antiqua" w:hAnsi="Book Antiqua"/>
          <w:color w:val="000000" w:themeColor="text1"/>
          <w:sz w:val="20"/>
          <w:szCs w:val="20"/>
        </w:rPr>
      </w:pPr>
      <w:r w:rsidRPr="00347E17">
        <w:rPr>
          <w:rFonts w:ascii="Book Antiqua" w:hAnsi="Book Antiqua"/>
          <w:color w:val="000000" w:themeColor="text1"/>
          <w:sz w:val="20"/>
          <w:szCs w:val="20"/>
        </w:rPr>
        <w:t>chronic obstructive pulmonary disease</w:t>
      </w:r>
      <w:r w:rsidR="00FE2A97" w:rsidRPr="00347E17">
        <w:rPr>
          <w:rFonts w:ascii="Book Antiqua" w:hAnsi="Book Antiqua"/>
          <w:color w:val="000000" w:themeColor="text1"/>
          <w:sz w:val="20"/>
          <w:szCs w:val="20"/>
        </w:rPr>
        <w:t>;</w:t>
      </w:r>
    </w:p>
    <w:p w14:paraId="598AE666" w14:textId="200BA699" w:rsidR="00750091" w:rsidRPr="00483D4E" w:rsidRDefault="00750091" w:rsidP="00BA3960">
      <w:pPr>
        <w:numPr>
          <w:ilvl w:val="2"/>
          <w:numId w:val="2"/>
        </w:numPr>
        <w:ind w:left="1440" w:hanging="180"/>
        <w:rPr>
          <w:rFonts w:ascii="Book Antiqua" w:hAnsi="Book Antiqua"/>
          <w:color w:val="000000" w:themeColor="text1"/>
          <w:sz w:val="20"/>
          <w:szCs w:val="20"/>
        </w:rPr>
      </w:pPr>
      <w:r w:rsidRPr="00483D4E">
        <w:rPr>
          <w:rFonts w:ascii="Book Antiqua" w:hAnsi="Book Antiqua"/>
          <w:color w:val="000000" w:themeColor="text1"/>
          <w:sz w:val="20"/>
          <w:szCs w:val="20"/>
        </w:rPr>
        <w:t>diffuse interstitial lung disease, known or unknown etiology</w:t>
      </w:r>
      <w:r w:rsidR="00FE2A97">
        <w:rPr>
          <w:rFonts w:ascii="Book Antiqua" w:hAnsi="Book Antiqua"/>
          <w:color w:val="000000" w:themeColor="text1"/>
          <w:sz w:val="20"/>
          <w:szCs w:val="20"/>
        </w:rPr>
        <w:t>;</w:t>
      </w:r>
    </w:p>
    <w:p w14:paraId="40B5C679" w14:textId="183BE7FE" w:rsidR="00750091" w:rsidRPr="00483D4E" w:rsidRDefault="00750091" w:rsidP="00BA3960">
      <w:pPr>
        <w:numPr>
          <w:ilvl w:val="2"/>
          <w:numId w:val="2"/>
        </w:numPr>
        <w:ind w:left="1440" w:hanging="180"/>
        <w:rPr>
          <w:rFonts w:ascii="Book Antiqua" w:hAnsi="Book Antiqua"/>
          <w:color w:val="000000" w:themeColor="text1"/>
          <w:sz w:val="20"/>
          <w:szCs w:val="20"/>
        </w:rPr>
      </w:pPr>
      <w:r w:rsidRPr="00483D4E">
        <w:rPr>
          <w:rFonts w:ascii="Book Antiqua" w:hAnsi="Book Antiqua"/>
          <w:color w:val="000000" w:themeColor="text1"/>
          <w:sz w:val="20"/>
          <w:szCs w:val="20"/>
        </w:rPr>
        <w:t>cystic fibrosis</w:t>
      </w:r>
      <w:r w:rsidR="00FE2A97">
        <w:rPr>
          <w:rFonts w:ascii="Book Antiqua" w:hAnsi="Book Antiqua"/>
          <w:color w:val="000000" w:themeColor="text1"/>
          <w:sz w:val="20"/>
          <w:szCs w:val="20"/>
        </w:rPr>
        <w:t>;</w:t>
      </w:r>
    </w:p>
    <w:p w14:paraId="188BED9F" w14:textId="67422824" w:rsidR="00750091" w:rsidRPr="00483D4E" w:rsidRDefault="00750091" w:rsidP="00BA3960">
      <w:pPr>
        <w:numPr>
          <w:ilvl w:val="2"/>
          <w:numId w:val="2"/>
        </w:numPr>
        <w:ind w:left="1440" w:hanging="180"/>
        <w:rPr>
          <w:rFonts w:ascii="Book Antiqua" w:hAnsi="Book Antiqua"/>
          <w:color w:val="000000" w:themeColor="text1"/>
          <w:sz w:val="20"/>
          <w:szCs w:val="20"/>
        </w:rPr>
      </w:pPr>
      <w:r w:rsidRPr="00483D4E">
        <w:rPr>
          <w:rFonts w:ascii="Book Antiqua" w:hAnsi="Book Antiqua"/>
          <w:color w:val="000000" w:themeColor="text1"/>
          <w:sz w:val="20"/>
          <w:szCs w:val="20"/>
        </w:rPr>
        <w:t>bronchiectasis</w:t>
      </w:r>
      <w:r w:rsidR="00FE2A97">
        <w:rPr>
          <w:rFonts w:ascii="Book Antiqua" w:hAnsi="Book Antiqua"/>
          <w:color w:val="000000" w:themeColor="text1"/>
          <w:sz w:val="20"/>
          <w:szCs w:val="20"/>
        </w:rPr>
        <w:t>;</w:t>
      </w:r>
    </w:p>
    <w:p w14:paraId="4B27A22F" w14:textId="2075EA96" w:rsidR="00750091" w:rsidRPr="00483D4E" w:rsidRDefault="00750091" w:rsidP="00BA3960">
      <w:pPr>
        <w:numPr>
          <w:ilvl w:val="2"/>
          <w:numId w:val="2"/>
        </w:numPr>
        <w:ind w:left="1440" w:hanging="180"/>
        <w:rPr>
          <w:rFonts w:ascii="Book Antiqua" w:eastAsia="Book Antiqua" w:hAnsi="Book Antiqua" w:cs="Book Antiqua"/>
          <w:color w:val="000000" w:themeColor="text1"/>
          <w:sz w:val="20"/>
          <w:szCs w:val="20"/>
        </w:rPr>
      </w:pPr>
      <w:r w:rsidRPr="69F2DCB3">
        <w:rPr>
          <w:rFonts w:ascii="Book Antiqua" w:hAnsi="Book Antiqua"/>
          <w:color w:val="000000" w:themeColor="text1"/>
          <w:sz w:val="20"/>
          <w:szCs w:val="20"/>
        </w:rPr>
        <w:t>widesprea</w:t>
      </w:r>
      <w:r w:rsidRPr="69F2DCB3">
        <w:rPr>
          <w:rFonts w:ascii="Book Antiqua" w:eastAsia="Book Antiqua" w:hAnsi="Book Antiqua" w:cs="Book Antiqua"/>
          <w:color w:val="000000" w:themeColor="text1"/>
          <w:sz w:val="20"/>
          <w:szCs w:val="20"/>
        </w:rPr>
        <w:t>d pulmonary neoplasm</w:t>
      </w:r>
      <w:r w:rsidR="00FE2A97">
        <w:rPr>
          <w:rFonts w:ascii="Book Antiqua" w:eastAsia="Book Antiqua" w:hAnsi="Book Antiqua" w:cs="Book Antiqua"/>
          <w:color w:val="000000" w:themeColor="text1"/>
          <w:sz w:val="20"/>
          <w:szCs w:val="20"/>
        </w:rPr>
        <w:t>; or</w:t>
      </w:r>
    </w:p>
    <w:p w14:paraId="6C96E200" w14:textId="59D25863" w:rsidR="00BA3960" w:rsidRPr="00BA3960" w:rsidRDefault="00D43BBE">
      <w:pPr>
        <w:pStyle w:val="bullet"/>
        <w:numPr>
          <w:ilvl w:val="2"/>
          <w:numId w:val="2"/>
        </w:numPr>
        <w:spacing w:before="0" w:beforeAutospacing="0" w:after="0" w:afterAutospacing="0"/>
        <w:ind w:left="1440" w:hanging="180"/>
        <w:rPr>
          <w:rFonts w:ascii="Book Antiqua" w:eastAsia="Book Antiqua" w:hAnsi="Book Antiqua" w:cs="Book Antiqua"/>
          <w:color w:val="000000" w:themeColor="text1"/>
          <w:sz w:val="20"/>
          <w:szCs w:val="20"/>
        </w:rPr>
      </w:pPr>
      <w:r w:rsidRPr="00BA3960">
        <w:rPr>
          <w:rFonts w:ascii="Book Antiqua" w:eastAsia="Book Antiqua" w:hAnsi="Book Antiqua" w:cs="Book Antiqua"/>
          <w:color w:val="000000" w:themeColor="text1"/>
          <w:sz w:val="20"/>
          <w:szCs w:val="20"/>
        </w:rPr>
        <w:t>p</w:t>
      </w:r>
      <w:r w:rsidR="00750091" w:rsidRPr="00BA3960">
        <w:rPr>
          <w:rFonts w:ascii="Book Antiqua" w:eastAsia="Book Antiqua" w:hAnsi="Book Antiqua" w:cs="Book Antiqua"/>
          <w:color w:val="000000" w:themeColor="text1"/>
          <w:sz w:val="20"/>
          <w:szCs w:val="20"/>
        </w:rPr>
        <w:t>ediatric broncho-pulmonary dysplasia (BPD)</w:t>
      </w:r>
      <w:r w:rsidR="00FE2A97" w:rsidRPr="00BA3960">
        <w:rPr>
          <w:rFonts w:ascii="Book Antiqua" w:eastAsia="Book Antiqua" w:hAnsi="Book Antiqua" w:cs="Book Antiqua"/>
          <w:color w:val="000000" w:themeColor="text1"/>
          <w:sz w:val="20"/>
          <w:szCs w:val="20"/>
        </w:rPr>
        <w:t>.</w:t>
      </w:r>
    </w:p>
    <w:p w14:paraId="0AE826EE" w14:textId="353362F6" w:rsidR="00750091" w:rsidRPr="00B23413" w:rsidRDefault="00750091" w:rsidP="00BA3960">
      <w:pPr>
        <w:pStyle w:val="ListParagraph"/>
        <w:numPr>
          <w:ilvl w:val="0"/>
          <w:numId w:val="9"/>
        </w:numPr>
        <w:rPr>
          <w:rFonts w:ascii="Book Antiqua" w:hAnsi="Book Antiqua"/>
          <w:color w:val="000000" w:themeColor="text1"/>
          <w:sz w:val="20"/>
          <w:szCs w:val="20"/>
        </w:rPr>
      </w:pPr>
      <w:r w:rsidRPr="000A4214">
        <w:rPr>
          <w:rFonts w:ascii="Book Antiqua" w:hAnsi="Book Antiqua"/>
          <w:color w:val="000000" w:themeColor="text1"/>
          <w:sz w:val="20"/>
          <w:szCs w:val="20"/>
        </w:rPr>
        <w:t xml:space="preserve">Hypoxia-related symptoms or findings that might be expected to improve with oxygen therapy </w:t>
      </w:r>
      <w:r w:rsidRPr="00B23413">
        <w:rPr>
          <w:rFonts w:ascii="Book Antiqua" w:hAnsi="Book Antiqua"/>
          <w:color w:val="000000" w:themeColor="text1"/>
          <w:sz w:val="20"/>
          <w:szCs w:val="20"/>
        </w:rPr>
        <w:t xml:space="preserve">include, but are not limited to:  </w:t>
      </w:r>
    </w:p>
    <w:p w14:paraId="072A2A11" w14:textId="3E1B6B26" w:rsidR="00750091" w:rsidRPr="00B23413" w:rsidRDefault="00750091" w:rsidP="00BA3960">
      <w:pPr>
        <w:pStyle w:val="ListParagraph"/>
        <w:numPr>
          <w:ilvl w:val="2"/>
          <w:numId w:val="9"/>
        </w:numPr>
        <w:ind w:left="1440"/>
        <w:rPr>
          <w:rFonts w:ascii="Book Antiqua" w:hAnsi="Book Antiqua"/>
          <w:color w:val="000000" w:themeColor="text1"/>
          <w:sz w:val="20"/>
          <w:szCs w:val="20"/>
        </w:rPr>
      </w:pPr>
      <w:r w:rsidRPr="00B23413">
        <w:rPr>
          <w:rFonts w:ascii="Book Antiqua" w:hAnsi="Book Antiqua"/>
          <w:color w:val="000000" w:themeColor="text1"/>
          <w:sz w:val="20"/>
          <w:szCs w:val="20"/>
        </w:rPr>
        <w:t>pulmonary hypertension</w:t>
      </w:r>
      <w:r w:rsidR="00FE2A97">
        <w:rPr>
          <w:rFonts w:ascii="Book Antiqua" w:hAnsi="Book Antiqua"/>
          <w:color w:val="000000" w:themeColor="text1"/>
          <w:sz w:val="20"/>
          <w:szCs w:val="20"/>
        </w:rPr>
        <w:t>;</w:t>
      </w:r>
    </w:p>
    <w:p w14:paraId="779C8B17" w14:textId="325E26F3" w:rsidR="00750091" w:rsidRPr="00B23413" w:rsidRDefault="00750091" w:rsidP="00BA3960">
      <w:pPr>
        <w:numPr>
          <w:ilvl w:val="2"/>
          <w:numId w:val="9"/>
        </w:numPr>
        <w:ind w:left="1440"/>
        <w:rPr>
          <w:rFonts w:ascii="Book Antiqua" w:hAnsi="Book Antiqua"/>
          <w:color w:val="000000" w:themeColor="text1"/>
          <w:sz w:val="20"/>
          <w:szCs w:val="20"/>
        </w:rPr>
      </w:pPr>
      <w:r w:rsidRPr="00B23413">
        <w:rPr>
          <w:rFonts w:ascii="Book Antiqua" w:hAnsi="Book Antiqua"/>
          <w:color w:val="000000" w:themeColor="text1"/>
          <w:sz w:val="20"/>
          <w:szCs w:val="20"/>
        </w:rPr>
        <w:t>obstructive sleep apnea</w:t>
      </w:r>
      <w:r w:rsidR="00FE2A97">
        <w:rPr>
          <w:rFonts w:ascii="Book Antiqua" w:hAnsi="Book Antiqua"/>
          <w:color w:val="000000" w:themeColor="text1"/>
          <w:sz w:val="20"/>
          <w:szCs w:val="20"/>
        </w:rPr>
        <w:t>;</w:t>
      </w:r>
    </w:p>
    <w:p w14:paraId="4B90E50B" w14:textId="71CD8C90" w:rsidR="00750091" w:rsidRPr="00483D4E" w:rsidRDefault="00750091" w:rsidP="00BA3960">
      <w:pPr>
        <w:numPr>
          <w:ilvl w:val="2"/>
          <w:numId w:val="9"/>
        </w:numPr>
        <w:ind w:left="1440"/>
        <w:rPr>
          <w:rFonts w:ascii="Book Antiqua" w:hAnsi="Book Antiqua"/>
          <w:color w:val="000000" w:themeColor="text1"/>
          <w:sz w:val="20"/>
          <w:szCs w:val="20"/>
        </w:rPr>
      </w:pPr>
      <w:r w:rsidRPr="00483D4E">
        <w:rPr>
          <w:rFonts w:ascii="Book Antiqua" w:hAnsi="Book Antiqua"/>
          <w:color w:val="000000" w:themeColor="text1"/>
          <w:sz w:val="20"/>
          <w:szCs w:val="20"/>
        </w:rPr>
        <w:t>recurring congestive heart failure due to chronic cor pulmonale</w:t>
      </w:r>
      <w:r w:rsidR="00FE2A97">
        <w:rPr>
          <w:rFonts w:ascii="Book Antiqua" w:hAnsi="Book Antiqua"/>
          <w:color w:val="000000" w:themeColor="text1"/>
          <w:sz w:val="20"/>
          <w:szCs w:val="20"/>
        </w:rPr>
        <w:t>;</w:t>
      </w:r>
    </w:p>
    <w:p w14:paraId="10AFC239" w14:textId="3E1C1E02" w:rsidR="00750091" w:rsidRPr="00483D4E" w:rsidRDefault="00750091" w:rsidP="00BA3960">
      <w:pPr>
        <w:numPr>
          <w:ilvl w:val="2"/>
          <w:numId w:val="9"/>
        </w:numPr>
        <w:ind w:left="1440"/>
        <w:rPr>
          <w:rFonts w:ascii="Book Antiqua" w:hAnsi="Book Antiqua"/>
          <w:color w:val="000000" w:themeColor="text1"/>
          <w:sz w:val="20"/>
          <w:szCs w:val="20"/>
        </w:rPr>
      </w:pPr>
      <w:r w:rsidRPr="00483D4E">
        <w:rPr>
          <w:rFonts w:ascii="Book Antiqua" w:hAnsi="Book Antiqua"/>
          <w:color w:val="000000" w:themeColor="text1"/>
          <w:sz w:val="20"/>
          <w:szCs w:val="20"/>
        </w:rPr>
        <w:t>erythrocytosis</w:t>
      </w:r>
      <w:r w:rsidR="00FE2A97">
        <w:rPr>
          <w:rFonts w:ascii="Book Antiqua" w:hAnsi="Book Antiqua"/>
          <w:color w:val="000000" w:themeColor="text1"/>
          <w:sz w:val="20"/>
          <w:szCs w:val="20"/>
        </w:rPr>
        <w:t>;</w:t>
      </w:r>
    </w:p>
    <w:p w14:paraId="41BAB569" w14:textId="2613FF45" w:rsidR="00750091" w:rsidRPr="00483D4E" w:rsidRDefault="00750091" w:rsidP="00BA3960">
      <w:pPr>
        <w:numPr>
          <w:ilvl w:val="2"/>
          <w:numId w:val="9"/>
        </w:numPr>
        <w:ind w:left="1440"/>
        <w:rPr>
          <w:rFonts w:ascii="Book Antiqua" w:hAnsi="Book Antiqua"/>
          <w:color w:val="000000" w:themeColor="text1"/>
          <w:sz w:val="20"/>
          <w:szCs w:val="20"/>
        </w:rPr>
      </w:pPr>
      <w:r w:rsidRPr="00483D4E">
        <w:rPr>
          <w:rFonts w:ascii="Book Antiqua" w:hAnsi="Book Antiqua"/>
          <w:color w:val="000000" w:themeColor="text1"/>
          <w:sz w:val="20"/>
          <w:szCs w:val="20"/>
        </w:rPr>
        <w:t>impairment of the cognitive process</w:t>
      </w:r>
      <w:r w:rsidR="00FE2A97">
        <w:rPr>
          <w:rFonts w:ascii="Book Antiqua" w:hAnsi="Book Antiqua"/>
          <w:color w:val="000000" w:themeColor="text1"/>
          <w:sz w:val="20"/>
          <w:szCs w:val="20"/>
        </w:rPr>
        <w:t>;</w:t>
      </w:r>
    </w:p>
    <w:p w14:paraId="32CE5988" w14:textId="0E5501A4" w:rsidR="00750091" w:rsidRPr="00483D4E" w:rsidRDefault="00750091" w:rsidP="00BA3960">
      <w:pPr>
        <w:numPr>
          <w:ilvl w:val="2"/>
          <w:numId w:val="9"/>
        </w:numPr>
        <w:ind w:left="1440"/>
        <w:rPr>
          <w:rFonts w:ascii="Book Antiqua" w:hAnsi="Book Antiqua"/>
          <w:color w:val="000000" w:themeColor="text1"/>
          <w:sz w:val="20"/>
          <w:szCs w:val="20"/>
        </w:rPr>
      </w:pPr>
      <w:r w:rsidRPr="00483D4E">
        <w:rPr>
          <w:rFonts w:ascii="Book Antiqua" w:hAnsi="Book Antiqua"/>
          <w:color w:val="000000" w:themeColor="text1"/>
          <w:sz w:val="20"/>
          <w:szCs w:val="20"/>
        </w:rPr>
        <w:t>nocturnal restlessness</w:t>
      </w:r>
      <w:r w:rsidR="00FE2A97">
        <w:rPr>
          <w:rFonts w:ascii="Book Antiqua" w:hAnsi="Book Antiqua"/>
          <w:color w:val="000000" w:themeColor="text1"/>
          <w:sz w:val="20"/>
          <w:szCs w:val="20"/>
        </w:rPr>
        <w:t>;</w:t>
      </w:r>
    </w:p>
    <w:p w14:paraId="314D8ED3" w14:textId="12B0FA30" w:rsidR="00750091" w:rsidRPr="00483D4E" w:rsidRDefault="00750091" w:rsidP="00BA3960">
      <w:pPr>
        <w:numPr>
          <w:ilvl w:val="2"/>
          <w:numId w:val="9"/>
        </w:numPr>
        <w:ind w:left="1440"/>
        <w:rPr>
          <w:rFonts w:ascii="Book Antiqua" w:hAnsi="Book Antiqua"/>
          <w:color w:val="000000" w:themeColor="text1"/>
          <w:sz w:val="20"/>
          <w:szCs w:val="20"/>
        </w:rPr>
      </w:pPr>
      <w:r w:rsidRPr="00483D4E">
        <w:rPr>
          <w:rFonts w:ascii="Book Antiqua" w:hAnsi="Book Antiqua"/>
          <w:color w:val="000000" w:themeColor="text1"/>
          <w:sz w:val="20"/>
          <w:szCs w:val="20"/>
        </w:rPr>
        <w:t>pulmonary insufficiency or prematurity (PIP)</w:t>
      </w:r>
      <w:r w:rsidR="00FE2A97">
        <w:rPr>
          <w:rFonts w:ascii="Book Antiqua" w:hAnsi="Book Antiqua"/>
          <w:color w:val="000000" w:themeColor="text1"/>
          <w:sz w:val="20"/>
          <w:szCs w:val="20"/>
        </w:rPr>
        <w:t>; or</w:t>
      </w:r>
    </w:p>
    <w:p w14:paraId="19124ACE" w14:textId="049E0642" w:rsidR="00C84CEF" w:rsidRPr="00BA3960" w:rsidRDefault="00750091">
      <w:pPr>
        <w:numPr>
          <w:ilvl w:val="2"/>
          <w:numId w:val="9"/>
        </w:numPr>
        <w:ind w:left="1440"/>
        <w:rPr>
          <w:rFonts w:ascii="Book Antiqua" w:hAnsi="Book Antiqua"/>
          <w:color w:val="000000" w:themeColor="text1"/>
          <w:sz w:val="20"/>
          <w:szCs w:val="20"/>
        </w:rPr>
      </w:pPr>
      <w:r w:rsidRPr="00BA3960">
        <w:rPr>
          <w:rFonts w:ascii="Book Antiqua" w:hAnsi="Book Antiqua"/>
          <w:color w:val="000000" w:themeColor="text1"/>
          <w:sz w:val="20"/>
          <w:szCs w:val="20"/>
        </w:rPr>
        <w:t>tracheomalacia</w:t>
      </w:r>
      <w:r w:rsidR="00FE2A97" w:rsidRPr="00BA3960">
        <w:rPr>
          <w:rFonts w:ascii="Book Antiqua" w:hAnsi="Book Antiqua"/>
          <w:color w:val="000000" w:themeColor="text1"/>
          <w:sz w:val="20"/>
          <w:szCs w:val="20"/>
        </w:rPr>
        <w:t>.</w:t>
      </w:r>
    </w:p>
    <w:p w14:paraId="72135539" w14:textId="62CDC12D" w:rsidR="00750091" w:rsidRPr="00483D4E" w:rsidRDefault="00750091" w:rsidP="00BA3960">
      <w:pPr>
        <w:numPr>
          <w:ilvl w:val="0"/>
          <w:numId w:val="9"/>
        </w:numPr>
        <w:rPr>
          <w:rFonts w:ascii="Book Antiqua" w:hAnsi="Book Antiqua"/>
          <w:color w:val="000000" w:themeColor="text1"/>
          <w:sz w:val="20"/>
          <w:szCs w:val="20"/>
        </w:rPr>
      </w:pPr>
      <w:r w:rsidRPr="4EC7DF60">
        <w:rPr>
          <w:rFonts w:ascii="Book Antiqua" w:hAnsi="Book Antiqua"/>
          <w:color w:val="000000" w:themeColor="text1"/>
          <w:sz w:val="20"/>
          <w:szCs w:val="20"/>
        </w:rPr>
        <w:t xml:space="preserve">Other diagnoses of hypoxia-related symptoms or findings with qualifying lab values that usually resolve with </w:t>
      </w:r>
      <w:r w:rsidR="007065D2" w:rsidRPr="4EC7DF60">
        <w:rPr>
          <w:rFonts w:ascii="Book Antiqua" w:hAnsi="Book Antiqua"/>
          <w:color w:val="000000" w:themeColor="text1"/>
          <w:sz w:val="20"/>
          <w:szCs w:val="20"/>
        </w:rPr>
        <w:t>limited,</w:t>
      </w:r>
      <w:r w:rsidRPr="4EC7DF60">
        <w:rPr>
          <w:rFonts w:ascii="Book Antiqua" w:hAnsi="Book Antiqua"/>
          <w:color w:val="000000" w:themeColor="text1"/>
          <w:sz w:val="20"/>
          <w:szCs w:val="20"/>
        </w:rPr>
        <w:t xml:space="preserve"> or short-term (generally less than </w:t>
      </w:r>
      <w:r w:rsidR="00227B90">
        <w:rPr>
          <w:rFonts w:ascii="Book Antiqua" w:hAnsi="Book Antiqua"/>
          <w:color w:val="000000" w:themeColor="text1"/>
          <w:sz w:val="20"/>
          <w:szCs w:val="20"/>
        </w:rPr>
        <w:t>one</w:t>
      </w:r>
      <w:r w:rsidR="00227B90" w:rsidRPr="4EC7DF60">
        <w:rPr>
          <w:rFonts w:ascii="Book Antiqua" w:hAnsi="Book Antiqua"/>
          <w:color w:val="000000" w:themeColor="text1"/>
          <w:sz w:val="20"/>
          <w:szCs w:val="20"/>
        </w:rPr>
        <w:t xml:space="preserve"> </w:t>
      </w:r>
      <w:r w:rsidRPr="4EC7DF60">
        <w:rPr>
          <w:rFonts w:ascii="Book Antiqua" w:hAnsi="Book Antiqua"/>
          <w:color w:val="000000" w:themeColor="text1"/>
          <w:sz w:val="20"/>
          <w:szCs w:val="20"/>
        </w:rPr>
        <w:t>month)</w:t>
      </w:r>
      <w:r w:rsidR="00FE2A97">
        <w:rPr>
          <w:rFonts w:ascii="Book Antiqua" w:hAnsi="Book Antiqua"/>
          <w:color w:val="000000" w:themeColor="text1"/>
          <w:sz w:val="20"/>
          <w:szCs w:val="20"/>
        </w:rPr>
        <w:t>,</w:t>
      </w:r>
      <w:r w:rsidRPr="4EC7DF60">
        <w:rPr>
          <w:rFonts w:ascii="Book Antiqua" w:hAnsi="Book Antiqua"/>
          <w:color w:val="000000" w:themeColor="text1"/>
          <w:sz w:val="20"/>
          <w:szCs w:val="20"/>
        </w:rPr>
        <w:t xml:space="preserve"> oxygen therapy include, but are not limited to:</w:t>
      </w:r>
    </w:p>
    <w:p w14:paraId="6AB95820" w14:textId="6611D193" w:rsidR="00750091" w:rsidRPr="00483D4E" w:rsidRDefault="00FE2A97" w:rsidP="00BA3960">
      <w:pPr>
        <w:pStyle w:val="bullet"/>
        <w:numPr>
          <w:ilvl w:val="2"/>
          <w:numId w:val="9"/>
        </w:numPr>
        <w:shd w:val="clear" w:color="auto" w:fill="FFFFFF" w:themeFill="background1"/>
        <w:spacing w:before="0" w:beforeAutospacing="0" w:after="0" w:afterAutospacing="0"/>
        <w:ind w:left="1440"/>
        <w:rPr>
          <w:rFonts w:ascii="Book Antiqua" w:hAnsi="Book Antiqua"/>
          <w:color w:val="000000" w:themeColor="text1"/>
          <w:sz w:val="20"/>
          <w:szCs w:val="20"/>
        </w:rPr>
      </w:pPr>
      <w:r>
        <w:rPr>
          <w:rFonts w:ascii="Book Antiqua" w:hAnsi="Book Antiqua"/>
          <w:color w:val="000000" w:themeColor="text1"/>
          <w:sz w:val="20"/>
          <w:szCs w:val="20"/>
        </w:rPr>
        <w:t>a</w:t>
      </w:r>
      <w:r w:rsidRPr="5E85930E">
        <w:rPr>
          <w:rFonts w:ascii="Book Antiqua" w:hAnsi="Book Antiqua"/>
          <w:color w:val="000000" w:themeColor="text1"/>
          <w:sz w:val="20"/>
          <w:szCs w:val="20"/>
        </w:rPr>
        <w:t>sthma</w:t>
      </w:r>
      <w:r>
        <w:rPr>
          <w:rFonts w:ascii="Book Antiqua" w:hAnsi="Book Antiqua"/>
          <w:color w:val="000000" w:themeColor="text1"/>
          <w:sz w:val="20"/>
          <w:szCs w:val="20"/>
        </w:rPr>
        <w:t>;</w:t>
      </w:r>
    </w:p>
    <w:p w14:paraId="6376BD88" w14:textId="643D2F76" w:rsidR="00750091" w:rsidRPr="00483D4E" w:rsidRDefault="00FE2A97" w:rsidP="00BA3960">
      <w:pPr>
        <w:pStyle w:val="bullet"/>
        <w:numPr>
          <w:ilvl w:val="2"/>
          <w:numId w:val="9"/>
        </w:numPr>
        <w:shd w:val="clear" w:color="auto" w:fill="FFFFFF" w:themeFill="background1"/>
        <w:spacing w:before="0" w:beforeAutospacing="0" w:after="0" w:afterAutospacing="0"/>
        <w:ind w:left="1440"/>
        <w:rPr>
          <w:rFonts w:ascii="Book Antiqua" w:hAnsi="Book Antiqua"/>
          <w:color w:val="000000" w:themeColor="text1"/>
          <w:sz w:val="20"/>
          <w:szCs w:val="20"/>
        </w:rPr>
      </w:pPr>
      <w:r>
        <w:rPr>
          <w:rFonts w:ascii="Book Antiqua" w:hAnsi="Book Antiqua"/>
          <w:color w:val="000000" w:themeColor="text1"/>
          <w:sz w:val="20"/>
          <w:szCs w:val="20"/>
        </w:rPr>
        <w:t>b</w:t>
      </w:r>
      <w:r w:rsidRPr="3DE57E98">
        <w:rPr>
          <w:rFonts w:ascii="Book Antiqua" w:hAnsi="Book Antiqua"/>
          <w:color w:val="000000" w:themeColor="text1"/>
          <w:sz w:val="20"/>
          <w:szCs w:val="20"/>
        </w:rPr>
        <w:t>ronchitis</w:t>
      </w:r>
      <w:r>
        <w:rPr>
          <w:rFonts w:ascii="Book Antiqua" w:hAnsi="Book Antiqua"/>
          <w:color w:val="000000" w:themeColor="text1"/>
          <w:sz w:val="20"/>
          <w:szCs w:val="20"/>
        </w:rPr>
        <w:t>;</w:t>
      </w:r>
    </w:p>
    <w:p w14:paraId="036F5353" w14:textId="71625B70" w:rsidR="00300205" w:rsidRDefault="00FE2A97" w:rsidP="00C74D24">
      <w:pPr>
        <w:pStyle w:val="bullet"/>
        <w:numPr>
          <w:ilvl w:val="2"/>
          <w:numId w:val="9"/>
        </w:numPr>
        <w:shd w:val="clear" w:color="auto" w:fill="FFFFFF" w:themeFill="background1"/>
        <w:ind w:left="1440"/>
        <w:rPr>
          <w:rFonts w:ascii="Book Antiqua" w:hAnsi="Book Antiqua"/>
          <w:color w:val="000000" w:themeColor="text1"/>
          <w:sz w:val="20"/>
          <w:szCs w:val="20"/>
        </w:rPr>
      </w:pPr>
      <w:r>
        <w:rPr>
          <w:rFonts w:ascii="Book Antiqua" w:hAnsi="Book Antiqua"/>
          <w:color w:val="000000" w:themeColor="text1"/>
          <w:sz w:val="20"/>
          <w:szCs w:val="20"/>
        </w:rPr>
        <w:t>c</w:t>
      </w:r>
      <w:r w:rsidRPr="3DE57E98">
        <w:rPr>
          <w:rFonts w:ascii="Book Antiqua" w:hAnsi="Book Antiqua"/>
          <w:color w:val="000000" w:themeColor="text1"/>
          <w:sz w:val="20"/>
          <w:szCs w:val="20"/>
        </w:rPr>
        <w:t>roup</w:t>
      </w:r>
      <w:r>
        <w:rPr>
          <w:rFonts w:ascii="Book Antiqua" w:hAnsi="Book Antiqua"/>
          <w:color w:val="000000" w:themeColor="text1"/>
          <w:sz w:val="20"/>
          <w:szCs w:val="20"/>
        </w:rPr>
        <w:t>; or</w:t>
      </w:r>
    </w:p>
    <w:p w14:paraId="36F3EE02" w14:textId="64E04833" w:rsidR="00C8729A" w:rsidRDefault="007F4AA5" w:rsidP="00C74D24">
      <w:pPr>
        <w:pStyle w:val="bullet"/>
        <w:numPr>
          <w:ilvl w:val="2"/>
          <w:numId w:val="9"/>
        </w:numPr>
        <w:shd w:val="clear" w:color="auto" w:fill="FFFFFF" w:themeFill="background1"/>
        <w:spacing w:before="0" w:beforeAutospacing="0" w:after="0" w:afterAutospacing="0"/>
        <w:ind w:left="1440"/>
        <w:rPr>
          <w:rFonts w:ascii="Book Antiqua" w:hAnsi="Book Antiqua"/>
          <w:color w:val="000000" w:themeColor="text1"/>
          <w:sz w:val="20"/>
          <w:szCs w:val="20"/>
        </w:rPr>
      </w:pPr>
      <w:r>
        <w:rPr>
          <w:rFonts w:ascii="Book Antiqua" w:hAnsi="Book Antiqua"/>
          <w:color w:val="000000" w:themeColor="text1"/>
          <w:sz w:val="20"/>
          <w:szCs w:val="20"/>
        </w:rPr>
        <w:t>p</w:t>
      </w:r>
      <w:r w:rsidRPr="00C8729A">
        <w:rPr>
          <w:rFonts w:ascii="Book Antiqua" w:hAnsi="Book Antiqua"/>
          <w:color w:val="000000" w:themeColor="text1"/>
          <w:sz w:val="20"/>
          <w:szCs w:val="20"/>
        </w:rPr>
        <w:t>neumonia</w:t>
      </w:r>
      <w:r w:rsidR="00FE2A97">
        <w:rPr>
          <w:rFonts w:ascii="Book Antiqua" w:hAnsi="Book Antiqua"/>
          <w:color w:val="000000" w:themeColor="text1"/>
          <w:sz w:val="20"/>
          <w:szCs w:val="20"/>
        </w:rPr>
        <w:t>.</w:t>
      </w:r>
    </w:p>
    <w:p w14:paraId="79554315" w14:textId="1E281B80" w:rsidR="000335DD" w:rsidRPr="00C74D24" w:rsidRDefault="2FAD2F51" w:rsidP="00730CC8">
      <w:pPr>
        <w:numPr>
          <w:ilvl w:val="0"/>
          <w:numId w:val="9"/>
        </w:numPr>
        <w:rPr>
          <w:rFonts w:ascii="Book Antiqua" w:hAnsi="Book Antiqua"/>
          <w:color w:val="000000" w:themeColor="text1"/>
          <w:sz w:val="20"/>
          <w:szCs w:val="20"/>
        </w:rPr>
      </w:pPr>
      <w:r w:rsidRPr="00C74D24">
        <w:rPr>
          <w:rFonts w:ascii="Book Antiqua" w:hAnsi="Book Antiqua"/>
          <w:color w:val="000000" w:themeColor="text1"/>
          <w:sz w:val="20"/>
          <w:szCs w:val="20"/>
        </w:rPr>
        <w:t xml:space="preserve">Cluster </w:t>
      </w:r>
      <w:r w:rsidR="00FE2A97" w:rsidRPr="00C74D24">
        <w:rPr>
          <w:rFonts w:ascii="Book Antiqua" w:hAnsi="Book Antiqua"/>
          <w:color w:val="000000" w:themeColor="text1"/>
          <w:sz w:val="20"/>
          <w:szCs w:val="20"/>
        </w:rPr>
        <w:t xml:space="preserve">headache </w:t>
      </w:r>
      <w:r w:rsidR="00ED6288" w:rsidRPr="00C74D24">
        <w:rPr>
          <w:rFonts w:ascii="Book Antiqua" w:hAnsi="Book Antiqua"/>
          <w:color w:val="000000" w:themeColor="text1"/>
          <w:sz w:val="20"/>
          <w:szCs w:val="20"/>
        </w:rPr>
        <w:t>(CH)</w:t>
      </w:r>
      <w:r w:rsidR="00FE2A97" w:rsidRPr="00C74D24">
        <w:rPr>
          <w:rFonts w:ascii="Book Antiqua" w:hAnsi="Book Antiqua"/>
          <w:color w:val="000000" w:themeColor="text1"/>
          <w:sz w:val="20"/>
          <w:szCs w:val="20"/>
        </w:rPr>
        <w:t>,</w:t>
      </w:r>
      <w:r w:rsidR="000335DD" w:rsidRPr="00C74D24">
        <w:rPr>
          <w:rFonts w:ascii="Book Antiqua" w:hAnsi="Book Antiqua"/>
          <w:color w:val="000000" w:themeColor="text1"/>
          <w:sz w:val="20"/>
          <w:szCs w:val="20"/>
        </w:rPr>
        <w:t xml:space="preserve"> </w:t>
      </w:r>
      <w:r w:rsidR="1FBB0442" w:rsidRPr="00C74D24">
        <w:rPr>
          <w:rFonts w:ascii="Book Antiqua" w:hAnsi="Book Antiqua"/>
          <w:color w:val="000000" w:themeColor="text1"/>
          <w:sz w:val="20"/>
          <w:szCs w:val="20"/>
        </w:rPr>
        <w:t>or previously used terms</w:t>
      </w:r>
      <w:r w:rsidR="00FE2A97" w:rsidRPr="00C74D24">
        <w:rPr>
          <w:rFonts w:ascii="Book Antiqua" w:hAnsi="Book Antiqua"/>
          <w:color w:val="000000" w:themeColor="text1"/>
          <w:sz w:val="20"/>
          <w:szCs w:val="20"/>
        </w:rPr>
        <w:t>,</w:t>
      </w:r>
      <w:r w:rsidR="008E02CC" w:rsidRPr="00C74D24">
        <w:rPr>
          <w:rFonts w:ascii="Book Antiqua" w:hAnsi="Book Antiqua"/>
          <w:color w:val="000000" w:themeColor="text1"/>
          <w:sz w:val="20"/>
          <w:szCs w:val="20"/>
        </w:rPr>
        <w:t xml:space="preserve"> such as</w:t>
      </w:r>
      <w:r w:rsidR="1FBB0442" w:rsidRPr="00C74D24">
        <w:rPr>
          <w:rFonts w:ascii="Book Antiqua" w:hAnsi="Book Antiqua"/>
          <w:color w:val="000000" w:themeColor="text1"/>
          <w:sz w:val="20"/>
          <w:szCs w:val="20"/>
        </w:rPr>
        <w:t xml:space="preserve"> </w:t>
      </w:r>
      <w:r w:rsidR="00FE2A97" w:rsidRPr="00C74D24">
        <w:rPr>
          <w:rFonts w:ascii="Book Antiqua" w:hAnsi="Book Antiqua"/>
          <w:color w:val="000000" w:themeColor="text1"/>
          <w:sz w:val="20"/>
          <w:szCs w:val="20"/>
        </w:rPr>
        <w:t>c</w:t>
      </w:r>
      <w:r w:rsidR="1FBB0442" w:rsidRPr="00C74D24">
        <w:rPr>
          <w:rFonts w:ascii="Book Antiqua" w:hAnsi="Book Antiqua"/>
          <w:color w:val="000000" w:themeColor="text1"/>
          <w:sz w:val="20"/>
          <w:szCs w:val="20"/>
        </w:rPr>
        <w:t>iliary neuralgia</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erythromelalgia of the head</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erythroprosopalgia of Bing</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hemicrania angioparalytica</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hemicrania neuralgiformis chronica</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histaminic cephalalgia</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Horton’s headache</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Harris-Horton’s disease</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migrainous </w:t>
      </w:r>
      <w:r w:rsidR="1FBB0442" w:rsidRPr="00C74D24">
        <w:rPr>
          <w:rFonts w:ascii="Book Antiqua" w:hAnsi="Book Antiqua"/>
          <w:color w:val="000000" w:themeColor="text1"/>
          <w:sz w:val="20"/>
          <w:szCs w:val="20"/>
        </w:rPr>
        <w:lastRenderedPageBreak/>
        <w:t>neuralgia (of Harris)</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petrosal neuralgia (of Gardner)</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Sluder’s neuralgia</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sphenopalatine neuralgia</w:t>
      </w:r>
      <w:r w:rsidR="00FE2A97" w:rsidRPr="00C74D24">
        <w:rPr>
          <w:rFonts w:ascii="Book Antiqua" w:hAnsi="Book Antiqua"/>
          <w:color w:val="000000" w:themeColor="text1"/>
          <w:sz w:val="20"/>
          <w:szCs w:val="20"/>
        </w:rPr>
        <w:t>,</w:t>
      </w:r>
      <w:r w:rsidR="1FBB0442" w:rsidRPr="00C74D24">
        <w:rPr>
          <w:rFonts w:ascii="Book Antiqua" w:hAnsi="Book Antiqua"/>
          <w:color w:val="000000" w:themeColor="text1"/>
          <w:sz w:val="20"/>
          <w:szCs w:val="20"/>
        </w:rPr>
        <w:t xml:space="preserve"> </w:t>
      </w:r>
      <w:r w:rsidR="00FE2A97" w:rsidRPr="00C74D24">
        <w:rPr>
          <w:rFonts w:ascii="Book Antiqua" w:hAnsi="Book Antiqua"/>
          <w:color w:val="000000" w:themeColor="text1"/>
          <w:sz w:val="20"/>
          <w:szCs w:val="20"/>
        </w:rPr>
        <w:t xml:space="preserve">or </w:t>
      </w:r>
      <w:r w:rsidR="1FBB0442" w:rsidRPr="00C74D24">
        <w:rPr>
          <w:rFonts w:ascii="Book Antiqua" w:hAnsi="Book Antiqua"/>
          <w:color w:val="000000" w:themeColor="text1"/>
          <w:sz w:val="20"/>
          <w:szCs w:val="20"/>
        </w:rPr>
        <w:t>vidian neuralgia</w:t>
      </w:r>
      <w:r w:rsidR="57EB7D34" w:rsidRPr="00C74D24">
        <w:rPr>
          <w:rFonts w:ascii="Book Antiqua" w:hAnsi="Book Antiqua"/>
          <w:color w:val="000000" w:themeColor="text1"/>
          <w:sz w:val="20"/>
          <w:szCs w:val="20"/>
        </w:rPr>
        <w:t xml:space="preserve">, </w:t>
      </w:r>
      <w:r w:rsidR="008E02CC" w:rsidRPr="00C74D24">
        <w:rPr>
          <w:rFonts w:ascii="Book Antiqua" w:hAnsi="Book Antiqua"/>
          <w:color w:val="000000" w:themeColor="text1"/>
          <w:sz w:val="20"/>
          <w:szCs w:val="20"/>
        </w:rPr>
        <w:t>meets</w:t>
      </w:r>
      <w:r w:rsidR="57EB7D34" w:rsidRPr="00C74D24">
        <w:rPr>
          <w:rFonts w:ascii="Book Antiqua" w:hAnsi="Book Antiqua"/>
          <w:color w:val="000000" w:themeColor="text1"/>
          <w:sz w:val="20"/>
          <w:szCs w:val="20"/>
        </w:rPr>
        <w:t xml:space="preserve"> the diagnostic criteria used by the International Classification of Headache Disorders (3</w:t>
      </w:r>
      <w:r w:rsidR="57EB7D34" w:rsidRPr="00C74D24">
        <w:rPr>
          <w:rFonts w:ascii="Book Antiqua" w:hAnsi="Book Antiqua"/>
          <w:color w:val="000000" w:themeColor="text1"/>
          <w:sz w:val="20"/>
          <w:szCs w:val="20"/>
          <w:vertAlign w:val="superscript"/>
        </w:rPr>
        <w:t>rd</w:t>
      </w:r>
      <w:r w:rsidR="57EB7D34" w:rsidRPr="00C74D24">
        <w:rPr>
          <w:rFonts w:ascii="Book Antiqua" w:hAnsi="Book Antiqua"/>
          <w:color w:val="000000" w:themeColor="text1"/>
          <w:sz w:val="20"/>
          <w:szCs w:val="20"/>
        </w:rPr>
        <w:t xml:space="preserve"> Edition) to form a definitive diagnosis of CH</w:t>
      </w:r>
      <w:r w:rsidR="005E4418" w:rsidRPr="00C74D24">
        <w:rPr>
          <w:rFonts w:ascii="Book Antiqua" w:hAnsi="Book Antiqua"/>
          <w:color w:val="000000" w:themeColor="text1"/>
          <w:sz w:val="20"/>
          <w:szCs w:val="20"/>
        </w:rPr>
        <w:t xml:space="preserve">. </w:t>
      </w:r>
    </w:p>
    <w:p w14:paraId="0721FE07" w14:textId="44D25718" w:rsidR="000335DD" w:rsidRPr="0071627C" w:rsidRDefault="005E4418" w:rsidP="00BA3960">
      <w:pPr>
        <w:numPr>
          <w:ilvl w:val="2"/>
          <w:numId w:val="9"/>
        </w:numPr>
        <w:ind w:left="1350"/>
        <w:rPr>
          <w:rFonts w:ascii="Book Antiqua" w:hAnsi="Book Antiqua"/>
          <w:color w:val="000000" w:themeColor="text1"/>
          <w:sz w:val="20"/>
          <w:szCs w:val="20"/>
        </w:rPr>
      </w:pPr>
      <w:r w:rsidRPr="0071627C">
        <w:rPr>
          <w:rFonts w:ascii="Book Antiqua" w:hAnsi="Book Antiqua"/>
          <w:color w:val="000000" w:themeColor="text1"/>
          <w:sz w:val="20"/>
          <w:szCs w:val="20"/>
        </w:rPr>
        <w:t>CH is defined as:</w:t>
      </w:r>
      <w:r w:rsidR="427088B2" w:rsidRPr="0071627C">
        <w:rPr>
          <w:rFonts w:ascii="Book Antiqua" w:hAnsi="Book Antiqua"/>
          <w:color w:val="000000" w:themeColor="text1"/>
          <w:sz w:val="20"/>
          <w:szCs w:val="20"/>
        </w:rPr>
        <w:t xml:space="preserve"> </w:t>
      </w:r>
    </w:p>
    <w:p w14:paraId="3E1AF875" w14:textId="059F695F" w:rsidR="000335DD" w:rsidRPr="0071627C" w:rsidRDefault="00F85163" w:rsidP="00C74D24">
      <w:pPr>
        <w:pStyle w:val="ListParagraph"/>
        <w:numPr>
          <w:ilvl w:val="3"/>
          <w:numId w:val="9"/>
        </w:numPr>
        <w:ind w:left="1800"/>
        <w:rPr>
          <w:rFonts w:ascii="Book Antiqua" w:hAnsi="Book Antiqua"/>
          <w:color w:val="000000" w:themeColor="text1"/>
          <w:sz w:val="20"/>
        </w:rPr>
      </w:pPr>
      <w:r w:rsidRPr="0071627C">
        <w:rPr>
          <w:rFonts w:ascii="Book Antiqua" w:hAnsi="Book Antiqua"/>
          <w:color w:val="000000" w:themeColor="text1"/>
          <w:sz w:val="20"/>
          <w:szCs w:val="20"/>
        </w:rPr>
        <w:t>a</w:t>
      </w:r>
      <w:r w:rsidR="000335DD" w:rsidRPr="0071627C">
        <w:rPr>
          <w:rFonts w:ascii="Book Antiqua" w:hAnsi="Book Antiqua"/>
          <w:color w:val="000000" w:themeColor="text1"/>
          <w:sz w:val="20"/>
          <w:szCs w:val="20"/>
        </w:rPr>
        <w:t xml:space="preserve">t least </w:t>
      </w:r>
      <w:r w:rsidR="00AA5FF6" w:rsidRPr="0071627C">
        <w:rPr>
          <w:rFonts w:ascii="Book Antiqua" w:hAnsi="Book Antiqua"/>
          <w:color w:val="000000" w:themeColor="text1"/>
          <w:sz w:val="20"/>
          <w:szCs w:val="20"/>
        </w:rPr>
        <w:t xml:space="preserve">five </w:t>
      </w:r>
      <w:r w:rsidR="000335DD" w:rsidRPr="0071627C">
        <w:rPr>
          <w:rFonts w:ascii="Book Antiqua" w:hAnsi="Book Antiqua"/>
          <w:color w:val="000000" w:themeColor="text1"/>
          <w:sz w:val="20"/>
          <w:szCs w:val="20"/>
        </w:rPr>
        <w:t xml:space="preserve">attacks fulfilling criteria B-D </w:t>
      </w:r>
      <w:r w:rsidR="0002473E" w:rsidRPr="0071627C">
        <w:rPr>
          <w:rFonts w:ascii="Book Antiqua" w:hAnsi="Book Antiqua"/>
          <w:color w:val="000000" w:themeColor="text1"/>
          <w:sz w:val="20"/>
          <w:szCs w:val="20"/>
        </w:rPr>
        <w:t>below</w:t>
      </w:r>
      <w:r w:rsidR="005E4418" w:rsidRPr="0071627C">
        <w:rPr>
          <w:rFonts w:ascii="Book Antiqua" w:hAnsi="Book Antiqua"/>
          <w:color w:val="000000" w:themeColor="text1"/>
          <w:sz w:val="20"/>
          <w:szCs w:val="20"/>
        </w:rPr>
        <w:t>;</w:t>
      </w:r>
    </w:p>
    <w:p w14:paraId="2BBA76E6" w14:textId="6BBC12FC" w:rsidR="000335DD" w:rsidRPr="0071627C" w:rsidRDefault="00F85163" w:rsidP="00C74D24">
      <w:pPr>
        <w:pStyle w:val="ListParagraph"/>
        <w:numPr>
          <w:ilvl w:val="3"/>
          <w:numId w:val="9"/>
        </w:numPr>
        <w:ind w:left="1800"/>
        <w:rPr>
          <w:rFonts w:ascii="Book Antiqua" w:hAnsi="Book Antiqua"/>
          <w:color w:val="000000" w:themeColor="text1"/>
          <w:sz w:val="20"/>
        </w:rPr>
      </w:pPr>
      <w:r w:rsidRPr="0071627C">
        <w:rPr>
          <w:rFonts w:ascii="Book Antiqua" w:hAnsi="Book Antiqua"/>
          <w:color w:val="000000" w:themeColor="text1"/>
          <w:sz w:val="20"/>
          <w:szCs w:val="20"/>
        </w:rPr>
        <w:t>s</w:t>
      </w:r>
      <w:r w:rsidR="000335DD" w:rsidRPr="0071627C">
        <w:rPr>
          <w:rFonts w:ascii="Book Antiqua" w:hAnsi="Book Antiqua"/>
          <w:color w:val="000000" w:themeColor="text1"/>
          <w:sz w:val="20"/>
          <w:szCs w:val="20"/>
        </w:rPr>
        <w:t>evere or very severe unilateral orbital, supraorbital</w:t>
      </w:r>
      <w:r w:rsidR="005E4418" w:rsidRPr="0071627C">
        <w:rPr>
          <w:rFonts w:ascii="Book Antiqua" w:hAnsi="Book Antiqua"/>
          <w:color w:val="000000" w:themeColor="text1"/>
          <w:sz w:val="20"/>
          <w:szCs w:val="20"/>
        </w:rPr>
        <w:t>,</w:t>
      </w:r>
      <w:r w:rsidR="000335DD" w:rsidRPr="0071627C">
        <w:rPr>
          <w:rFonts w:ascii="Book Antiqua" w:hAnsi="Book Antiqua"/>
          <w:color w:val="000000" w:themeColor="text1"/>
          <w:sz w:val="20"/>
          <w:szCs w:val="20"/>
        </w:rPr>
        <w:t xml:space="preserve"> and/or temporal</w:t>
      </w:r>
      <w:r w:rsidR="005E4418" w:rsidRPr="0071627C">
        <w:rPr>
          <w:rFonts w:ascii="Book Antiqua" w:hAnsi="Book Antiqua"/>
          <w:color w:val="000000" w:themeColor="text1"/>
          <w:sz w:val="20"/>
          <w:szCs w:val="20"/>
        </w:rPr>
        <w:t>,</w:t>
      </w:r>
      <w:r w:rsidR="000335DD" w:rsidRPr="0071627C">
        <w:rPr>
          <w:rFonts w:ascii="Book Antiqua" w:hAnsi="Book Antiqua"/>
          <w:color w:val="000000" w:themeColor="text1"/>
          <w:sz w:val="20"/>
          <w:szCs w:val="20"/>
        </w:rPr>
        <w:t xml:space="preserve"> lasting 15</w:t>
      </w:r>
      <w:r w:rsidR="008E6890">
        <w:rPr>
          <w:rFonts w:ascii="Book Antiqua" w:hAnsi="Book Antiqua"/>
          <w:sz w:val="20"/>
          <w:szCs w:val="20"/>
        </w:rPr>
        <w:t>–</w:t>
      </w:r>
      <w:r w:rsidR="000335DD" w:rsidRPr="0071627C">
        <w:rPr>
          <w:rFonts w:ascii="Book Antiqua" w:hAnsi="Book Antiqua"/>
          <w:color w:val="000000" w:themeColor="text1"/>
          <w:sz w:val="20"/>
          <w:szCs w:val="20"/>
        </w:rPr>
        <w:t>180 minutes, when untreated;</w:t>
      </w:r>
    </w:p>
    <w:p w14:paraId="2B701997" w14:textId="627D9E1A" w:rsidR="000335DD" w:rsidRPr="0071627C" w:rsidRDefault="00F85163" w:rsidP="00C74D24">
      <w:pPr>
        <w:pStyle w:val="ListParagraph"/>
        <w:numPr>
          <w:ilvl w:val="3"/>
          <w:numId w:val="9"/>
        </w:numPr>
        <w:ind w:left="1800"/>
        <w:rPr>
          <w:rFonts w:ascii="Book Antiqua" w:hAnsi="Book Antiqua"/>
          <w:color w:val="000000" w:themeColor="text1"/>
          <w:sz w:val="20"/>
        </w:rPr>
      </w:pPr>
      <w:r w:rsidRPr="0071627C">
        <w:rPr>
          <w:rFonts w:ascii="Book Antiqua" w:hAnsi="Book Antiqua"/>
          <w:color w:val="000000" w:themeColor="text1"/>
          <w:sz w:val="20"/>
          <w:szCs w:val="20"/>
        </w:rPr>
        <w:t>e</w:t>
      </w:r>
      <w:r w:rsidR="000335DD" w:rsidRPr="0071627C">
        <w:rPr>
          <w:rFonts w:ascii="Book Antiqua" w:hAnsi="Book Antiqua"/>
          <w:color w:val="000000" w:themeColor="text1"/>
          <w:sz w:val="20"/>
          <w:szCs w:val="20"/>
        </w:rPr>
        <w:t>ither or both of the following:</w:t>
      </w:r>
    </w:p>
    <w:p w14:paraId="06928D00" w14:textId="0B0512C8" w:rsidR="000335DD" w:rsidRPr="0071627C" w:rsidRDefault="000335DD" w:rsidP="00C74D24">
      <w:pPr>
        <w:pStyle w:val="ListParagraph"/>
        <w:numPr>
          <w:ilvl w:val="4"/>
          <w:numId w:val="9"/>
        </w:numPr>
        <w:ind w:left="2160"/>
        <w:rPr>
          <w:rFonts w:ascii="Book Antiqua" w:hAnsi="Book Antiqua"/>
          <w:color w:val="000000" w:themeColor="text1"/>
          <w:sz w:val="20"/>
        </w:rPr>
      </w:pPr>
      <w:r w:rsidRPr="0071627C">
        <w:rPr>
          <w:rFonts w:ascii="Book Antiqua" w:hAnsi="Book Antiqua"/>
          <w:color w:val="000000" w:themeColor="text1"/>
          <w:sz w:val="20"/>
          <w:szCs w:val="20"/>
        </w:rPr>
        <w:t>At least one of the following symptoms or signs, ipsilateral to the headache:</w:t>
      </w:r>
    </w:p>
    <w:p w14:paraId="3F37F5FE" w14:textId="3B0A056E" w:rsidR="000335DD" w:rsidRPr="0071627C" w:rsidRDefault="00600CB8" w:rsidP="00C74D24">
      <w:pPr>
        <w:pStyle w:val="ListParagraph"/>
        <w:numPr>
          <w:ilvl w:val="6"/>
          <w:numId w:val="9"/>
        </w:numPr>
        <w:ind w:left="2520"/>
        <w:rPr>
          <w:rFonts w:ascii="Book Antiqua" w:hAnsi="Book Antiqua"/>
          <w:color w:val="000000" w:themeColor="text1"/>
          <w:sz w:val="20"/>
        </w:rPr>
      </w:pPr>
      <w:r w:rsidRPr="0071627C">
        <w:rPr>
          <w:rFonts w:ascii="Book Antiqua" w:hAnsi="Book Antiqua"/>
          <w:color w:val="000000" w:themeColor="text1"/>
          <w:sz w:val="20"/>
          <w:szCs w:val="20"/>
        </w:rPr>
        <w:t>c</w:t>
      </w:r>
      <w:r w:rsidR="000335DD" w:rsidRPr="0071627C">
        <w:rPr>
          <w:rFonts w:ascii="Book Antiqua" w:hAnsi="Book Antiqua"/>
          <w:color w:val="000000" w:themeColor="text1"/>
          <w:sz w:val="20"/>
          <w:szCs w:val="20"/>
        </w:rPr>
        <w:t>onjunctival infection and/or lacrimation</w:t>
      </w:r>
      <w:r w:rsidR="005E4418" w:rsidRPr="0071627C">
        <w:rPr>
          <w:rFonts w:ascii="Book Antiqua" w:hAnsi="Book Antiqua"/>
          <w:color w:val="000000" w:themeColor="text1"/>
          <w:sz w:val="20"/>
          <w:szCs w:val="20"/>
        </w:rPr>
        <w:t>;</w:t>
      </w:r>
    </w:p>
    <w:p w14:paraId="60E4E591" w14:textId="5AAA445E" w:rsidR="000335DD" w:rsidRPr="0071627C" w:rsidRDefault="00600CB8" w:rsidP="00C74D24">
      <w:pPr>
        <w:numPr>
          <w:ilvl w:val="6"/>
          <w:numId w:val="9"/>
        </w:numPr>
        <w:ind w:left="2520"/>
        <w:rPr>
          <w:rFonts w:ascii="Book Antiqua" w:hAnsi="Book Antiqua"/>
          <w:color w:val="000000" w:themeColor="text1"/>
          <w:sz w:val="20"/>
        </w:rPr>
      </w:pPr>
      <w:r w:rsidRPr="0071627C">
        <w:rPr>
          <w:rFonts w:ascii="Book Antiqua" w:hAnsi="Book Antiqua"/>
          <w:color w:val="000000" w:themeColor="text1"/>
          <w:sz w:val="20"/>
          <w:szCs w:val="20"/>
        </w:rPr>
        <w:t>n</w:t>
      </w:r>
      <w:r w:rsidR="000335DD" w:rsidRPr="0071627C">
        <w:rPr>
          <w:rFonts w:ascii="Book Antiqua" w:hAnsi="Book Antiqua"/>
          <w:color w:val="000000" w:themeColor="text1"/>
          <w:sz w:val="20"/>
          <w:szCs w:val="20"/>
        </w:rPr>
        <w:t>asal congestion and</w:t>
      </w:r>
      <w:r w:rsidR="005E4418" w:rsidRPr="0071627C">
        <w:rPr>
          <w:rFonts w:ascii="Book Antiqua" w:hAnsi="Book Antiqua"/>
          <w:color w:val="000000" w:themeColor="text1"/>
          <w:sz w:val="20"/>
          <w:szCs w:val="20"/>
        </w:rPr>
        <w:t>/</w:t>
      </w:r>
      <w:r w:rsidR="000335DD" w:rsidRPr="0071627C">
        <w:rPr>
          <w:rFonts w:ascii="Book Antiqua" w:hAnsi="Book Antiqua"/>
          <w:color w:val="000000" w:themeColor="text1"/>
          <w:sz w:val="20"/>
          <w:szCs w:val="20"/>
        </w:rPr>
        <w:t xml:space="preserve">or </w:t>
      </w:r>
      <w:r w:rsidR="00205A38" w:rsidRPr="0071627C">
        <w:rPr>
          <w:rFonts w:ascii="Book Antiqua" w:hAnsi="Book Antiqua"/>
          <w:color w:val="000000" w:themeColor="text1"/>
          <w:sz w:val="20"/>
          <w:szCs w:val="20"/>
        </w:rPr>
        <w:t>rhinorrhea</w:t>
      </w:r>
      <w:r w:rsidR="005E4418" w:rsidRPr="0071627C">
        <w:rPr>
          <w:rFonts w:ascii="Book Antiqua" w:hAnsi="Book Antiqua"/>
          <w:color w:val="000000" w:themeColor="text1"/>
          <w:sz w:val="20"/>
          <w:szCs w:val="20"/>
        </w:rPr>
        <w:t>;</w:t>
      </w:r>
    </w:p>
    <w:p w14:paraId="4847D2C7" w14:textId="0A65B0FF" w:rsidR="000335DD" w:rsidRPr="0071627C" w:rsidRDefault="00600CB8" w:rsidP="00C74D24">
      <w:pPr>
        <w:numPr>
          <w:ilvl w:val="6"/>
          <w:numId w:val="9"/>
        </w:numPr>
        <w:ind w:left="2520"/>
        <w:rPr>
          <w:rFonts w:ascii="Book Antiqua" w:hAnsi="Book Antiqua"/>
          <w:color w:val="000000" w:themeColor="text1"/>
          <w:sz w:val="20"/>
        </w:rPr>
      </w:pPr>
      <w:r w:rsidRPr="0071627C">
        <w:rPr>
          <w:rFonts w:ascii="Book Antiqua" w:hAnsi="Book Antiqua"/>
          <w:color w:val="000000" w:themeColor="text1"/>
          <w:sz w:val="20"/>
          <w:szCs w:val="20"/>
        </w:rPr>
        <w:t>e</w:t>
      </w:r>
      <w:r w:rsidR="000335DD" w:rsidRPr="0071627C">
        <w:rPr>
          <w:rFonts w:ascii="Book Antiqua" w:hAnsi="Book Antiqua"/>
          <w:color w:val="000000" w:themeColor="text1"/>
          <w:sz w:val="20"/>
          <w:szCs w:val="20"/>
        </w:rPr>
        <w:t>yelid oedema</w:t>
      </w:r>
      <w:r w:rsidR="005E4418" w:rsidRPr="0071627C">
        <w:rPr>
          <w:rFonts w:ascii="Book Antiqua" w:hAnsi="Book Antiqua"/>
          <w:color w:val="000000" w:themeColor="text1"/>
          <w:sz w:val="20"/>
          <w:szCs w:val="20"/>
        </w:rPr>
        <w:t>;</w:t>
      </w:r>
    </w:p>
    <w:p w14:paraId="066DF3BD" w14:textId="436B0FCD" w:rsidR="000335DD" w:rsidRPr="0071627C" w:rsidRDefault="00600CB8" w:rsidP="00C74D24">
      <w:pPr>
        <w:numPr>
          <w:ilvl w:val="6"/>
          <w:numId w:val="9"/>
        </w:numPr>
        <w:ind w:left="2520"/>
        <w:rPr>
          <w:rFonts w:ascii="Book Antiqua" w:hAnsi="Book Antiqua"/>
          <w:color w:val="000000" w:themeColor="text1"/>
          <w:sz w:val="20"/>
        </w:rPr>
      </w:pPr>
      <w:r w:rsidRPr="0071627C">
        <w:rPr>
          <w:rFonts w:ascii="Book Antiqua" w:hAnsi="Book Antiqua"/>
          <w:color w:val="000000" w:themeColor="text1"/>
          <w:sz w:val="20"/>
          <w:szCs w:val="20"/>
        </w:rPr>
        <w:t>f</w:t>
      </w:r>
      <w:r w:rsidR="000335DD" w:rsidRPr="0071627C">
        <w:rPr>
          <w:rFonts w:ascii="Book Antiqua" w:hAnsi="Book Antiqua"/>
          <w:color w:val="000000" w:themeColor="text1"/>
          <w:sz w:val="20"/>
          <w:szCs w:val="20"/>
        </w:rPr>
        <w:t>orehead and facial sweating</w:t>
      </w:r>
      <w:r w:rsidR="005E4418" w:rsidRPr="0071627C">
        <w:rPr>
          <w:rFonts w:ascii="Book Antiqua" w:hAnsi="Book Antiqua"/>
          <w:color w:val="000000" w:themeColor="text1"/>
          <w:sz w:val="20"/>
          <w:szCs w:val="20"/>
        </w:rPr>
        <w:t>; or</w:t>
      </w:r>
    </w:p>
    <w:p w14:paraId="432C4C29" w14:textId="74E994BC" w:rsidR="000335DD" w:rsidRPr="0071627C" w:rsidRDefault="00600CB8" w:rsidP="00C74D24">
      <w:pPr>
        <w:numPr>
          <w:ilvl w:val="6"/>
          <w:numId w:val="9"/>
        </w:numPr>
        <w:ind w:left="2520"/>
        <w:rPr>
          <w:rFonts w:ascii="Book Antiqua" w:hAnsi="Book Antiqua"/>
          <w:color w:val="000000" w:themeColor="text1"/>
          <w:sz w:val="20"/>
        </w:rPr>
      </w:pPr>
      <w:r w:rsidRPr="0071627C">
        <w:rPr>
          <w:rFonts w:ascii="Book Antiqua" w:hAnsi="Book Antiqua"/>
          <w:color w:val="000000" w:themeColor="text1"/>
          <w:sz w:val="20"/>
          <w:szCs w:val="20"/>
        </w:rPr>
        <w:t>m</w:t>
      </w:r>
      <w:r w:rsidR="000335DD" w:rsidRPr="0071627C">
        <w:rPr>
          <w:rFonts w:ascii="Book Antiqua" w:hAnsi="Book Antiqua"/>
          <w:color w:val="000000" w:themeColor="text1"/>
          <w:sz w:val="20"/>
          <w:szCs w:val="20"/>
        </w:rPr>
        <w:t>iosis and/or ptosis</w:t>
      </w:r>
      <w:r w:rsidR="005E4418" w:rsidRPr="0071627C">
        <w:rPr>
          <w:rFonts w:ascii="Book Antiqua" w:hAnsi="Book Antiqua"/>
          <w:color w:val="000000" w:themeColor="text1"/>
          <w:sz w:val="20"/>
          <w:szCs w:val="20"/>
        </w:rPr>
        <w:t>;</w:t>
      </w:r>
    </w:p>
    <w:p w14:paraId="1572AB12" w14:textId="66F33CD3" w:rsidR="000335DD" w:rsidRPr="0071627C" w:rsidRDefault="000335DD" w:rsidP="00814FAB">
      <w:pPr>
        <w:pStyle w:val="ListParagraph"/>
        <w:numPr>
          <w:ilvl w:val="4"/>
          <w:numId w:val="9"/>
        </w:numPr>
        <w:ind w:left="2160"/>
        <w:rPr>
          <w:rFonts w:ascii="Book Antiqua" w:hAnsi="Book Antiqua"/>
          <w:color w:val="000000" w:themeColor="text1"/>
          <w:sz w:val="20"/>
        </w:rPr>
      </w:pPr>
      <w:r w:rsidRPr="0071627C">
        <w:rPr>
          <w:rFonts w:ascii="Book Antiqua" w:hAnsi="Book Antiqua"/>
          <w:color w:val="000000" w:themeColor="text1"/>
          <w:sz w:val="20"/>
          <w:szCs w:val="20"/>
        </w:rPr>
        <w:t>A sense of restlessness or agitation</w:t>
      </w:r>
      <w:r w:rsidR="00944553" w:rsidRPr="0071627C">
        <w:rPr>
          <w:rFonts w:ascii="Book Antiqua" w:hAnsi="Book Antiqua"/>
          <w:color w:val="000000" w:themeColor="text1"/>
          <w:sz w:val="20"/>
          <w:szCs w:val="20"/>
        </w:rPr>
        <w:t>;</w:t>
      </w:r>
    </w:p>
    <w:p w14:paraId="6B1993C6" w14:textId="08273253" w:rsidR="000335DD" w:rsidRPr="0071627C" w:rsidRDefault="00F85163" w:rsidP="00862B69">
      <w:pPr>
        <w:pStyle w:val="ListParagraph"/>
        <w:numPr>
          <w:ilvl w:val="3"/>
          <w:numId w:val="9"/>
        </w:numPr>
        <w:ind w:left="1800"/>
        <w:rPr>
          <w:rFonts w:ascii="Book Antiqua" w:hAnsi="Book Antiqua"/>
          <w:color w:val="000000" w:themeColor="text1"/>
          <w:sz w:val="20"/>
        </w:rPr>
      </w:pPr>
      <w:r w:rsidRPr="0071627C">
        <w:rPr>
          <w:rFonts w:ascii="Book Antiqua" w:hAnsi="Book Antiqua"/>
          <w:color w:val="000000" w:themeColor="text1"/>
          <w:sz w:val="20"/>
          <w:szCs w:val="20"/>
        </w:rPr>
        <w:t>o</w:t>
      </w:r>
      <w:r w:rsidR="000335DD" w:rsidRPr="0071627C">
        <w:rPr>
          <w:rFonts w:ascii="Book Antiqua" w:hAnsi="Book Antiqua"/>
          <w:color w:val="000000" w:themeColor="text1"/>
          <w:sz w:val="20"/>
          <w:szCs w:val="20"/>
        </w:rPr>
        <w:t xml:space="preserve">ccurring with frequency between one every other day </w:t>
      </w:r>
      <w:r w:rsidR="00963270" w:rsidRPr="0071627C">
        <w:rPr>
          <w:rFonts w:ascii="Book Antiqua" w:hAnsi="Book Antiqua"/>
          <w:color w:val="000000" w:themeColor="text1"/>
          <w:sz w:val="20"/>
          <w:szCs w:val="20"/>
        </w:rPr>
        <w:t>or up to</w:t>
      </w:r>
      <w:r w:rsidR="000335DD" w:rsidRPr="0071627C">
        <w:rPr>
          <w:rFonts w:ascii="Book Antiqua" w:hAnsi="Book Antiqua"/>
          <w:color w:val="000000" w:themeColor="text1"/>
          <w:sz w:val="20"/>
          <w:szCs w:val="20"/>
        </w:rPr>
        <w:t xml:space="preserve"> </w:t>
      </w:r>
      <w:r w:rsidR="00AA5FF6" w:rsidRPr="0071627C">
        <w:rPr>
          <w:rFonts w:ascii="Book Antiqua" w:hAnsi="Book Antiqua"/>
          <w:color w:val="000000" w:themeColor="text1"/>
          <w:sz w:val="20"/>
          <w:szCs w:val="20"/>
        </w:rPr>
        <w:t xml:space="preserve">eight </w:t>
      </w:r>
      <w:r w:rsidR="000335DD" w:rsidRPr="0071627C">
        <w:rPr>
          <w:rFonts w:ascii="Book Antiqua" w:hAnsi="Book Antiqua"/>
          <w:color w:val="000000" w:themeColor="text1"/>
          <w:sz w:val="20"/>
          <w:szCs w:val="20"/>
        </w:rPr>
        <w:t>per day</w:t>
      </w:r>
      <w:r w:rsidR="00AA5FF6" w:rsidRPr="0071627C">
        <w:rPr>
          <w:rFonts w:ascii="Book Antiqua" w:hAnsi="Book Antiqua"/>
          <w:color w:val="000000" w:themeColor="text1"/>
          <w:sz w:val="20"/>
          <w:szCs w:val="20"/>
        </w:rPr>
        <w:t>;</w:t>
      </w:r>
      <w:r w:rsidR="00BD2EC8" w:rsidRPr="0071627C">
        <w:rPr>
          <w:rFonts w:ascii="Book Antiqua" w:hAnsi="Book Antiqua"/>
          <w:color w:val="000000" w:themeColor="text1"/>
          <w:sz w:val="20"/>
          <w:szCs w:val="20"/>
        </w:rPr>
        <w:t xml:space="preserve"> or</w:t>
      </w:r>
    </w:p>
    <w:p w14:paraId="4F4702A6" w14:textId="3148FE1B" w:rsidR="000335DD" w:rsidRPr="0071627C" w:rsidRDefault="001E7D1D" w:rsidP="00862B69">
      <w:pPr>
        <w:pStyle w:val="ListParagraph"/>
        <w:numPr>
          <w:ilvl w:val="3"/>
          <w:numId w:val="9"/>
        </w:numPr>
        <w:ind w:left="1800"/>
        <w:rPr>
          <w:rFonts w:ascii="Book Antiqua" w:hAnsi="Book Antiqua"/>
          <w:color w:val="000000" w:themeColor="text1"/>
          <w:sz w:val="20"/>
        </w:rPr>
      </w:pPr>
      <w:r w:rsidRPr="0071627C">
        <w:rPr>
          <w:rFonts w:ascii="Book Antiqua" w:hAnsi="Book Antiqua"/>
          <w:color w:val="000000" w:themeColor="text1"/>
          <w:sz w:val="20"/>
          <w:szCs w:val="20"/>
        </w:rPr>
        <w:t>n</w:t>
      </w:r>
      <w:r w:rsidR="000335DD" w:rsidRPr="0071627C">
        <w:rPr>
          <w:rFonts w:ascii="Book Antiqua" w:hAnsi="Book Antiqua"/>
          <w:color w:val="000000" w:themeColor="text1"/>
          <w:sz w:val="20"/>
          <w:szCs w:val="20"/>
        </w:rPr>
        <w:t>ot</w:t>
      </w:r>
      <w:r w:rsidR="00AA5FF6" w:rsidRPr="0071627C">
        <w:rPr>
          <w:rFonts w:ascii="Book Antiqua" w:hAnsi="Book Antiqua"/>
          <w:color w:val="000000" w:themeColor="text1"/>
          <w:sz w:val="20"/>
          <w:szCs w:val="20"/>
        </w:rPr>
        <w:t>-</w:t>
      </w:r>
      <w:r w:rsidR="000335DD" w:rsidRPr="0071627C">
        <w:rPr>
          <w:rFonts w:ascii="Book Antiqua" w:hAnsi="Book Antiqua"/>
          <w:color w:val="000000" w:themeColor="text1"/>
          <w:sz w:val="20"/>
          <w:szCs w:val="20"/>
        </w:rPr>
        <w:t>better</w:t>
      </w:r>
      <w:r w:rsidR="00AA5FF6" w:rsidRPr="0071627C">
        <w:rPr>
          <w:rFonts w:ascii="Book Antiqua" w:hAnsi="Book Antiqua"/>
          <w:color w:val="000000" w:themeColor="text1"/>
          <w:sz w:val="20"/>
          <w:szCs w:val="20"/>
        </w:rPr>
        <w:t>-</w:t>
      </w:r>
      <w:r w:rsidR="000335DD" w:rsidRPr="0071627C">
        <w:rPr>
          <w:rFonts w:ascii="Book Antiqua" w:hAnsi="Book Antiqua"/>
          <w:color w:val="000000" w:themeColor="text1"/>
          <w:sz w:val="20"/>
          <w:szCs w:val="20"/>
        </w:rPr>
        <w:t>accounted</w:t>
      </w:r>
      <w:r w:rsidR="00AA5FF6" w:rsidRPr="0071627C">
        <w:rPr>
          <w:rFonts w:ascii="Book Antiqua" w:hAnsi="Book Antiqua"/>
          <w:color w:val="000000" w:themeColor="text1"/>
          <w:sz w:val="20"/>
          <w:szCs w:val="20"/>
        </w:rPr>
        <w:t>-</w:t>
      </w:r>
      <w:r w:rsidR="000335DD" w:rsidRPr="0071627C">
        <w:rPr>
          <w:rFonts w:ascii="Book Antiqua" w:hAnsi="Book Antiqua"/>
          <w:color w:val="000000" w:themeColor="text1"/>
          <w:sz w:val="20"/>
          <w:szCs w:val="20"/>
        </w:rPr>
        <w:t xml:space="preserve">for </w:t>
      </w:r>
      <w:r w:rsidR="00D22674" w:rsidRPr="0071627C">
        <w:rPr>
          <w:rFonts w:ascii="Book Antiqua" w:hAnsi="Book Antiqua"/>
          <w:color w:val="000000" w:themeColor="text1"/>
          <w:sz w:val="20"/>
          <w:szCs w:val="20"/>
        </w:rPr>
        <w:t xml:space="preserve">by </w:t>
      </w:r>
      <w:r w:rsidR="000335DD" w:rsidRPr="0071627C">
        <w:rPr>
          <w:rFonts w:ascii="Book Antiqua" w:hAnsi="Book Antiqua"/>
          <w:color w:val="000000" w:themeColor="text1"/>
          <w:sz w:val="20"/>
          <w:szCs w:val="20"/>
        </w:rPr>
        <w:t>another ICHD-</w:t>
      </w:r>
      <w:r w:rsidR="006B14BB" w:rsidRPr="0071627C">
        <w:rPr>
          <w:rFonts w:ascii="Book Antiqua" w:hAnsi="Book Antiqua"/>
          <w:color w:val="000000" w:themeColor="text1"/>
          <w:sz w:val="20"/>
          <w:szCs w:val="20"/>
        </w:rPr>
        <w:t xml:space="preserve">3 </w:t>
      </w:r>
      <w:r w:rsidR="000335DD" w:rsidRPr="0071627C">
        <w:rPr>
          <w:rFonts w:ascii="Book Antiqua" w:hAnsi="Book Antiqua"/>
          <w:color w:val="000000" w:themeColor="text1"/>
          <w:sz w:val="20"/>
          <w:szCs w:val="20"/>
        </w:rPr>
        <w:t>diagnosis</w:t>
      </w:r>
      <w:r w:rsidR="00BD2EC8" w:rsidRPr="0071627C">
        <w:rPr>
          <w:rFonts w:ascii="Book Antiqua" w:hAnsi="Book Antiqua"/>
          <w:color w:val="000000" w:themeColor="text1"/>
          <w:sz w:val="20"/>
          <w:szCs w:val="20"/>
        </w:rPr>
        <w:t>.</w:t>
      </w:r>
    </w:p>
    <w:p w14:paraId="5B7F6428" w14:textId="4DCB0C4A" w:rsidR="00666A4B" w:rsidRPr="0071627C" w:rsidRDefault="00636E77" w:rsidP="00636E77">
      <w:pPr>
        <w:pStyle w:val="ListParagraph"/>
        <w:ind w:left="1800" w:hanging="720"/>
        <w:rPr>
          <w:rFonts w:ascii="Book Antiqua" w:hAnsi="Book Antiqua"/>
          <w:color w:val="000000" w:themeColor="text1"/>
          <w:sz w:val="20"/>
          <w:szCs w:val="20"/>
        </w:rPr>
      </w:pPr>
      <w:r w:rsidRPr="0071627C">
        <w:rPr>
          <w:rFonts w:ascii="Book Antiqua" w:hAnsi="Book Antiqua"/>
          <w:color w:val="000000" w:themeColor="text1"/>
          <w:sz w:val="20"/>
          <w:szCs w:val="20"/>
        </w:rPr>
        <w:t xml:space="preserve">ii.   </w:t>
      </w:r>
      <w:r w:rsidR="004F4D28" w:rsidRPr="0071627C">
        <w:rPr>
          <w:rFonts w:ascii="Book Antiqua" w:hAnsi="Book Antiqua"/>
          <w:color w:val="000000" w:themeColor="text1"/>
          <w:sz w:val="20"/>
          <w:szCs w:val="20"/>
        </w:rPr>
        <w:t xml:space="preserve">Episodic </w:t>
      </w:r>
      <w:r w:rsidR="00BD2EC8" w:rsidRPr="0071627C">
        <w:rPr>
          <w:rFonts w:ascii="Book Antiqua" w:hAnsi="Book Antiqua"/>
          <w:color w:val="000000" w:themeColor="text1"/>
          <w:sz w:val="20"/>
          <w:szCs w:val="20"/>
        </w:rPr>
        <w:t xml:space="preserve">cluster headache </w:t>
      </w:r>
      <w:r w:rsidR="005F43DD" w:rsidRPr="0071627C">
        <w:rPr>
          <w:rFonts w:ascii="Book Antiqua" w:hAnsi="Book Antiqua"/>
          <w:color w:val="000000" w:themeColor="text1"/>
          <w:sz w:val="20"/>
          <w:szCs w:val="20"/>
        </w:rPr>
        <w:t xml:space="preserve">is </w:t>
      </w:r>
      <w:r w:rsidR="00803863" w:rsidRPr="0071627C">
        <w:rPr>
          <w:rFonts w:ascii="Book Antiqua" w:hAnsi="Book Antiqua"/>
          <w:color w:val="000000" w:themeColor="text1"/>
          <w:sz w:val="20"/>
          <w:szCs w:val="20"/>
        </w:rPr>
        <w:t>defined as</w:t>
      </w:r>
      <w:r w:rsidR="005F43DD" w:rsidRPr="0071627C">
        <w:rPr>
          <w:rFonts w:ascii="Book Antiqua" w:hAnsi="Book Antiqua"/>
          <w:color w:val="000000" w:themeColor="text1"/>
          <w:sz w:val="20"/>
          <w:szCs w:val="20"/>
        </w:rPr>
        <w:t>:</w:t>
      </w:r>
      <w:r w:rsidR="00803863" w:rsidRPr="0071627C">
        <w:rPr>
          <w:rFonts w:ascii="Book Antiqua" w:hAnsi="Book Antiqua"/>
          <w:color w:val="000000" w:themeColor="text1"/>
          <w:sz w:val="20"/>
          <w:szCs w:val="20"/>
        </w:rPr>
        <w:t xml:space="preserve"> </w:t>
      </w:r>
    </w:p>
    <w:p w14:paraId="5B07B7BE" w14:textId="556AB12A" w:rsidR="00F273A0" w:rsidRPr="0071627C" w:rsidRDefault="00636E77" w:rsidP="00636E77">
      <w:pPr>
        <w:ind w:left="2520" w:hanging="1080"/>
        <w:rPr>
          <w:rFonts w:ascii="Book Antiqua" w:hAnsi="Book Antiqua"/>
          <w:color w:val="000000" w:themeColor="text1"/>
          <w:sz w:val="20"/>
        </w:rPr>
      </w:pPr>
      <w:r w:rsidRPr="0071627C">
        <w:rPr>
          <w:rFonts w:ascii="Book Antiqua" w:hAnsi="Book Antiqua"/>
          <w:color w:val="000000" w:themeColor="text1"/>
          <w:sz w:val="20"/>
          <w:szCs w:val="20"/>
        </w:rPr>
        <w:t>A</w:t>
      </w:r>
      <w:r w:rsidR="00814FAB" w:rsidRPr="0071627C">
        <w:rPr>
          <w:rFonts w:ascii="Book Antiqua" w:hAnsi="Book Antiqua"/>
          <w:color w:val="000000" w:themeColor="text1"/>
          <w:sz w:val="20"/>
          <w:szCs w:val="20"/>
        </w:rPr>
        <w:t xml:space="preserve">.   </w:t>
      </w:r>
      <w:r w:rsidR="000319A3" w:rsidRPr="0071627C">
        <w:rPr>
          <w:rFonts w:ascii="Book Antiqua" w:hAnsi="Book Antiqua"/>
          <w:color w:val="000000" w:themeColor="text1"/>
          <w:sz w:val="20"/>
          <w:szCs w:val="20"/>
        </w:rPr>
        <w:t>a</w:t>
      </w:r>
      <w:r w:rsidR="00F273A0" w:rsidRPr="0071627C">
        <w:rPr>
          <w:rFonts w:ascii="Book Antiqua" w:hAnsi="Book Antiqua"/>
          <w:color w:val="000000" w:themeColor="text1"/>
          <w:sz w:val="20"/>
          <w:szCs w:val="20"/>
        </w:rPr>
        <w:t xml:space="preserve">ttacks fulfilling criteria for </w:t>
      </w:r>
      <w:r w:rsidR="00E67683" w:rsidRPr="0071627C">
        <w:rPr>
          <w:rFonts w:ascii="Book Antiqua" w:hAnsi="Book Antiqua"/>
          <w:color w:val="000000" w:themeColor="text1"/>
          <w:sz w:val="20"/>
          <w:szCs w:val="20"/>
        </w:rPr>
        <w:t>c</w:t>
      </w:r>
      <w:r w:rsidR="00F273A0" w:rsidRPr="0071627C">
        <w:rPr>
          <w:rFonts w:ascii="Book Antiqua" w:hAnsi="Book Antiqua"/>
          <w:color w:val="000000" w:themeColor="text1"/>
          <w:sz w:val="20"/>
          <w:szCs w:val="20"/>
        </w:rPr>
        <w:t>luster headache and occurring in bouts (cluster periods)</w:t>
      </w:r>
      <w:r w:rsidR="00AA5FF6" w:rsidRPr="0071627C">
        <w:rPr>
          <w:rFonts w:ascii="Book Antiqua" w:hAnsi="Book Antiqua"/>
          <w:color w:val="000000" w:themeColor="text1"/>
          <w:sz w:val="20"/>
          <w:szCs w:val="20"/>
        </w:rPr>
        <w:t>;</w:t>
      </w:r>
    </w:p>
    <w:p w14:paraId="0E0FE30B" w14:textId="791B814E" w:rsidR="00EF30B6" w:rsidRPr="0071627C" w:rsidRDefault="000319A3" w:rsidP="00636E77">
      <w:pPr>
        <w:pStyle w:val="ListParagraph"/>
        <w:numPr>
          <w:ilvl w:val="0"/>
          <w:numId w:val="4"/>
        </w:numPr>
        <w:ind w:left="1800" w:hanging="360"/>
        <w:rPr>
          <w:rFonts w:ascii="Book Antiqua" w:hAnsi="Book Antiqua"/>
          <w:color w:val="000000" w:themeColor="text1"/>
          <w:sz w:val="20"/>
          <w:szCs w:val="20"/>
        </w:rPr>
      </w:pPr>
      <w:r w:rsidRPr="0071627C">
        <w:rPr>
          <w:rFonts w:ascii="Book Antiqua" w:hAnsi="Book Antiqua"/>
          <w:color w:val="000000" w:themeColor="text1"/>
          <w:sz w:val="20"/>
          <w:szCs w:val="20"/>
        </w:rPr>
        <w:t>a</w:t>
      </w:r>
      <w:r w:rsidR="00EF30B6" w:rsidRPr="0071627C">
        <w:rPr>
          <w:rFonts w:ascii="Book Antiqua" w:hAnsi="Book Antiqua"/>
          <w:color w:val="000000" w:themeColor="text1"/>
          <w:sz w:val="20"/>
          <w:szCs w:val="20"/>
        </w:rPr>
        <w:t xml:space="preserve">t least two cluster periods lasting from </w:t>
      </w:r>
      <w:r w:rsidR="00AA5FF6" w:rsidRPr="0071627C">
        <w:rPr>
          <w:rFonts w:ascii="Book Antiqua" w:hAnsi="Book Antiqua"/>
          <w:color w:val="000000" w:themeColor="text1"/>
          <w:sz w:val="20"/>
          <w:szCs w:val="20"/>
        </w:rPr>
        <w:t xml:space="preserve">seven </w:t>
      </w:r>
      <w:r w:rsidR="00EF30B6" w:rsidRPr="0071627C">
        <w:rPr>
          <w:rFonts w:ascii="Book Antiqua" w:hAnsi="Book Antiqua"/>
          <w:color w:val="000000" w:themeColor="text1"/>
          <w:sz w:val="20"/>
          <w:szCs w:val="20"/>
        </w:rPr>
        <w:t xml:space="preserve">days to </w:t>
      </w:r>
      <w:r w:rsidR="00AA5FF6" w:rsidRPr="0071627C">
        <w:rPr>
          <w:rFonts w:ascii="Book Antiqua" w:hAnsi="Book Antiqua"/>
          <w:color w:val="000000" w:themeColor="text1"/>
          <w:sz w:val="20"/>
          <w:szCs w:val="20"/>
        </w:rPr>
        <w:t xml:space="preserve">one </w:t>
      </w:r>
      <w:r w:rsidR="00EF30B6" w:rsidRPr="0071627C">
        <w:rPr>
          <w:rFonts w:ascii="Book Antiqua" w:hAnsi="Book Antiqua"/>
          <w:color w:val="000000" w:themeColor="text1"/>
          <w:sz w:val="20"/>
          <w:szCs w:val="20"/>
        </w:rPr>
        <w:t>year (when untreated) and separated by pain-free remission periods of ≥3 months</w:t>
      </w:r>
      <w:r w:rsidR="00BD2EC8" w:rsidRPr="0071627C">
        <w:rPr>
          <w:rFonts w:ascii="Book Antiqua" w:hAnsi="Book Antiqua"/>
          <w:color w:val="000000" w:themeColor="text1"/>
          <w:sz w:val="20"/>
          <w:szCs w:val="20"/>
        </w:rPr>
        <w:t>; and</w:t>
      </w:r>
    </w:p>
    <w:p w14:paraId="5ADF7FC8" w14:textId="2F3C8081" w:rsidR="51A70C59" w:rsidRPr="0071627C" w:rsidRDefault="000319A3" w:rsidP="00730CC8">
      <w:pPr>
        <w:pStyle w:val="ListParagraph"/>
        <w:numPr>
          <w:ilvl w:val="0"/>
          <w:numId w:val="4"/>
        </w:numPr>
        <w:tabs>
          <w:tab w:val="left" w:pos="1800"/>
        </w:tabs>
        <w:ind w:firstLine="700"/>
        <w:rPr>
          <w:rFonts w:ascii="Book Antiqua" w:hAnsi="Book Antiqua"/>
          <w:color w:val="000000" w:themeColor="text1"/>
          <w:sz w:val="20"/>
          <w:szCs w:val="20"/>
        </w:rPr>
      </w:pPr>
      <w:r w:rsidRPr="0071627C">
        <w:rPr>
          <w:rFonts w:ascii="Book Antiqua" w:hAnsi="Book Antiqua"/>
          <w:color w:val="000000" w:themeColor="text1"/>
          <w:sz w:val="20"/>
          <w:szCs w:val="20"/>
        </w:rPr>
        <w:t>c</w:t>
      </w:r>
      <w:r w:rsidR="51A70C59" w:rsidRPr="0071627C">
        <w:rPr>
          <w:rFonts w:ascii="Book Antiqua" w:hAnsi="Book Antiqua"/>
          <w:color w:val="000000" w:themeColor="text1"/>
          <w:sz w:val="20"/>
          <w:szCs w:val="20"/>
        </w:rPr>
        <w:t>luster periods usually last</w:t>
      </w:r>
      <w:r w:rsidR="00BD2EC8" w:rsidRPr="0071627C">
        <w:rPr>
          <w:rFonts w:ascii="Book Antiqua" w:hAnsi="Book Antiqua"/>
          <w:color w:val="000000" w:themeColor="text1"/>
          <w:sz w:val="20"/>
          <w:szCs w:val="20"/>
        </w:rPr>
        <w:t>ing</w:t>
      </w:r>
      <w:r w:rsidR="51A70C59" w:rsidRPr="0071627C">
        <w:rPr>
          <w:rFonts w:ascii="Book Antiqua" w:hAnsi="Book Antiqua"/>
          <w:color w:val="000000" w:themeColor="text1"/>
          <w:sz w:val="20"/>
          <w:szCs w:val="20"/>
        </w:rPr>
        <w:t xml:space="preserve"> between </w:t>
      </w:r>
      <w:r w:rsidR="00BD2EC8" w:rsidRPr="0071627C">
        <w:rPr>
          <w:rFonts w:ascii="Book Antiqua" w:hAnsi="Book Antiqua"/>
          <w:color w:val="000000" w:themeColor="text1"/>
          <w:sz w:val="20"/>
          <w:szCs w:val="20"/>
        </w:rPr>
        <w:t xml:space="preserve">two </w:t>
      </w:r>
      <w:r w:rsidR="51A70C59" w:rsidRPr="0071627C">
        <w:rPr>
          <w:rFonts w:ascii="Book Antiqua" w:hAnsi="Book Antiqua"/>
          <w:color w:val="000000" w:themeColor="text1"/>
          <w:sz w:val="20"/>
          <w:szCs w:val="20"/>
        </w:rPr>
        <w:t xml:space="preserve">weeks and </w:t>
      </w:r>
      <w:r w:rsidR="00BD2EC8" w:rsidRPr="0071627C">
        <w:rPr>
          <w:rFonts w:ascii="Book Antiqua" w:hAnsi="Book Antiqua"/>
          <w:color w:val="000000" w:themeColor="text1"/>
          <w:sz w:val="20"/>
          <w:szCs w:val="20"/>
        </w:rPr>
        <w:t xml:space="preserve">three </w:t>
      </w:r>
      <w:r w:rsidR="51A70C59" w:rsidRPr="0071627C">
        <w:rPr>
          <w:rFonts w:ascii="Book Antiqua" w:hAnsi="Book Antiqua"/>
          <w:color w:val="000000" w:themeColor="text1"/>
          <w:sz w:val="20"/>
          <w:szCs w:val="20"/>
        </w:rPr>
        <w:t>months</w:t>
      </w:r>
      <w:r w:rsidR="00BD2EC8" w:rsidRPr="0071627C">
        <w:rPr>
          <w:rFonts w:ascii="Book Antiqua" w:hAnsi="Book Antiqua"/>
          <w:color w:val="000000" w:themeColor="text1"/>
          <w:sz w:val="20"/>
          <w:szCs w:val="20"/>
        </w:rPr>
        <w:t>.</w:t>
      </w:r>
      <w:r w:rsidR="51A70C59" w:rsidRPr="0071627C">
        <w:rPr>
          <w:rFonts w:ascii="Book Antiqua" w:hAnsi="Book Antiqua"/>
          <w:color w:val="000000" w:themeColor="text1"/>
          <w:sz w:val="20"/>
          <w:szCs w:val="20"/>
        </w:rPr>
        <w:t xml:space="preserve"> </w:t>
      </w:r>
    </w:p>
    <w:p w14:paraId="3A9F2EDD" w14:textId="64C5E4A4" w:rsidR="0013776A" w:rsidRPr="0071627C" w:rsidRDefault="001A48A6" w:rsidP="00BA3960">
      <w:pPr>
        <w:pStyle w:val="ListParagraph"/>
        <w:numPr>
          <w:ilvl w:val="0"/>
          <w:numId w:val="15"/>
        </w:numPr>
        <w:ind w:left="1440" w:hanging="360"/>
        <w:rPr>
          <w:rFonts w:ascii="Book Antiqua" w:hAnsi="Book Antiqua"/>
          <w:color w:val="000000" w:themeColor="text1"/>
          <w:sz w:val="20"/>
          <w:szCs w:val="20"/>
        </w:rPr>
      </w:pPr>
      <w:r w:rsidRPr="0071627C">
        <w:rPr>
          <w:rFonts w:ascii="Book Antiqua" w:hAnsi="Book Antiqua"/>
          <w:color w:val="000000" w:themeColor="text1"/>
          <w:sz w:val="20"/>
          <w:szCs w:val="20"/>
        </w:rPr>
        <w:t xml:space="preserve">Chronic </w:t>
      </w:r>
      <w:r w:rsidR="00BD2EC8" w:rsidRPr="0071627C">
        <w:rPr>
          <w:rFonts w:ascii="Book Antiqua" w:hAnsi="Book Antiqua"/>
          <w:color w:val="000000" w:themeColor="text1"/>
          <w:sz w:val="20"/>
          <w:szCs w:val="20"/>
        </w:rPr>
        <w:t xml:space="preserve">cluster headache </w:t>
      </w:r>
      <w:r w:rsidR="007D7C0A" w:rsidRPr="0071627C">
        <w:rPr>
          <w:rFonts w:ascii="Book Antiqua" w:hAnsi="Book Antiqua"/>
          <w:color w:val="000000" w:themeColor="text1"/>
          <w:sz w:val="20"/>
          <w:szCs w:val="20"/>
        </w:rPr>
        <w:t xml:space="preserve">is </w:t>
      </w:r>
      <w:r w:rsidRPr="0071627C">
        <w:rPr>
          <w:rFonts w:ascii="Book Antiqua" w:hAnsi="Book Antiqua"/>
          <w:color w:val="000000" w:themeColor="text1"/>
          <w:sz w:val="20"/>
          <w:szCs w:val="20"/>
        </w:rPr>
        <w:t>defined as</w:t>
      </w:r>
      <w:r w:rsidR="007D7C0A" w:rsidRPr="0071627C">
        <w:rPr>
          <w:rFonts w:ascii="Book Antiqua" w:hAnsi="Book Antiqua"/>
          <w:color w:val="000000" w:themeColor="text1"/>
          <w:sz w:val="20"/>
          <w:szCs w:val="20"/>
        </w:rPr>
        <w:t>:</w:t>
      </w:r>
      <w:r w:rsidRPr="0071627C">
        <w:rPr>
          <w:rFonts w:ascii="Book Antiqua" w:hAnsi="Book Antiqua"/>
          <w:color w:val="000000" w:themeColor="text1"/>
          <w:sz w:val="20"/>
          <w:szCs w:val="20"/>
        </w:rPr>
        <w:t xml:space="preserve"> </w:t>
      </w:r>
    </w:p>
    <w:p w14:paraId="5726A1D3" w14:textId="02B557DF" w:rsidR="00805956" w:rsidRPr="00123DBB" w:rsidRDefault="000319A3" w:rsidP="00BA3960">
      <w:pPr>
        <w:pStyle w:val="ListParagraph"/>
        <w:numPr>
          <w:ilvl w:val="4"/>
          <w:numId w:val="2"/>
        </w:numPr>
        <w:ind w:left="1800"/>
        <w:rPr>
          <w:rFonts w:ascii="Book Antiqua" w:hAnsi="Book Antiqua"/>
          <w:color w:val="000000" w:themeColor="text1"/>
          <w:sz w:val="20"/>
          <w:szCs w:val="20"/>
        </w:rPr>
      </w:pPr>
      <w:r w:rsidRPr="00123DBB">
        <w:rPr>
          <w:rFonts w:ascii="Book Antiqua" w:hAnsi="Book Antiqua"/>
          <w:color w:val="000000" w:themeColor="text1"/>
          <w:sz w:val="20"/>
          <w:szCs w:val="20"/>
        </w:rPr>
        <w:t>a</w:t>
      </w:r>
      <w:r w:rsidR="00805956" w:rsidRPr="00123DBB">
        <w:rPr>
          <w:rFonts w:ascii="Book Antiqua" w:hAnsi="Book Antiqua"/>
          <w:color w:val="000000" w:themeColor="text1"/>
          <w:sz w:val="20"/>
          <w:szCs w:val="20"/>
        </w:rPr>
        <w:t>ttacks fulfilling criteria for cluster headache</w:t>
      </w:r>
      <w:r w:rsidR="00D22674" w:rsidRPr="00123DBB">
        <w:rPr>
          <w:rFonts w:ascii="Book Antiqua" w:hAnsi="Book Antiqua"/>
          <w:color w:val="000000" w:themeColor="text1"/>
          <w:sz w:val="20"/>
          <w:szCs w:val="20"/>
        </w:rPr>
        <w:t xml:space="preserve"> in </w:t>
      </w:r>
      <w:r w:rsidR="00BD2EC8" w:rsidRPr="00123DBB">
        <w:rPr>
          <w:rFonts w:ascii="Book Antiqua" w:hAnsi="Book Antiqua"/>
          <w:color w:val="000000" w:themeColor="text1"/>
          <w:sz w:val="20"/>
          <w:szCs w:val="20"/>
        </w:rPr>
        <w:t xml:space="preserve">Section </w:t>
      </w:r>
      <w:r w:rsidR="009C2CBF" w:rsidRPr="00123DBB">
        <w:rPr>
          <w:rFonts w:ascii="Book Antiqua" w:hAnsi="Book Antiqua"/>
          <w:color w:val="000000" w:themeColor="text1"/>
          <w:sz w:val="20"/>
          <w:szCs w:val="20"/>
        </w:rPr>
        <w:t>II.A.</w:t>
      </w:r>
      <w:r w:rsidR="00EE5E04" w:rsidRPr="00123DBB">
        <w:rPr>
          <w:rFonts w:ascii="Book Antiqua" w:hAnsi="Book Antiqua"/>
          <w:color w:val="000000" w:themeColor="text1"/>
          <w:sz w:val="20"/>
          <w:szCs w:val="20"/>
        </w:rPr>
        <w:t>1.d.</w:t>
      </w:r>
      <w:r w:rsidR="00D22674" w:rsidRPr="00123DBB">
        <w:rPr>
          <w:rFonts w:ascii="Book Antiqua" w:hAnsi="Book Antiqua"/>
          <w:color w:val="000000" w:themeColor="text1"/>
          <w:sz w:val="20"/>
          <w:szCs w:val="20"/>
        </w:rPr>
        <w:t>i</w:t>
      </w:r>
      <w:r w:rsidR="00EE5E04" w:rsidRPr="00123DBB">
        <w:rPr>
          <w:rFonts w:ascii="Book Antiqua" w:hAnsi="Book Antiqua"/>
          <w:color w:val="000000" w:themeColor="text1"/>
          <w:sz w:val="20"/>
          <w:szCs w:val="20"/>
        </w:rPr>
        <w:t>,</w:t>
      </w:r>
      <w:r w:rsidR="00D22674" w:rsidRPr="00123DBB">
        <w:rPr>
          <w:rFonts w:ascii="Book Antiqua" w:hAnsi="Book Antiqua"/>
          <w:color w:val="000000" w:themeColor="text1"/>
          <w:sz w:val="20"/>
          <w:szCs w:val="20"/>
        </w:rPr>
        <w:t xml:space="preserve"> above</w:t>
      </w:r>
      <w:r w:rsidR="00BD2EC8" w:rsidRPr="00123DBB">
        <w:rPr>
          <w:rFonts w:ascii="Book Antiqua" w:hAnsi="Book Antiqua"/>
          <w:color w:val="000000" w:themeColor="text1"/>
          <w:sz w:val="20"/>
          <w:szCs w:val="20"/>
        </w:rPr>
        <w:t>,</w:t>
      </w:r>
      <w:r w:rsidR="00805956" w:rsidRPr="00123DBB">
        <w:rPr>
          <w:rFonts w:ascii="Book Antiqua" w:hAnsi="Book Antiqua"/>
          <w:color w:val="000000" w:themeColor="text1"/>
          <w:sz w:val="20"/>
          <w:szCs w:val="20"/>
        </w:rPr>
        <w:t xml:space="preserve"> and criterion B below</w:t>
      </w:r>
      <w:r w:rsidR="00BD2EC8" w:rsidRPr="00123DBB">
        <w:rPr>
          <w:rFonts w:ascii="Book Antiqua" w:hAnsi="Book Antiqua"/>
          <w:color w:val="000000" w:themeColor="text1"/>
          <w:sz w:val="20"/>
          <w:szCs w:val="20"/>
        </w:rPr>
        <w:t>;</w:t>
      </w:r>
    </w:p>
    <w:p w14:paraId="223F7D80" w14:textId="78FB771E" w:rsidR="00805956" w:rsidRPr="0071627C" w:rsidRDefault="00286AC7" w:rsidP="00BA3960">
      <w:pPr>
        <w:pStyle w:val="ListParagraph"/>
        <w:numPr>
          <w:ilvl w:val="4"/>
          <w:numId w:val="2"/>
        </w:numPr>
        <w:ind w:left="1800"/>
        <w:rPr>
          <w:rFonts w:ascii="Book Antiqua" w:hAnsi="Book Antiqua"/>
          <w:color w:val="000000" w:themeColor="text1"/>
          <w:sz w:val="20"/>
          <w:szCs w:val="20"/>
        </w:rPr>
      </w:pPr>
      <w:r w:rsidRPr="0071627C">
        <w:rPr>
          <w:rFonts w:ascii="Book Antiqua" w:hAnsi="Book Antiqua"/>
          <w:color w:val="000000" w:themeColor="text1"/>
          <w:sz w:val="20"/>
          <w:szCs w:val="20"/>
        </w:rPr>
        <w:t>o</w:t>
      </w:r>
      <w:r w:rsidR="00805956" w:rsidRPr="0071627C">
        <w:rPr>
          <w:rFonts w:ascii="Book Antiqua" w:hAnsi="Book Antiqua"/>
          <w:color w:val="000000" w:themeColor="text1"/>
          <w:sz w:val="20"/>
          <w:szCs w:val="20"/>
        </w:rPr>
        <w:t xml:space="preserve">ccurring without a remission period, or with remission lasting &lt;3 months, for at least </w:t>
      </w:r>
      <w:r w:rsidR="00BD2EC8" w:rsidRPr="0071627C">
        <w:rPr>
          <w:rFonts w:ascii="Book Antiqua" w:hAnsi="Book Antiqua"/>
          <w:color w:val="000000" w:themeColor="text1"/>
          <w:sz w:val="20"/>
          <w:szCs w:val="20"/>
        </w:rPr>
        <w:t xml:space="preserve">one </w:t>
      </w:r>
      <w:r w:rsidR="00805956" w:rsidRPr="0071627C">
        <w:rPr>
          <w:rFonts w:ascii="Book Antiqua" w:hAnsi="Book Antiqua"/>
          <w:color w:val="000000" w:themeColor="text1"/>
          <w:sz w:val="20"/>
          <w:szCs w:val="20"/>
        </w:rPr>
        <w:t>year</w:t>
      </w:r>
      <w:r w:rsidR="00BD2EC8" w:rsidRPr="0071627C">
        <w:rPr>
          <w:rFonts w:ascii="Book Antiqua" w:hAnsi="Book Antiqua"/>
          <w:color w:val="000000" w:themeColor="text1"/>
          <w:sz w:val="20"/>
          <w:szCs w:val="20"/>
        </w:rPr>
        <w:t>;</w:t>
      </w:r>
      <w:r w:rsidR="00805956" w:rsidRPr="0071627C">
        <w:rPr>
          <w:rFonts w:ascii="Book Antiqua" w:hAnsi="Book Antiqua"/>
          <w:color w:val="000000" w:themeColor="text1"/>
          <w:sz w:val="20"/>
          <w:szCs w:val="20"/>
        </w:rPr>
        <w:t xml:space="preserve"> </w:t>
      </w:r>
      <w:r w:rsidR="00BD2EC8" w:rsidRPr="0071627C">
        <w:rPr>
          <w:rFonts w:ascii="Book Antiqua" w:hAnsi="Book Antiqua"/>
          <w:color w:val="000000" w:themeColor="text1"/>
          <w:sz w:val="20"/>
          <w:szCs w:val="20"/>
        </w:rPr>
        <w:t>and</w:t>
      </w:r>
    </w:p>
    <w:p w14:paraId="0D0CCC63" w14:textId="6215B5E7" w:rsidR="00BA3960" w:rsidRPr="0071627C" w:rsidRDefault="00286AC7" w:rsidP="00BA3960">
      <w:pPr>
        <w:pStyle w:val="ListParagraph"/>
        <w:numPr>
          <w:ilvl w:val="4"/>
          <w:numId w:val="2"/>
        </w:numPr>
        <w:ind w:left="1800"/>
        <w:rPr>
          <w:rFonts w:ascii="Book Antiqua" w:hAnsi="Book Antiqua"/>
          <w:color w:val="000000" w:themeColor="text1"/>
          <w:sz w:val="20"/>
          <w:szCs w:val="20"/>
        </w:rPr>
      </w:pPr>
      <w:r w:rsidRPr="0071627C">
        <w:rPr>
          <w:rFonts w:ascii="Book Antiqua" w:hAnsi="Book Antiqua"/>
          <w:color w:val="000000" w:themeColor="text1"/>
          <w:sz w:val="20"/>
          <w:szCs w:val="20"/>
        </w:rPr>
        <w:t>m</w:t>
      </w:r>
      <w:r w:rsidR="752C5D72" w:rsidRPr="0071627C">
        <w:rPr>
          <w:rFonts w:ascii="Book Antiqua" w:hAnsi="Book Antiqua"/>
          <w:color w:val="000000" w:themeColor="text1"/>
          <w:sz w:val="20"/>
          <w:szCs w:val="20"/>
        </w:rPr>
        <w:t xml:space="preserve">ay </w:t>
      </w:r>
      <w:r w:rsidR="00BD2EC8" w:rsidRPr="0071627C">
        <w:rPr>
          <w:rFonts w:ascii="Book Antiqua" w:hAnsi="Book Antiqua"/>
          <w:color w:val="000000" w:themeColor="text1"/>
          <w:sz w:val="20"/>
          <w:szCs w:val="20"/>
        </w:rPr>
        <w:t xml:space="preserve">be </w:t>
      </w:r>
      <w:r w:rsidR="752C5D72" w:rsidRPr="0071627C">
        <w:rPr>
          <w:rFonts w:ascii="Book Antiqua" w:hAnsi="Book Antiqua"/>
          <w:color w:val="000000" w:themeColor="text1"/>
          <w:sz w:val="20"/>
          <w:szCs w:val="20"/>
        </w:rPr>
        <w:t>aris</w:t>
      </w:r>
      <w:r w:rsidR="00BD2EC8" w:rsidRPr="0071627C">
        <w:rPr>
          <w:rFonts w:ascii="Book Antiqua" w:hAnsi="Book Antiqua"/>
          <w:color w:val="000000" w:themeColor="text1"/>
          <w:sz w:val="20"/>
          <w:szCs w:val="20"/>
        </w:rPr>
        <w:t>ing</w:t>
      </w:r>
      <w:r w:rsidR="752C5D72" w:rsidRPr="0071627C">
        <w:rPr>
          <w:rFonts w:ascii="Book Antiqua" w:hAnsi="Book Antiqua"/>
          <w:color w:val="000000" w:themeColor="text1"/>
          <w:sz w:val="20"/>
          <w:szCs w:val="20"/>
        </w:rPr>
        <w:t xml:space="preserve"> de novo (previously referred to as primary chronic cluster headache</w:t>
      </w:r>
      <w:r w:rsidR="00FD30CE" w:rsidRPr="0071627C">
        <w:rPr>
          <w:rFonts w:ascii="Book Antiqua" w:hAnsi="Book Antiqua"/>
          <w:color w:val="000000" w:themeColor="text1"/>
          <w:sz w:val="20"/>
          <w:szCs w:val="20"/>
        </w:rPr>
        <w:t>) or</w:t>
      </w:r>
      <w:r w:rsidR="752C5D72" w:rsidRPr="0071627C">
        <w:rPr>
          <w:rFonts w:ascii="Book Antiqua" w:hAnsi="Book Antiqua"/>
          <w:color w:val="000000" w:themeColor="text1"/>
          <w:sz w:val="20"/>
          <w:szCs w:val="20"/>
        </w:rPr>
        <w:t xml:space="preserve"> evolv</w:t>
      </w:r>
      <w:r w:rsidR="00BD2EC8" w:rsidRPr="0071627C">
        <w:rPr>
          <w:rFonts w:ascii="Book Antiqua" w:hAnsi="Book Antiqua"/>
          <w:color w:val="000000" w:themeColor="text1"/>
          <w:sz w:val="20"/>
          <w:szCs w:val="20"/>
        </w:rPr>
        <w:t>ing</w:t>
      </w:r>
      <w:r w:rsidR="752C5D72" w:rsidRPr="0071627C">
        <w:rPr>
          <w:rFonts w:ascii="Book Antiqua" w:hAnsi="Book Antiqua"/>
          <w:color w:val="000000" w:themeColor="text1"/>
          <w:sz w:val="20"/>
          <w:szCs w:val="20"/>
        </w:rPr>
        <w:t xml:space="preserve"> from </w:t>
      </w:r>
      <w:r w:rsidR="00BD2EC8" w:rsidRPr="0071627C">
        <w:rPr>
          <w:rFonts w:ascii="Book Antiqua" w:hAnsi="Book Antiqua"/>
          <w:color w:val="000000" w:themeColor="text1"/>
          <w:sz w:val="20"/>
          <w:szCs w:val="20"/>
        </w:rPr>
        <w:t xml:space="preserve">episodic </w:t>
      </w:r>
      <w:r w:rsidR="752C5D72" w:rsidRPr="0071627C">
        <w:rPr>
          <w:rFonts w:ascii="Book Antiqua" w:hAnsi="Book Antiqua"/>
          <w:color w:val="000000" w:themeColor="text1"/>
          <w:sz w:val="20"/>
          <w:szCs w:val="20"/>
        </w:rPr>
        <w:t xml:space="preserve">cluster headache (previously secondary chronic cluster headache). </w:t>
      </w:r>
    </w:p>
    <w:p w14:paraId="1E8A959B" w14:textId="5C68FA48" w:rsidR="00750091" w:rsidRPr="00727D02" w:rsidRDefault="00750091">
      <w:pPr>
        <w:pStyle w:val="ListParagraph"/>
        <w:numPr>
          <w:ilvl w:val="1"/>
          <w:numId w:val="2"/>
        </w:numPr>
        <w:tabs>
          <w:tab w:val="clear" w:pos="1080"/>
          <w:tab w:val="num" w:pos="720"/>
        </w:tabs>
        <w:ind w:hanging="720"/>
        <w:rPr>
          <w:b/>
          <w:bCs/>
          <w:color w:val="000000" w:themeColor="text1"/>
          <w:u w:val="single"/>
        </w:rPr>
      </w:pPr>
      <w:r w:rsidRPr="00727D02">
        <w:rPr>
          <w:rFonts w:ascii="Book Antiqua" w:hAnsi="Book Antiqua"/>
          <w:color w:val="000000" w:themeColor="text1"/>
          <w:sz w:val="20"/>
          <w:szCs w:val="20"/>
          <w:u w:val="single"/>
        </w:rPr>
        <w:t xml:space="preserve">Qualifying </w:t>
      </w:r>
      <w:r w:rsidR="00F87DE7" w:rsidRPr="00727D02">
        <w:rPr>
          <w:rFonts w:ascii="Book Antiqua" w:hAnsi="Book Antiqua"/>
          <w:color w:val="000000" w:themeColor="text1"/>
          <w:sz w:val="20"/>
          <w:szCs w:val="20"/>
          <w:u w:val="single"/>
        </w:rPr>
        <w:t>Findings</w:t>
      </w:r>
    </w:p>
    <w:p w14:paraId="0AD41BC6" w14:textId="07B44F98" w:rsidR="00B511AF" w:rsidRDefault="00750091" w:rsidP="00BA3960">
      <w:pPr>
        <w:ind w:left="720"/>
        <w:rPr>
          <w:rFonts w:ascii="Book Antiqua" w:hAnsi="Book Antiqua"/>
          <w:color w:val="000000" w:themeColor="text1"/>
          <w:sz w:val="20"/>
          <w:szCs w:val="20"/>
        </w:rPr>
      </w:pPr>
      <w:bookmarkStart w:id="1" w:name="_Hlk135030183"/>
      <w:r w:rsidRPr="00B3204D">
        <w:rPr>
          <w:rFonts w:ascii="Book Antiqua" w:hAnsi="Book Antiqua"/>
          <w:color w:val="000000" w:themeColor="text1"/>
          <w:sz w:val="20"/>
          <w:szCs w:val="20"/>
        </w:rPr>
        <w:t xml:space="preserve">Blood </w:t>
      </w:r>
      <w:r w:rsidRPr="006F6010">
        <w:rPr>
          <w:rFonts w:ascii="Book Antiqua" w:hAnsi="Book Antiqua"/>
          <w:color w:val="000000" w:themeColor="text1"/>
          <w:sz w:val="20"/>
          <w:szCs w:val="20"/>
        </w:rPr>
        <w:t>gas</w:t>
      </w:r>
      <w:r w:rsidR="000F75DF">
        <w:rPr>
          <w:rFonts w:ascii="Book Antiqua" w:hAnsi="Book Antiqua"/>
          <w:color w:val="000000" w:themeColor="text1"/>
          <w:sz w:val="20"/>
          <w:szCs w:val="20"/>
        </w:rPr>
        <w:t xml:space="preserve"> or </w:t>
      </w:r>
      <w:r w:rsidRPr="006F6010">
        <w:rPr>
          <w:rFonts w:ascii="Book Antiqua" w:hAnsi="Book Antiqua"/>
          <w:color w:val="000000" w:themeColor="text1"/>
          <w:sz w:val="20"/>
          <w:szCs w:val="20"/>
        </w:rPr>
        <w:t>pulse oximetry values</w:t>
      </w:r>
      <w:r w:rsidRPr="00B3204D">
        <w:rPr>
          <w:rFonts w:ascii="Book Antiqua" w:hAnsi="Book Antiqua"/>
          <w:color w:val="000000" w:themeColor="text1"/>
          <w:sz w:val="20"/>
          <w:szCs w:val="20"/>
        </w:rPr>
        <w:t xml:space="preserve"> </w:t>
      </w:r>
      <w:bookmarkEnd w:id="1"/>
      <w:r w:rsidRPr="00B3204D">
        <w:rPr>
          <w:rFonts w:ascii="Book Antiqua" w:hAnsi="Book Antiqua"/>
          <w:color w:val="000000" w:themeColor="text1"/>
          <w:sz w:val="20"/>
          <w:szCs w:val="20"/>
        </w:rPr>
        <w:t xml:space="preserve">must be obtained on room air unless medically contraindicated. Home oxygen must be prescribed by </w:t>
      </w:r>
      <w:r w:rsidR="00ED7F94" w:rsidRPr="00B3204D">
        <w:rPr>
          <w:rFonts w:ascii="Book Antiqua" w:hAnsi="Book Antiqua"/>
          <w:color w:val="000000" w:themeColor="text1"/>
          <w:sz w:val="20"/>
          <w:szCs w:val="20"/>
        </w:rPr>
        <w:t>an</w:t>
      </w:r>
      <w:r w:rsidRPr="00B3204D">
        <w:rPr>
          <w:rFonts w:ascii="Book Antiqua" w:hAnsi="Book Antiqua"/>
          <w:color w:val="000000" w:themeColor="text1"/>
          <w:sz w:val="20"/>
          <w:szCs w:val="20"/>
        </w:rPr>
        <w:t xml:space="preserve"> </w:t>
      </w:r>
      <w:r w:rsidR="00ED7F94">
        <w:rPr>
          <w:rFonts w:ascii="Book Antiqua" w:hAnsi="Book Antiqua"/>
          <w:color w:val="000000" w:themeColor="text1"/>
          <w:sz w:val="20"/>
          <w:szCs w:val="20"/>
        </w:rPr>
        <w:t xml:space="preserve">ordering practitioner </w:t>
      </w:r>
      <w:r w:rsidR="00982A9F">
        <w:rPr>
          <w:rFonts w:ascii="Book Antiqua" w:hAnsi="Book Antiqua"/>
          <w:color w:val="000000" w:themeColor="text1"/>
          <w:sz w:val="20"/>
          <w:szCs w:val="20"/>
        </w:rPr>
        <w:t>(</w:t>
      </w:r>
      <w:r w:rsidR="00ED7F94">
        <w:rPr>
          <w:rFonts w:ascii="Book Antiqua" w:hAnsi="Book Antiqua"/>
          <w:color w:val="000000" w:themeColor="text1"/>
          <w:sz w:val="20"/>
          <w:szCs w:val="20"/>
        </w:rPr>
        <w:t>physician</w:t>
      </w:r>
      <w:r w:rsidR="00982A9F">
        <w:rPr>
          <w:rFonts w:ascii="Book Antiqua" w:hAnsi="Book Antiqua"/>
          <w:color w:val="000000" w:themeColor="text1"/>
          <w:sz w:val="20"/>
          <w:szCs w:val="20"/>
        </w:rPr>
        <w:t>)</w:t>
      </w:r>
      <w:r w:rsidR="00ED7F94">
        <w:rPr>
          <w:rFonts w:ascii="Book Antiqua" w:hAnsi="Book Antiqua"/>
          <w:color w:val="000000" w:themeColor="text1"/>
          <w:sz w:val="20"/>
          <w:szCs w:val="20"/>
        </w:rPr>
        <w:t xml:space="preserve"> or a non-physician practitioner</w:t>
      </w:r>
      <w:r w:rsidR="00982A9F">
        <w:rPr>
          <w:rFonts w:ascii="Book Antiqua" w:hAnsi="Book Antiqua"/>
          <w:color w:val="000000" w:themeColor="text1"/>
          <w:sz w:val="20"/>
          <w:szCs w:val="20"/>
        </w:rPr>
        <w:t xml:space="preserve"> (nurse practitioner, physician assistant, </w:t>
      </w:r>
      <w:r w:rsidR="004A0BB5">
        <w:rPr>
          <w:rFonts w:ascii="Book Antiqua" w:hAnsi="Book Antiqua"/>
          <w:color w:val="000000" w:themeColor="text1"/>
          <w:sz w:val="20"/>
          <w:szCs w:val="20"/>
        </w:rPr>
        <w:t xml:space="preserve">or </w:t>
      </w:r>
      <w:r w:rsidR="00982A9F">
        <w:rPr>
          <w:rFonts w:ascii="Book Antiqua" w:hAnsi="Book Antiqua"/>
          <w:color w:val="000000" w:themeColor="text1"/>
          <w:sz w:val="20"/>
          <w:szCs w:val="20"/>
        </w:rPr>
        <w:t>clinical nurse specialist)</w:t>
      </w:r>
      <w:r w:rsidR="000A4214">
        <w:rPr>
          <w:rFonts w:ascii="Book Antiqua" w:hAnsi="Book Antiqua"/>
          <w:color w:val="000000" w:themeColor="text1"/>
          <w:sz w:val="20"/>
          <w:szCs w:val="20"/>
        </w:rPr>
        <w:t xml:space="preserve">. </w:t>
      </w:r>
      <w:r w:rsidRPr="00B3204D">
        <w:rPr>
          <w:rFonts w:ascii="Book Antiqua" w:hAnsi="Book Antiqua"/>
          <w:color w:val="000000" w:themeColor="text1"/>
          <w:sz w:val="20"/>
          <w:szCs w:val="20"/>
        </w:rPr>
        <w:t>The prescription must specify the diagnosis</w:t>
      </w:r>
      <w:r w:rsidR="00982A9F">
        <w:rPr>
          <w:rFonts w:ascii="Book Antiqua" w:hAnsi="Book Antiqua"/>
          <w:color w:val="000000" w:themeColor="text1"/>
          <w:sz w:val="20"/>
          <w:szCs w:val="20"/>
        </w:rPr>
        <w:t xml:space="preserve">, </w:t>
      </w:r>
      <w:r w:rsidRPr="00B3204D">
        <w:rPr>
          <w:rFonts w:ascii="Book Antiqua" w:hAnsi="Book Antiqua"/>
          <w:color w:val="000000" w:themeColor="text1"/>
          <w:sz w:val="20"/>
          <w:szCs w:val="20"/>
        </w:rPr>
        <w:t>the oxygen flow rate</w:t>
      </w:r>
      <w:r w:rsidR="00982A9F">
        <w:rPr>
          <w:rFonts w:ascii="Book Antiqua" w:hAnsi="Book Antiqua"/>
          <w:color w:val="000000" w:themeColor="text1"/>
          <w:sz w:val="20"/>
          <w:szCs w:val="20"/>
        </w:rPr>
        <w:t>,</w:t>
      </w:r>
      <w:r w:rsidRPr="00B3204D">
        <w:rPr>
          <w:rFonts w:ascii="Book Antiqua" w:hAnsi="Book Antiqua"/>
          <w:color w:val="000000" w:themeColor="text1"/>
          <w:sz w:val="20"/>
          <w:szCs w:val="20"/>
        </w:rPr>
        <w:t xml:space="preserve"> and frequency</w:t>
      </w:r>
      <w:r w:rsidR="00982A9F">
        <w:rPr>
          <w:rFonts w:ascii="Book Antiqua" w:hAnsi="Book Antiqua"/>
          <w:color w:val="000000" w:themeColor="text1"/>
          <w:sz w:val="20"/>
          <w:szCs w:val="20"/>
        </w:rPr>
        <w:t>/</w:t>
      </w:r>
      <w:r w:rsidRPr="00B3204D">
        <w:rPr>
          <w:rFonts w:ascii="Book Antiqua" w:hAnsi="Book Antiqua"/>
          <w:color w:val="000000" w:themeColor="text1"/>
          <w:sz w:val="20"/>
          <w:szCs w:val="20"/>
        </w:rPr>
        <w:t>duration of therapy.</w:t>
      </w:r>
      <w:r w:rsidR="003235ED">
        <w:rPr>
          <w:rFonts w:ascii="Book Antiqua" w:hAnsi="Book Antiqua"/>
          <w:color w:val="000000" w:themeColor="text1"/>
          <w:sz w:val="20"/>
          <w:szCs w:val="20"/>
        </w:rPr>
        <w:t xml:space="preserve"> </w:t>
      </w:r>
    </w:p>
    <w:p w14:paraId="58566876" w14:textId="77777777" w:rsidR="00BA3960" w:rsidRDefault="00BA3960" w:rsidP="00BA3960">
      <w:pPr>
        <w:ind w:left="720"/>
        <w:rPr>
          <w:rFonts w:ascii="Book Antiqua" w:hAnsi="Book Antiqua"/>
          <w:color w:val="000000" w:themeColor="text1"/>
          <w:sz w:val="20"/>
          <w:szCs w:val="20"/>
        </w:rPr>
      </w:pPr>
    </w:p>
    <w:p w14:paraId="42E335D4" w14:textId="184BED3D" w:rsidR="00656D2C" w:rsidRDefault="003235ED" w:rsidP="00CE0D70">
      <w:pPr>
        <w:ind w:left="720"/>
        <w:rPr>
          <w:rFonts w:ascii="Book Antiqua" w:hAnsi="Book Antiqua"/>
          <w:i/>
          <w:iCs/>
          <w:color w:val="000000" w:themeColor="text1"/>
          <w:sz w:val="20"/>
          <w:szCs w:val="20"/>
        </w:rPr>
      </w:pPr>
      <w:r>
        <w:rPr>
          <w:rFonts w:ascii="Book Antiqua" w:hAnsi="Book Antiqua"/>
          <w:color w:val="000000" w:themeColor="text1"/>
          <w:sz w:val="20"/>
          <w:szCs w:val="20"/>
        </w:rPr>
        <w:t>For</w:t>
      </w:r>
      <w:r w:rsidRPr="003235ED">
        <w:rPr>
          <w:rFonts w:ascii="Book Antiqua" w:hAnsi="Book Antiqua"/>
          <w:color w:val="000000" w:themeColor="text1"/>
          <w:sz w:val="20"/>
          <w:szCs w:val="20"/>
        </w:rPr>
        <w:t xml:space="preserve"> </w:t>
      </w:r>
      <w:r w:rsidR="00B25F06">
        <w:rPr>
          <w:rFonts w:ascii="Book Antiqua" w:hAnsi="Book Antiqua"/>
          <w:color w:val="000000" w:themeColor="text1"/>
          <w:sz w:val="20"/>
          <w:szCs w:val="20"/>
        </w:rPr>
        <w:t xml:space="preserve">oxygen being prescribed for </w:t>
      </w:r>
      <w:r w:rsidR="009A1415">
        <w:rPr>
          <w:rFonts w:ascii="Book Antiqua" w:hAnsi="Book Antiqua"/>
          <w:color w:val="000000" w:themeColor="text1"/>
          <w:sz w:val="20"/>
          <w:szCs w:val="20"/>
        </w:rPr>
        <w:t xml:space="preserve">an </w:t>
      </w:r>
      <w:r>
        <w:rPr>
          <w:rFonts w:ascii="Book Antiqua" w:hAnsi="Book Antiqua"/>
          <w:color w:val="000000" w:themeColor="text1"/>
          <w:sz w:val="20"/>
          <w:szCs w:val="20"/>
        </w:rPr>
        <w:t>i</w:t>
      </w:r>
      <w:r w:rsidRPr="003235ED">
        <w:rPr>
          <w:rFonts w:ascii="Book Antiqua" w:hAnsi="Book Antiqua"/>
          <w:color w:val="000000" w:themeColor="text1"/>
          <w:sz w:val="20"/>
          <w:szCs w:val="20"/>
        </w:rPr>
        <w:t>npatient hospital stay</w:t>
      </w:r>
      <w:r w:rsidR="00283ADA">
        <w:rPr>
          <w:rFonts w:ascii="Book Antiqua" w:hAnsi="Book Antiqua"/>
          <w:color w:val="000000" w:themeColor="text1"/>
          <w:sz w:val="20"/>
          <w:szCs w:val="20"/>
        </w:rPr>
        <w:t>,</w:t>
      </w:r>
      <w:r w:rsidRPr="003235ED">
        <w:rPr>
          <w:rFonts w:ascii="Book Antiqua" w:hAnsi="Book Antiqua"/>
          <w:color w:val="000000" w:themeColor="text1"/>
          <w:sz w:val="20"/>
          <w:szCs w:val="20"/>
        </w:rPr>
        <w:t xml:space="preserve"> the reported test must be collected closest to, but no earlier than</w:t>
      </w:r>
      <w:r w:rsidR="00283ADA">
        <w:rPr>
          <w:rFonts w:ascii="Book Antiqua" w:hAnsi="Book Antiqua"/>
          <w:color w:val="000000" w:themeColor="text1"/>
          <w:sz w:val="20"/>
          <w:szCs w:val="20"/>
        </w:rPr>
        <w:t>,</w:t>
      </w:r>
      <w:r w:rsidRPr="003235ED">
        <w:rPr>
          <w:rFonts w:ascii="Book Antiqua" w:hAnsi="Book Antiqua"/>
          <w:color w:val="000000" w:themeColor="text1"/>
          <w:sz w:val="20"/>
          <w:szCs w:val="20"/>
        </w:rPr>
        <w:t xml:space="preserve"> </w:t>
      </w:r>
      <w:r w:rsidR="00283ADA">
        <w:rPr>
          <w:rFonts w:ascii="Book Antiqua" w:hAnsi="Book Antiqua"/>
          <w:color w:val="000000" w:themeColor="text1"/>
          <w:sz w:val="20"/>
          <w:szCs w:val="20"/>
        </w:rPr>
        <w:t>two</w:t>
      </w:r>
      <w:r w:rsidR="00283ADA" w:rsidRPr="003235ED">
        <w:rPr>
          <w:rFonts w:ascii="Book Antiqua" w:hAnsi="Book Antiqua"/>
          <w:color w:val="000000" w:themeColor="text1"/>
          <w:sz w:val="20"/>
          <w:szCs w:val="20"/>
        </w:rPr>
        <w:t xml:space="preserve"> </w:t>
      </w:r>
      <w:r w:rsidRPr="003235ED">
        <w:rPr>
          <w:rFonts w:ascii="Book Antiqua" w:hAnsi="Book Antiqua"/>
          <w:color w:val="000000" w:themeColor="text1"/>
          <w:sz w:val="20"/>
          <w:szCs w:val="20"/>
        </w:rPr>
        <w:t xml:space="preserve">days </w:t>
      </w:r>
      <w:r w:rsidR="00283ADA">
        <w:rPr>
          <w:rFonts w:ascii="Book Antiqua" w:hAnsi="Book Antiqua"/>
          <w:color w:val="000000" w:themeColor="text1"/>
          <w:sz w:val="20"/>
          <w:szCs w:val="20"/>
        </w:rPr>
        <w:t>before</w:t>
      </w:r>
      <w:r w:rsidRPr="003235ED">
        <w:rPr>
          <w:rFonts w:ascii="Book Antiqua" w:hAnsi="Book Antiqua"/>
          <w:color w:val="000000" w:themeColor="text1"/>
          <w:sz w:val="20"/>
          <w:szCs w:val="20"/>
        </w:rPr>
        <w:t xml:space="preserve"> the hospital discharge date.</w:t>
      </w:r>
      <w:r>
        <w:rPr>
          <w:rFonts w:ascii="Book Antiqua" w:hAnsi="Book Antiqua"/>
          <w:color w:val="000000" w:themeColor="text1"/>
          <w:sz w:val="20"/>
          <w:szCs w:val="20"/>
        </w:rPr>
        <w:t xml:space="preserve"> For </w:t>
      </w:r>
      <w:r w:rsidR="00172BB5">
        <w:rPr>
          <w:rFonts w:ascii="Book Antiqua" w:hAnsi="Book Antiqua"/>
          <w:color w:val="000000" w:themeColor="text1"/>
          <w:sz w:val="20"/>
          <w:szCs w:val="20"/>
        </w:rPr>
        <w:t xml:space="preserve">oxygen being </w:t>
      </w:r>
      <w:r w:rsidR="00B63DA9">
        <w:rPr>
          <w:rFonts w:ascii="Book Antiqua" w:hAnsi="Book Antiqua"/>
          <w:color w:val="000000" w:themeColor="text1"/>
          <w:sz w:val="20"/>
          <w:szCs w:val="20"/>
        </w:rPr>
        <w:t xml:space="preserve">prescribed in </w:t>
      </w:r>
      <w:r w:rsidR="004A461D">
        <w:rPr>
          <w:rFonts w:ascii="Book Antiqua" w:hAnsi="Book Antiqua"/>
          <w:color w:val="000000" w:themeColor="text1"/>
          <w:sz w:val="20"/>
          <w:szCs w:val="20"/>
        </w:rPr>
        <w:t xml:space="preserve">an </w:t>
      </w:r>
      <w:r>
        <w:rPr>
          <w:rFonts w:ascii="Book Antiqua" w:hAnsi="Book Antiqua"/>
          <w:color w:val="000000" w:themeColor="text1"/>
          <w:sz w:val="20"/>
          <w:szCs w:val="20"/>
        </w:rPr>
        <w:t>o</w:t>
      </w:r>
      <w:r w:rsidRPr="003235ED">
        <w:rPr>
          <w:rFonts w:ascii="Book Antiqua" w:hAnsi="Book Antiqua"/>
          <w:color w:val="000000" w:themeColor="text1"/>
          <w:sz w:val="20"/>
          <w:szCs w:val="20"/>
        </w:rPr>
        <w:t>utpatient</w:t>
      </w:r>
      <w:r w:rsidR="00B63DA9">
        <w:rPr>
          <w:rFonts w:ascii="Book Antiqua" w:hAnsi="Book Antiqua"/>
          <w:color w:val="000000" w:themeColor="text1"/>
          <w:sz w:val="20"/>
          <w:szCs w:val="20"/>
        </w:rPr>
        <w:t xml:space="preserve"> setting for chronic conditions, </w:t>
      </w:r>
      <w:r w:rsidRPr="003235ED">
        <w:rPr>
          <w:rFonts w:ascii="Book Antiqua" w:hAnsi="Book Antiqua"/>
          <w:color w:val="000000" w:themeColor="text1"/>
          <w:sz w:val="20"/>
          <w:szCs w:val="20"/>
        </w:rPr>
        <w:t>the reported test must be performed while the member is in a chronic stable state</w:t>
      </w:r>
      <w:r w:rsidR="0032292C">
        <w:rPr>
          <w:rFonts w:ascii="Book Antiqua" w:hAnsi="Book Antiqua"/>
          <w:color w:val="000000" w:themeColor="text1"/>
          <w:sz w:val="20"/>
          <w:szCs w:val="20"/>
        </w:rPr>
        <w:t>—</w:t>
      </w:r>
      <w:r w:rsidRPr="003235ED">
        <w:rPr>
          <w:rFonts w:ascii="Book Antiqua" w:hAnsi="Book Antiqua"/>
          <w:color w:val="000000" w:themeColor="text1"/>
          <w:sz w:val="20"/>
          <w:szCs w:val="20"/>
        </w:rPr>
        <w:t xml:space="preserve">i.e., not during a period of acute illness or an exacerbation of their underlying disease. Tests should be performed within 90 days </w:t>
      </w:r>
      <w:r w:rsidR="001365EF">
        <w:rPr>
          <w:rFonts w:ascii="Book Antiqua" w:hAnsi="Book Antiqua"/>
          <w:color w:val="000000" w:themeColor="text1"/>
          <w:sz w:val="20"/>
          <w:szCs w:val="20"/>
        </w:rPr>
        <w:t>of</w:t>
      </w:r>
      <w:r w:rsidR="001365EF" w:rsidRPr="003235ED">
        <w:rPr>
          <w:rFonts w:ascii="Book Antiqua" w:hAnsi="Book Antiqua"/>
          <w:color w:val="000000" w:themeColor="text1"/>
          <w:sz w:val="20"/>
          <w:szCs w:val="20"/>
        </w:rPr>
        <w:t xml:space="preserve"> </w:t>
      </w:r>
      <w:r w:rsidRPr="003235ED">
        <w:rPr>
          <w:rFonts w:ascii="Book Antiqua" w:hAnsi="Book Antiqua"/>
          <w:color w:val="000000" w:themeColor="text1"/>
          <w:sz w:val="20"/>
          <w:szCs w:val="20"/>
        </w:rPr>
        <w:t>a new or renewal order.</w:t>
      </w:r>
      <w:r w:rsidR="00656D2C">
        <w:rPr>
          <w:rFonts w:ascii="Book Antiqua" w:hAnsi="Book Antiqua"/>
          <w:color w:val="000000" w:themeColor="text1"/>
          <w:sz w:val="20"/>
          <w:szCs w:val="20"/>
        </w:rPr>
        <w:t xml:space="preserve"> See </w:t>
      </w:r>
      <w:r w:rsidR="001535AF">
        <w:rPr>
          <w:rFonts w:ascii="Book Antiqua" w:hAnsi="Book Antiqua"/>
          <w:color w:val="000000" w:themeColor="text1"/>
          <w:sz w:val="20"/>
          <w:szCs w:val="20"/>
        </w:rPr>
        <w:t xml:space="preserve">Appendix A for </w:t>
      </w:r>
      <w:r w:rsidR="00727D02">
        <w:rPr>
          <w:rFonts w:ascii="Book Antiqua" w:hAnsi="Book Antiqua"/>
          <w:color w:val="000000" w:themeColor="text1"/>
          <w:sz w:val="20"/>
          <w:szCs w:val="20"/>
        </w:rPr>
        <w:t>o</w:t>
      </w:r>
      <w:r w:rsidR="001535AF">
        <w:rPr>
          <w:rFonts w:ascii="Book Antiqua" w:hAnsi="Book Antiqua"/>
          <w:color w:val="000000" w:themeColor="text1"/>
          <w:sz w:val="20"/>
          <w:szCs w:val="20"/>
        </w:rPr>
        <w:t>xygen delivery systems and coding.</w:t>
      </w:r>
    </w:p>
    <w:p w14:paraId="09B3CF2C" w14:textId="12F0DC19" w:rsidR="00806E48" w:rsidRPr="00806E48" w:rsidRDefault="00750091" w:rsidP="00F138C7">
      <w:pPr>
        <w:pStyle w:val="ListParagraph"/>
        <w:numPr>
          <w:ilvl w:val="0"/>
          <w:numId w:val="10"/>
        </w:numPr>
        <w:tabs>
          <w:tab w:val="left" w:pos="1080"/>
        </w:tabs>
        <w:ind w:firstLine="0"/>
        <w:rPr>
          <w:rFonts w:ascii="Book Antiqua" w:hAnsi="Book Antiqua"/>
          <w:color w:val="000000" w:themeColor="text1"/>
          <w:sz w:val="20"/>
          <w:szCs w:val="20"/>
          <w:u w:val="single"/>
        </w:rPr>
      </w:pPr>
      <w:r w:rsidRPr="00806E48">
        <w:rPr>
          <w:rFonts w:ascii="Book Antiqua" w:hAnsi="Book Antiqua"/>
          <w:color w:val="000000" w:themeColor="text1"/>
          <w:sz w:val="20"/>
          <w:szCs w:val="20"/>
          <w:u w:val="single"/>
        </w:rPr>
        <w:t>Continuous Oxygen</w:t>
      </w:r>
      <w:r w:rsidR="00806E48">
        <w:rPr>
          <w:rFonts w:ascii="Book Antiqua" w:hAnsi="Book Antiqua"/>
          <w:color w:val="000000" w:themeColor="text1"/>
          <w:sz w:val="20"/>
          <w:szCs w:val="20"/>
        </w:rPr>
        <w:t xml:space="preserve">. </w:t>
      </w:r>
    </w:p>
    <w:p w14:paraId="6FBF58EF" w14:textId="521F79BD" w:rsidR="00750091" w:rsidRPr="00806E48" w:rsidRDefault="00806E48" w:rsidP="00806E48">
      <w:pPr>
        <w:pStyle w:val="ListParagraph"/>
        <w:tabs>
          <w:tab w:val="left" w:pos="1080"/>
        </w:tabs>
        <w:rPr>
          <w:rFonts w:ascii="Book Antiqua" w:hAnsi="Book Antiqua"/>
          <w:color w:val="000000" w:themeColor="text1"/>
          <w:sz w:val="20"/>
          <w:szCs w:val="20"/>
          <w:u w:val="single"/>
        </w:rPr>
      </w:pPr>
      <w:r>
        <w:rPr>
          <w:rFonts w:ascii="Book Antiqua" w:hAnsi="Book Antiqua"/>
          <w:color w:val="000000" w:themeColor="text1"/>
          <w:sz w:val="20"/>
          <w:szCs w:val="20"/>
        </w:rPr>
        <w:tab/>
        <w:t>Symptoms must include:</w:t>
      </w:r>
    </w:p>
    <w:p w14:paraId="1AC3BEEA" w14:textId="26D352A6" w:rsidR="00750091" w:rsidRPr="00A34AA7" w:rsidRDefault="007D3EE3" w:rsidP="00CE0D70">
      <w:pPr>
        <w:pStyle w:val="ListParagraph"/>
        <w:numPr>
          <w:ilvl w:val="0"/>
          <w:numId w:val="5"/>
        </w:numPr>
        <w:ind w:left="1440"/>
        <w:rPr>
          <w:rFonts w:ascii="Book Antiqua" w:hAnsi="Book Antiqua"/>
          <w:color w:val="000000" w:themeColor="text1"/>
          <w:sz w:val="20"/>
          <w:szCs w:val="20"/>
        </w:rPr>
      </w:pPr>
      <w:r>
        <w:rPr>
          <w:rFonts w:ascii="Book Antiqua" w:hAnsi="Book Antiqua"/>
          <w:color w:val="000000" w:themeColor="text1"/>
          <w:sz w:val="20"/>
          <w:szCs w:val="20"/>
        </w:rPr>
        <w:t>a</w:t>
      </w:r>
      <w:r w:rsidR="00750091" w:rsidRPr="000A4214">
        <w:rPr>
          <w:rFonts w:ascii="Book Antiqua" w:hAnsi="Book Antiqua"/>
          <w:color w:val="000000" w:themeColor="text1"/>
          <w:sz w:val="20"/>
          <w:szCs w:val="20"/>
        </w:rPr>
        <w:t>n arterial PO</w:t>
      </w:r>
      <w:r w:rsidR="00750091" w:rsidRPr="005F2D7B">
        <w:rPr>
          <w:rFonts w:ascii="Book Antiqua" w:hAnsi="Book Antiqua"/>
          <w:color w:val="000000" w:themeColor="text1"/>
          <w:sz w:val="20"/>
          <w:szCs w:val="20"/>
          <w:vertAlign w:val="subscript"/>
        </w:rPr>
        <w:t xml:space="preserve">2 </w:t>
      </w:r>
      <w:r w:rsidR="00750091" w:rsidRPr="000A4214">
        <w:rPr>
          <w:rFonts w:ascii="Book Antiqua" w:hAnsi="Book Antiqua"/>
          <w:color w:val="000000" w:themeColor="text1"/>
          <w:sz w:val="20"/>
          <w:szCs w:val="20"/>
        </w:rPr>
        <w:t xml:space="preserve">at or below 55 mm Hg or an arterial oxygen saturation at or below 88%, taken at rest, breathing room </w:t>
      </w:r>
      <w:r w:rsidR="00750091" w:rsidRPr="00A34AA7">
        <w:rPr>
          <w:rFonts w:ascii="Book Antiqua" w:hAnsi="Book Antiqua"/>
          <w:color w:val="000000" w:themeColor="text1"/>
          <w:sz w:val="20"/>
          <w:szCs w:val="20"/>
        </w:rPr>
        <w:t>air</w:t>
      </w:r>
      <w:r w:rsidR="00283ADA">
        <w:rPr>
          <w:rFonts w:ascii="Book Antiqua" w:hAnsi="Book Antiqua"/>
          <w:color w:val="000000" w:themeColor="text1"/>
          <w:sz w:val="20"/>
          <w:szCs w:val="20"/>
        </w:rPr>
        <w:t>,</w:t>
      </w:r>
      <w:r w:rsidR="000F75DF" w:rsidRPr="00A34AA7">
        <w:rPr>
          <w:rFonts w:ascii="Book Antiqua" w:hAnsi="Book Antiqua"/>
          <w:color w:val="000000" w:themeColor="text1"/>
          <w:sz w:val="20"/>
          <w:szCs w:val="20"/>
        </w:rPr>
        <w:t xml:space="preserve"> or;</w:t>
      </w:r>
    </w:p>
    <w:p w14:paraId="627FD4AC" w14:textId="14166CC5" w:rsidR="00750091" w:rsidRPr="00B25F06" w:rsidRDefault="007D3EE3" w:rsidP="00CE0D70">
      <w:pPr>
        <w:pStyle w:val="ListParagraph"/>
        <w:numPr>
          <w:ilvl w:val="0"/>
          <w:numId w:val="5"/>
        </w:numPr>
        <w:tabs>
          <w:tab w:val="left" w:pos="450"/>
        </w:tabs>
        <w:ind w:left="1440"/>
        <w:rPr>
          <w:rFonts w:ascii="Book Antiqua" w:hAnsi="Book Antiqua"/>
          <w:color w:val="000000" w:themeColor="text1"/>
          <w:sz w:val="20"/>
          <w:szCs w:val="20"/>
        </w:rPr>
      </w:pPr>
      <w:r>
        <w:rPr>
          <w:rFonts w:ascii="Book Antiqua" w:hAnsi="Book Antiqua"/>
          <w:color w:val="000000" w:themeColor="text1"/>
          <w:sz w:val="20"/>
          <w:szCs w:val="20"/>
        </w:rPr>
        <w:t>a</w:t>
      </w:r>
      <w:r w:rsidR="00750091" w:rsidRPr="00A34AA7">
        <w:rPr>
          <w:rFonts w:ascii="Book Antiqua" w:hAnsi="Book Antiqua"/>
          <w:color w:val="000000" w:themeColor="text1"/>
          <w:sz w:val="20"/>
          <w:szCs w:val="20"/>
        </w:rPr>
        <w:t>n arterial PO</w:t>
      </w:r>
      <w:r w:rsidR="00750091" w:rsidRPr="005F2D7B">
        <w:rPr>
          <w:rFonts w:ascii="Book Antiqua" w:hAnsi="Book Antiqua"/>
          <w:color w:val="000000" w:themeColor="text1"/>
          <w:sz w:val="20"/>
          <w:szCs w:val="20"/>
          <w:vertAlign w:val="subscript"/>
        </w:rPr>
        <w:t>2</w:t>
      </w:r>
      <w:r w:rsidR="00750091" w:rsidRPr="00A34AA7">
        <w:rPr>
          <w:rFonts w:ascii="Book Antiqua" w:hAnsi="Book Antiqua"/>
          <w:color w:val="000000" w:themeColor="text1"/>
          <w:sz w:val="20"/>
          <w:szCs w:val="20"/>
        </w:rPr>
        <w:t xml:space="preserve"> at or below 55 mm Hg, or an arterial oxygen saturation at or below 88%, taken during sleep for a patient who demonstrates an arterial PO</w:t>
      </w:r>
      <w:r w:rsidR="00750091" w:rsidRPr="00A34AA7">
        <w:rPr>
          <w:rFonts w:ascii="Book Antiqua" w:hAnsi="Book Antiqua"/>
          <w:color w:val="000000" w:themeColor="text1"/>
          <w:sz w:val="20"/>
          <w:szCs w:val="20"/>
          <w:vertAlign w:val="subscript"/>
        </w:rPr>
        <w:t>2</w:t>
      </w:r>
      <w:r w:rsidR="00750091" w:rsidRPr="00A34AA7">
        <w:rPr>
          <w:rFonts w:ascii="Book Antiqua" w:hAnsi="Book Antiqua"/>
          <w:color w:val="000000" w:themeColor="text1"/>
          <w:sz w:val="20"/>
          <w:szCs w:val="20"/>
        </w:rPr>
        <w:t xml:space="preserve"> at or above 56 mm Hg, or an arterial oxygen saturation at or above 89%, while awake; or a greater than normal fall in oxygen level during sleep (a decrease in arterial PO</w:t>
      </w:r>
      <w:r w:rsidR="00750091" w:rsidRPr="00A34AA7">
        <w:rPr>
          <w:rFonts w:ascii="Book Antiqua" w:hAnsi="Book Antiqua"/>
          <w:color w:val="000000" w:themeColor="text1"/>
          <w:sz w:val="20"/>
          <w:szCs w:val="20"/>
          <w:vertAlign w:val="subscript"/>
        </w:rPr>
        <w:t>2</w:t>
      </w:r>
      <w:r w:rsidR="00750091" w:rsidRPr="00A34AA7">
        <w:rPr>
          <w:rFonts w:ascii="Book Antiqua" w:hAnsi="Book Antiqua"/>
          <w:color w:val="000000" w:themeColor="text1"/>
          <w:sz w:val="20"/>
          <w:szCs w:val="20"/>
        </w:rPr>
        <w:t xml:space="preserve"> more than 10 mm Hg, or decrease in arterial oxygen saturation more than 5%) associated with symptoms or signs reasonably </w:t>
      </w:r>
      <w:r w:rsidR="00750091" w:rsidRPr="00B25F06">
        <w:rPr>
          <w:rFonts w:ascii="Book Antiqua" w:hAnsi="Book Antiqua"/>
          <w:color w:val="000000" w:themeColor="text1"/>
          <w:sz w:val="20"/>
          <w:szCs w:val="20"/>
        </w:rPr>
        <w:lastRenderedPageBreak/>
        <w:t>attributable to hypoxemia (e.g., impairment of cognitive processes and nocturnal restlessness or insomnia)</w:t>
      </w:r>
      <w:r w:rsidR="000F75DF" w:rsidRPr="00B25F06">
        <w:rPr>
          <w:rFonts w:ascii="Book Antiqua" w:hAnsi="Book Antiqua"/>
          <w:color w:val="000000" w:themeColor="text1"/>
          <w:sz w:val="20"/>
          <w:szCs w:val="20"/>
        </w:rPr>
        <w:t xml:space="preserve"> or;</w:t>
      </w:r>
      <w:r w:rsidR="00750091" w:rsidRPr="00B25F06">
        <w:rPr>
          <w:rFonts w:ascii="Book Antiqua" w:hAnsi="Book Antiqua"/>
          <w:color w:val="000000" w:themeColor="text1"/>
          <w:sz w:val="20"/>
          <w:szCs w:val="20"/>
        </w:rPr>
        <w:t xml:space="preserve"> </w:t>
      </w:r>
    </w:p>
    <w:p w14:paraId="4CC63EC2" w14:textId="7B0A6113" w:rsidR="00B25F06" w:rsidRPr="00B25F06" w:rsidRDefault="00B25F06" w:rsidP="00B25F06">
      <w:pPr>
        <w:pStyle w:val="ListParagraph"/>
        <w:numPr>
          <w:ilvl w:val="0"/>
          <w:numId w:val="5"/>
        </w:numPr>
        <w:autoSpaceDE w:val="0"/>
        <w:autoSpaceDN w:val="0"/>
        <w:adjustRightInd w:val="0"/>
        <w:ind w:left="1440" w:hanging="450"/>
        <w:rPr>
          <w:rFonts w:ascii="Book Antiqua" w:hAnsi="Book Antiqua" w:cs="Adobe Clean DC"/>
          <w:sz w:val="20"/>
          <w:szCs w:val="20"/>
        </w:rPr>
      </w:pPr>
      <w:r>
        <w:rPr>
          <w:rFonts w:ascii="Book Antiqua" w:hAnsi="Book Antiqua" w:cs="Adobe Clean DC"/>
          <w:color w:val="000000"/>
          <w:sz w:val="20"/>
          <w:szCs w:val="20"/>
        </w:rPr>
        <w:t>a</w:t>
      </w:r>
      <w:r w:rsidRPr="00B25F06">
        <w:rPr>
          <w:rFonts w:ascii="Book Antiqua" w:hAnsi="Book Antiqua" w:cs="Adobe Clean DC"/>
          <w:color w:val="000000"/>
          <w:sz w:val="20"/>
          <w:szCs w:val="20"/>
        </w:rPr>
        <w:t>n arterial PO</w:t>
      </w:r>
      <w:r w:rsidRPr="005F2D7B">
        <w:rPr>
          <w:rFonts w:ascii="Book Antiqua" w:hAnsi="Book Antiqua" w:cs="Adobe Clean DC"/>
          <w:color w:val="000000"/>
          <w:sz w:val="20"/>
          <w:szCs w:val="20"/>
          <w:vertAlign w:val="subscript"/>
        </w:rPr>
        <w:t xml:space="preserve">2 </w:t>
      </w:r>
      <w:r w:rsidRPr="00B25F06">
        <w:rPr>
          <w:rFonts w:ascii="Book Antiqua" w:hAnsi="Book Antiqua" w:cs="Adobe Clean DC"/>
          <w:color w:val="000000"/>
          <w:sz w:val="20"/>
          <w:szCs w:val="20"/>
        </w:rPr>
        <w:t xml:space="preserve">at 56–59 *mm Hg or arterial blood oxygen saturation of 89% if there is evidence of: </w:t>
      </w:r>
    </w:p>
    <w:p w14:paraId="1894555E" w14:textId="10FA98C8" w:rsidR="00750091" w:rsidRPr="00B25F06" w:rsidRDefault="007D3EE3" w:rsidP="00CE0D70">
      <w:pPr>
        <w:pStyle w:val="NormalWeb"/>
        <w:numPr>
          <w:ilvl w:val="1"/>
          <w:numId w:val="13"/>
        </w:numPr>
        <w:shd w:val="clear" w:color="auto" w:fill="FFFFFF" w:themeFill="background1"/>
        <w:tabs>
          <w:tab w:val="left" w:pos="1800"/>
        </w:tabs>
        <w:spacing w:before="0" w:beforeAutospacing="0" w:after="0" w:afterAutospacing="0"/>
        <w:ind w:firstLine="0"/>
        <w:rPr>
          <w:rFonts w:ascii="Book Antiqua" w:hAnsi="Book Antiqua"/>
          <w:color w:val="000000" w:themeColor="text1"/>
          <w:sz w:val="20"/>
          <w:szCs w:val="20"/>
        </w:rPr>
      </w:pPr>
      <w:r w:rsidRPr="00B25F06">
        <w:rPr>
          <w:rFonts w:ascii="Book Antiqua" w:hAnsi="Book Antiqua"/>
          <w:color w:val="000000" w:themeColor="text1"/>
          <w:sz w:val="20"/>
          <w:szCs w:val="20"/>
        </w:rPr>
        <w:t>d</w:t>
      </w:r>
      <w:r w:rsidR="00750091" w:rsidRPr="00B25F06">
        <w:rPr>
          <w:rFonts w:ascii="Book Antiqua" w:hAnsi="Book Antiqua"/>
          <w:color w:val="000000" w:themeColor="text1"/>
          <w:sz w:val="20"/>
          <w:szCs w:val="20"/>
        </w:rPr>
        <w:t xml:space="preserve">ependent edema suggesting congestive heart failure; or </w:t>
      </w:r>
    </w:p>
    <w:p w14:paraId="0D9BAB9A" w14:textId="78C3EC85" w:rsidR="00750091" w:rsidRPr="00483D4E" w:rsidRDefault="007D3EE3" w:rsidP="00CE0D70">
      <w:pPr>
        <w:numPr>
          <w:ilvl w:val="1"/>
          <w:numId w:val="13"/>
        </w:numPr>
        <w:shd w:val="clear" w:color="auto" w:fill="FFFFFF"/>
        <w:tabs>
          <w:tab w:val="left" w:pos="1800"/>
        </w:tabs>
        <w:ind w:left="1800"/>
        <w:rPr>
          <w:rFonts w:ascii="Book Antiqua" w:hAnsi="Book Antiqua"/>
          <w:color w:val="000000" w:themeColor="text1"/>
          <w:sz w:val="20"/>
          <w:szCs w:val="20"/>
        </w:rPr>
      </w:pPr>
      <w:r w:rsidRPr="00B25F06">
        <w:rPr>
          <w:rFonts w:ascii="Book Antiqua" w:hAnsi="Book Antiqua"/>
          <w:color w:val="000000" w:themeColor="text1"/>
          <w:sz w:val="20"/>
          <w:szCs w:val="20"/>
        </w:rPr>
        <w:t>p</w:t>
      </w:r>
      <w:r w:rsidR="00750091" w:rsidRPr="00B25F06">
        <w:rPr>
          <w:rFonts w:ascii="Book Antiqua" w:hAnsi="Book Antiqua"/>
          <w:color w:val="000000" w:themeColor="text1"/>
          <w:sz w:val="20"/>
          <w:szCs w:val="20"/>
        </w:rPr>
        <w:t>ulmonary hypertension or cor pulmonale, determined by measurement of pulmonary artery pressure</w:t>
      </w:r>
      <w:r w:rsidR="00750091" w:rsidRPr="00483D4E">
        <w:rPr>
          <w:rFonts w:ascii="Book Antiqua" w:hAnsi="Book Antiqua"/>
          <w:color w:val="000000" w:themeColor="text1"/>
          <w:sz w:val="20"/>
          <w:szCs w:val="20"/>
        </w:rPr>
        <w:t>, gated blood pool scan, echocardiogram, or "P" pulmonale on EKG (P wave greater than 3 mm in standard leads II, III, or AVFL</w:t>
      </w:r>
      <w:r w:rsidR="00750091">
        <w:rPr>
          <w:rFonts w:ascii="Book Antiqua" w:hAnsi="Book Antiqua"/>
          <w:color w:val="000000" w:themeColor="text1"/>
          <w:sz w:val="20"/>
          <w:szCs w:val="20"/>
        </w:rPr>
        <w:t>)</w:t>
      </w:r>
      <w:r w:rsidR="00750091" w:rsidRPr="00483D4E">
        <w:rPr>
          <w:rFonts w:ascii="Book Antiqua" w:hAnsi="Book Antiqua"/>
          <w:color w:val="000000" w:themeColor="text1"/>
          <w:sz w:val="20"/>
          <w:szCs w:val="20"/>
        </w:rPr>
        <w:t>; or</w:t>
      </w:r>
    </w:p>
    <w:p w14:paraId="2B11E7E3" w14:textId="0F55AF8B" w:rsidR="00CD50AD" w:rsidRPr="00DB3248" w:rsidRDefault="007D3EE3">
      <w:pPr>
        <w:numPr>
          <w:ilvl w:val="1"/>
          <w:numId w:val="13"/>
        </w:numPr>
        <w:shd w:val="clear" w:color="auto" w:fill="FFFFFF" w:themeFill="background1"/>
        <w:tabs>
          <w:tab w:val="left" w:pos="1800"/>
        </w:tabs>
        <w:ind w:firstLine="0"/>
        <w:rPr>
          <w:rFonts w:ascii="Book Antiqua" w:hAnsi="Book Antiqua"/>
          <w:color w:val="000000" w:themeColor="text1"/>
          <w:sz w:val="20"/>
          <w:szCs w:val="20"/>
        </w:rPr>
      </w:pPr>
      <w:r>
        <w:rPr>
          <w:rFonts w:ascii="Book Antiqua" w:hAnsi="Book Antiqua"/>
          <w:color w:val="000000" w:themeColor="text1"/>
          <w:sz w:val="20"/>
          <w:szCs w:val="20"/>
        </w:rPr>
        <w:t>e</w:t>
      </w:r>
      <w:r w:rsidR="00750091" w:rsidRPr="00DB3248">
        <w:rPr>
          <w:rFonts w:ascii="Book Antiqua" w:hAnsi="Book Antiqua"/>
          <w:color w:val="000000" w:themeColor="text1"/>
          <w:sz w:val="20"/>
          <w:szCs w:val="20"/>
        </w:rPr>
        <w:t>rythrocythemia with a hematocrit greater than 56%.</w:t>
      </w:r>
    </w:p>
    <w:p w14:paraId="0DBAB0CA" w14:textId="1C8E2EB0" w:rsidR="00750091" w:rsidRPr="00806E48" w:rsidRDefault="00750091" w:rsidP="00806E48">
      <w:pPr>
        <w:pStyle w:val="ListParagraph"/>
        <w:numPr>
          <w:ilvl w:val="0"/>
          <w:numId w:val="10"/>
        </w:numPr>
        <w:tabs>
          <w:tab w:val="left" w:pos="1080"/>
          <w:tab w:val="left" w:pos="1170"/>
          <w:tab w:val="left" w:pos="1260"/>
        </w:tabs>
        <w:ind w:firstLine="0"/>
        <w:rPr>
          <w:rFonts w:ascii="Book Antiqua" w:hAnsi="Book Antiqua"/>
          <w:color w:val="000000" w:themeColor="text1"/>
          <w:sz w:val="20"/>
          <w:szCs w:val="20"/>
          <w:u w:val="single"/>
        </w:rPr>
      </w:pPr>
      <w:r w:rsidRPr="00806E48">
        <w:rPr>
          <w:rFonts w:ascii="Book Antiqua" w:hAnsi="Book Antiqua"/>
          <w:color w:val="000000" w:themeColor="text1"/>
          <w:sz w:val="20"/>
          <w:szCs w:val="20"/>
          <w:u w:val="single"/>
        </w:rPr>
        <w:t>Non-</w:t>
      </w:r>
      <w:r w:rsidR="006612C8" w:rsidRPr="00806E48">
        <w:rPr>
          <w:rFonts w:ascii="Book Antiqua" w:hAnsi="Book Antiqua"/>
          <w:color w:val="000000" w:themeColor="text1"/>
          <w:sz w:val="20"/>
          <w:szCs w:val="20"/>
          <w:u w:val="single"/>
        </w:rPr>
        <w:t>continuous S</w:t>
      </w:r>
      <w:r w:rsidR="00D7103A" w:rsidRPr="00806E48">
        <w:rPr>
          <w:rFonts w:ascii="Book Antiqua" w:hAnsi="Book Antiqua"/>
          <w:color w:val="000000" w:themeColor="text1"/>
          <w:sz w:val="20"/>
          <w:szCs w:val="20"/>
          <w:u w:val="single"/>
        </w:rPr>
        <w:t>upplemental</w:t>
      </w:r>
      <w:r w:rsidR="00C907DD" w:rsidRPr="00806E48">
        <w:rPr>
          <w:rFonts w:ascii="Book Antiqua" w:hAnsi="Book Antiqua"/>
          <w:color w:val="000000" w:themeColor="text1"/>
          <w:sz w:val="20"/>
          <w:szCs w:val="20"/>
          <w:u w:val="single"/>
        </w:rPr>
        <w:t xml:space="preserve"> </w:t>
      </w:r>
      <w:r w:rsidRPr="00806E48">
        <w:rPr>
          <w:rFonts w:ascii="Book Antiqua" w:hAnsi="Book Antiqua"/>
          <w:color w:val="000000" w:themeColor="text1"/>
          <w:sz w:val="20"/>
          <w:szCs w:val="20"/>
          <w:u w:val="single"/>
        </w:rPr>
        <w:t>Oxygen</w:t>
      </w:r>
      <w:r w:rsidR="00806E48">
        <w:rPr>
          <w:rFonts w:ascii="Book Antiqua" w:hAnsi="Book Antiqua"/>
          <w:color w:val="000000" w:themeColor="text1"/>
          <w:sz w:val="20"/>
          <w:szCs w:val="20"/>
          <w:u w:val="single"/>
        </w:rPr>
        <w:t>.</w:t>
      </w:r>
      <w:r w:rsidRPr="00806E48">
        <w:rPr>
          <w:rFonts w:ascii="Book Antiqua" w:hAnsi="Book Antiqua"/>
          <w:color w:val="000000" w:themeColor="text1"/>
          <w:sz w:val="20"/>
          <w:szCs w:val="20"/>
          <w:u w:val="single"/>
        </w:rPr>
        <w:t xml:space="preserve"> </w:t>
      </w:r>
    </w:p>
    <w:p w14:paraId="4474A4BC" w14:textId="3D9E6002" w:rsidR="00750091" w:rsidRPr="00483D4E" w:rsidRDefault="00750091" w:rsidP="00CE0D70">
      <w:pPr>
        <w:ind w:left="1080"/>
        <w:rPr>
          <w:rFonts w:ascii="Book Antiqua" w:hAnsi="Book Antiqua"/>
          <w:color w:val="000000" w:themeColor="text1"/>
          <w:sz w:val="20"/>
          <w:szCs w:val="20"/>
        </w:rPr>
      </w:pPr>
      <w:r w:rsidRPr="00483D4E">
        <w:rPr>
          <w:rFonts w:ascii="Book Antiqua" w:hAnsi="Book Antiqua"/>
          <w:color w:val="000000" w:themeColor="text1"/>
          <w:sz w:val="20"/>
          <w:szCs w:val="20"/>
        </w:rPr>
        <w:t xml:space="preserve">The number of hours per day and oxygen flow rate must </w:t>
      </w:r>
      <w:r>
        <w:rPr>
          <w:rFonts w:ascii="Book Antiqua" w:hAnsi="Book Antiqua"/>
          <w:color w:val="000000" w:themeColor="text1"/>
          <w:sz w:val="20"/>
          <w:szCs w:val="20"/>
        </w:rPr>
        <w:t>meet one or both of the following criteria:</w:t>
      </w:r>
      <w:r w:rsidRPr="00483D4E">
        <w:rPr>
          <w:rFonts w:ascii="Book Antiqua" w:hAnsi="Book Antiqua"/>
          <w:color w:val="000000" w:themeColor="text1"/>
          <w:sz w:val="20"/>
          <w:szCs w:val="20"/>
        </w:rPr>
        <w:t xml:space="preserve"> </w:t>
      </w:r>
    </w:p>
    <w:p w14:paraId="6A6996DD" w14:textId="4DAA16B7" w:rsidR="006062AD" w:rsidRDefault="00F93199" w:rsidP="00E257E0">
      <w:pPr>
        <w:pStyle w:val="ListParagraph"/>
        <w:numPr>
          <w:ilvl w:val="0"/>
          <w:numId w:val="6"/>
        </w:numPr>
        <w:tabs>
          <w:tab w:val="left" w:pos="1440"/>
        </w:tabs>
        <w:ind w:left="1440" w:hanging="270"/>
        <w:rPr>
          <w:rFonts w:ascii="Book Antiqua" w:hAnsi="Book Antiqua"/>
          <w:color w:val="000000" w:themeColor="text1"/>
          <w:sz w:val="20"/>
          <w:szCs w:val="20"/>
        </w:rPr>
      </w:pPr>
      <w:r>
        <w:rPr>
          <w:rFonts w:ascii="Book Antiqua" w:hAnsi="Book Antiqua"/>
          <w:color w:val="000000" w:themeColor="text1"/>
          <w:sz w:val="20"/>
          <w:szCs w:val="20"/>
        </w:rPr>
        <w:t>a</w:t>
      </w:r>
      <w:r w:rsidR="00750091" w:rsidRPr="003D3B2D">
        <w:rPr>
          <w:rFonts w:ascii="Book Antiqua" w:hAnsi="Book Antiqua"/>
          <w:color w:val="000000" w:themeColor="text1"/>
          <w:sz w:val="20"/>
          <w:szCs w:val="20"/>
        </w:rPr>
        <w:t>n arterial PO</w:t>
      </w:r>
      <w:r w:rsidR="00750091" w:rsidRPr="003D3B2D">
        <w:rPr>
          <w:rFonts w:ascii="Book Antiqua" w:hAnsi="Book Antiqua"/>
          <w:color w:val="000000" w:themeColor="text1"/>
          <w:sz w:val="20"/>
          <w:szCs w:val="20"/>
          <w:vertAlign w:val="subscript"/>
        </w:rPr>
        <w:t>2</w:t>
      </w:r>
      <w:r w:rsidR="00750091" w:rsidRPr="003D3B2D">
        <w:rPr>
          <w:rFonts w:ascii="Book Antiqua" w:hAnsi="Book Antiqua"/>
          <w:color w:val="000000" w:themeColor="text1"/>
          <w:sz w:val="20"/>
          <w:szCs w:val="20"/>
        </w:rPr>
        <w:t xml:space="preserve"> at or below 55 mm Hg or an arterial oxygen saturation at or below 88%, taken during exercise for a patient who demonstrates an arterial PO</w:t>
      </w:r>
      <w:r w:rsidR="00750091" w:rsidRPr="003D3B2D">
        <w:rPr>
          <w:rFonts w:ascii="Book Antiqua" w:hAnsi="Book Antiqua"/>
          <w:color w:val="000000" w:themeColor="text1"/>
          <w:sz w:val="20"/>
          <w:szCs w:val="20"/>
          <w:vertAlign w:val="subscript"/>
        </w:rPr>
        <w:t>2</w:t>
      </w:r>
      <w:r w:rsidR="00750091" w:rsidRPr="003D3B2D">
        <w:rPr>
          <w:rFonts w:ascii="Book Antiqua" w:hAnsi="Book Antiqua"/>
          <w:color w:val="000000" w:themeColor="text1"/>
          <w:sz w:val="20"/>
          <w:szCs w:val="20"/>
        </w:rPr>
        <w:t xml:space="preserve"> at or above 56 mm Hg</w:t>
      </w:r>
      <w:r w:rsidR="006062AD">
        <w:rPr>
          <w:rFonts w:ascii="Book Antiqua" w:hAnsi="Book Antiqua"/>
          <w:color w:val="000000" w:themeColor="text1"/>
          <w:sz w:val="20"/>
          <w:szCs w:val="20"/>
        </w:rPr>
        <w:t>;</w:t>
      </w:r>
      <w:r w:rsidR="00750091" w:rsidRPr="003D3B2D">
        <w:rPr>
          <w:rFonts w:ascii="Book Antiqua" w:hAnsi="Book Antiqua"/>
          <w:color w:val="000000" w:themeColor="text1"/>
          <w:sz w:val="20"/>
          <w:szCs w:val="20"/>
        </w:rPr>
        <w:t xml:space="preserve"> or </w:t>
      </w:r>
    </w:p>
    <w:p w14:paraId="49E095CA" w14:textId="6EC92CF1" w:rsidR="00750091" w:rsidRPr="003D3B2D" w:rsidRDefault="00E257E0" w:rsidP="00E65E8C">
      <w:pPr>
        <w:pStyle w:val="ListParagraph"/>
        <w:numPr>
          <w:ilvl w:val="0"/>
          <w:numId w:val="6"/>
        </w:numPr>
        <w:tabs>
          <w:tab w:val="left" w:pos="1350"/>
          <w:tab w:val="left" w:pos="1530"/>
        </w:tabs>
        <w:ind w:left="1440" w:hanging="270"/>
        <w:rPr>
          <w:rFonts w:ascii="Book Antiqua" w:hAnsi="Book Antiqua"/>
          <w:color w:val="000000" w:themeColor="text1"/>
          <w:sz w:val="20"/>
          <w:szCs w:val="20"/>
        </w:rPr>
      </w:pPr>
      <w:r>
        <w:rPr>
          <w:rFonts w:ascii="Book Antiqua" w:hAnsi="Book Antiqua"/>
          <w:color w:val="000000" w:themeColor="text1"/>
          <w:sz w:val="20"/>
          <w:szCs w:val="20"/>
        </w:rPr>
        <w:t xml:space="preserve"> </w:t>
      </w:r>
      <w:r w:rsidR="00750091" w:rsidRPr="003D3B2D">
        <w:rPr>
          <w:rFonts w:ascii="Book Antiqua" w:hAnsi="Book Antiqua"/>
          <w:color w:val="000000" w:themeColor="text1"/>
          <w:sz w:val="20"/>
          <w:szCs w:val="20"/>
        </w:rPr>
        <w:t xml:space="preserve">an arterial oxygen saturation at or above 89%, during the day while at rest. </w:t>
      </w:r>
    </w:p>
    <w:p w14:paraId="47DF49E3" w14:textId="56EC4737" w:rsidR="00750091" w:rsidRPr="00E3770E" w:rsidRDefault="00750091" w:rsidP="0041558D">
      <w:pPr>
        <w:pStyle w:val="ListParagraph"/>
        <w:numPr>
          <w:ilvl w:val="0"/>
          <w:numId w:val="14"/>
        </w:numPr>
        <w:tabs>
          <w:tab w:val="left" w:pos="3240"/>
        </w:tabs>
        <w:ind w:left="1800"/>
        <w:rPr>
          <w:rFonts w:ascii="Book Antiqua" w:hAnsi="Book Antiqua"/>
          <w:color w:val="000000" w:themeColor="text1"/>
          <w:sz w:val="20"/>
          <w:szCs w:val="20"/>
        </w:rPr>
      </w:pPr>
      <w:r w:rsidRPr="00E3770E">
        <w:rPr>
          <w:rFonts w:ascii="Book Antiqua" w:hAnsi="Book Antiqua"/>
          <w:color w:val="000000" w:themeColor="text1"/>
          <w:sz w:val="20"/>
          <w:szCs w:val="20"/>
        </w:rPr>
        <w:t xml:space="preserve">In this case, supplemental oxygen is provided for use during exercise if there is evidence </w:t>
      </w:r>
      <w:r w:rsidR="006612C8" w:rsidRPr="00E3770E">
        <w:rPr>
          <w:rFonts w:ascii="Book Antiqua" w:hAnsi="Book Antiqua"/>
          <w:color w:val="000000" w:themeColor="text1"/>
          <w:sz w:val="20"/>
          <w:szCs w:val="20"/>
        </w:rPr>
        <w:t xml:space="preserve">that </w:t>
      </w:r>
      <w:r w:rsidRPr="00E3770E">
        <w:rPr>
          <w:rFonts w:ascii="Book Antiqua" w:hAnsi="Book Antiqua"/>
          <w:color w:val="000000" w:themeColor="text1"/>
          <w:sz w:val="20"/>
          <w:szCs w:val="20"/>
        </w:rPr>
        <w:t>the use of oxygen improves th</w:t>
      </w:r>
      <w:r w:rsidR="00C13E0D" w:rsidRPr="00E3770E">
        <w:rPr>
          <w:rFonts w:ascii="Book Antiqua" w:hAnsi="Book Antiqua"/>
          <w:color w:val="000000" w:themeColor="text1"/>
          <w:sz w:val="20"/>
          <w:szCs w:val="20"/>
        </w:rPr>
        <w:t>e</w:t>
      </w:r>
      <w:r w:rsidRPr="00E3770E">
        <w:rPr>
          <w:rFonts w:ascii="Book Antiqua" w:hAnsi="Book Antiqua"/>
          <w:color w:val="000000" w:themeColor="text1"/>
          <w:sz w:val="20"/>
          <w:szCs w:val="20"/>
        </w:rPr>
        <w:t xml:space="preserve"> hypoxemia that was demonstrated during exercise when the patient was breathing room air</w:t>
      </w:r>
      <w:r w:rsidR="006612C8" w:rsidRPr="00E3770E">
        <w:rPr>
          <w:rFonts w:ascii="Book Antiqua" w:hAnsi="Book Antiqua"/>
          <w:color w:val="000000" w:themeColor="text1"/>
          <w:sz w:val="20"/>
          <w:szCs w:val="20"/>
        </w:rPr>
        <w:t>; or</w:t>
      </w:r>
      <w:r w:rsidRPr="00E3770E">
        <w:rPr>
          <w:rFonts w:ascii="Book Antiqua" w:hAnsi="Book Antiqua"/>
          <w:color w:val="000000" w:themeColor="text1"/>
          <w:sz w:val="20"/>
          <w:szCs w:val="20"/>
        </w:rPr>
        <w:t xml:space="preserve"> </w:t>
      </w:r>
    </w:p>
    <w:p w14:paraId="45CD6E0D" w14:textId="11364991" w:rsidR="00B0572B" w:rsidRDefault="00F93199" w:rsidP="0041558D">
      <w:pPr>
        <w:pStyle w:val="ListParagraph"/>
        <w:numPr>
          <w:ilvl w:val="0"/>
          <w:numId w:val="14"/>
        </w:numPr>
        <w:tabs>
          <w:tab w:val="left" w:pos="1800"/>
          <w:tab w:val="left" w:pos="3240"/>
        </w:tabs>
        <w:ind w:firstLine="0"/>
        <w:rPr>
          <w:rFonts w:ascii="Book Antiqua" w:hAnsi="Book Antiqua"/>
          <w:color w:val="000000" w:themeColor="text1"/>
          <w:sz w:val="20"/>
          <w:szCs w:val="20"/>
        </w:rPr>
      </w:pPr>
      <w:r>
        <w:rPr>
          <w:rFonts w:ascii="Book Antiqua" w:hAnsi="Book Antiqua"/>
          <w:color w:val="000000" w:themeColor="text1"/>
          <w:sz w:val="20"/>
          <w:szCs w:val="20"/>
        </w:rPr>
        <w:t>d</w:t>
      </w:r>
      <w:r w:rsidR="00750091" w:rsidRPr="006F6010">
        <w:rPr>
          <w:rFonts w:ascii="Book Antiqua" w:hAnsi="Book Antiqua"/>
          <w:color w:val="000000" w:themeColor="text1"/>
          <w:sz w:val="20"/>
          <w:szCs w:val="20"/>
        </w:rPr>
        <w:t xml:space="preserve">uring sleep: </w:t>
      </w:r>
    </w:p>
    <w:p w14:paraId="1B9B5D09" w14:textId="071EE52D" w:rsidR="00B0572B" w:rsidRPr="0039321E" w:rsidRDefault="00750091" w:rsidP="00FF5D0E">
      <w:pPr>
        <w:pStyle w:val="ListParagraph"/>
        <w:numPr>
          <w:ilvl w:val="1"/>
          <w:numId w:val="14"/>
        </w:numPr>
        <w:rPr>
          <w:rStyle w:val="Emphasis"/>
          <w:rFonts w:ascii="Book Antiqua" w:hAnsi="Book Antiqua"/>
          <w:i w:val="0"/>
          <w:iCs w:val="0"/>
          <w:color w:val="000000" w:themeColor="text1"/>
          <w:sz w:val="20"/>
          <w:szCs w:val="20"/>
        </w:rPr>
      </w:pPr>
      <w:r w:rsidRPr="0039321E">
        <w:rPr>
          <w:rFonts w:ascii="Book Antiqua" w:hAnsi="Book Antiqua"/>
          <w:color w:val="000000" w:themeColor="text1"/>
          <w:sz w:val="20"/>
          <w:szCs w:val="20"/>
        </w:rPr>
        <w:t>PaO</w:t>
      </w:r>
      <w:r w:rsidRPr="0039321E">
        <w:rPr>
          <w:rFonts w:ascii="Book Antiqua" w:hAnsi="Book Antiqua"/>
          <w:color w:val="000000" w:themeColor="text1"/>
          <w:sz w:val="20"/>
          <w:szCs w:val="20"/>
          <w:vertAlign w:val="subscript"/>
        </w:rPr>
        <w:t>2</w:t>
      </w:r>
      <w:r w:rsidRPr="0039321E">
        <w:rPr>
          <w:rStyle w:val="apple-converted-space"/>
          <w:rFonts w:ascii="Book Antiqua" w:hAnsi="Book Antiqua"/>
          <w:color w:val="000000" w:themeColor="text1"/>
          <w:sz w:val="20"/>
          <w:szCs w:val="20"/>
        </w:rPr>
        <w:t> </w:t>
      </w:r>
      <w:r w:rsidRPr="0039321E">
        <w:rPr>
          <w:rFonts w:ascii="Book Antiqua" w:hAnsi="Book Antiqua"/>
          <w:color w:val="000000" w:themeColor="text1"/>
          <w:sz w:val="20"/>
          <w:szCs w:val="20"/>
        </w:rPr>
        <w:t xml:space="preserve">less than or equal to 55 mm Hg or oxygen saturation less than or equal to 88 % for at least </w:t>
      </w:r>
      <w:r w:rsidR="006612C8" w:rsidRPr="0039321E">
        <w:rPr>
          <w:rFonts w:ascii="Book Antiqua" w:hAnsi="Book Antiqua"/>
          <w:color w:val="000000" w:themeColor="text1"/>
          <w:sz w:val="20"/>
          <w:szCs w:val="20"/>
        </w:rPr>
        <w:t xml:space="preserve">five </w:t>
      </w:r>
      <w:r w:rsidRPr="0039321E">
        <w:rPr>
          <w:rFonts w:ascii="Book Antiqua" w:hAnsi="Book Antiqua"/>
          <w:color w:val="000000" w:themeColor="text1"/>
          <w:sz w:val="20"/>
          <w:szCs w:val="20"/>
        </w:rPr>
        <w:t>minutes;</w:t>
      </w:r>
      <w:r w:rsidRPr="0039321E">
        <w:rPr>
          <w:rStyle w:val="apple-converted-space"/>
          <w:rFonts w:ascii="Book Antiqua" w:hAnsi="Book Antiqua"/>
          <w:color w:val="000000" w:themeColor="text1"/>
          <w:sz w:val="20"/>
          <w:szCs w:val="20"/>
        </w:rPr>
        <w:t> </w:t>
      </w:r>
      <w:r w:rsidRPr="0039321E">
        <w:rPr>
          <w:rStyle w:val="Emphasis"/>
          <w:rFonts w:ascii="Book Antiqua" w:hAnsi="Book Antiqua"/>
          <w:i w:val="0"/>
          <w:iCs w:val="0"/>
          <w:color w:val="000000" w:themeColor="text1"/>
          <w:sz w:val="20"/>
          <w:szCs w:val="20"/>
        </w:rPr>
        <w:t>or</w:t>
      </w:r>
    </w:p>
    <w:p w14:paraId="6C5D7977" w14:textId="08705C28" w:rsidR="00B0572B" w:rsidRDefault="00750091" w:rsidP="00FF5D0E">
      <w:pPr>
        <w:pStyle w:val="ListParagraph"/>
        <w:numPr>
          <w:ilvl w:val="1"/>
          <w:numId w:val="14"/>
        </w:numPr>
        <w:rPr>
          <w:rFonts w:ascii="Book Antiqua" w:hAnsi="Book Antiqua"/>
          <w:color w:val="000000" w:themeColor="text1"/>
          <w:sz w:val="20"/>
          <w:szCs w:val="20"/>
        </w:rPr>
      </w:pPr>
      <w:r w:rsidRPr="006F6010">
        <w:rPr>
          <w:rFonts w:ascii="Book Antiqua" w:hAnsi="Book Antiqua"/>
          <w:color w:val="000000" w:themeColor="text1"/>
          <w:sz w:val="20"/>
          <w:szCs w:val="20"/>
        </w:rPr>
        <w:t>a decrease in PaO</w:t>
      </w:r>
      <w:r w:rsidRPr="005F2D7B">
        <w:rPr>
          <w:rFonts w:ascii="Book Antiqua" w:hAnsi="Book Antiqua"/>
          <w:color w:val="000000" w:themeColor="text1"/>
          <w:sz w:val="20"/>
          <w:szCs w:val="20"/>
          <w:vertAlign w:val="subscript"/>
        </w:rPr>
        <w:t>2</w:t>
      </w:r>
      <w:r w:rsidRPr="006F6010">
        <w:rPr>
          <w:rFonts w:ascii="Book Antiqua" w:hAnsi="Book Antiqua"/>
          <w:color w:val="000000" w:themeColor="text1"/>
          <w:sz w:val="20"/>
          <w:szCs w:val="20"/>
        </w:rPr>
        <w:t xml:space="preserve"> </w:t>
      </w:r>
      <w:r>
        <w:rPr>
          <w:rFonts w:ascii="Book Antiqua" w:hAnsi="Book Antiqua"/>
          <w:color w:val="000000" w:themeColor="text1"/>
          <w:sz w:val="20"/>
          <w:szCs w:val="20"/>
        </w:rPr>
        <w:t xml:space="preserve">of </w:t>
      </w:r>
      <w:r w:rsidRPr="006F6010">
        <w:rPr>
          <w:rFonts w:ascii="Book Antiqua" w:hAnsi="Book Antiqua"/>
          <w:color w:val="000000" w:themeColor="text1"/>
          <w:sz w:val="20"/>
          <w:szCs w:val="20"/>
        </w:rPr>
        <w:t xml:space="preserve">more than 10 </w:t>
      </w:r>
      <w:r w:rsidRPr="00982A9F">
        <w:rPr>
          <w:rFonts w:ascii="Book Antiqua" w:hAnsi="Book Antiqua"/>
          <w:color w:val="000000" w:themeColor="text1"/>
          <w:sz w:val="20"/>
          <w:szCs w:val="20"/>
        </w:rPr>
        <w:t>mm Hg</w:t>
      </w:r>
      <w:r w:rsidR="006612C8">
        <w:rPr>
          <w:rFonts w:ascii="Book Antiqua" w:hAnsi="Book Antiqua"/>
          <w:color w:val="000000" w:themeColor="text1"/>
          <w:sz w:val="20"/>
          <w:szCs w:val="20"/>
        </w:rPr>
        <w:t>;</w:t>
      </w:r>
      <w:r w:rsidRPr="00982A9F">
        <w:rPr>
          <w:rFonts w:ascii="Book Antiqua" w:hAnsi="Book Antiqua"/>
          <w:color w:val="000000" w:themeColor="text1"/>
          <w:sz w:val="20"/>
          <w:szCs w:val="20"/>
        </w:rPr>
        <w:t xml:space="preserve"> or</w:t>
      </w:r>
      <w:r w:rsidRPr="006F6010">
        <w:rPr>
          <w:rFonts w:ascii="Book Antiqua" w:hAnsi="Book Antiqua"/>
          <w:color w:val="000000" w:themeColor="text1"/>
          <w:sz w:val="20"/>
          <w:szCs w:val="20"/>
        </w:rPr>
        <w:t xml:space="preserve"> </w:t>
      </w:r>
    </w:p>
    <w:p w14:paraId="469C1864" w14:textId="25D09D55" w:rsidR="0072103D" w:rsidRPr="00FF5D0E" w:rsidRDefault="00750091">
      <w:pPr>
        <w:pStyle w:val="ListParagraph"/>
        <w:numPr>
          <w:ilvl w:val="1"/>
          <w:numId w:val="14"/>
        </w:numPr>
        <w:rPr>
          <w:rFonts w:ascii="Book Antiqua" w:hAnsi="Book Antiqua"/>
          <w:color w:val="000000" w:themeColor="text1"/>
          <w:sz w:val="20"/>
          <w:szCs w:val="20"/>
        </w:rPr>
      </w:pPr>
      <w:r w:rsidRPr="00FF5D0E">
        <w:rPr>
          <w:rFonts w:ascii="Book Antiqua" w:hAnsi="Book Antiqua"/>
          <w:color w:val="000000" w:themeColor="text1"/>
          <w:sz w:val="20"/>
          <w:szCs w:val="20"/>
        </w:rPr>
        <w:t xml:space="preserve">a decrease in arterial oxygen saturation more than </w:t>
      </w:r>
      <w:r w:rsidR="006612C8" w:rsidRPr="00FF5D0E">
        <w:rPr>
          <w:rFonts w:ascii="Book Antiqua" w:hAnsi="Book Antiqua"/>
          <w:color w:val="000000" w:themeColor="text1"/>
          <w:sz w:val="20"/>
          <w:szCs w:val="20"/>
        </w:rPr>
        <w:t xml:space="preserve">five </w:t>
      </w:r>
      <w:r w:rsidRPr="00FF5D0E">
        <w:rPr>
          <w:rFonts w:ascii="Book Antiqua" w:hAnsi="Book Antiqua"/>
          <w:color w:val="000000" w:themeColor="text1"/>
          <w:sz w:val="20"/>
          <w:szCs w:val="20"/>
        </w:rPr>
        <w:t xml:space="preserve">percent from baseline saturation, for at least </w:t>
      </w:r>
      <w:r w:rsidR="006612C8" w:rsidRPr="00FF5D0E">
        <w:rPr>
          <w:rFonts w:ascii="Book Antiqua" w:hAnsi="Book Antiqua"/>
          <w:color w:val="000000" w:themeColor="text1"/>
          <w:sz w:val="20"/>
          <w:szCs w:val="20"/>
        </w:rPr>
        <w:t xml:space="preserve">five </w:t>
      </w:r>
      <w:r w:rsidRPr="00FF5D0E">
        <w:rPr>
          <w:rFonts w:ascii="Book Antiqua" w:hAnsi="Book Antiqua"/>
          <w:color w:val="000000" w:themeColor="text1"/>
          <w:sz w:val="20"/>
          <w:szCs w:val="20"/>
        </w:rPr>
        <w:t>minutes taken during sleep associated with symptoms</w:t>
      </w:r>
      <w:r w:rsidRPr="00FF5D0E">
        <w:rPr>
          <w:rStyle w:val="apple-converted-space"/>
          <w:rFonts w:ascii="Book Antiqua" w:hAnsi="Book Antiqua"/>
          <w:color w:val="000000" w:themeColor="text1"/>
          <w:sz w:val="20"/>
          <w:szCs w:val="20"/>
        </w:rPr>
        <w:t xml:space="preserve"> from listed conditions</w:t>
      </w:r>
      <w:r w:rsidR="00C8729A" w:rsidRPr="00FF5D0E">
        <w:rPr>
          <w:rStyle w:val="apple-converted-space"/>
          <w:rFonts w:ascii="Book Antiqua" w:hAnsi="Book Antiqua"/>
          <w:color w:val="000000" w:themeColor="text1"/>
          <w:sz w:val="20"/>
          <w:szCs w:val="20"/>
        </w:rPr>
        <w:t xml:space="preserve"> in Section II.A.1</w:t>
      </w:r>
      <w:r w:rsidR="00A4681A">
        <w:rPr>
          <w:rStyle w:val="apple-converted-space"/>
          <w:rFonts w:ascii="Book Antiqua" w:hAnsi="Book Antiqua"/>
          <w:color w:val="000000" w:themeColor="text1"/>
          <w:sz w:val="20"/>
          <w:szCs w:val="20"/>
        </w:rPr>
        <w:t>.</w:t>
      </w:r>
      <w:r w:rsidR="00004AFF" w:rsidRPr="00FF5D0E">
        <w:rPr>
          <w:rStyle w:val="apple-converted-space"/>
          <w:rFonts w:ascii="Book Antiqua" w:hAnsi="Book Antiqua"/>
          <w:color w:val="000000" w:themeColor="text1"/>
          <w:sz w:val="20"/>
          <w:szCs w:val="20"/>
        </w:rPr>
        <w:t>b</w:t>
      </w:r>
      <w:r w:rsidR="00A4681A">
        <w:rPr>
          <w:rStyle w:val="apple-converted-space"/>
          <w:rFonts w:ascii="Book Antiqua" w:hAnsi="Book Antiqua"/>
          <w:color w:val="000000" w:themeColor="text1"/>
          <w:sz w:val="20"/>
          <w:szCs w:val="20"/>
        </w:rPr>
        <w:t>,</w:t>
      </w:r>
      <w:r w:rsidR="00A4681A" w:rsidRPr="00FF5D0E" w:rsidDel="00A4681A">
        <w:rPr>
          <w:rStyle w:val="apple-converted-space"/>
          <w:rFonts w:ascii="Book Antiqua" w:hAnsi="Book Antiqua"/>
          <w:color w:val="000000" w:themeColor="text1"/>
          <w:sz w:val="20"/>
          <w:szCs w:val="20"/>
        </w:rPr>
        <w:t xml:space="preserve"> </w:t>
      </w:r>
      <w:r w:rsidR="00004AFF" w:rsidRPr="00FF5D0E">
        <w:rPr>
          <w:rStyle w:val="apple-converted-space"/>
          <w:rFonts w:ascii="Book Antiqua" w:hAnsi="Book Antiqua"/>
          <w:color w:val="000000" w:themeColor="text1"/>
          <w:sz w:val="20"/>
          <w:szCs w:val="20"/>
        </w:rPr>
        <w:t>c</w:t>
      </w:r>
      <w:r w:rsidR="00A4681A">
        <w:rPr>
          <w:rStyle w:val="apple-converted-space"/>
          <w:rFonts w:ascii="Book Antiqua" w:hAnsi="Book Antiqua"/>
          <w:color w:val="000000" w:themeColor="text1"/>
          <w:sz w:val="20"/>
          <w:szCs w:val="20"/>
        </w:rPr>
        <w:t>,</w:t>
      </w:r>
      <w:r w:rsidR="00A4681A" w:rsidRPr="00FF5D0E" w:rsidDel="00A4681A">
        <w:rPr>
          <w:rStyle w:val="apple-converted-space"/>
          <w:rFonts w:ascii="Book Antiqua" w:hAnsi="Book Antiqua"/>
          <w:color w:val="000000" w:themeColor="text1"/>
          <w:sz w:val="20"/>
          <w:szCs w:val="20"/>
        </w:rPr>
        <w:t xml:space="preserve"> </w:t>
      </w:r>
      <w:r w:rsidR="00727D02">
        <w:rPr>
          <w:rStyle w:val="apple-converted-space"/>
          <w:rFonts w:ascii="Book Antiqua" w:hAnsi="Book Antiqua"/>
          <w:color w:val="000000" w:themeColor="text1"/>
          <w:sz w:val="20"/>
          <w:szCs w:val="20"/>
        </w:rPr>
        <w:t>or</w:t>
      </w:r>
      <w:r w:rsidR="00A4681A">
        <w:rPr>
          <w:rStyle w:val="apple-converted-space"/>
          <w:rFonts w:ascii="Book Antiqua" w:hAnsi="Book Antiqua"/>
          <w:color w:val="000000" w:themeColor="text1"/>
          <w:sz w:val="20"/>
          <w:szCs w:val="20"/>
        </w:rPr>
        <w:t xml:space="preserve"> </w:t>
      </w:r>
      <w:r w:rsidR="00004AFF" w:rsidRPr="00FF5D0E">
        <w:rPr>
          <w:rStyle w:val="apple-converted-space"/>
          <w:rFonts w:ascii="Book Antiqua" w:hAnsi="Book Antiqua"/>
          <w:color w:val="000000" w:themeColor="text1"/>
          <w:sz w:val="20"/>
          <w:szCs w:val="20"/>
        </w:rPr>
        <w:t>d</w:t>
      </w:r>
      <w:r w:rsidR="00C8729A" w:rsidRPr="00FF5D0E">
        <w:rPr>
          <w:rStyle w:val="apple-converted-space"/>
          <w:rFonts w:ascii="Book Antiqua" w:hAnsi="Book Antiqua"/>
          <w:color w:val="000000" w:themeColor="text1"/>
          <w:sz w:val="20"/>
          <w:szCs w:val="20"/>
        </w:rPr>
        <w:t>.</w:t>
      </w:r>
    </w:p>
    <w:p w14:paraId="378B5732" w14:textId="15A1E66A" w:rsidR="00AA7CE3" w:rsidRPr="00AA7CE3" w:rsidRDefault="00176FBB" w:rsidP="00806E48">
      <w:pPr>
        <w:pStyle w:val="ListParagraph"/>
        <w:tabs>
          <w:tab w:val="left" w:pos="1080"/>
        </w:tabs>
        <w:ind w:left="0" w:firstLine="720"/>
        <w:rPr>
          <w:rFonts w:ascii="Book Antiqua" w:hAnsi="Book Antiqua"/>
          <w:color w:val="000000" w:themeColor="text1"/>
          <w:sz w:val="20"/>
          <w:szCs w:val="20"/>
        </w:rPr>
      </w:pPr>
      <w:r w:rsidRPr="001A2701">
        <w:rPr>
          <w:rFonts w:ascii="Book Antiqua" w:hAnsi="Book Antiqua"/>
          <w:b/>
          <w:bCs/>
          <w:color w:val="000000" w:themeColor="text1"/>
          <w:sz w:val="20"/>
          <w:szCs w:val="20"/>
        </w:rPr>
        <w:t xml:space="preserve">c. </w:t>
      </w:r>
      <w:r w:rsidRPr="00410563">
        <w:tab/>
      </w:r>
      <w:r w:rsidR="00AA7CE3" w:rsidRPr="00806E48">
        <w:rPr>
          <w:rFonts w:ascii="Book Antiqua" w:hAnsi="Book Antiqua"/>
          <w:color w:val="000000" w:themeColor="text1"/>
          <w:sz w:val="20"/>
          <w:szCs w:val="20"/>
          <w:u w:val="single"/>
        </w:rPr>
        <w:t xml:space="preserve">Cluster </w:t>
      </w:r>
      <w:r w:rsidR="006612C8" w:rsidRPr="00806E48">
        <w:rPr>
          <w:rFonts w:ascii="Book Antiqua" w:hAnsi="Book Antiqua"/>
          <w:color w:val="000000" w:themeColor="text1"/>
          <w:sz w:val="20"/>
          <w:szCs w:val="20"/>
          <w:u w:val="single"/>
        </w:rPr>
        <w:t>H</w:t>
      </w:r>
      <w:r w:rsidR="00AA7CE3" w:rsidRPr="00806E48">
        <w:rPr>
          <w:rFonts w:ascii="Book Antiqua" w:hAnsi="Book Antiqua"/>
          <w:color w:val="000000" w:themeColor="text1"/>
          <w:sz w:val="20"/>
          <w:szCs w:val="20"/>
          <w:u w:val="single"/>
        </w:rPr>
        <w:t>eadaches</w:t>
      </w:r>
      <w:r w:rsidR="00806E48">
        <w:rPr>
          <w:rFonts w:ascii="Book Antiqua" w:hAnsi="Book Antiqua"/>
          <w:color w:val="000000" w:themeColor="text1"/>
          <w:sz w:val="20"/>
          <w:szCs w:val="20"/>
          <w:u w:val="single"/>
        </w:rPr>
        <w:t>.</w:t>
      </w:r>
    </w:p>
    <w:p w14:paraId="0892AAA8" w14:textId="5E383F0D" w:rsidR="0072103D" w:rsidRDefault="00AA7CE3" w:rsidP="00FF5D0E">
      <w:pPr>
        <w:ind w:left="1080"/>
        <w:rPr>
          <w:rFonts w:ascii="Book Antiqua" w:hAnsi="Book Antiqua"/>
          <w:i/>
          <w:iCs/>
          <w:color w:val="000000" w:themeColor="text1"/>
          <w:sz w:val="20"/>
          <w:szCs w:val="20"/>
        </w:rPr>
      </w:pPr>
      <w:r w:rsidRPr="00AA7CE3">
        <w:rPr>
          <w:rFonts w:ascii="Book Antiqua" w:hAnsi="Book Antiqua"/>
          <w:color w:val="000000" w:themeColor="text1"/>
          <w:sz w:val="20"/>
          <w:szCs w:val="20"/>
        </w:rPr>
        <w:t>Supplemental oxygen for cluster headaches is indicated if the member meets the criteria for cluster headaches as outlined above in Section II.A.</w:t>
      </w:r>
      <w:r w:rsidR="00B319ED">
        <w:rPr>
          <w:rFonts w:ascii="Book Antiqua" w:hAnsi="Book Antiqua"/>
          <w:color w:val="000000" w:themeColor="text1"/>
          <w:sz w:val="20"/>
          <w:szCs w:val="20"/>
        </w:rPr>
        <w:t>1.</w:t>
      </w:r>
      <w:r w:rsidRPr="00AA7CE3">
        <w:rPr>
          <w:rFonts w:ascii="Book Antiqua" w:hAnsi="Book Antiqua"/>
          <w:color w:val="000000" w:themeColor="text1"/>
          <w:sz w:val="20"/>
          <w:szCs w:val="20"/>
        </w:rPr>
        <w:t xml:space="preserve">d. Prescriptions for oxygen therapy may be reordered as needed when a member enters a cycle of cluster headaches. Portable oxygen tanks may be considered to enable mobility and participation in work </w:t>
      </w:r>
      <w:r w:rsidR="00F01360">
        <w:rPr>
          <w:rFonts w:ascii="Book Antiqua" w:hAnsi="Book Antiqua"/>
          <w:color w:val="000000" w:themeColor="text1"/>
          <w:sz w:val="20"/>
          <w:szCs w:val="20"/>
        </w:rPr>
        <w:t>or</w:t>
      </w:r>
      <w:r w:rsidR="00F01360" w:rsidRPr="00AA7CE3">
        <w:rPr>
          <w:rFonts w:ascii="Book Antiqua" w:hAnsi="Book Antiqua"/>
          <w:color w:val="000000" w:themeColor="text1"/>
          <w:sz w:val="20"/>
          <w:szCs w:val="20"/>
        </w:rPr>
        <w:t xml:space="preserve"> </w:t>
      </w:r>
      <w:r w:rsidRPr="00AA7CE3">
        <w:rPr>
          <w:rFonts w:ascii="Book Antiqua" w:hAnsi="Book Antiqua"/>
          <w:color w:val="000000" w:themeColor="text1"/>
          <w:sz w:val="20"/>
          <w:szCs w:val="20"/>
        </w:rPr>
        <w:t>activities of daily living outside the home.</w:t>
      </w:r>
    </w:p>
    <w:p w14:paraId="7579FCB4" w14:textId="28907C49" w:rsidR="00750091" w:rsidRPr="00806E48" w:rsidRDefault="00806E48" w:rsidP="00806E48">
      <w:pPr>
        <w:ind w:left="360" w:firstLine="360"/>
        <w:rPr>
          <w:rFonts w:ascii="Book Antiqua" w:hAnsi="Book Antiqua"/>
          <w:color w:val="000000" w:themeColor="text1"/>
          <w:sz w:val="20"/>
          <w:szCs w:val="20"/>
        </w:rPr>
      </w:pPr>
      <w:r w:rsidRPr="003922FE">
        <w:rPr>
          <w:rFonts w:ascii="Book Antiqua" w:hAnsi="Book Antiqua"/>
          <w:color w:val="000000" w:themeColor="text1"/>
          <w:sz w:val="20"/>
          <w:szCs w:val="20"/>
        </w:rPr>
        <w:t xml:space="preserve">d.    </w:t>
      </w:r>
      <w:r w:rsidR="00750091" w:rsidRPr="00806E48">
        <w:rPr>
          <w:rFonts w:ascii="Book Antiqua" w:hAnsi="Book Antiqua"/>
          <w:color w:val="000000" w:themeColor="text1"/>
          <w:sz w:val="20"/>
          <w:szCs w:val="20"/>
          <w:u w:val="single"/>
        </w:rPr>
        <w:t xml:space="preserve">Pediatric Patients (under 21 </w:t>
      </w:r>
      <w:r w:rsidR="001D7106" w:rsidRPr="00806E48">
        <w:rPr>
          <w:rFonts w:ascii="Book Antiqua" w:hAnsi="Book Antiqua"/>
          <w:color w:val="000000" w:themeColor="text1"/>
          <w:sz w:val="20"/>
          <w:szCs w:val="20"/>
          <w:u w:val="single"/>
        </w:rPr>
        <w:t xml:space="preserve">Years </w:t>
      </w:r>
      <w:r w:rsidR="00750091" w:rsidRPr="00806E48">
        <w:rPr>
          <w:rFonts w:ascii="Book Antiqua" w:hAnsi="Book Antiqua"/>
          <w:color w:val="000000" w:themeColor="text1"/>
          <w:sz w:val="20"/>
          <w:szCs w:val="20"/>
          <w:u w:val="single"/>
        </w:rPr>
        <w:t xml:space="preserve">of </w:t>
      </w:r>
      <w:r w:rsidR="001D7106" w:rsidRPr="00806E48">
        <w:rPr>
          <w:rFonts w:ascii="Book Antiqua" w:hAnsi="Book Antiqua"/>
          <w:color w:val="000000" w:themeColor="text1"/>
          <w:sz w:val="20"/>
          <w:szCs w:val="20"/>
          <w:u w:val="single"/>
        </w:rPr>
        <w:t>A</w:t>
      </w:r>
      <w:r w:rsidR="00750091" w:rsidRPr="00806E48">
        <w:rPr>
          <w:rFonts w:ascii="Book Antiqua" w:hAnsi="Book Antiqua"/>
          <w:color w:val="000000" w:themeColor="text1"/>
          <w:sz w:val="20"/>
          <w:szCs w:val="20"/>
          <w:u w:val="single"/>
        </w:rPr>
        <w:t>ge)</w:t>
      </w:r>
      <w:r w:rsidRPr="00806E48">
        <w:rPr>
          <w:rFonts w:ascii="Book Antiqua" w:hAnsi="Book Antiqua"/>
          <w:color w:val="000000" w:themeColor="text1"/>
          <w:sz w:val="20"/>
          <w:szCs w:val="20"/>
          <w:u w:val="single"/>
        </w:rPr>
        <w:t>.</w:t>
      </w:r>
    </w:p>
    <w:p w14:paraId="1E6C3925" w14:textId="0E681B18" w:rsidR="00806E48" w:rsidRPr="00806E48" w:rsidRDefault="00806E48" w:rsidP="00806E48">
      <w:pPr>
        <w:pStyle w:val="ListParagraph"/>
        <w:ind w:firstLine="360"/>
        <w:rPr>
          <w:rFonts w:ascii="Book Antiqua" w:hAnsi="Book Antiqua"/>
          <w:color w:val="000000" w:themeColor="text1"/>
          <w:sz w:val="20"/>
          <w:szCs w:val="20"/>
        </w:rPr>
      </w:pPr>
      <w:r>
        <w:rPr>
          <w:rFonts w:ascii="Book Antiqua" w:hAnsi="Book Antiqua"/>
          <w:color w:val="000000" w:themeColor="text1"/>
          <w:sz w:val="20"/>
          <w:szCs w:val="20"/>
        </w:rPr>
        <w:t xml:space="preserve">Supplemental oxygen for pediatric patients is indicated if the member has: </w:t>
      </w:r>
    </w:p>
    <w:p w14:paraId="63E071CF" w14:textId="187747A3" w:rsidR="00750091" w:rsidRPr="00483D4E" w:rsidRDefault="005F2D7B" w:rsidP="00FF5D0E">
      <w:pPr>
        <w:pStyle w:val="ListParagraph"/>
        <w:numPr>
          <w:ilvl w:val="0"/>
          <w:numId w:val="7"/>
        </w:numPr>
        <w:tabs>
          <w:tab w:val="left" w:pos="2520"/>
        </w:tabs>
        <w:ind w:left="1440" w:hanging="270"/>
        <w:rPr>
          <w:rFonts w:ascii="Book Antiqua" w:hAnsi="Book Antiqua"/>
          <w:color w:val="000000" w:themeColor="text1"/>
          <w:sz w:val="20"/>
          <w:szCs w:val="20"/>
        </w:rPr>
      </w:pPr>
      <w:r w:rsidRPr="00483D4E">
        <w:rPr>
          <w:rFonts w:ascii="Book Antiqua" w:hAnsi="Book Antiqua"/>
          <w:color w:val="000000" w:themeColor="text1"/>
          <w:sz w:val="20"/>
          <w:szCs w:val="20"/>
        </w:rPr>
        <w:t>P</w:t>
      </w:r>
      <w:r w:rsidR="00750091" w:rsidRPr="00483D4E">
        <w:rPr>
          <w:rFonts w:ascii="Book Antiqua" w:hAnsi="Book Antiqua"/>
          <w:color w:val="000000" w:themeColor="text1"/>
          <w:sz w:val="20"/>
          <w:szCs w:val="20"/>
        </w:rPr>
        <w:t>O</w:t>
      </w:r>
      <w:r w:rsidR="00750091" w:rsidRPr="005F2D7B">
        <w:rPr>
          <w:rFonts w:ascii="Book Antiqua" w:hAnsi="Book Antiqua"/>
          <w:color w:val="000000" w:themeColor="text1"/>
          <w:sz w:val="20"/>
          <w:szCs w:val="20"/>
          <w:vertAlign w:val="subscript"/>
        </w:rPr>
        <w:t>2</w:t>
      </w:r>
      <w:r w:rsidR="00750091" w:rsidRPr="00483D4E">
        <w:rPr>
          <w:rFonts w:ascii="Book Antiqua" w:hAnsi="Book Antiqua"/>
          <w:color w:val="000000" w:themeColor="text1"/>
          <w:sz w:val="20"/>
          <w:szCs w:val="20"/>
        </w:rPr>
        <w:t xml:space="preserve"> levels at or below 65 mmHg</w:t>
      </w:r>
      <w:r w:rsidR="001D7106">
        <w:rPr>
          <w:rFonts w:ascii="Book Antiqua" w:hAnsi="Book Antiqua"/>
          <w:color w:val="000000" w:themeColor="text1"/>
          <w:sz w:val="20"/>
          <w:szCs w:val="20"/>
        </w:rPr>
        <w:t>; or</w:t>
      </w:r>
      <w:r w:rsidR="00750091" w:rsidRPr="00483D4E">
        <w:rPr>
          <w:rFonts w:ascii="Book Antiqua" w:hAnsi="Book Antiqua"/>
          <w:color w:val="000000" w:themeColor="text1"/>
          <w:sz w:val="20"/>
          <w:szCs w:val="20"/>
        </w:rPr>
        <w:t xml:space="preserve"> </w:t>
      </w:r>
    </w:p>
    <w:p w14:paraId="7B700DF9" w14:textId="7E84D91E" w:rsidR="00F83D9E" w:rsidRPr="003D3B2D" w:rsidRDefault="00750091" w:rsidP="00FF5D0E">
      <w:pPr>
        <w:pStyle w:val="ListParagraph"/>
        <w:numPr>
          <w:ilvl w:val="0"/>
          <w:numId w:val="7"/>
        </w:numPr>
        <w:tabs>
          <w:tab w:val="left" w:pos="2520"/>
        </w:tabs>
        <w:ind w:left="1440"/>
      </w:pPr>
      <w:r w:rsidRPr="00483D4E">
        <w:rPr>
          <w:rFonts w:ascii="Book Antiqua" w:hAnsi="Book Antiqua"/>
          <w:color w:val="000000" w:themeColor="text1"/>
          <w:sz w:val="20"/>
          <w:szCs w:val="20"/>
        </w:rPr>
        <w:t>Oxygen saturation at or below 90%</w:t>
      </w:r>
      <w:r w:rsidR="005D7405">
        <w:rPr>
          <w:rFonts w:ascii="Book Antiqua" w:hAnsi="Book Antiqua"/>
          <w:color w:val="000000" w:themeColor="text1"/>
          <w:sz w:val="20"/>
          <w:szCs w:val="20"/>
        </w:rPr>
        <w:t>.</w:t>
      </w:r>
    </w:p>
    <w:p w14:paraId="54166D9C" w14:textId="77777777" w:rsidR="003D3B2D" w:rsidRPr="00F83D9E" w:rsidRDefault="003D3B2D" w:rsidP="00FF5D0E">
      <w:pPr>
        <w:pStyle w:val="ListParagraph"/>
      </w:pPr>
    </w:p>
    <w:p w14:paraId="4CD93126" w14:textId="4A2E6AF8" w:rsidR="00227EB1" w:rsidRPr="001A2701" w:rsidRDefault="003F6307" w:rsidP="001A2701">
      <w:pPr>
        <w:pStyle w:val="Heading1"/>
        <w:tabs>
          <w:tab w:val="left" w:pos="810"/>
        </w:tabs>
        <w:rPr>
          <w:rFonts w:ascii="Tahoma" w:hAnsi="Tahoma" w:cs="Tahoma"/>
        </w:rPr>
      </w:pPr>
      <w:r w:rsidRPr="001A2701">
        <w:rPr>
          <w:rFonts w:ascii="Tahoma" w:hAnsi="Tahoma" w:cs="Tahoma"/>
        </w:rPr>
        <w:t>B.</w:t>
      </w:r>
      <w:r w:rsidR="00710297" w:rsidRPr="001A2701">
        <w:rPr>
          <w:rFonts w:ascii="Tahoma" w:hAnsi="Tahoma" w:cs="Tahoma"/>
        </w:rPr>
        <w:t xml:space="preserve"> </w:t>
      </w:r>
      <w:r w:rsidR="00F34276" w:rsidRPr="001A2701">
        <w:rPr>
          <w:rFonts w:ascii="Tahoma" w:hAnsi="Tahoma" w:cs="Tahoma"/>
        </w:rPr>
        <w:t xml:space="preserve"> </w:t>
      </w:r>
      <w:r w:rsidR="008179BE" w:rsidRPr="001A2701">
        <w:rPr>
          <w:rFonts w:ascii="Tahoma" w:hAnsi="Tahoma" w:cs="Tahoma"/>
        </w:rPr>
        <w:t>Noncoverage</w:t>
      </w:r>
    </w:p>
    <w:p w14:paraId="3663A0E2" w14:textId="77777777" w:rsidR="00526147" w:rsidRDefault="00526147">
      <w:pPr>
        <w:rPr>
          <w:rFonts w:ascii="Book Antiqua" w:hAnsi="Book Antiqua"/>
          <w:color w:val="000000" w:themeColor="text1"/>
          <w:sz w:val="20"/>
          <w:szCs w:val="20"/>
        </w:rPr>
      </w:pPr>
    </w:p>
    <w:p w14:paraId="54F911AF" w14:textId="60B5FE43" w:rsidR="00D37623" w:rsidRPr="00483D4E" w:rsidRDefault="003F6307" w:rsidP="00FF5D0E">
      <w:pPr>
        <w:rPr>
          <w:rFonts w:ascii="Book Antiqua" w:hAnsi="Book Antiqua"/>
          <w:color w:val="000000" w:themeColor="text1"/>
          <w:sz w:val="20"/>
          <w:szCs w:val="20"/>
        </w:rPr>
      </w:pPr>
      <w:r w:rsidRPr="00483D4E">
        <w:rPr>
          <w:rFonts w:ascii="Book Antiqua" w:hAnsi="Book Antiqua"/>
          <w:color w:val="000000" w:themeColor="text1"/>
          <w:sz w:val="20"/>
          <w:szCs w:val="20"/>
        </w:rPr>
        <w:t xml:space="preserve">MassHealth does not consider </w:t>
      </w:r>
      <w:r w:rsidR="00063138">
        <w:rPr>
          <w:rFonts w:ascii="Book Antiqua" w:hAnsi="Book Antiqua"/>
          <w:color w:val="000000" w:themeColor="text1"/>
          <w:sz w:val="20"/>
          <w:szCs w:val="20"/>
        </w:rPr>
        <w:t>o</w:t>
      </w:r>
      <w:r w:rsidR="00EC1F60">
        <w:rPr>
          <w:rFonts w:ascii="Book Antiqua" w:hAnsi="Book Antiqua"/>
          <w:color w:val="000000" w:themeColor="text1"/>
          <w:sz w:val="20"/>
          <w:szCs w:val="20"/>
        </w:rPr>
        <w:t>xygen therapy</w:t>
      </w:r>
      <w:r w:rsidR="00063138" w:rsidRPr="00483D4E">
        <w:rPr>
          <w:rFonts w:ascii="Book Antiqua" w:hAnsi="Book Antiqua"/>
          <w:color w:val="000000" w:themeColor="text1"/>
          <w:sz w:val="20"/>
          <w:szCs w:val="20"/>
        </w:rPr>
        <w:t xml:space="preserve"> </w:t>
      </w:r>
      <w:r w:rsidRPr="00483D4E">
        <w:rPr>
          <w:rFonts w:ascii="Book Antiqua" w:hAnsi="Book Antiqua"/>
          <w:color w:val="000000" w:themeColor="text1"/>
          <w:sz w:val="20"/>
          <w:szCs w:val="20"/>
        </w:rPr>
        <w:t>to be medically necessar</w:t>
      </w:r>
      <w:r w:rsidR="00EF024F" w:rsidRPr="00483D4E">
        <w:rPr>
          <w:rFonts w:ascii="Book Antiqua" w:hAnsi="Book Antiqua"/>
          <w:color w:val="000000" w:themeColor="text1"/>
          <w:sz w:val="20"/>
          <w:szCs w:val="20"/>
        </w:rPr>
        <w:t xml:space="preserve">y under certain circumstances. </w:t>
      </w:r>
      <w:r w:rsidRPr="00483D4E">
        <w:rPr>
          <w:rFonts w:ascii="Book Antiqua" w:hAnsi="Book Antiqua"/>
          <w:color w:val="000000" w:themeColor="text1"/>
          <w:sz w:val="20"/>
          <w:szCs w:val="20"/>
        </w:rPr>
        <w:t>Examples of such circumstances include, but are not limited to</w:t>
      </w:r>
      <w:r w:rsidR="0049109B" w:rsidRPr="00483D4E">
        <w:rPr>
          <w:rFonts w:ascii="Book Antiqua" w:hAnsi="Book Antiqua"/>
          <w:color w:val="000000" w:themeColor="text1"/>
          <w:sz w:val="20"/>
          <w:szCs w:val="20"/>
        </w:rPr>
        <w:t>,</w:t>
      </w:r>
      <w:r w:rsidRPr="00483D4E">
        <w:rPr>
          <w:rFonts w:ascii="Book Antiqua" w:hAnsi="Book Antiqua"/>
          <w:color w:val="000000" w:themeColor="text1"/>
          <w:sz w:val="20"/>
          <w:szCs w:val="20"/>
        </w:rPr>
        <w:t xml:space="preserve"> the following</w:t>
      </w:r>
      <w:r w:rsidR="00EC1F60">
        <w:rPr>
          <w:rFonts w:ascii="Book Antiqua" w:hAnsi="Book Antiqua"/>
          <w:color w:val="000000" w:themeColor="text1"/>
          <w:sz w:val="20"/>
          <w:szCs w:val="20"/>
        </w:rPr>
        <w:t>.</w:t>
      </w:r>
    </w:p>
    <w:p w14:paraId="5BDD0A01" w14:textId="3238A5F3" w:rsidR="009C27EB" w:rsidRPr="00227EB1" w:rsidRDefault="0028043C" w:rsidP="00FF5D0E">
      <w:pPr>
        <w:pStyle w:val="ListParagraph"/>
        <w:numPr>
          <w:ilvl w:val="0"/>
          <w:numId w:val="3"/>
        </w:numPr>
        <w:rPr>
          <w:rFonts w:ascii="Book Antiqua" w:hAnsi="Book Antiqua"/>
          <w:color w:val="000000" w:themeColor="text1"/>
          <w:sz w:val="20"/>
          <w:szCs w:val="20"/>
        </w:rPr>
      </w:pPr>
      <w:r w:rsidRPr="00227EB1">
        <w:rPr>
          <w:rFonts w:ascii="Book Antiqua" w:hAnsi="Book Antiqua"/>
          <w:color w:val="000000" w:themeColor="text1"/>
          <w:sz w:val="20"/>
          <w:szCs w:val="20"/>
        </w:rPr>
        <w:t xml:space="preserve">Terminal illnesses that do not </w:t>
      </w:r>
      <w:r w:rsidR="00922D83" w:rsidRPr="00227EB1">
        <w:rPr>
          <w:rFonts w:ascii="Book Antiqua" w:hAnsi="Book Antiqua"/>
          <w:color w:val="000000" w:themeColor="text1"/>
          <w:sz w:val="20"/>
          <w:szCs w:val="20"/>
        </w:rPr>
        <w:t>a</w:t>
      </w:r>
      <w:r w:rsidRPr="00227EB1">
        <w:rPr>
          <w:rFonts w:ascii="Book Antiqua" w:hAnsi="Book Antiqua"/>
          <w:color w:val="000000" w:themeColor="text1"/>
          <w:sz w:val="20"/>
          <w:szCs w:val="20"/>
        </w:rPr>
        <w:t>ffect the respiratory system</w:t>
      </w:r>
    </w:p>
    <w:p w14:paraId="585BBD08" w14:textId="4C67470D" w:rsidR="0028043C" w:rsidRPr="00483D4E" w:rsidRDefault="0028043C" w:rsidP="00FF5D0E">
      <w:pPr>
        <w:numPr>
          <w:ilvl w:val="0"/>
          <w:numId w:val="3"/>
        </w:numPr>
        <w:rPr>
          <w:rFonts w:ascii="Book Antiqua" w:hAnsi="Book Antiqua"/>
          <w:color w:val="000000" w:themeColor="text1"/>
          <w:sz w:val="20"/>
          <w:szCs w:val="20"/>
        </w:rPr>
      </w:pPr>
      <w:r w:rsidRPr="00483D4E">
        <w:rPr>
          <w:rFonts w:ascii="Book Antiqua" w:hAnsi="Book Antiqua"/>
          <w:color w:val="000000" w:themeColor="text1"/>
          <w:sz w:val="20"/>
          <w:szCs w:val="20"/>
        </w:rPr>
        <w:t xml:space="preserve">Severe peripheral vascular disease resulting in clinically evident desaturation in one or more extremities but in the absence of systemic hypoxemia </w:t>
      </w:r>
    </w:p>
    <w:p w14:paraId="053E26B3" w14:textId="311DADE4" w:rsidR="00AD4230" w:rsidRPr="00483D4E" w:rsidRDefault="00AD4230" w:rsidP="00FF5D0E">
      <w:pPr>
        <w:pStyle w:val="ListParagraph"/>
        <w:numPr>
          <w:ilvl w:val="0"/>
          <w:numId w:val="3"/>
        </w:numPr>
        <w:rPr>
          <w:rFonts w:ascii="Book Antiqua" w:hAnsi="Book Antiqua"/>
          <w:color w:val="000000" w:themeColor="text1"/>
          <w:sz w:val="20"/>
          <w:szCs w:val="20"/>
        </w:rPr>
      </w:pPr>
      <w:r w:rsidRPr="00483D4E">
        <w:rPr>
          <w:rFonts w:ascii="Book Antiqua" w:hAnsi="Book Antiqua"/>
          <w:color w:val="000000" w:themeColor="text1"/>
          <w:sz w:val="20"/>
          <w:szCs w:val="20"/>
        </w:rPr>
        <w:t>Angina pectoris in the absence of hypoxemia</w:t>
      </w:r>
    </w:p>
    <w:p w14:paraId="5D738B16" w14:textId="5AA4DA72" w:rsidR="00F069D4" w:rsidRPr="00483D4E" w:rsidRDefault="00D77DA8" w:rsidP="00FF5D0E">
      <w:pPr>
        <w:pStyle w:val="ListParagraph"/>
        <w:numPr>
          <w:ilvl w:val="0"/>
          <w:numId w:val="3"/>
        </w:numPr>
        <w:rPr>
          <w:rFonts w:ascii="Book Antiqua" w:hAnsi="Book Antiqua"/>
          <w:color w:val="000000" w:themeColor="text1"/>
          <w:sz w:val="20"/>
          <w:szCs w:val="20"/>
        </w:rPr>
      </w:pPr>
      <w:r w:rsidRPr="00483D4E">
        <w:rPr>
          <w:rFonts w:ascii="Book Antiqua" w:hAnsi="Book Antiqua"/>
          <w:color w:val="000000" w:themeColor="text1"/>
          <w:sz w:val="20"/>
          <w:szCs w:val="20"/>
        </w:rPr>
        <w:t>Breathlessness without cor pulmonale or evidence of hypoxemia</w:t>
      </w:r>
    </w:p>
    <w:p w14:paraId="69E7D401" w14:textId="015D205C" w:rsidR="00E627B1" w:rsidRPr="00483D4E" w:rsidRDefault="00110B1A" w:rsidP="00FF5D0E">
      <w:pPr>
        <w:pStyle w:val="ListParagraph"/>
        <w:numPr>
          <w:ilvl w:val="0"/>
          <w:numId w:val="3"/>
        </w:numPr>
        <w:rPr>
          <w:rFonts w:ascii="Book Antiqua" w:hAnsi="Book Antiqua"/>
          <w:color w:val="000000" w:themeColor="text1"/>
          <w:sz w:val="20"/>
          <w:szCs w:val="20"/>
        </w:rPr>
      </w:pPr>
      <w:r w:rsidRPr="00483D4E">
        <w:rPr>
          <w:rFonts w:ascii="Book Antiqua" w:hAnsi="Book Antiqua"/>
          <w:color w:val="000000" w:themeColor="text1"/>
          <w:sz w:val="20"/>
          <w:szCs w:val="20"/>
        </w:rPr>
        <w:t>Headache</w:t>
      </w:r>
      <w:r w:rsidR="007F29E4">
        <w:rPr>
          <w:rFonts w:ascii="Book Antiqua" w:hAnsi="Book Antiqua"/>
          <w:color w:val="000000" w:themeColor="text1"/>
          <w:sz w:val="20"/>
          <w:szCs w:val="20"/>
        </w:rPr>
        <w:t>s</w:t>
      </w:r>
      <w:r w:rsidRPr="00483D4E">
        <w:rPr>
          <w:rFonts w:ascii="Book Antiqua" w:hAnsi="Book Antiqua"/>
          <w:color w:val="000000" w:themeColor="text1"/>
          <w:sz w:val="20"/>
          <w:szCs w:val="20"/>
        </w:rPr>
        <w:t xml:space="preserve"> other than</w:t>
      </w:r>
      <w:r w:rsidR="0087572C">
        <w:rPr>
          <w:rFonts w:ascii="Book Antiqua" w:hAnsi="Book Antiqua"/>
          <w:color w:val="000000" w:themeColor="text1"/>
          <w:sz w:val="20"/>
          <w:szCs w:val="20"/>
        </w:rPr>
        <w:t xml:space="preserve"> criteria</w:t>
      </w:r>
      <w:r w:rsidRPr="00483D4E">
        <w:rPr>
          <w:rFonts w:ascii="Book Antiqua" w:hAnsi="Book Antiqua"/>
          <w:color w:val="000000" w:themeColor="text1"/>
          <w:sz w:val="20"/>
          <w:szCs w:val="20"/>
        </w:rPr>
        <w:t xml:space="preserve"> </w:t>
      </w:r>
      <w:r w:rsidR="00556C5F">
        <w:rPr>
          <w:rFonts w:ascii="Book Antiqua" w:hAnsi="Book Antiqua"/>
          <w:color w:val="000000" w:themeColor="text1"/>
          <w:sz w:val="20"/>
          <w:szCs w:val="20"/>
        </w:rPr>
        <w:t>listed in Section II.A.</w:t>
      </w:r>
      <w:r w:rsidR="0087572C">
        <w:rPr>
          <w:rFonts w:ascii="Book Antiqua" w:hAnsi="Book Antiqua"/>
          <w:color w:val="000000" w:themeColor="text1"/>
          <w:sz w:val="20"/>
          <w:szCs w:val="20"/>
        </w:rPr>
        <w:t>1.</w:t>
      </w:r>
      <w:r w:rsidR="001F7D7A">
        <w:rPr>
          <w:rFonts w:ascii="Book Antiqua" w:hAnsi="Book Antiqua"/>
          <w:color w:val="000000" w:themeColor="text1"/>
          <w:sz w:val="20"/>
          <w:szCs w:val="20"/>
        </w:rPr>
        <w:t>d</w:t>
      </w:r>
    </w:p>
    <w:p w14:paraId="6CEC8AAD" w14:textId="2047E864" w:rsidR="00110B1A" w:rsidRPr="00483D4E" w:rsidRDefault="00110B1A" w:rsidP="00FF5D0E">
      <w:pPr>
        <w:pStyle w:val="ListParagraph"/>
        <w:numPr>
          <w:ilvl w:val="0"/>
          <w:numId w:val="3"/>
        </w:numPr>
        <w:rPr>
          <w:rFonts w:ascii="Book Antiqua" w:hAnsi="Book Antiqua"/>
          <w:color w:val="000000" w:themeColor="text1"/>
          <w:sz w:val="20"/>
          <w:szCs w:val="20"/>
        </w:rPr>
      </w:pPr>
      <w:r w:rsidRPr="00483D4E">
        <w:rPr>
          <w:rFonts w:ascii="Book Antiqua" w:hAnsi="Book Antiqua"/>
          <w:color w:val="000000" w:themeColor="text1"/>
          <w:sz w:val="20"/>
          <w:szCs w:val="20"/>
        </w:rPr>
        <w:t xml:space="preserve">Prophylactic home oxygen to reduce transfusion-related adverse events in pregnant </w:t>
      </w:r>
      <w:r w:rsidR="00A23A10">
        <w:rPr>
          <w:rFonts w:ascii="Book Antiqua" w:hAnsi="Book Antiqua"/>
          <w:color w:val="000000" w:themeColor="text1"/>
          <w:sz w:val="20"/>
          <w:szCs w:val="20"/>
        </w:rPr>
        <w:t>members</w:t>
      </w:r>
      <w:r w:rsidR="00A23A10" w:rsidRPr="00483D4E">
        <w:rPr>
          <w:rFonts w:ascii="Book Antiqua" w:hAnsi="Book Antiqua"/>
          <w:color w:val="000000" w:themeColor="text1"/>
          <w:sz w:val="20"/>
          <w:szCs w:val="20"/>
        </w:rPr>
        <w:t xml:space="preserve"> </w:t>
      </w:r>
      <w:r w:rsidR="00BE5810" w:rsidRPr="00483D4E">
        <w:rPr>
          <w:rFonts w:ascii="Book Antiqua" w:hAnsi="Book Antiqua"/>
          <w:color w:val="000000" w:themeColor="text1"/>
          <w:sz w:val="20"/>
          <w:szCs w:val="20"/>
        </w:rPr>
        <w:t xml:space="preserve">with sickle cell disease </w:t>
      </w:r>
    </w:p>
    <w:p w14:paraId="35176C3A" w14:textId="12B2AF3A" w:rsidR="004E40D0" w:rsidRDefault="004E40D0" w:rsidP="00C21208">
      <w:pPr>
        <w:pStyle w:val="ListParagraph"/>
        <w:numPr>
          <w:ilvl w:val="0"/>
          <w:numId w:val="3"/>
        </w:numPr>
        <w:rPr>
          <w:rFonts w:ascii="Book Antiqua" w:hAnsi="Book Antiqua"/>
          <w:color w:val="000000" w:themeColor="text1"/>
          <w:sz w:val="20"/>
          <w:szCs w:val="20"/>
        </w:rPr>
      </w:pPr>
      <w:r w:rsidRPr="00483D4E">
        <w:rPr>
          <w:rFonts w:ascii="Book Antiqua" w:hAnsi="Book Antiqua"/>
          <w:color w:val="000000" w:themeColor="text1"/>
          <w:sz w:val="20"/>
          <w:szCs w:val="20"/>
        </w:rPr>
        <w:t xml:space="preserve">Portable oxygen systems are </w:t>
      </w:r>
      <w:r w:rsidR="00006E87">
        <w:rPr>
          <w:rFonts w:ascii="Book Antiqua" w:hAnsi="Book Antiqua"/>
          <w:color w:val="000000" w:themeColor="text1"/>
          <w:sz w:val="20"/>
          <w:szCs w:val="20"/>
        </w:rPr>
        <w:t>not</w:t>
      </w:r>
      <w:r w:rsidR="0087572C" w:rsidRPr="00483D4E">
        <w:rPr>
          <w:rFonts w:ascii="Book Antiqua" w:hAnsi="Book Antiqua"/>
          <w:color w:val="000000" w:themeColor="text1"/>
          <w:sz w:val="20"/>
          <w:szCs w:val="20"/>
        </w:rPr>
        <w:t xml:space="preserve"> </w:t>
      </w:r>
      <w:r w:rsidRPr="00483D4E">
        <w:rPr>
          <w:rFonts w:ascii="Book Antiqua" w:hAnsi="Book Antiqua"/>
          <w:color w:val="000000" w:themeColor="text1"/>
          <w:sz w:val="20"/>
          <w:szCs w:val="20"/>
        </w:rPr>
        <w:t>covered for patients who qualify for oxygen solely based on blood gas studies obtained during sleep</w:t>
      </w:r>
    </w:p>
    <w:p w14:paraId="50DD3CAD" w14:textId="6BF8F30C" w:rsidR="00761362" w:rsidRDefault="00761362" w:rsidP="00E3770E">
      <w:pPr>
        <w:pStyle w:val="ListParagraph"/>
        <w:numPr>
          <w:ilvl w:val="0"/>
          <w:numId w:val="3"/>
        </w:numPr>
        <w:rPr>
          <w:rFonts w:ascii="Book Antiqua" w:hAnsi="Book Antiqua"/>
          <w:color w:val="000000" w:themeColor="text1"/>
        </w:rPr>
      </w:pPr>
      <w:r w:rsidRPr="4EC7DF60">
        <w:rPr>
          <w:rFonts w:ascii="Book Antiqua" w:hAnsi="Book Antiqua"/>
          <w:color w:val="000000" w:themeColor="text1"/>
          <w:sz w:val="20"/>
          <w:szCs w:val="20"/>
        </w:rPr>
        <w:t xml:space="preserve">Oxygen that is required on a Pro re nata (PRN) basis for members living in </w:t>
      </w:r>
      <w:r w:rsidR="00F34276">
        <w:rPr>
          <w:rFonts w:ascii="Book Antiqua" w:hAnsi="Book Antiqua"/>
          <w:color w:val="000000" w:themeColor="text1"/>
          <w:sz w:val="20"/>
          <w:szCs w:val="20"/>
        </w:rPr>
        <w:t>s</w:t>
      </w:r>
      <w:r w:rsidR="00F34276" w:rsidRPr="4EC7DF60">
        <w:rPr>
          <w:rFonts w:ascii="Book Antiqua" w:hAnsi="Book Antiqua"/>
          <w:color w:val="000000" w:themeColor="text1"/>
          <w:sz w:val="20"/>
          <w:szCs w:val="20"/>
        </w:rPr>
        <w:t xml:space="preserve">killed </w:t>
      </w:r>
      <w:r w:rsidR="00F34276">
        <w:rPr>
          <w:rFonts w:ascii="Book Antiqua" w:hAnsi="Book Antiqua"/>
          <w:color w:val="000000" w:themeColor="text1"/>
          <w:sz w:val="20"/>
          <w:szCs w:val="20"/>
        </w:rPr>
        <w:t>n</w:t>
      </w:r>
      <w:r w:rsidR="00F34276" w:rsidRPr="4EC7DF60">
        <w:rPr>
          <w:rFonts w:ascii="Book Antiqua" w:hAnsi="Book Antiqua"/>
          <w:color w:val="000000" w:themeColor="text1"/>
          <w:sz w:val="20"/>
          <w:szCs w:val="20"/>
        </w:rPr>
        <w:t xml:space="preserve">ursing </w:t>
      </w:r>
      <w:r w:rsidRPr="4EC7DF60">
        <w:rPr>
          <w:rFonts w:ascii="Book Antiqua" w:hAnsi="Book Antiqua"/>
          <w:color w:val="000000" w:themeColor="text1"/>
          <w:sz w:val="20"/>
          <w:szCs w:val="20"/>
        </w:rPr>
        <w:t>facilities</w:t>
      </w:r>
    </w:p>
    <w:p w14:paraId="7FA531DD" w14:textId="48910F4A" w:rsidR="6F0D1FD9" w:rsidRDefault="6F0D1FD9" w:rsidP="00E3770E">
      <w:pPr>
        <w:pStyle w:val="ListParagraph"/>
        <w:numPr>
          <w:ilvl w:val="0"/>
          <w:numId w:val="3"/>
        </w:numPr>
        <w:rPr>
          <w:rFonts w:ascii="Book Antiqua" w:hAnsi="Book Antiqua"/>
          <w:color w:val="000000" w:themeColor="text1"/>
        </w:rPr>
      </w:pPr>
      <w:r w:rsidRPr="4EC7DF60">
        <w:rPr>
          <w:rFonts w:ascii="Book Antiqua" w:hAnsi="Book Antiqua"/>
          <w:color w:val="000000" w:themeColor="text1"/>
          <w:sz w:val="20"/>
          <w:szCs w:val="20"/>
        </w:rPr>
        <w:lastRenderedPageBreak/>
        <w:t>Headaches not meeting the ICHD-3 criteria for cluster headache</w:t>
      </w:r>
      <w:r w:rsidR="5E0437E2" w:rsidRPr="329ADE6B">
        <w:rPr>
          <w:rFonts w:ascii="Book Antiqua" w:hAnsi="Book Antiqua"/>
          <w:color w:val="000000" w:themeColor="text1"/>
          <w:sz w:val="20"/>
          <w:szCs w:val="20"/>
        </w:rPr>
        <w:t xml:space="preserve"> as described above in Section </w:t>
      </w:r>
      <w:r w:rsidR="5DFAA647" w:rsidRPr="7CBBA22A">
        <w:rPr>
          <w:rFonts w:ascii="Book Antiqua" w:hAnsi="Book Antiqua"/>
          <w:color w:val="000000" w:themeColor="text1"/>
          <w:sz w:val="20"/>
          <w:szCs w:val="20"/>
        </w:rPr>
        <w:t>II.</w:t>
      </w:r>
      <w:r w:rsidR="5E0437E2" w:rsidRPr="329ADE6B">
        <w:rPr>
          <w:rFonts w:ascii="Book Antiqua" w:hAnsi="Book Antiqua"/>
          <w:color w:val="000000" w:themeColor="text1"/>
          <w:sz w:val="20"/>
          <w:szCs w:val="20"/>
        </w:rPr>
        <w:t>A.</w:t>
      </w:r>
      <w:r w:rsidR="00B319ED">
        <w:rPr>
          <w:rFonts w:ascii="Book Antiqua" w:hAnsi="Book Antiqua"/>
          <w:color w:val="000000" w:themeColor="text1"/>
          <w:sz w:val="20"/>
          <w:szCs w:val="20"/>
        </w:rPr>
        <w:t>1.</w:t>
      </w:r>
      <w:r w:rsidR="5E0437E2" w:rsidRPr="329ADE6B">
        <w:rPr>
          <w:rFonts w:ascii="Book Antiqua" w:hAnsi="Book Antiqua"/>
          <w:color w:val="000000" w:themeColor="text1"/>
          <w:sz w:val="20"/>
          <w:szCs w:val="20"/>
        </w:rPr>
        <w:t>d</w:t>
      </w:r>
      <w:r w:rsidRPr="4EC7DF60">
        <w:rPr>
          <w:rFonts w:ascii="Book Antiqua" w:hAnsi="Book Antiqua"/>
          <w:color w:val="000000" w:themeColor="text1"/>
          <w:sz w:val="20"/>
          <w:szCs w:val="20"/>
        </w:rPr>
        <w:t xml:space="preserve"> </w:t>
      </w:r>
    </w:p>
    <w:p w14:paraId="262E8329" w14:textId="6F6E5D5B" w:rsidR="0071146A" w:rsidRPr="001A2701" w:rsidRDefault="0071146A" w:rsidP="0071146A">
      <w:pPr>
        <w:pStyle w:val="NormalWeb"/>
        <w:shd w:val="clear" w:color="auto" w:fill="FFFFFF"/>
        <w:spacing w:before="0" w:beforeAutospacing="0" w:after="0" w:afterAutospacing="0"/>
        <w:rPr>
          <w:rFonts w:ascii="Tahoma" w:hAnsi="Tahoma" w:cs="Tahoma"/>
          <w:b/>
          <w:bCs/>
          <w:color w:val="000000" w:themeColor="text1"/>
        </w:rPr>
      </w:pPr>
      <w:r>
        <w:rPr>
          <w:b/>
          <w:bCs/>
          <w:color w:val="000000" w:themeColor="text1"/>
        </w:rPr>
        <w:t xml:space="preserve">  </w:t>
      </w:r>
      <w:r w:rsidRPr="00483D4E">
        <w:rPr>
          <w:rFonts w:ascii="Helvetica Neue" w:hAnsi="Helvetica Neue"/>
          <w:color w:val="000000" w:themeColor="text1"/>
        </w:rPr>
        <w:br/>
      </w:r>
      <w:r w:rsidRPr="001A2701">
        <w:rPr>
          <w:rFonts w:ascii="Tahoma" w:hAnsi="Tahoma" w:cs="Tahoma"/>
          <w:b/>
          <w:bCs/>
          <w:color w:val="000000" w:themeColor="text1"/>
        </w:rPr>
        <w:t xml:space="preserve">C.  Authorization of </w:t>
      </w:r>
      <w:r w:rsidR="00F34276" w:rsidRPr="001A2701">
        <w:rPr>
          <w:rFonts w:ascii="Tahoma" w:hAnsi="Tahoma" w:cs="Tahoma"/>
          <w:b/>
          <w:bCs/>
          <w:color w:val="000000" w:themeColor="text1"/>
        </w:rPr>
        <w:t>Oxygen</w:t>
      </w:r>
    </w:p>
    <w:p w14:paraId="616A701E" w14:textId="77777777" w:rsidR="0071146A" w:rsidRPr="00B3204D" w:rsidRDefault="0071146A" w:rsidP="0071146A">
      <w:pPr>
        <w:pStyle w:val="NormalWeb"/>
        <w:shd w:val="clear" w:color="auto" w:fill="FFFFFF"/>
        <w:spacing w:before="0" w:beforeAutospacing="0" w:after="0" w:afterAutospacing="0"/>
        <w:rPr>
          <w:rFonts w:ascii="Book Antiqua" w:hAnsi="Book Antiqua"/>
          <w:b/>
          <w:bCs/>
          <w:color w:val="000000" w:themeColor="text1"/>
          <w:sz w:val="20"/>
          <w:szCs w:val="20"/>
          <w:u w:val="single"/>
        </w:rPr>
      </w:pPr>
    </w:p>
    <w:p w14:paraId="4B5C1FE4" w14:textId="21C80C2E" w:rsidR="0071146A" w:rsidRPr="0071146A" w:rsidRDefault="001F2FC1" w:rsidP="0071146A">
      <w:pPr>
        <w:pStyle w:val="NormalWeb"/>
        <w:shd w:val="clear" w:color="auto" w:fill="FFFFFF"/>
        <w:spacing w:before="0" w:beforeAutospacing="0" w:after="0" w:afterAutospacing="0"/>
        <w:rPr>
          <w:rFonts w:ascii="Book Antiqua" w:hAnsi="Book Antiqua"/>
          <w:color w:val="000000" w:themeColor="text1"/>
          <w:sz w:val="20"/>
          <w:szCs w:val="20"/>
        </w:rPr>
      </w:pPr>
      <w:r>
        <w:rPr>
          <w:rFonts w:ascii="Book Antiqua" w:hAnsi="Book Antiqua"/>
          <w:color w:val="000000" w:themeColor="text1"/>
          <w:sz w:val="20"/>
          <w:szCs w:val="20"/>
        </w:rPr>
        <w:t>O</w:t>
      </w:r>
      <w:r w:rsidR="00760CF7" w:rsidRPr="0071146A">
        <w:rPr>
          <w:rFonts w:ascii="Book Antiqua" w:hAnsi="Book Antiqua"/>
          <w:color w:val="000000" w:themeColor="text1"/>
          <w:sz w:val="20"/>
          <w:szCs w:val="20"/>
        </w:rPr>
        <w:t xml:space="preserve">xygen </w:t>
      </w:r>
      <w:r w:rsidR="0071146A" w:rsidRPr="0071146A">
        <w:rPr>
          <w:rFonts w:ascii="Book Antiqua" w:hAnsi="Book Antiqua"/>
          <w:color w:val="000000" w:themeColor="text1"/>
          <w:sz w:val="20"/>
          <w:szCs w:val="20"/>
        </w:rPr>
        <w:t>will be authorized for</w:t>
      </w:r>
      <w:r w:rsidR="0071146A" w:rsidRPr="00227EB1">
        <w:rPr>
          <w:rFonts w:ascii="Book Antiqua" w:hAnsi="Book Antiqua"/>
          <w:b/>
          <w:bCs/>
          <w:color w:val="000000" w:themeColor="text1"/>
          <w:sz w:val="20"/>
          <w:szCs w:val="20"/>
        </w:rPr>
        <w:t xml:space="preserve"> 12 months</w:t>
      </w:r>
      <w:r w:rsidR="0071146A" w:rsidRPr="0071146A">
        <w:rPr>
          <w:rFonts w:ascii="Book Antiqua" w:hAnsi="Book Antiqua"/>
          <w:color w:val="000000" w:themeColor="text1"/>
          <w:sz w:val="20"/>
          <w:szCs w:val="20"/>
        </w:rPr>
        <w:t xml:space="preserve"> for members </w:t>
      </w:r>
      <w:r w:rsidR="00F34276">
        <w:rPr>
          <w:rFonts w:ascii="Book Antiqua" w:hAnsi="Book Antiqua"/>
          <w:color w:val="000000" w:themeColor="text1"/>
          <w:sz w:val="20"/>
          <w:szCs w:val="20"/>
        </w:rPr>
        <w:t>who</w:t>
      </w:r>
      <w:r w:rsidR="00F34276" w:rsidRPr="0071146A">
        <w:rPr>
          <w:rFonts w:ascii="Book Antiqua" w:hAnsi="Book Antiqua"/>
          <w:color w:val="000000" w:themeColor="text1"/>
          <w:sz w:val="20"/>
          <w:szCs w:val="20"/>
        </w:rPr>
        <w:t xml:space="preserve"> </w:t>
      </w:r>
      <w:r w:rsidR="0071146A" w:rsidRPr="0071146A">
        <w:rPr>
          <w:rFonts w:ascii="Book Antiqua" w:hAnsi="Book Antiqua"/>
          <w:color w:val="000000" w:themeColor="text1"/>
          <w:sz w:val="20"/>
          <w:szCs w:val="20"/>
        </w:rPr>
        <w:t xml:space="preserve">are determined to be in a </w:t>
      </w:r>
      <w:r w:rsidR="0071146A" w:rsidRPr="00476D70">
        <w:rPr>
          <w:rFonts w:ascii="Book Antiqua" w:hAnsi="Book Antiqua"/>
          <w:b/>
          <w:bCs/>
          <w:color w:val="000000" w:themeColor="text1"/>
          <w:sz w:val="20"/>
          <w:szCs w:val="20"/>
        </w:rPr>
        <w:t>chronic stable state</w:t>
      </w:r>
      <w:r w:rsidR="0071146A" w:rsidRPr="0071146A">
        <w:rPr>
          <w:rFonts w:ascii="Book Antiqua" w:hAnsi="Book Antiqua"/>
          <w:color w:val="000000" w:themeColor="text1"/>
          <w:sz w:val="20"/>
          <w:szCs w:val="20"/>
        </w:rPr>
        <w:t xml:space="preserve"> and </w:t>
      </w:r>
      <w:r w:rsidR="00F34276">
        <w:rPr>
          <w:rFonts w:ascii="Book Antiqua" w:hAnsi="Book Antiqua"/>
          <w:color w:val="000000" w:themeColor="text1"/>
          <w:sz w:val="20"/>
          <w:szCs w:val="20"/>
        </w:rPr>
        <w:t xml:space="preserve">for whom </w:t>
      </w:r>
      <w:r w:rsidR="0071146A" w:rsidRPr="0071146A">
        <w:rPr>
          <w:rFonts w:ascii="Book Antiqua" w:hAnsi="Book Antiqua"/>
          <w:color w:val="000000" w:themeColor="text1"/>
          <w:sz w:val="20"/>
          <w:szCs w:val="20"/>
        </w:rPr>
        <w:t>oxygen has been determined to be medically necessary</w:t>
      </w:r>
      <w:r w:rsidR="00476D70">
        <w:rPr>
          <w:rFonts w:ascii="Book Antiqua" w:hAnsi="Book Antiqua"/>
          <w:color w:val="000000" w:themeColor="text1"/>
          <w:sz w:val="20"/>
          <w:szCs w:val="20"/>
        </w:rPr>
        <w:t xml:space="preserve"> for long</w:t>
      </w:r>
      <w:r w:rsidR="00F34276">
        <w:rPr>
          <w:rFonts w:ascii="Book Antiqua" w:hAnsi="Book Antiqua"/>
          <w:color w:val="000000" w:themeColor="text1"/>
          <w:sz w:val="20"/>
          <w:szCs w:val="20"/>
        </w:rPr>
        <w:t>-</w:t>
      </w:r>
      <w:r w:rsidR="00476D70">
        <w:rPr>
          <w:rFonts w:ascii="Book Antiqua" w:hAnsi="Book Antiqua"/>
          <w:color w:val="000000" w:themeColor="text1"/>
          <w:sz w:val="20"/>
          <w:szCs w:val="20"/>
        </w:rPr>
        <w:t>term use</w:t>
      </w:r>
      <w:r w:rsidR="0071146A" w:rsidRPr="0071146A">
        <w:rPr>
          <w:rFonts w:ascii="Book Antiqua" w:hAnsi="Book Antiqua"/>
          <w:color w:val="000000" w:themeColor="text1"/>
          <w:sz w:val="20"/>
          <w:szCs w:val="20"/>
        </w:rPr>
        <w:t xml:space="preserve">. </w:t>
      </w:r>
    </w:p>
    <w:p w14:paraId="49CF904D" w14:textId="3ADFB9BB" w:rsidR="0071146A" w:rsidRDefault="0071146A" w:rsidP="0071146A">
      <w:pPr>
        <w:pStyle w:val="NormalWeb"/>
        <w:shd w:val="clear" w:color="auto" w:fill="FFFFFF"/>
        <w:spacing w:before="0" w:beforeAutospacing="0" w:after="0" w:afterAutospacing="0"/>
        <w:rPr>
          <w:rFonts w:ascii="Book Antiqua" w:hAnsi="Book Antiqua"/>
          <w:b/>
          <w:bCs/>
          <w:color w:val="000000" w:themeColor="text1"/>
          <w:sz w:val="20"/>
          <w:szCs w:val="20"/>
        </w:rPr>
      </w:pPr>
    </w:p>
    <w:p w14:paraId="7808325D" w14:textId="5FCE0710" w:rsidR="00227EB1" w:rsidRPr="00227EB1" w:rsidRDefault="00227EB1" w:rsidP="0071146A">
      <w:pPr>
        <w:pStyle w:val="NormalWeb"/>
        <w:shd w:val="clear" w:color="auto" w:fill="FFFFFF"/>
        <w:spacing w:before="0" w:beforeAutospacing="0" w:after="0" w:afterAutospacing="0"/>
        <w:rPr>
          <w:rFonts w:ascii="Book Antiqua" w:hAnsi="Book Antiqua"/>
          <w:color w:val="000000" w:themeColor="text1"/>
          <w:sz w:val="20"/>
          <w:szCs w:val="20"/>
        </w:rPr>
      </w:pPr>
      <w:r w:rsidRPr="00227EB1">
        <w:rPr>
          <w:rFonts w:ascii="Book Antiqua" w:hAnsi="Book Antiqua"/>
          <w:color w:val="000000" w:themeColor="text1"/>
          <w:sz w:val="20"/>
          <w:szCs w:val="20"/>
        </w:rPr>
        <w:t xml:space="preserve">Oxygen </w:t>
      </w:r>
      <w:r w:rsidR="00476D70">
        <w:rPr>
          <w:rFonts w:ascii="Book Antiqua" w:hAnsi="Book Antiqua"/>
          <w:color w:val="000000" w:themeColor="text1"/>
          <w:sz w:val="20"/>
          <w:szCs w:val="20"/>
        </w:rPr>
        <w:t>will</w:t>
      </w:r>
      <w:r w:rsidRPr="00227EB1">
        <w:rPr>
          <w:rFonts w:ascii="Book Antiqua" w:hAnsi="Book Antiqua"/>
          <w:color w:val="000000" w:themeColor="text1"/>
          <w:sz w:val="20"/>
          <w:szCs w:val="20"/>
        </w:rPr>
        <w:t xml:space="preserve"> be authorized for </w:t>
      </w:r>
      <w:r w:rsidR="00510EDB">
        <w:rPr>
          <w:rFonts w:ascii="Book Antiqua" w:hAnsi="Book Antiqua"/>
          <w:b/>
          <w:bCs/>
          <w:color w:val="000000" w:themeColor="text1"/>
          <w:sz w:val="20"/>
          <w:szCs w:val="20"/>
        </w:rPr>
        <w:t xml:space="preserve">less than </w:t>
      </w:r>
      <w:r w:rsidR="00F34276">
        <w:rPr>
          <w:rFonts w:ascii="Book Antiqua" w:hAnsi="Book Antiqua"/>
          <w:b/>
          <w:bCs/>
          <w:color w:val="000000" w:themeColor="text1"/>
          <w:sz w:val="20"/>
          <w:szCs w:val="20"/>
        </w:rPr>
        <w:t xml:space="preserve">six </w:t>
      </w:r>
      <w:r w:rsidRPr="00227EB1">
        <w:rPr>
          <w:rFonts w:ascii="Book Antiqua" w:hAnsi="Book Antiqua"/>
          <w:b/>
          <w:bCs/>
          <w:color w:val="000000" w:themeColor="text1"/>
          <w:sz w:val="20"/>
          <w:szCs w:val="20"/>
        </w:rPr>
        <w:t>months</w:t>
      </w:r>
      <w:r w:rsidRPr="00227EB1">
        <w:rPr>
          <w:rFonts w:ascii="Book Antiqua" w:hAnsi="Book Antiqua"/>
          <w:color w:val="000000" w:themeColor="text1"/>
          <w:sz w:val="20"/>
          <w:szCs w:val="20"/>
        </w:rPr>
        <w:t xml:space="preserve"> for members </w:t>
      </w:r>
      <w:r w:rsidR="00F34276">
        <w:rPr>
          <w:rFonts w:ascii="Book Antiqua" w:hAnsi="Book Antiqua"/>
          <w:color w:val="000000" w:themeColor="text1"/>
          <w:sz w:val="20"/>
          <w:szCs w:val="20"/>
        </w:rPr>
        <w:t>who</w:t>
      </w:r>
      <w:r w:rsidR="00F34276" w:rsidRPr="00227EB1">
        <w:rPr>
          <w:rFonts w:ascii="Book Antiqua" w:hAnsi="Book Antiqua"/>
          <w:color w:val="000000" w:themeColor="text1"/>
          <w:sz w:val="20"/>
          <w:szCs w:val="20"/>
        </w:rPr>
        <w:t xml:space="preserve"> </w:t>
      </w:r>
      <w:r w:rsidRPr="00227EB1">
        <w:rPr>
          <w:rFonts w:ascii="Book Antiqua" w:hAnsi="Book Antiqua"/>
          <w:color w:val="000000" w:themeColor="text1"/>
          <w:sz w:val="20"/>
          <w:szCs w:val="20"/>
        </w:rPr>
        <w:t>demonstrate conditions that are acute</w:t>
      </w:r>
      <w:r w:rsidR="00476D70">
        <w:rPr>
          <w:rFonts w:ascii="Book Antiqua" w:hAnsi="Book Antiqua"/>
          <w:color w:val="000000" w:themeColor="text1"/>
          <w:sz w:val="20"/>
          <w:szCs w:val="20"/>
        </w:rPr>
        <w:t xml:space="preserve"> </w:t>
      </w:r>
      <w:r w:rsidRPr="00227EB1">
        <w:rPr>
          <w:rFonts w:ascii="Book Antiqua" w:hAnsi="Book Antiqua"/>
          <w:color w:val="000000" w:themeColor="text1"/>
          <w:sz w:val="20"/>
          <w:szCs w:val="20"/>
        </w:rPr>
        <w:t>in nature</w:t>
      </w:r>
      <w:r w:rsidR="00476D70">
        <w:rPr>
          <w:rFonts w:ascii="Book Antiqua" w:hAnsi="Book Antiqua"/>
          <w:color w:val="000000" w:themeColor="text1"/>
          <w:sz w:val="20"/>
          <w:szCs w:val="20"/>
        </w:rPr>
        <w:t>, are anticipated to resolve</w:t>
      </w:r>
      <w:r w:rsidR="00F34276">
        <w:rPr>
          <w:rFonts w:ascii="Book Antiqua" w:hAnsi="Book Antiqua"/>
          <w:color w:val="000000" w:themeColor="text1"/>
          <w:sz w:val="20"/>
          <w:szCs w:val="20"/>
        </w:rPr>
        <w:t>,</w:t>
      </w:r>
      <w:r w:rsidRPr="00227EB1">
        <w:rPr>
          <w:rFonts w:ascii="Book Antiqua" w:hAnsi="Book Antiqua"/>
          <w:color w:val="000000" w:themeColor="text1"/>
          <w:sz w:val="20"/>
          <w:szCs w:val="20"/>
        </w:rPr>
        <w:t xml:space="preserve"> and </w:t>
      </w:r>
      <w:r w:rsidR="00F34276">
        <w:rPr>
          <w:rFonts w:ascii="Book Antiqua" w:hAnsi="Book Antiqua"/>
          <w:color w:val="000000" w:themeColor="text1"/>
          <w:sz w:val="20"/>
          <w:szCs w:val="20"/>
        </w:rPr>
        <w:t xml:space="preserve">for whom </w:t>
      </w:r>
      <w:r w:rsidRPr="00227EB1">
        <w:rPr>
          <w:rFonts w:ascii="Book Antiqua" w:hAnsi="Book Antiqua"/>
          <w:color w:val="000000" w:themeColor="text1"/>
          <w:sz w:val="20"/>
          <w:szCs w:val="20"/>
        </w:rPr>
        <w:t>oxygen has been determined to be medically necessary</w:t>
      </w:r>
      <w:r w:rsidR="00476D70">
        <w:rPr>
          <w:rFonts w:ascii="Book Antiqua" w:hAnsi="Book Antiqua"/>
          <w:color w:val="000000" w:themeColor="text1"/>
          <w:sz w:val="20"/>
          <w:szCs w:val="20"/>
        </w:rPr>
        <w:t xml:space="preserve"> for short</w:t>
      </w:r>
      <w:r w:rsidR="00F34276">
        <w:rPr>
          <w:rFonts w:ascii="Book Antiqua" w:hAnsi="Book Antiqua"/>
          <w:color w:val="000000" w:themeColor="text1"/>
          <w:sz w:val="20"/>
          <w:szCs w:val="20"/>
        </w:rPr>
        <w:t>-</w:t>
      </w:r>
      <w:r w:rsidR="00476D70">
        <w:rPr>
          <w:rFonts w:ascii="Book Antiqua" w:hAnsi="Book Antiqua"/>
          <w:color w:val="000000" w:themeColor="text1"/>
          <w:sz w:val="20"/>
          <w:szCs w:val="20"/>
        </w:rPr>
        <w:t>term use</w:t>
      </w:r>
      <w:r w:rsidRPr="00227EB1">
        <w:rPr>
          <w:rFonts w:ascii="Book Antiqua" w:hAnsi="Book Antiqua"/>
          <w:color w:val="000000" w:themeColor="text1"/>
          <w:sz w:val="20"/>
          <w:szCs w:val="20"/>
        </w:rPr>
        <w:t xml:space="preserve">. </w:t>
      </w:r>
      <w:r w:rsidR="00476D70">
        <w:rPr>
          <w:rFonts w:ascii="Book Antiqua" w:hAnsi="Book Antiqua"/>
          <w:color w:val="000000" w:themeColor="text1"/>
          <w:sz w:val="20"/>
          <w:szCs w:val="20"/>
        </w:rPr>
        <w:t>(See Section II.A.1.d</w:t>
      </w:r>
      <w:r w:rsidR="00CA27D2">
        <w:rPr>
          <w:rFonts w:ascii="Book Antiqua" w:hAnsi="Book Antiqua"/>
          <w:color w:val="000000" w:themeColor="text1"/>
          <w:sz w:val="20"/>
          <w:szCs w:val="20"/>
        </w:rPr>
        <w:t>.</w:t>
      </w:r>
      <w:r w:rsidR="00476D70">
        <w:rPr>
          <w:rFonts w:ascii="Book Antiqua" w:hAnsi="Book Antiqua"/>
          <w:color w:val="000000" w:themeColor="text1"/>
          <w:sz w:val="20"/>
          <w:szCs w:val="20"/>
        </w:rPr>
        <w:t>)</w:t>
      </w:r>
    </w:p>
    <w:p w14:paraId="49D5BDC7" w14:textId="77777777" w:rsidR="003F6307" w:rsidRPr="004A6AC4" w:rsidRDefault="003F6307">
      <w:pPr>
        <w:pStyle w:val="Heading7"/>
        <w:spacing w:before="480"/>
        <w:rPr>
          <w:rFonts w:ascii="Tahoma" w:hAnsi="Tahoma" w:cs="Tahoma"/>
        </w:rPr>
      </w:pPr>
      <w:r w:rsidRPr="004A6AC4">
        <w:rPr>
          <w:rFonts w:ascii="Tahoma" w:hAnsi="Tahoma" w:cs="Tahoma"/>
        </w:rPr>
        <w:t>Section III</w:t>
      </w:r>
      <w:r w:rsidR="00272986" w:rsidRPr="004A6AC4">
        <w:rPr>
          <w:rFonts w:ascii="Tahoma" w:hAnsi="Tahoma" w:cs="Tahoma"/>
        </w:rPr>
        <w:t>.</w:t>
      </w:r>
      <w:r w:rsidR="00710297" w:rsidRPr="004A6AC4">
        <w:rPr>
          <w:rFonts w:ascii="Tahoma" w:hAnsi="Tahoma" w:cs="Tahoma"/>
        </w:rPr>
        <w:t xml:space="preserve"> </w:t>
      </w:r>
      <w:r w:rsidRPr="004A6AC4">
        <w:rPr>
          <w:rFonts w:ascii="Tahoma" w:hAnsi="Tahoma" w:cs="Tahoma"/>
        </w:rPr>
        <w:t xml:space="preserve">Submitting Clinical Documentation </w:t>
      </w:r>
    </w:p>
    <w:p w14:paraId="15558378" w14:textId="77777777" w:rsidR="007968C8" w:rsidRDefault="007968C8" w:rsidP="007968C8"/>
    <w:p w14:paraId="21997CB8" w14:textId="4111EDAB" w:rsidR="005055A6" w:rsidRDefault="003F6307" w:rsidP="00E3770E">
      <w:pPr>
        <w:numPr>
          <w:ilvl w:val="0"/>
          <w:numId w:val="1"/>
        </w:numPr>
        <w:tabs>
          <w:tab w:val="num" w:pos="360"/>
        </w:tabs>
        <w:ind w:left="360"/>
        <w:rPr>
          <w:rFonts w:ascii="Book Antiqua" w:hAnsi="Book Antiqua"/>
          <w:sz w:val="20"/>
          <w:szCs w:val="20"/>
        </w:rPr>
      </w:pPr>
      <w:r w:rsidRPr="62240184">
        <w:rPr>
          <w:rFonts w:ascii="Book Antiqua" w:hAnsi="Book Antiqua"/>
          <w:sz w:val="20"/>
          <w:szCs w:val="20"/>
        </w:rPr>
        <w:t xml:space="preserve">Requests for </w:t>
      </w:r>
      <w:r w:rsidR="00B25589" w:rsidRPr="62240184">
        <w:rPr>
          <w:rFonts w:ascii="Book Antiqua" w:hAnsi="Book Antiqua"/>
          <w:sz w:val="20"/>
          <w:szCs w:val="20"/>
        </w:rPr>
        <w:t xml:space="preserve">PA </w:t>
      </w:r>
      <w:r w:rsidRPr="62240184">
        <w:rPr>
          <w:rFonts w:ascii="Book Antiqua" w:hAnsi="Book Antiqua"/>
          <w:sz w:val="20"/>
          <w:szCs w:val="20"/>
        </w:rPr>
        <w:t xml:space="preserve">for </w:t>
      </w:r>
      <w:r w:rsidR="00330464">
        <w:rPr>
          <w:rFonts w:ascii="Book Antiqua" w:hAnsi="Book Antiqua"/>
          <w:color w:val="000000" w:themeColor="text1"/>
          <w:sz w:val="20"/>
          <w:szCs w:val="20"/>
        </w:rPr>
        <w:t>oxygen therapy</w:t>
      </w:r>
      <w:r w:rsidR="00330464" w:rsidRPr="62240184">
        <w:rPr>
          <w:rFonts w:ascii="Book Antiqua" w:hAnsi="Book Antiqua"/>
          <w:color w:val="000000" w:themeColor="text1"/>
          <w:sz w:val="20"/>
          <w:szCs w:val="20"/>
        </w:rPr>
        <w:t xml:space="preserve"> </w:t>
      </w:r>
      <w:r w:rsidRPr="62240184">
        <w:rPr>
          <w:rFonts w:ascii="Book Antiqua" w:hAnsi="Book Antiqua"/>
          <w:color w:val="000000" w:themeColor="text1"/>
          <w:sz w:val="20"/>
          <w:szCs w:val="20"/>
        </w:rPr>
        <w:t>must be accompanied by clinical documentation that supports</w:t>
      </w:r>
      <w:r w:rsidR="00333505" w:rsidRPr="62240184">
        <w:rPr>
          <w:rFonts w:ascii="Book Antiqua" w:hAnsi="Book Antiqua"/>
          <w:color w:val="000000" w:themeColor="text1"/>
          <w:sz w:val="20"/>
          <w:szCs w:val="20"/>
        </w:rPr>
        <w:t xml:space="preserve"> the </w:t>
      </w:r>
      <w:r w:rsidR="00E75D39" w:rsidRPr="62240184">
        <w:rPr>
          <w:rFonts w:ascii="Book Antiqua" w:hAnsi="Book Antiqua"/>
          <w:color w:val="000000" w:themeColor="text1"/>
          <w:sz w:val="20"/>
          <w:szCs w:val="20"/>
        </w:rPr>
        <w:t>medical necessity for</w:t>
      </w:r>
      <w:r w:rsidR="006C343F" w:rsidRPr="62240184">
        <w:rPr>
          <w:rFonts w:ascii="Book Antiqua" w:hAnsi="Book Antiqua"/>
          <w:color w:val="000000" w:themeColor="text1"/>
          <w:sz w:val="20"/>
          <w:szCs w:val="20"/>
        </w:rPr>
        <w:t xml:space="preserve"> </w:t>
      </w:r>
      <w:r w:rsidR="00330464">
        <w:rPr>
          <w:rFonts w:ascii="Book Antiqua" w:hAnsi="Book Antiqua"/>
          <w:color w:val="000000" w:themeColor="text1"/>
          <w:sz w:val="20"/>
          <w:szCs w:val="20"/>
        </w:rPr>
        <w:t>oxygen therapy</w:t>
      </w:r>
      <w:r w:rsidR="00D4330E" w:rsidRPr="62240184">
        <w:rPr>
          <w:rFonts w:ascii="Book Antiqua" w:hAnsi="Book Antiqua"/>
          <w:sz w:val="20"/>
          <w:szCs w:val="20"/>
        </w:rPr>
        <w:t xml:space="preserve">, </w:t>
      </w:r>
      <w:r w:rsidR="00A7079B" w:rsidRPr="62240184">
        <w:rPr>
          <w:rFonts w:ascii="Book Antiqua" w:hAnsi="Book Antiqua"/>
          <w:sz w:val="20"/>
          <w:szCs w:val="20"/>
        </w:rPr>
        <w:t xml:space="preserve">as described below, </w:t>
      </w:r>
      <w:r w:rsidR="00D4330E" w:rsidRPr="62240184">
        <w:rPr>
          <w:rFonts w:ascii="Book Antiqua" w:hAnsi="Book Antiqua"/>
          <w:sz w:val="20"/>
          <w:szCs w:val="20"/>
        </w:rPr>
        <w:t xml:space="preserve">and </w:t>
      </w:r>
      <w:r w:rsidR="00466B0D" w:rsidRPr="62240184">
        <w:rPr>
          <w:rFonts w:ascii="Book Antiqua" w:hAnsi="Book Antiqua"/>
          <w:sz w:val="20"/>
          <w:szCs w:val="20"/>
        </w:rPr>
        <w:t>must be</w:t>
      </w:r>
      <w:r w:rsidR="00D4330E" w:rsidRPr="62240184">
        <w:rPr>
          <w:rFonts w:ascii="Book Antiqua" w:hAnsi="Book Antiqua"/>
          <w:sz w:val="20"/>
          <w:szCs w:val="20"/>
        </w:rPr>
        <w:t xml:space="preserve"> submitted to MassHealth in accordance with </w:t>
      </w:r>
      <w:r w:rsidR="00D4330E" w:rsidRPr="00BC0A1C">
        <w:rPr>
          <w:rFonts w:ascii="Book Antiqua" w:hAnsi="Book Antiqua"/>
          <w:sz w:val="20"/>
          <w:szCs w:val="20"/>
        </w:rPr>
        <w:t xml:space="preserve">130 CMR </w:t>
      </w:r>
      <w:r w:rsidR="00FA3053" w:rsidRPr="00BC0A1C">
        <w:rPr>
          <w:rFonts w:ascii="Book Antiqua" w:hAnsi="Book Antiqua"/>
          <w:sz w:val="20"/>
          <w:szCs w:val="20"/>
        </w:rPr>
        <w:t>427.409</w:t>
      </w:r>
      <w:r w:rsidR="009D2B5F" w:rsidRPr="001A2701">
        <w:rPr>
          <w:rFonts w:ascii="Book Antiqua" w:hAnsi="Book Antiqua"/>
          <w:sz w:val="20"/>
          <w:szCs w:val="20"/>
        </w:rPr>
        <w:t>.</w:t>
      </w:r>
      <w:r w:rsidR="009D2B5F">
        <w:rPr>
          <w:rFonts w:ascii="Book Antiqua" w:hAnsi="Book Antiqua"/>
          <w:sz w:val="20"/>
          <w:szCs w:val="20"/>
        </w:rPr>
        <w:t xml:space="preserve"> </w:t>
      </w:r>
      <w:r w:rsidR="000712AB" w:rsidRPr="62240184">
        <w:rPr>
          <w:rFonts w:ascii="Book Antiqua" w:hAnsi="Book Antiqua"/>
          <w:sz w:val="20"/>
          <w:szCs w:val="20"/>
        </w:rPr>
        <w:t>As part of the PA request, t</w:t>
      </w:r>
      <w:r w:rsidR="00607700" w:rsidRPr="62240184">
        <w:rPr>
          <w:rFonts w:ascii="Book Antiqua" w:hAnsi="Book Antiqua"/>
          <w:sz w:val="20"/>
          <w:szCs w:val="20"/>
        </w:rPr>
        <w:t xml:space="preserve">he provider </w:t>
      </w:r>
      <w:r w:rsidR="0066630C" w:rsidRPr="62240184">
        <w:rPr>
          <w:rFonts w:ascii="Book Antiqua" w:hAnsi="Book Antiqua"/>
          <w:sz w:val="20"/>
          <w:szCs w:val="20"/>
        </w:rPr>
        <w:t>of</w:t>
      </w:r>
      <w:r w:rsidR="005943BB" w:rsidRPr="62240184">
        <w:rPr>
          <w:rFonts w:ascii="Book Antiqua" w:hAnsi="Book Antiqua"/>
          <w:sz w:val="20"/>
          <w:szCs w:val="20"/>
        </w:rPr>
        <w:t xml:space="preserve"> </w:t>
      </w:r>
      <w:r w:rsidR="00330464">
        <w:rPr>
          <w:rFonts w:ascii="Book Antiqua" w:hAnsi="Book Antiqua"/>
          <w:sz w:val="20"/>
          <w:szCs w:val="20"/>
        </w:rPr>
        <w:t>oxygen therapy</w:t>
      </w:r>
      <w:r w:rsidR="00330464" w:rsidRPr="62240184">
        <w:rPr>
          <w:rFonts w:ascii="Book Antiqua" w:hAnsi="Book Antiqua"/>
          <w:sz w:val="20"/>
          <w:szCs w:val="20"/>
        </w:rPr>
        <w:t xml:space="preserve"> </w:t>
      </w:r>
      <w:r w:rsidR="00A7079B" w:rsidRPr="62240184">
        <w:rPr>
          <w:rFonts w:ascii="Book Antiqua" w:hAnsi="Book Antiqua"/>
          <w:sz w:val="20"/>
          <w:szCs w:val="20"/>
        </w:rPr>
        <w:t xml:space="preserve">must </w:t>
      </w:r>
      <w:r w:rsidR="00607700" w:rsidRPr="62240184">
        <w:rPr>
          <w:rFonts w:ascii="Book Antiqua" w:hAnsi="Book Antiqua"/>
          <w:sz w:val="20"/>
          <w:szCs w:val="20"/>
        </w:rPr>
        <w:t>obtain</w:t>
      </w:r>
      <w:r w:rsidR="00A7079B" w:rsidRPr="62240184">
        <w:rPr>
          <w:rFonts w:ascii="Book Antiqua" w:hAnsi="Book Antiqua"/>
          <w:sz w:val="20"/>
          <w:szCs w:val="20"/>
        </w:rPr>
        <w:t xml:space="preserve"> </w:t>
      </w:r>
      <w:r w:rsidR="00607700" w:rsidRPr="62240184">
        <w:rPr>
          <w:rFonts w:ascii="Book Antiqua" w:hAnsi="Book Antiqua"/>
          <w:sz w:val="20"/>
          <w:szCs w:val="20"/>
        </w:rPr>
        <w:t>a written prescription</w:t>
      </w:r>
      <w:r w:rsidR="00D4330E" w:rsidRPr="62240184">
        <w:rPr>
          <w:rFonts w:ascii="Book Antiqua" w:hAnsi="Book Antiqua"/>
          <w:sz w:val="20"/>
          <w:szCs w:val="20"/>
        </w:rPr>
        <w:t xml:space="preserve"> </w:t>
      </w:r>
      <w:r w:rsidR="00795C64" w:rsidRPr="62240184">
        <w:rPr>
          <w:rFonts w:ascii="Book Antiqua" w:hAnsi="Book Antiqua"/>
          <w:sz w:val="20"/>
          <w:szCs w:val="20"/>
        </w:rPr>
        <w:t>signed</w:t>
      </w:r>
      <w:r w:rsidR="00607700" w:rsidRPr="62240184">
        <w:rPr>
          <w:rFonts w:ascii="Book Antiqua" w:hAnsi="Book Antiqua"/>
          <w:sz w:val="20"/>
          <w:szCs w:val="20"/>
        </w:rPr>
        <w:t xml:space="preserve"> by</w:t>
      </w:r>
      <w:r w:rsidR="00795C64" w:rsidRPr="62240184">
        <w:rPr>
          <w:rFonts w:ascii="Book Antiqua" w:hAnsi="Book Antiqua"/>
          <w:sz w:val="20"/>
          <w:szCs w:val="20"/>
        </w:rPr>
        <w:t xml:space="preserve"> </w:t>
      </w:r>
      <w:r w:rsidR="00AB584F" w:rsidRPr="62240184">
        <w:rPr>
          <w:rFonts w:ascii="Book Antiqua" w:hAnsi="Book Antiqua"/>
          <w:sz w:val="20"/>
          <w:szCs w:val="20"/>
        </w:rPr>
        <w:t>the</w:t>
      </w:r>
      <w:r w:rsidR="00D4330E" w:rsidRPr="62240184">
        <w:rPr>
          <w:rFonts w:ascii="Book Antiqua" w:hAnsi="Book Antiqua"/>
          <w:sz w:val="20"/>
          <w:szCs w:val="20"/>
        </w:rPr>
        <w:t xml:space="preserve"> member’s </w:t>
      </w:r>
      <w:r w:rsidR="00AB584F" w:rsidRPr="62240184">
        <w:rPr>
          <w:rFonts w:ascii="Book Antiqua" w:hAnsi="Book Antiqua"/>
          <w:sz w:val="20"/>
          <w:szCs w:val="20"/>
        </w:rPr>
        <w:t>prescribing provider</w:t>
      </w:r>
      <w:r w:rsidR="00607700" w:rsidRPr="62240184">
        <w:rPr>
          <w:rFonts w:ascii="Book Antiqua" w:hAnsi="Book Antiqua"/>
          <w:sz w:val="20"/>
          <w:szCs w:val="20"/>
        </w:rPr>
        <w:t xml:space="preserve">. The prescription must </w:t>
      </w:r>
      <w:r w:rsidR="00D4330E" w:rsidRPr="62240184">
        <w:rPr>
          <w:rFonts w:ascii="Book Antiqua" w:hAnsi="Book Antiqua"/>
          <w:sz w:val="20"/>
          <w:szCs w:val="20"/>
        </w:rPr>
        <w:t xml:space="preserve">meet the requirements at </w:t>
      </w:r>
      <w:r w:rsidR="00D4330E" w:rsidRPr="00BC0A1C">
        <w:rPr>
          <w:rFonts w:ascii="Book Antiqua" w:hAnsi="Book Antiqua"/>
          <w:sz w:val="20"/>
          <w:szCs w:val="20"/>
        </w:rPr>
        <w:t>13</w:t>
      </w:r>
      <w:r w:rsidR="003C1169" w:rsidRPr="00BC0A1C">
        <w:rPr>
          <w:rFonts w:ascii="Book Antiqua" w:hAnsi="Book Antiqua"/>
          <w:sz w:val="20"/>
          <w:szCs w:val="20"/>
        </w:rPr>
        <w:t xml:space="preserve">0 CMR </w:t>
      </w:r>
      <w:r w:rsidR="00FA3053" w:rsidRPr="00BC0A1C">
        <w:rPr>
          <w:rFonts w:ascii="Book Antiqua" w:hAnsi="Book Antiqua"/>
          <w:sz w:val="20"/>
          <w:szCs w:val="20"/>
        </w:rPr>
        <w:t>427.408</w:t>
      </w:r>
      <w:r w:rsidR="00D4330E" w:rsidRPr="62240184">
        <w:rPr>
          <w:rFonts w:ascii="Book Antiqua" w:hAnsi="Book Antiqua"/>
          <w:sz w:val="20"/>
          <w:szCs w:val="20"/>
        </w:rPr>
        <w:t xml:space="preserve">. </w:t>
      </w:r>
      <w:r w:rsidR="00795C64" w:rsidRPr="62240184">
        <w:rPr>
          <w:rFonts w:ascii="Book Antiqua" w:hAnsi="Book Antiqua"/>
          <w:sz w:val="20"/>
          <w:szCs w:val="20"/>
        </w:rPr>
        <w:t>A</w:t>
      </w:r>
      <w:r w:rsidR="006B7379" w:rsidRPr="62240184">
        <w:rPr>
          <w:rFonts w:ascii="Book Antiqua" w:hAnsi="Book Antiqua"/>
          <w:sz w:val="20"/>
          <w:szCs w:val="20"/>
        </w:rPr>
        <w:t>ny a</w:t>
      </w:r>
      <w:r w:rsidR="00795C64" w:rsidRPr="62240184">
        <w:rPr>
          <w:rFonts w:ascii="Book Antiqua" w:hAnsi="Book Antiqua"/>
          <w:sz w:val="20"/>
          <w:szCs w:val="20"/>
        </w:rPr>
        <w:t>dditional c</w:t>
      </w:r>
      <w:r w:rsidR="00F86532" w:rsidRPr="62240184">
        <w:rPr>
          <w:rFonts w:ascii="Book Antiqua" w:hAnsi="Book Antiqua"/>
          <w:sz w:val="20"/>
          <w:szCs w:val="20"/>
        </w:rPr>
        <w:t xml:space="preserve">linical </w:t>
      </w:r>
      <w:r w:rsidR="00D4330E" w:rsidRPr="62240184">
        <w:rPr>
          <w:rFonts w:ascii="Book Antiqua" w:hAnsi="Book Antiqua"/>
          <w:sz w:val="20"/>
          <w:szCs w:val="20"/>
        </w:rPr>
        <w:t xml:space="preserve">documentation </w:t>
      </w:r>
      <w:r w:rsidR="00F86532" w:rsidRPr="62240184">
        <w:rPr>
          <w:rFonts w:ascii="Book Antiqua" w:hAnsi="Book Antiqua"/>
          <w:sz w:val="20"/>
          <w:szCs w:val="20"/>
        </w:rPr>
        <w:t xml:space="preserve">supporting medical necessity </w:t>
      </w:r>
      <w:r w:rsidR="006B7379" w:rsidRPr="62240184">
        <w:rPr>
          <w:rFonts w:ascii="Book Antiqua" w:hAnsi="Book Antiqua"/>
          <w:sz w:val="20"/>
          <w:szCs w:val="20"/>
        </w:rPr>
        <w:t xml:space="preserve">must </w:t>
      </w:r>
      <w:r w:rsidR="00A166A3" w:rsidRPr="62240184">
        <w:rPr>
          <w:rFonts w:ascii="Book Antiqua" w:hAnsi="Book Antiqua"/>
          <w:sz w:val="20"/>
          <w:szCs w:val="20"/>
        </w:rPr>
        <w:t>be</w:t>
      </w:r>
      <w:r w:rsidR="00795C64" w:rsidRPr="62240184">
        <w:rPr>
          <w:rFonts w:ascii="Book Antiqua" w:hAnsi="Book Antiqua"/>
          <w:sz w:val="20"/>
          <w:szCs w:val="20"/>
        </w:rPr>
        <w:t xml:space="preserve"> </w:t>
      </w:r>
      <w:r w:rsidR="00D4330E" w:rsidRPr="62240184">
        <w:rPr>
          <w:rFonts w:ascii="Book Antiqua" w:hAnsi="Book Antiqua"/>
          <w:sz w:val="20"/>
          <w:szCs w:val="20"/>
        </w:rPr>
        <w:t xml:space="preserve">submitted with the </w:t>
      </w:r>
      <w:r w:rsidR="006C5710">
        <w:rPr>
          <w:rFonts w:ascii="Book Antiqua" w:hAnsi="Book Antiqua"/>
          <w:sz w:val="20"/>
          <w:szCs w:val="20"/>
        </w:rPr>
        <w:t>PA</w:t>
      </w:r>
      <w:r w:rsidR="00D4330E" w:rsidRPr="62240184">
        <w:rPr>
          <w:rFonts w:ascii="Book Antiqua" w:hAnsi="Book Antiqua"/>
          <w:sz w:val="20"/>
          <w:szCs w:val="20"/>
        </w:rPr>
        <w:t xml:space="preserve"> request</w:t>
      </w:r>
      <w:r w:rsidR="00F86532" w:rsidRPr="62240184">
        <w:rPr>
          <w:rFonts w:ascii="Book Antiqua" w:hAnsi="Book Antiqua"/>
          <w:sz w:val="20"/>
          <w:szCs w:val="20"/>
        </w:rPr>
        <w:t xml:space="preserve">.  </w:t>
      </w:r>
    </w:p>
    <w:p w14:paraId="5F28AA99" w14:textId="77777777" w:rsidR="006C5670" w:rsidRDefault="006C5670" w:rsidP="006C5670">
      <w:pPr>
        <w:ind w:left="270"/>
        <w:rPr>
          <w:rFonts w:ascii="Book Antiqua" w:hAnsi="Book Antiqua"/>
          <w:sz w:val="20"/>
        </w:rPr>
      </w:pPr>
    </w:p>
    <w:p w14:paraId="3DDDFCAC" w14:textId="026930AA" w:rsidR="00754D86" w:rsidRDefault="00330464" w:rsidP="0039321E">
      <w:pPr>
        <w:tabs>
          <w:tab w:val="left" w:pos="360"/>
        </w:tabs>
        <w:ind w:left="360"/>
        <w:rPr>
          <w:rFonts w:ascii="Book Antiqua" w:hAnsi="Book Antiqua"/>
          <w:sz w:val="20"/>
          <w:szCs w:val="20"/>
        </w:rPr>
      </w:pPr>
      <w:r>
        <w:rPr>
          <w:rFonts w:ascii="Book Antiqua" w:hAnsi="Book Antiqua"/>
          <w:sz w:val="20"/>
          <w:szCs w:val="20"/>
        </w:rPr>
        <w:t>Oxygen therapy</w:t>
      </w:r>
      <w:r w:rsidRPr="00300205">
        <w:rPr>
          <w:rFonts w:ascii="Book Antiqua" w:hAnsi="Book Antiqua"/>
          <w:sz w:val="20"/>
          <w:szCs w:val="20"/>
        </w:rPr>
        <w:t xml:space="preserve"> </w:t>
      </w:r>
      <w:r w:rsidR="00A92018">
        <w:rPr>
          <w:rFonts w:ascii="Book Antiqua" w:hAnsi="Book Antiqua"/>
          <w:sz w:val="20"/>
          <w:szCs w:val="20"/>
        </w:rPr>
        <w:t>p</w:t>
      </w:r>
      <w:r w:rsidR="00A92018" w:rsidRPr="009613F0">
        <w:rPr>
          <w:rFonts w:ascii="Book Antiqua" w:hAnsi="Book Antiqua"/>
          <w:sz w:val="20"/>
          <w:szCs w:val="20"/>
        </w:rPr>
        <w:t xml:space="preserve">roviders must submit all information related to a PA request through the Long-Term Services and Supports Management System (LTMS) unless the provider has a currently approved electronic claims waiver or the PA request is for 1) prescription drugs, regardless of where they are dispensed or how they are billed; or 2) non-drug products dispensed at a pharmacy and billed through either the Pharmacy Online Processing System (POPS) or the Medicaid Management Information System (See </w:t>
      </w:r>
      <w:hyperlink r:id="rId11" w:history="1">
        <w:r w:rsidR="00A92018" w:rsidRPr="00E257E0">
          <w:rPr>
            <w:rStyle w:val="Hyperlink"/>
            <w:rFonts w:ascii="Book Antiqua" w:hAnsi="Book Antiqua"/>
            <w:sz w:val="20"/>
            <w:szCs w:val="20"/>
          </w:rPr>
          <w:t>All Provider Bulletin 369</w:t>
        </w:r>
      </w:hyperlink>
      <w:r w:rsidR="00A92018" w:rsidRPr="009613F0">
        <w:rPr>
          <w:rFonts w:ascii="Book Antiqua" w:hAnsi="Book Antiqua"/>
          <w:sz w:val="20"/>
          <w:szCs w:val="20"/>
        </w:rPr>
        <w:t>). Providers with any questions about LTMS access may direct them to the MassHealth LTSS Provider Service Center at (844) 368-5184</w:t>
      </w:r>
      <w:r w:rsidR="003922FE">
        <w:rPr>
          <w:rFonts w:ascii="Book Antiqua" w:hAnsi="Book Antiqua"/>
          <w:sz w:val="20"/>
          <w:szCs w:val="20"/>
        </w:rPr>
        <w:t>;</w:t>
      </w:r>
      <w:r w:rsidR="00A92018" w:rsidRPr="009613F0">
        <w:rPr>
          <w:rFonts w:ascii="Book Antiqua" w:hAnsi="Book Antiqua"/>
          <w:sz w:val="20"/>
          <w:szCs w:val="20"/>
        </w:rPr>
        <w:t xml:space="preserve"> </w:t>
      </w:r>
      <w:r w:rsidR="003922FE">
        <w:rPr>
          <w:rFonts w:ascii="Book Antiqua" w:hAnsi="Book Antiqua"/>
          <w:sz w:val="20"/>
          <w:szCs w:val="20"/>
        </w:rPr>
        <w:t>e</w:t>
      </w:r>
      <w:r w:rsidR="00A92018" w:rsidRPr="009613F0">
        <w:rPr>
          <w:rFonts w:ascii="Book Antiqua" w:hAnsi="Book Antiqua"/>
          <w:sz w:val="20"/>
          <w:szCs w:val="20"/>
        </w:rPr>
        <w:t xml:space="preserve">mail: </w:t>
      </w:r>
      <w:hyperlink r:id="rId12" w:history="1">
        <w:r w:rsidR="00A92018" w:rsidRPr="001B520E">
          <w:rPr>
            <w:rStyle w:val="Hyperlink"/>
            <w:rFonts w:ascii="Book Antiqua" w:hAnsi="Book Antiqua"/>
            <w:sz w:val="20"/>
            <w:szCs w:val="20"/>
          </w:rPr>
          <w:t>support@masshealthltss.com</w:t>
        </w:r>
      </w:hyperlink>
      <w:r w:rsidR="00A92018" w:rsidRPr="009613F0">
        <w:rPr>
          <w:rFonts w:ascii="Book Antiqua" w:hAnsi="Book Antiqua"/>
          <w:sz w:val="20"/>
          <w:szCs w:val="20"/>
        </w:rPr>
        <w:t>.</w:t>
      </w:r>
    </w:p>
    <w:p w14:paraId="5FF18592" w14:textId="77777777" w:rsidR="00A92018" w:rsidRPr="00300205" w:rsidRDefault="00A92018" w:rsidP="00A92018">
      <w:pPr>
        <w:tabs>
          <w:tab w:val="left" w:pos="360"/>
        </w:tabs>
        <w:rPr>
          <w:rFonts w:ascii="Book Antiqua" w:hAnsi="Book Antiqua"/>
          <w:sz w:val="20"/>
          <w:szCs w:val="20"/>
        </w:rPr>
      </w:pPr>
    </w:p>
    <w:p w14:paraId="1852582B" w14:textId="60673A59" w:rsidR="005055A6" w:rsidRDefault="00A92018" w:rsidP="00D43BBE">
      <w:pPr>
        <w:tabs>
          <w:tab w:val="left" w:pos="360"/>
        </w:tabs>
        <w:ind w:left="360"/>
        <w:rPr>
          <w:rFonts w:ascii="Book Antiqua" w:hAnsi="Book Antiqua"/>
          <w:sz w:val="20"/>
        </w:rPr>
      </w:pPr>
      <w:r w:rsidRPr="009613F0">
        <w:rPr>
          <w:rFonts w:ascii="Book Antiqua" w:hAnsi="Book Antiqua"/>
          <w:sz w:val="20"/>
          <w:szCs w:val="20"/>
        </w:rPr>
        <w:t xml:space="preserve">When submitting PA requests for Community Case Management (CCM) members, all information related to the request should be submitted using the Provider Online Service Center (POSC) unless the provider has a currently approved electronic claims waiver or the PA request is for 1) prescription drugs, regardless of where they are dispensed or how they are billed; or 2) non-drug products dispensed at a pharmacy and billed through either the Pharmacy Online Processing System (POPS) or the Medicaid Management Information System (See </w:t>
      </w:r>
      <w:hyperlink r:id="rId13" w:history="1">
        <w:r w:rsidR="00E257E0" w:rsidRPr="00E257E0">
          <w:rPr>
            <w:rStyle w:val="Hyperlink"/>
            <w:rFonts w:ascii="Book Antiqua" w:hAnsi="Book Antiqua"/>
            <w:sz w:val="20"/>
            <w:szCs w:val="20"/>
          </w:rPr>
          <w:t>All Provider Bulletin 369</w:t>
        </w:r>
      </w:hyperlink>
      <w:r w:rsidRPr="009613F0">
        <w:rPr>
          <w:rFonts w:ascii="Book Antiqua" w:hAnsi="Book Antiqua"/>
          <w:sz w:val="20"/>
          <w:szCs w:val="20"/>
        </w:rPr>
        <w:t>).</w:t>
      </w:r>
      <w:r w:rsidR="00D43BBE">
        <w:rPr>
          <w:rFonts w:ascii="Book Antiqua" w:hAnsi="Book Antiqua"/>
          <w:sz w:val="20"/>
          <w:szCs w:val="20"/>
        </w:rPr>
        <w:t xml:space="preserve"> </w:t>
      </w:r>
      <w:r w:rsidRPr="009613F0">
        <w:rPr>
          <w:rFonts w:ascii="Book Antiqua" w:hAnsi="Book Antiqua"/>
          <w:sz w:val="20"/>
          <w:szCs w:val="20"/>
        </w:rPr>
        <w:t xml:space="preserve">Providers with any questions about </w:t>
      </w:r>
      <w:r w:rsidR="00E257E0">
        <w:rPr>
          <w:rFonts w:ascii="Book Antiqua" w:hAnsi="Book Antiqua"/>
          <w:sz w:val="20"/>
          <w:szCs w:val="20"/>
        </w:rPr>
        <w:t xml:space="preserve"> </w:t>
      </w:r>
      <w:r w:rsidRPr="009613F0">
        <w:rPr>
          <w:rFonts w:ascii="Book Antiqua" w:hAnsi="Book Antiqua"/>
          <w:sz w:val="20"/>
          <w:szCs w:val="20"/>
        </w:rPr>
        <w:t>POSC access may direct them to MassHealth Customer Service at (800) 841-2900, TDD/TTY: 711.</w:t>
      </w:r>
    </w:p>
    <w:p w14:paraId="36E2F4EA" w14:textId="3BDA9391" w:rsidR="00595CA5" w:rsidRDefault="00595CA5" w:rsidP="005055A6">
      <w:pPr>
        <w:ind w:left="360"/>
        <w:rPr>
          <w:rFonts w:ascii="Book Antiqua" w:hAnsi="Book Antiqua"/>
          <w:sz w:val="20"/>
        </w:rPr>
      </w:pPr>
    </w:p>
    <w:p w14:paraId="767192EF" w14:textId="39CBA8A5" w:rsidR="008A2BEB" w:rsidRPr="00FF5D0E" w:rsidRDefault="00F21AD2" w:rsidP="00C27FDE">
      <w:pPr>
        <w:pStyle w:val="ListParagraph"/>
        <w:numPr>
          <w:ilvl w:val="0"/>
          <w:numId w:val="1"/>
        </w:numPr>
        <w:tabs>
          <w:tab w:val="left" w:pos="810"/>
        </w:tabs>
        <w:ind w:left="360"/>
        <w:rPr>
          <w:rFonts w:ascii="Book Antiqua" w:hAnsi="Book Antiqua"/>
          <w:sz w:val="20"/>
        </w:rPr>
      </w:pPr>
      <w:r w:rsidRPr="00FF5D0E">
        <w:rPr>
          <w:rFonts w:ascii="Book Antiqua" w:hAnsi="Book Antiqua"/>
          <w:sz w:val="20"/>
        </w:rPr>
        <w:t xml:space="preserve">Documentation of medical necessity must include </w:t>
      </w:r>
      <w:r w:rsidR="006F6010" w:rsidRPr="00FF5D0E">
        <w:rPr>
          <w:rFonts w:ascii="Book Antiqua" w:hAnsi="Book Antiqua"/>
          <w:sz w:val="20"/>
        </w:rPr>
        <w:t>all</w:t>
      </w:r>
      <w:r w:rsidRPr="00FF5D0E">
        <w:rPr>
          <w:rFonts w:ascii="Book Antiqua" w:hAnsi="Book Antiqua"/>
          <w:sz w:val="20"/>
        </w:rPr>
        <w:t xml:space="preserve"> the following:</w:t>
      </w:r>
    </w:p>
    <w:p w14:paraId="204BC200" w14:textId="0566213A" w:rsidR="00C2600E" w:rsidRPr="0074784A" w:rsidRDefault="0089131A" w:rsidP="006E623F">
      <w:pPr>
        <w:pStyle w:val="ListParagraph"/>
        <w:tabs>
          <w:tab w:val="left" w:pos="630"/>
        </w:tabs>
        <w:ind w:hanging="360"/>
        <w:rPr>
          <w:rFonts w:ascii="Book Antiqua" w:hAnsi="Book Antiqua"/>
          <w:sz w:val="20"/>
          <w:szCs w:val="20"/>
        </w:rPr>
      </w:pPr>
      <w:bookmarkStart w:id="2" w:name="_Hlk135029543"/>
      <w:r w:rsidRPr="00C2600E">
        <w:rPr>
          <w:rFonts w:ascii="Book Antiqua" w:hAnsi="Book Antiqua"/>
          <w:sz w:val="20"/>
          <w:szCs w:val="20"/>
        </w:rPr>
        <w:t xml:space="preserve">1.  </w:t>
      </w:r>
      <w:r w:rsidR="00AB0209">
        <w:rPr>
          <w:rFonts w:ascii="Book Antiqua" w:hAnsi="Book Antiqua"/>
          <w:sz w:val="20"/>
          <w:szCs w:val="20"/>
        </w:rPr>
        <w:t xml:space="preserve"> </w:t>
      </w:r>
      <w:r w:rsidRPr="00C2600E">
        <w:rPr>
          <w:rFonts w:ascii="Book Antiqua" w:hAnsi="Book Antiqua"/>
          <w:sz w:val="20"/>
          <w:szCs w:val="20"/>
        </w:rPr>
        <w:t xml:space="preserve"> </w:t>
      </w:r>
      <w:r w:rsidR="00393E87">
        <w:rPr>
          <w:rFonts w:ascii="Book Antiqua" w:hAnsi="Book Antiqua"/>
          <w:sz w:val="20"/>
          <w:szCs w:val="20"/>
        </w:rPr>
        <w:t>t</w:t>
      </w:r>
      <w:r w:rsidRPr="0074784A">
        <w:rPr>
          <w:rFonts w:ascii="Book Antiqua" w:hAnsi="Book Antiqua"/>
          <w:sz w:val="20"/>
          <w:szCs w:val="20"/>
        </w:rPr>
        <w:t>he primary diagnosis name and ICD-CM code specific to the medical condition causing the oxygen</w:t>
      </w:r>
      <w:r w:rsidR="00AB0209">
        <w:rPr>
          <w:rFonts w:ascii="Book Antiqua" w:hAnsi="Book Antiqua"/>
          <w:sz w:val="20"/>
          <w:szCs w:val="20"/>
        </w:rPr>
        <w:t xml:space="preserve"> </w:t>
      </w:r>
      <w:r w:rsidRPr="0074784A">
        <w:rPr>
          <w:rFonts w:ascii="Book Antiqua" w:hAnsi="Book Antiqua"/>
          <w:sz w:val="20"/>
          <w:szCs w:val="20"/>
        </w:rPr>
        <w:t>distress for which oxygen products are requested (as indicated in Section II.A.1);</w:t>
      </w:r>
      <w:bookmarkEnd w:id="2"/>
    </w:p>
    <w:p w14:paraId="07D44702" w14:textId="26B717A4" w:rsidR="00C2600E" w:rsidRDefault="0089131A" w:rsidP="00CA6D03">
      <w:pPr>
        <w:pStyle w:val="ListParagraph"/>
        <w:ind w:left="630" w:hanging="270"/>
        <w:rPr>
          <w:rFonts w:ascii="Book Antiqua" w:hAnsi="Book Antiqua"/>
          <w:sz w:val="20"/>
        </w:rPr>
      </w:pPr>
      <w:r>
        <w:rPr>
          <w:rFonts w:ascii="Book Antiqua" w:hAnsi="Book Antiqua"/>
          <w:sz w:val="20"/>
        </w:rPr>
        <w:t xml:space="preserve">2.  </w:t>
      </w:r>
      <w:r w:rsidR="008A2BEB">
        <w:rPr>
          <w:rFonts w:ascii="Book Antiqua" w:hAnsi="Book Antiqua"/>
          <w:sz w:val="20"/>
        </w:rPr>
        <w:t xml:space="preserve">  </w:t>
      </w:r>
      <w:r w:rsidR="00393E87">
        <w:rPr>
          <w:rFonts w:ascii="Book Antiqua" w:hAnsi="Book Antiqua"/>
          <w:sz w:val="20"/>
        </w:rPr>
        <w:t>s</w:t>
      </w:r>
      <w:r>
        <w:rPr>
          <w:rFonts w:ascii="Book Antiqua" w:hAnsi="Book Antiqua"/>
          <w:sz w:val="20"/>
        </w:rPr>
        <w:t>econdary diagnosis name and ICD</w:t>
      </w:r>
      <w:r w:rsidR="00E2318C">
        <w:rPr>
          <w:rFonts w:ascii="Book Antiqua" w:hAnsi="Book Antiqua"/>
          <w:sz w:val="20"/>
        </w:rPr>
        <w:t>-CM</w:t>
      </w:r>
      <w:r>
        <w:rPr>
          <w:rFonts w:ascii="Book Antiqua" w:hAnsi="Book Antiqua"/>
          <w:sz w:val="20"/>
        </w:rPr>
        <w:t xml:space="preserve"> code specific to the comorbid conditions, if applicable</w:t>
      </w:r>
      <w:r w:rsidR="00FF5D0E">
        <w:rPr>
          <w:rFonts w:ascii="Book Antiqua" w:hAnsi="Book Antiqua"/>
          <w:sz w:val="20"/>
        </w:rPr>
        <w:t>;</w:t>
      </w:r>
      <w:r>
        <w:rPr>
          <w:rFonts w:ascii="Book Antiqua" w:hAnsi="Book Antiqua"/>
          <w:sz w:val="20"/>
        </w:rPr>
        <w:t xml:space="preserve"> </w:t>
      </w:r>
    </w:p>
    <w:p w14:paraId="0408EFF7" w14:textId="5912B6CF" w:rsidR="0074784A" w:rsidRPr="00FF5D0E" w:rsidRDefault="00393E87" w:rsidP="00CA6D03">
      <w:pPr>
        <w:pStyle w:val="ListParagraph"/>
        <w:numPr>
          <w:ilvl w:val="1"/>
          <w:numId w:val="2"/>
        </w:numPr>
        <w:tabs>
          <w:tab w:val="clear" w:pos="1080"/>
          <w:tab w:val="num" w:pos="720"/>
        </w:tabs>
        <w:ind w:left="720"/>
        <w:rPr>
          <w:rFonts w:ascii="Book Antiqua" w:hAnsi="Book Antiqua"/>
          <w:sz w:val="20"/>
        </w:rPr>
      </w:pPr>
      <w:r>
        <w:rPr>
          <w:rFonts w:ascii="Book Antiqua" w:hAnsi="Book Antiqua"/>
          <w:sz w:val="20"/>
        </w:rPr>
        <w:t>d</w:t>
      </w:r>
      <w:r w:rsidR="0089131A" w:rsidRPr="00FF5D0E">
        <w:rPr>
          <w:rFonts w:ascii="Book Antiqua" w:hAnsi="Book Antiqua"/>
          <w:sz w:val="20"/>
        </w:rPr>
        <w:t xml:space="preserve">ocumentation of clinical signs and symptoms of respiratory distress to include documented lab values </w:t>
      </w:r>
      <w:r w:rsidR="00C2600E" w:rsidRPr="00FF5D0E">
        <w:rPr>
          <w:rFonts w:ascii="Book Antiqua" w:hAnsi="Book Antiqua"/>
          <w:sz w:val="20"/>
        </w:rPr>
        <w:t xml:space="preserve">or </w:t>
      </w:r>
      <w:r w:rsidR="00C2600E" w:rsidRPr="00FF5D0E">
        <w:rPr>
          <w:rFonts w:ascii="Book Antiqua" w:hAnsi="Book Antiqua"/>
          <w:color w:val="000000" w:themeColor="text1"/>
          <w:sz w:val="20"/>
          <w:szCs w:val="20"/>
        </w:rPr>
        <w:t xml:space="preserve">an arterial oxygen saturation </w:t>
      </w:r>
      <w:r w:rsidR="0089131A" w:rsidRPr="00FF5D0E">
        <w:rPr>
          <w:rFonts w:ascii="Book Antiqua" w:hAnsi="Book Antiqua"/>
          <w:sz w:val="20"/>
        </w:rPr>
        <w:t>(as indicated in Section II.A.2.)</w:t>
      </w:r>
      <w:r w:rsidR="00FF5D0E">
        <w:rPr>
          <w:rFonts w:ascii="Book Antiqua" w:hAnsi="Book Antiqua"/>
          <w:sz w:val="20"/>
        </w:rPr>
        <w:t>;</w:t>
      </w:r>
    </w:p>
    <w:p w14:paraId="6B16DAA0" w14:textId="3DFC00EF" w:rsidR="00D7103A" w:rsidRPr="00CA6D03" w:rsidRDefault="00352063" w:rsidP="00CA6D03">
      <w:pPr>
        <w:pStyle w:val="ListParagraph"/>
        <w:numPr>
          <w:ilvl w:val="1"/>
          <w:numId w:val="2"/>
        </w:numPr>
        <w:tabs>
          <w:tab w:val="clear" w:pos="1080"/>
          <w:tab w:val="num" w:pos="990"/>
        </w:tabs>
        <w:ind w:left="720"/>
        <w:rPr>
          <w:rFonts w:ascii="Book Antiqua" w:hAnsi="Book Antiqua"/>
          <w:sz w:val="20"/>
        </w:rPr>
      </w:pPr>
      <w:r>
        <w:rPr>
          <w:rFonts w:ascii="Book Antiqua" w:hAnsi="Book Antiqua"/>
          <w:sz w:val="20"/>
        </w:rPr>
        <w:t>t</w:t>
      </w:r>
      <w:r w:rsidR="0074784A" w:rsidRPr="00CA6D03">
        <w:rPr>
          <w:rFonts w:ascii="Book Antiqua" w:hAnsi="Book Antiqua"/>
          <w:sz w:val="20"/>
        </w:rPr>
        <w:t>he recommended liter flow and hours needed per day</w:t>
      </w:r>
      <w:r w:rsidR="0056455F">
        <w:rPr>
          <w:rFonts w:ascii="Book Antiqua" w:hAnsi="Book Antiqua"/>
          <w:sz w:val="20"/>
        </w:rPr>
        <w:t>;</w:t>
      </w:r>
      <w:r w:rsidR="0056455F" w:rsidRPr="00CA6D03">
        <w:rPr>
          <w:rFonts w:ascii="Book Antiqua" w:hAnsi="Book Antiqua"/>
          <w:sz w:val="20"/>
        </w:rPr>
        <w:t xml:space="preserve">  </w:t>
      </w:r>
    </w:p>
    <w:p w14:paraId="2172310A" w14:textId="07BCB395" w:rsidR="00A701B8" w:rsidRPr="00947CD5" w:rsidRDefault="00352063" w:rsidP="003922FE">
      <w:pPr>
        <w:pStyle w:val="ListParagraph"/>
        <w:numPr>
          <w:ilvl w:val="1"/>
          <w:numId w:val="2"/>
        </w:numPr>
        <w:tabs>
          <w:tab w:val="clear" w:pos="1080"/>
          <w:tab w:val="num" w:pos="720"/>
        </w:tabs>
        <w:ind w:left="720"/>
        <w:rPr>
          <w:rFonts w:ascii="Book Antiqua" w:hAnsi="Book Antiqua"/>
          <w:sz w:val="20"/>
        </w:rPr>
      </w:pPr>
      <w:r>
        <w:rPr>
          <w:rFonts w:ascii="Book Antiqua" w:hAnsi="Book Antiqua"/>
          <w:sz w:val="20"/>
        </w:rPr>
        <w:t>i</w:t>
      </w:r>
      <w:r w:rsidR="00D7103A" w:rsidRPr="00947CD5">
        <w:rPr>
          <w:rFonts w:ascii="Book Antiqua" w:hAnsi="Book Antiqua"/>
          <w:sz w:val="20"/>
        </w:rPr>
        <w:t>f requesting portable oxygen, documentation that the member</w:t>
      </w:r>
      <w:r w:rsidR="00430E6E" w:rsidRPr="00947CD5">
        <w:rPr>
          <w:rFonts w:ascii="Book Antiqua" w:hAnsi="Book Antiqua"/>
          <w:sz w:val="20"/>
        </w:rPr>
        <w:t>’</w:t>
      </w:r>
      <w:r w:rsidR="00D7103A" w:rsidRPr="00947CD5">
        <w:rPr>
          <w:rFonts w:ascii="Book Antiqua" w:hAnsi="Book Antiqua"/>
          <w:sz w:val="20"/>
        </w:rPr>
        <w:t>s activities take them beyond the functional limits of the stationary system</w:t>
      </w:r>
      <w:r w:rsidR="0056455F">
        <w:rPr>
          <w:rFonts w:ascii="Book Antiqua" w:hAnsi="Book Antiqua"/>
          <w:sz w:val="20"/>
        </w:rPr>
        <w:t>;</w:t>
      </w:r>
      <w:r w:rsidR="0056455F" w:rsidRPr="00947CD5">
        <w:rPr>
          <w:rFonts w:ascii="Book Antiqua" w:hAnsi="Book Antiqua"/>
          <w:sz w:val="20"/>
        </w:rPr>
        <w:t xml:space="preserve"> </w:t>
      </w:r>
    </w:p>
    <w:p w14:paraId="73D730A5" w14:textId="6D421E0A" w:rsidR="00A701B8" w:rsidRPr="00510EDB" w:rsidRDefault="00352063" w:rsidP="00FF5D0E">
      <w:pPr>
        <w:pStyle w:val="ListParagraph"/>
        <w:numPr>
          <w:ilvl w:val="1"/>
          <w:numId w:val="2"/>
        </w:numPr>
        <w:tabs>
          <w:tab w:val="clear" w:pos="1080"/>
          <w:tab w:val="num" w:pos="720"/>
        </w:tabs>
        <w:ind w:left="720"/>
        <w:rPr>
          <w:rFonts w:ascii="Book Antiqua" w:hAnsi="Book Antiqua"/>
          <w:sz w:val="20"/>
          <w:szCs w:val="20"/>
        </w:rPr>
      </w:pPr>
      <w:r>
        <w:rPr>
          <w:rFonts w:ascii="Book Antiqua" w:hAnsi="Book Antiqua"/>
          <w:sz w:val="20"/>
          <w:szCs w:val="20"/>
        </w:rPr>
        <w:t>a</w:t>
      </w:r>
      <w:r w:rsidR="00A701B8" w:rsidRPr="4EC7DF60">
        <w:rPr>
          <w:rFonts w:ascii="Book Antiqua" w:hAnsi="Book Antiqua"/>
          <w:sz w:val="20"/>
          <w:szCs w:val="20"/>
        </w:rPr>
        <w:t>dditional clinical documentation supporting medical necessity</w:t>
      </w:r>
      <w:r w:rsidR="008A2BEB">
        <w:rPr>
          <w:rFonts w:ascii="Book Antiqua" w:hAnsi="Book Antiqua"/>
          <w:sz w:val="20"/>
          <w:szCs w:val="20"/>
        </w:rPr>
        <w:t>, which</w:t>
      </w:r>
      <w:r w:rsidR="00A701B8" w:rsidRPr="4EC7DF60">
        <w:rPr>
          <w:rFonts w:ascii="Book Antiqua" w:hAnsi="Book Antiqua"/>
          <w:sz w:val="20"/>
          <w:szCs w:val="20"/>
        </w:rPr>
        <w:t xml:space="preserve"> may include</w:t>
      </w:r>
      <w:r w:rsidR="008A2BEB">
        <w:rPr>
          <w:rFonts w:ascii="Book Antiqua" w:hAnsi="Book Antiqua"/>
          <w:sz w:val="20"/>
          <w:szCs w:val="20"/>
        </w:rPr>
        <w:t>,</w:t>
      </w:r>
      <w:r w:rsidR="00A701B8" w:rsidRPr="4EC7DF60">
        <w:rPr>
          <w:rFonts w:ascii="Book Antiqua" w:hAnsi="Book Antiqua"/>
          <w:sz w:val="20"/>
          <w:szCs w:val="20"/>
        </w:rPr>
        <w:t xml:space="preserve"> but is not limited to</w:t>
      </w:r>
      <w:r w:rsidR="008A2BEB">
        <w:rPr>
          <w:rFonts w:ascii="Book Antiqua" w:hAnsi="Book Antiqua"/>
          <w:sz w:val="20"/>
          <w:szCs w:val="20"/>
        </w:rPr>
        <w:t>,</w:t>
      </w:r>
      <w:r w:rsidR="00A701B8" w:rsidRPr="4EC7DF60">
        <w:rPr>
          <w:rFonts w:ascii="Book Antiqua" w:hAnsi="Book Antiqua"/>
          <w:sz w:val="20"/>
          <w:szCs w:val="20"/>
        </w:rPr>
        <w:t xml:space="preserve"> a letter of medical necessity, treatment notes, </w:t>
      </w:r>
      <w:r w:rsidR="00B55223" w:rsidRPr="4EC7DF60">
        <w:rPr>
          <w:rFonts w:ascii="Book Antiqua" w:hAnsi="Book Antiqua"/>
          <w:sz w:val="20"/>
          <w:szCs w:val="20"/>
        </w:rPr>
        <w:t xml:space="preserve">overnight oximetry study, </w:t>
      </w:r>
      <w:r w:rsidR="00A701B8" w:rsidRPr="4EC7DF60">
        <w:rPr>
          <w:rFonts w:ascii="Book Antiqua" w:hAnsi="Book Antiqua"/>
          <w:sz w:val="20"/>
          <w:szCs w:val="20"/>
        </w:rPr>
        <w:t>and sleep study</w:t>
      </w:r>
      <w:r w:rsidR="0056455F">
        <w:rPr>
          <w:rFonts w:ascii="Book Antiqua" w:hAnsi="Book Antiqua"/>
          <w:sz w:val="20"/>
          <w:szCs w:val="20"/>
        </w:rPr>
        <w:t>;</w:t>
      </w:r>
      <w:r w:rsidR="0056455F" w:rsidRPr="4EC7DF60">
        <w:rPr>
          <w:rFonts w:ascii="Book Antiqua" w:hAnsi="Book Antiqua"/>
          <w:sz w:val="20"/>
          <w:szCs w:val="20"/>
        </w:rPr>
        <w:t xml:space="preserve"> </w:t>
      </w:r>
    </w:p>
    <w:p w14:paraId="4924578A" w14:textId="1C874757" w:rsidR="21690A65" w:rsidRDefault="00352063" w:rsidP="00FF5D0E">
      <w:pPr>
        <w:pStyle w:val="ListParagraph"/>
        <w:numPr>
          <w:ilvl w:val="1"/>
          <w:numId w:val="2"/>
        </w:numPr>
        <w:tabs>
          <w:tab w:val="clear" w:pos="1080"/>
          <w:tab w:val="num" w:pos="720"/>
        </w:tabs>
        <w:ind w:left="990" w:hanging="630"/>
        <w:rPr>
          <w:rFonts w:ascii="Book Antiqua" w:hAnsi="Book Antiqua"/>
          <w:sz w:val="20"/>
          <w:szCs w:val="20"/>
        </w:rPr>
      </w:pPr>
      <w:r>
        <w:rPr>
          <w:rFonts w:ascii="Book Antiqua" w:hAnsi="Book Antiqua"/>
          <w:sz w:val="20"/>
          <w:szCs w:val="20"/>
        </w:rPr>
        <w:t>f</w:t>
      </w:r>
      <w:r w:rsidR="21690A65" w:rsidRPr="4EC7DF60">
        <w:rPr>
          <w:rFonts w:ascii="Book Antiqua" w:hAnsi="Book Antiqua"/>
          <w:sz w:val="20"/>
          <w:szCs w:val="20"/>
        </w:rPr>
        <w:t>or</w:t>
      </w:r>
      <w:r w:rsidR="002A3CAE">
        <w:rPr>
          <w:rFonts w:ascii="Book Antiqua" w:hAnsi="Book Antiqua"/>
          <w:sz w:val="20"/>
          <w:szCs w:val="20"/>
        </w:rPr>
        <w:t xml:space="preserve"> cluster</w:t>
      </w:r>
      <w:r w:rsidR="21690A65" w:rsidRPr="4EC7DF60">
        <w:rPr>
          <w:rFonts w:ascii="Book Antiqua" w:hAnsi="Book Antiqua"/>
          <w:sz w:val="20"/>
          <w:szCs w:val="20"/>
        </w:rPr>
        <w:t xml:space="preserve"> headaches:</w:t>
      </w:r>
    </w:p>
    <w:p w14:paraId="0EF5FC46" w14:textId="10E1253B" w:rsidR="21690A65" w:rsidRPr="005F2D7B" w:rsidRDefault="001D284B" w:rsidP="00AB7E3E">
      <w:pPr>
        <w:pStyle w:val="ListParagraph"/>
        <w:numPr>
          <w:ilvl w:val="2"/>
          <w:numId w:val="2"/>
        </w:numPr>
        <w:ind w:left="1080" w:hanging="180"/>
        <w:rPr>
          <w:rFonts w:ascii="Book Antiqua" w:hAnsi="Book Antiqua"/>
          <w:sz w:val="20"/>
          <w:szCs w:val="20"/>
        </w:rPr>
      </w:pPr>
      <w:r>
        <w:rPr>
          <w:rFonts w:ascii="Book Antiqua" w:hAnsi="Book Antiqua"/>
          <w:sz w:val="20"/>
          <w:szCs w:val="20"/>
        </w:rPr>
        <w:lastRenderedPageBreak/>
        <w:t>p</w:t>
      </w:r>
      <w:r w:rsidR="21690A65" w:rsidRPr="00F138C7">
        <w:rPr>
          <w:rFonts w:ascii="Book Antiqua" w:hAnsi="Book Antiqua"/>
          <w:sz w:val="20"/>
          <w:szCs w:val="20"/>
        </w:rPr>
        <w:t xml:space="preserve">rovider </w:t>
      </w:r>
      <w:r w:rsidR="21690A65" w:rsidRPr="005F2D7B">
        <w:rPr>
          <w:rFonts w:ascii="Book Antiqua" w:hAnsi="Book Antiqua"/>
          <w:sz w:val="20"/>
          <w:szCs w:val="20"/>
        </w:rPr>
        <w:t xml:space="preserve">documentation </w:t>
      </w:r>
      <w:r w:rsidR="00EE2973" w:rsidRPr="005F2D7B">
        <w:rPr>
          <w:rStyle w:val="cf01"/>
          <w:rFonts w:ascii="Book Antiqua" w:hAnsi="Book Antiqua"/>
          <w:sz w:val="20"/>
          <w:szCs w:val="20"/>
        </w:rPr>
        <w:t xml:space="preserve">criteria fulfilling the ICHD-3 definition of cluster headache as defined above </w:t>
      </w:r>
      <w:r w:rsidR="00F138C7" w:rsidRPr="005F2D7B">
        <w:rPr>
          <w:rFonts w:ascii="Book Antiqua" w:hAnsi="Book Antiqua"/>
          <w:sz w:val="20"/>
          <w:szCs w:val="20"/>
        </w:rPr>
        <w:t>in Section II.A.</w:t>
      </w:r>
      <w:r w:rsidR="00947CD5" w:rsidRPr="005F2D7B">
        <w:rPr>
          <w:rFonts w:ascii="Book Antiqua" w:hAnsi="Book Antiqua"/>
          <w:sz w:val="20"/>
          <w:szCs w:val="20"/>
        </w:rPr>
        <w:t>1.</w:t>
      </w:r>
      <w:r w:rsidR="00F138C7" w:rsidRPr="005F2D7B">
        <w:rPr>
          <w:rFonts w:ascii="Book Antiqua" w:hAnsi="Book Antiqua"/>
          <w:sz w:val="20"/>
          <w:szCs w:val="20"/>
        </w:rPr>
        <w:t>d.</w:t>
      </w:r>
      <w:r w:rsidR="0056455F" w:rsidRPr="005F2D7B">
        <w:rPr>
          <w:rFonts w:ascii="Book Antiqua" w:hAnsi="Book Antiqua"/>
          <w:sz w:val="20"/>
          <w:szCs w:val="20"/>
        </w:rPr>
        <w:t>; and</w:t>
      </w:r>
    </w:p>
    <w:p w14:paraId="1D684151" w14:textId="285E0534" w:rsidR="51FA89C1" w:rsidRPr="00C647B0" w:rsidRDefault="00037FD3" w:rsidP="00AB7E3E">
      <w:pPr>
        <w:pStyle w:val="ListParagraph"/>
        <w:numPr>
          <w:ilvl w:val="2"/>
          <w:numId w:val="2"/>
        </w:numPr>
        <w:ind w:left="1080" w:hanging="180"/>
        <w:rPr>
          <w:rFonts w:ascii="Book Antiqua" w:hAnsi="Book Antiqua"/>
          <w:sz w:val="20"/>
          <w:szCs w:val="20"/>
        </w:rPr>
      </w:pPr>
      <w:r w:rsidRPr="005F2D7B">
        <w:rPr>
          <w:rFonts w:ascii="Book Antiqua" w:hAnsi="Book Antiqua"/>
          <w:sz w:val="20"/>
          <w:szCs w:val="20"/>
        </w:rPr>
        <w:t>p</w:t>
      </w:r>
      <w:r w:rsidR="51FA89C1" w:rsidRPr="005F2D7B">
        <w:rPr>
          <w:rFonts w:ascii="Book Antiqua" w:hAnsi="Book Antiqua"/>
          <w:sz w:val="20"/>
          <w:szCs w:val="20"/>
        </w:rPr>
        <w:t xml:space="preserve">rovider documentation of the frequency of attacks, </w:t>
      </w:r>
      <w:r w:rsidR="58612025" w:rsidRPr="005F2D7B">
        <w:rPr>
          <w:rFonts w:ascii="Book Antiqua" w:hAnsi="Book Antiqua"/>
          <w:sz w:val="20"/>
          <w:szCs w:val="20"/>
        </w:rPr>
        <w:t>duration of a cycle of attacks, and number of cycles the member has had in the past.</w:t>
      </w:r>
      <w:r w:rsidR="58612025" w:rsidRPr="00C647B0">
        <w:rPr>
          <w:rFonts w:ascii="Book Antiqua" w:hAnsi="Book Antiqua"/>
          <w:sz w:val="20"/>
          <w:szCs w:val="20"/>
        </w:rPr>
        <w:t xml:space="preserve"> </w:t>
      </w:r>
      <w:r w:rsidR="33BDF133" w:rsidRPr="00C647B0">
        <w:rPr>
          <w:rFonts w:ascii="Book Antiqua" w:hAnsi="Book Antiqua"/>
          <w:sz w:val="20"/>
          <w:szCs w:val="20"/>
        </w:rPr>
        <w:t>Or</w:t>
      </w:r>
      <w:r w:rsidR="002A4B4A">
        <w:rPr>
          <w:rFonts w:ascii="Book Antiqua" w:hAnsi="Book Antiqua"/>
          <w:sz w:val="20"/>
          <w:szCs w:val="20"/>
        </w:rPr>
        <w:t>,</w:t>
      </w:r>
      <w:r w:rsidR="33BDF133" w:rsidRPr="00C647B0">
        <w:rPr>
          <w:rFonts w:ascii="Book Antiqua" w:hAnsi="Book Antiqua"/>
          <w:sz w:val="20"/>
          <w:szCs w:val="20"/>
        </w:rPr>
        <w:t xml:space="preserve"> if this is a new diagnosis</w:t>
      </w:r>
      <w:r w:rsidR="002A4B4A">
        <w:rPr>
          <w:rFonts w:ascii="Book Antiqua" w:hAnsi="Book Antiqua"/>
          <w:sz w:val="20"/>
          <w:szCs w:val="20"/>
        </w:rPr>
        <w:t>,</w:t>
      </w:r>
      <w:r w:rsidR="33BDF133" w:rsidRPr="00C647B0">
        <w:rPr>
          <w:rFonts w:ascii="Book Antiqua" w:hAnsi="Book Antiqua"/>
          <w:sz w:val="20"/>
          <w:szCs w:val="20"/>
        </w:rPr>
        <w:t xml:space="preserve"> </w:t>
      </w:r>
      <w:r w:rsidR="002A3CAE" w:rsidRPr="00C647B0">
        <w:rPr>
          <w:rFonts w:ascii="Book Antiqua" w:hAnsi="Book Antiqua"/>
          <w:sz w:val="20"/>
          <w:szCs w:val="20"/>
        </w:rPr>
        <w:t xml:space="preserve">please describe </w:t>
      </w:r>
      <w:r w:rsidR="33BDF133" w:rsidRPr="00C647B0">
        <w:rPr>
          <w:rFonts w:ascii="Book Antiqua" w:hAnsi="Book Antiqua"/>
          <w:sz w:val="20"/>
          <w:szCs w:val="20"/>
        </w:rPr>
        <w:t xml:space="preserve">the current duration of the </w:t>
      </w:r>
      <w:r w:rsidR="00C647B0" w:rsidRPr="00C647B0">
        <w:rPr>
          <w:rFonts w:ascii="Book Antiqua" w:hAnsi="Book Antiqua"/>
          <w:sz w:val="20"/>
          <w:szCs w:val="20"/>
        </w:rPr>
        <w:t>cycle if</w:t>
      </w:r>
      <w:r w:rsidR="33BDF133" w:rsidRPr="00C647B0">
        <w:rPr>
          <w:rFonts w:ascii="Book Antiqua" w:hAnsi="Book Antiqua"/>
          <w:sz w:val="20"/>
          <w:szCs w:val="20"/>
        </w:rPr>
        <w:t xml:space="preserve"> the member is not in cycle</w:t>
      </w:r>
      <w:r w:rsidR="61A65F8F" w:rsidRPr="00C647B0">
        <w:rPr>
          <w:rFonts w:ascii="Book Antiqua" w:hAnsi="Book Antiqua"/>
          <w:sz w:val="20"/>
          <w:szCs w:val="20"/>
        </w:rPr>
        <w:t>.</w:t>
      </w:r>
    </w:p>
    <w:p w14:paraId="698805EF" w14:textId="77777777" w:rsidR="00AD66F3" w:rsidRPr="00AD66F3" w:rsidRDefault="00AD66F3" w:rsidP="00FF5D0E">
      <w:pPr>
        <w:pStyle w:val="ListParagraph"/>
        <w:ind w:hanging="630"/>
        <w:rPr>
          <w:rFonts w:ascii="Book Antiqua" w:hAnsi="Book Antiqua"/>
          <w:sz w:val="20"/>
        </w:rPr>
      </w:pPr>
    </w:p>
    <w:p w14:paraId="3E9416CD" w14:textId="76B6ECE6" w:rsidR="00AD66F3" w:rsidRPr="00AD66F3" w:rsidRDefault="00AD66F3" w:rsidP="00FF5D0E">
      <w:pPr>
        <w:pStyle w:val="ListParagraph"/>
        <w:numPr>
          <w:ilvl w:val="0"/>
          <w:numId w:val="1"/>
        </w:numPr>
        <w:tabs>
          <w:tab w:val="num" w:pos="360"/>
        </w:tabs>
        <w:ind w:left="0" w:firstLine="0"/>
        <w:rPr>
          <w:rFonts w:ascii="Book Antiqua" w:hAnsi="Book Antiqua"/>
          <w:b/>
          <w:bCs/>
          <w:sz w:val="20"/>
        </w:rPr>
      </w:pPr>
      <w:r>
        <w:rPr>
          <w:rFonts w:ascii="Book Antiqua" w:hAnsi="Book Antiqua"/>
          <w:sz w:val="20"/>
        </w:rPr>
        <w:t xml:space="preserve">Documentation requirement for members in </w:t>
      </w:r>
      <w:r w:rsidR="0047157E">
        <w:rPr>
          <w:rFonts w:ascii="Book Antiqua" w:hAnsi="Book Antiqua"/>
          <w:sz w:val="20"/>
        </w:rPr>
        <w:t>nursing facilities</w:t>
      </w:r>
      <w:r>
        <w:rPr>
          <w:rFonts w:ascii="Book Antiqua" w:hAnsi="Book Antiqua"/>
          <w:sz w:val="20"/>
        </w:rPr>
        <w:t>:</w:t>
      </w:r>
    </w:p>
    <w:p w14:paraId="55E39DC6" w14:textId="39FA5B48" w:rsidR="00A34AA7" w:rsidRPr="0047157E" w:rsidRDefault="00AD66F3" w:rsidP="003922FE">
      <w:pPr>
        <w:pStyle w:val="ListParagraph"/>
        <w:ind w:hanging="360"/>
        <w:rPr>
          <w:rFonts w:ascii="Book Antiqua" w:hAnsi="Book Antiqua"/>
          <w:sz w:val="20"/>
          <w:szCs w:val="20"/>
        </w:rPr>
      </w:pPr>
      <w:r w:rsidRPr="0047157E">
        <w:rPr>
          <w:rFonts w:ascii="Book Antiqua" w:hAnsi="Book Antiqua"/>
          <w:sz w:val="20"/>
          <w:szCs w:val="20"/>
        </w:rPr>
        <w:t xml:space="preserve">1.   </w:t>
      </w:r>
      <w:r w:rsidR="00922030">
        <w:rPr>
          <w:rFonts w:ascii="Book Antiqua" w:hAnsi="Book Antiqua"/>
          <w:sz w:val="20"/>
          <w:szCs w:val="20"/>
        </w:rPr>
        <w:t xml:space="preserve"> </w:t>
      </w:r>
      <w:r w:rsidR="00DC25BF">
        <w:rPr>
          <w:rFonts w:ascii="Book Antiqua" w:hAnsi="Book Antiqua"/>
          <w:sz w:val="20"/>
          <w:szCs w:val="20"/>
        </w:rPr>
        <w:t>t</w:t>
      </w:r>
      <w:r w:rsidRPr="0047157E">
        <w:rPr>
          <w:rFonts w:ascii="Book Antiqua" w:hAnsi="Book Antiqua"/>
          <w:sz w:val="20"/>
          <w:szCs w:val="20"/>
        </w:rPr>
        <w:t>he primary diagnosis name and ICD-CM code specific to the medical condition causing the oxygen distress for which oxygen products are requested (as indicated in Section II.A.1 above);</w:t>
      </w:r>
    </w:p>
    <w:p w14:paraId="1C8D0AF4" w14:textId="548CA642" w:rsidR="00692520" w:rsidRPr="0073787E" w:rsidRDefault="00257F1F" w:rsidP="003922FE">
      <w:pPr>
        <w:pStyle w:val="ListParagraph"/>
        <w:numPr>
          <w:ilvl w:val="0"/>
          <w:numId w:val="8"/>
        </w:numPr>
        <w:tabs>
          <w:tab w:val="left" w:pos="990"/>
        </w:tabs>
        <w:rPr>
          <w:rFonts w:ascii="Book Antiqua" w:hAnsi="Book Antiqua"/>
          <w:sz w:val="20"/>
          <w:szCs w:val="20"/>
        </w:rPr>
      </w:pPr>
      <w:r>
        <w:rPr>
          <w:rFonts w:ascii="Book Antiqua" w:hAnsi="Book Antiqua"/>
          <w:sz w:val="20"/>
          <w:szCs w:val="20"/>
        </w:rPr>
        <w:t>t</w:t>
      </w:r>
      <w:r w:rsidR="0052650A" w:rsidRPr="0073787E">
        <w:rPr>
          <w:rFonts w:ascii="Book Antiqua" w:hAnsi="Book Antiqua"/>
          <w:sz w:val="20"/>
          <w:szCs w:val="20"/>
        </w:rPr>
        <w:t>he prescription</w:t>
      </w:r>
      <w:r w:rsidR="00A34AA7" w:rsidRPr="0073787E">
        <w:rPr>
          <w:rFonts w:ascii="Book Antiqua" w:hAnsi="Book Antiqua"/>
          <w:sz w:val="20"/>
          <w:szCs w:val="20"/>
        </w:rPr>
        <w:t xml:space="preserve">/order written </w:t>
      </w:r>
      <w:r w:rsidR="0052650A" w:rsidRPr="0073787E">
        <w:rPr>
          <w:rFonts w:ascii="Book Antiqua" w:hAnsi="Book Antiqua"/>
          <w:sz w:val="20"/>
          <w:szCs w:val="20"/>
        </w:rPr>
        <w:t>in the member’s medical record</w:t>
      </w:r>
      <w:r w:rsidR="00692520" w:rsidRPr="0073787E">
        <w:rPr>
          <w:rFonts w:ascii="Book Antiqua" w:hAnsi="Book Antiqua"/>
          <w:sz w:val="20"/>
          <w:szCs w:val="20"/>
        </w:rPr>
        <w:t>;</w:t>
      </w:r>
    </w:p>
    <w:p w14:paraId="53015A8C" w14:textId="32D3084C" w:rsidR="00A34AA7" w:rsidRPr="0047157E" w:rsidRDefault="0052650A" w:rsidP="003922FE">
      <w:pPr>
        <w:pStyle w:val="ListParagraph"/>
        <w:tabs>
          <w:tab w:val="left" w:pos="720"/>
        </w:tabs>
        <w:ind w:hanging="360"/>
        <w:rPr>
          <w:rFonts w:ascii="Book Antiqua" w:hAnsi="Book Antiqua"/>
          <w:color w:val="000000" w:themeColor="text1"/>
          <w:sz w:val="20"/>
          <w:szCs w:val="20"/>
        </w:rPr>
      </w:pPr>
      <w:r w:rsidRPr="001A2701">
        <w:rPr>
          <w:rFonts w:ascii="Book Antiqua" w:hAnsi="Book Antiqua"/>
          <w:sz w:val="20"/>
          <w:szCs w:val="20"/>
        </w:rPr>
        <w:t xml:space="preserve">3.  </w:t>
      </w:r>
      <w:r w:rsidR="00922030">
        <w:rPr>
          <w:rFonts w:ascii="Book Antiqua" w:hAnsi="Book Antiqua"/>
          <w:sz w:val="20"/>
          <w:szCs w:val="20"/>
        </w:rPr>
        <w:t xml:space="preserve">  </w:t>
      </w:r>
      <w:r w:rsidR="00257F1F">
        <w:rPr>
          <w:rFonts w:ascii="Book Antiqua" w:hAnsi="Book Antiqua"/>
          <w:sz w:val="20"/>
          <w:szCs w:val="20"/>
        </w:rPr>
        <w:t>o</w:t>
      </w:r>
      <w:r w:rsidR="00A34AA7" w:rsidRPr="001A2701">
        <w:rPr>
          <w:rFonts w:ascii="Book Antiqua" w:hAnsi="Book Antiqua"/>
          <w:sz w:val="20"/>
          <w:szCs w:val="20"/>
        </w:rPr>
        <w:t>ne month of documented usage as indicated on the member</w:t>
      </w:r>
      <w:r w:rsidR="000D76FB" w:rsidRPr="001A2701">
        <w:rPr>
          <w:rFonts w:ascii="Book Antiqua" w:hAnsi="Book Antiqua"/>
          <w:sz w:val="20"/>
          <w:szCs w:val="20"/>
        </w:rPr>
        <w:t>’</w:t>
      </w:r>
      <w:r w:rsidR="00A34AA7" w:rsidRPr="001A2701">
        <w:rPr>
          <w:rFonts w:ascii="Book Antiqua" w:hAnsi="Book Antiqua"/>
          <w:sz w:val="20"/>
          <w:szCs w:val="20"/>
        </w:rPr>
        <w:t xml:space="preserve">s </w:t>
      </w:r>
      <w:r w:rsidR="00A34AA7" w:rsidRPr="0047157E">
        <w:rPr>
          <w:rFonts w:ascii="Book Antiqua" w:hAnsi="Book Antiqua"/>
          <w:sz w:val="20"/>
          <w:szCs w:val="20"/>
        </w:rPr>
        <w:t>t</w:t>
      </w:r>
      <w:r w:rsidR="00AD66F3" w:rsidRPr="0047157E">
        <w:rPr>
          <w:rFonts w:ascii="Book Antiqua" w:hAnsi="Book Antiqua"/>
          <w:sz w:val="20"/>
          <w:szCs w:val="20"/>
        </w:rPr>
        <w:t>reatment sheet</w:t>
      </w:r>
      <w:r w:rsidR="00692520">
        <w:rPr>
          <w:rFonts w:ascii="Book Antiqua" w:hAnsi="Book Antiqua"/>
          <w:sz w:val="20"/>
          <w:szCs w:val="20"/>
        </w:rPr>
        <w:t>;</w:t>
      </w:r>
      <w:r w:rsidR="00692520" w:rsidRPr="0047157E">
        <w:rPr>
          <w:rFonts w:ascii="Book Antiqua" w:hAnsi="Book Antiqua"/>
          <w:sz w:val="20"/>
          <w:szCs w:val="20"/>
        </w:rPr>
        <w:t xml:space="preserve"> </w:t>
      </w:r>
      <w:r w:rsidR="00AD66F3" w:rsidRPr="0047157E">
        <w:rPr>
          <w:rFonts w:ascii="Book Antiqua" w:hAnsi="Book Antiqua"/>
          <w:sz w:val="20"/>
          <w:szCs w:val="20"/>
        </w:rPr>
        <w:t xml:space="preserve">most recent </w:t>
      </w:r>
      <w:r w:rsidR="00035962" w:rsidRPr="0047157E">
        <w:rPr>
          <w:rFonts w:ascii="Book Antiqua" w:hAnsi="Book Antiqua"/>
          <w:color w:val="000000" w:themeColor="text1"/>
          <w:sz w:val="20"/>
          <w:szCs w:val="20"/>
        </w:rPr>
        <w:t>blood gas or pulse oximetry values</w:t>
      </w:r>
      <w:r w:rsidR="00692520">
        <w:rPr>
          <w:rFonts w:ascii="Book Antiqua" w:hAnsi="Book Antiqua"/>
          <w:color w:val="000000" w:themeColor="text1"/>
          <w:sz w:val="20"/>
          <w:szCs w:val="20"/>
        </w:rPr>
        <w:t>;</w:t>
      </w:r>
      <w:r w:rsidR="00B55223" w:rsidRPr="0047157E">
        <w:rPr>
          <w:rFonts w:ascii="Book Antiqua" w:hAnsi="Book Antiqua"/>
          <w:color w:val="000000" w:themeColor="text1"/>
          <w:sz w:val="20"/>
          <w:szCs w:val="20"/>
        </w:rPr>
        <w:t xml:space="preserve"> and room air pulse oximetry values</w:t>
      </w:r>
      <w:r w:rsidR="00692520">
        <w:rPr>
          <w:rFonts w:ascii="Book Antiqua" w:hAnsi="Book Antiqua"/>
          <w:color w:val="000000" w:themeColor="text1"/>
          <w:sz w:val="20"/>
          <w:szCs w:val="20"/>
        </w:rPr>
        <w:t>,</w:t>
      </w:r>
      <w:r w:rsidR="00B55223" w:rsidRPr="0047157E">
        <w:rPr>
          <w:rFonts w:ascii="Book Antiqua" w:hAnsi="Book Antiqua"/>
          <w:color w:val="000000" w:themeColor="text1"/>
          <w:sz w:val="20"/>
          <w:szCs w:val="20"/>
        </w:rPr>
        <w:t xml:space="preserve"> unless contraindicated</w:t>
      </w:r>
      <w:r w:rsidR="00692520">
        <w:rPr>
          <w:rFonts w:ascii="Book Antiqua" w:hAnsi="Book Antiqua"/>
          <w:color w:val="000000" w:themeColor="text1"/>
          <w:sz w:val="20"/>
          <w:szCs w:val="20"/>
        </w:rPr>
        <w:t>;</w:t>
      </w:r>
      <w:r w:rsidR="00692520" w:rsidRPr="0047157E">
        <w:rPr>
          <w:rFonts w:ascii="Book Antiqua" w:hAnsi="Book Antiqua"/>
          <w:color w:val="000000" w:themeColor="text1"/>
          <w:sz w:val="20"/>
          <w:szCs w:val="20"/>
        </w:rPr>
        <w:t xml:space="preserve"> </w:t>
      </w:r>
    </w:p>
    <w:p w14:paraId="71D4F406" w14:textId="64F208AD" w:rsidR="000625EE" w:rsidRPr="0047157E" w:rsidRDefault="006965F9" w:rsidP="003922FE">
      <w:pPr>
        <w:pStyle w:val="ListParagraph"/>
        <w:tabs>
          <w:tab w:val="left" w:pos="810"/>
          <w:tab w:val="left" w:pos="990"/>
          <w:tab w:val="left" w:pos="1080"/>
        </w:tabs>
        <w:ind w:left="630" w:hanging="270"/>
        <w:rPr>
          <w:rFonts w:ascii="Book Antiqua" w:hAnsi="Book Antiqua"/>
          <w:sz w:val="20"/>
          <w:szCs w:val="20"/>
        </w:rPr>
      </w:pPr>
      <w:r w:rsidRPr="001A2701">
        <w:rPr>
          <w:rFonts w:ascii="Book Antiqua" w:hAnsi="Book Antiqua"/>
          <w:sz w:val="20"/>
          <w:szCs w:val="20"/>
        </w:rPr>
        <w:t>4</w:t>
      </w:r>
      <w:r w:rsidRPr="0047157E">
        <w:rPr>
          <w:rFonts w:ascii="Book Antiqua" w:hAnsi="Book Antiqua"/>
          <w:sz w:val="20"/>
          <w:szCs w:val="20"/>
        </w:rPr>
        <w:t xml:space="preserve">.  </w:t>
      </w:r>
      <w:r w:rsidR="00922030">
        <w:rPr>
          <w:rFonts w:ascii="Book Antiqua" w:hAnsi="Book Antiqua"/>
          <w:sz w:val="20"/>
          <w:szCs w:val="20"/>
        </w:rPr>
        <w:t xml:space="preserve">  </w:t>
      </w:r>
      <w:r w:rsidR="00257F1F">
        <w:rPr>
          <w:rFonts w:ascii="Book Antiqua" w:hAnsi="Book Antiqua"/>
          <w:sz w:val="20"/>
          <w:szCs w:val="20"/>
        </w:rPr>
        <w:t>t</w:t>
      </w:r>
      <w:r w:rsidRPr="0047157E">
        <w:rPr>
          <w:rFonts w:ascii="Book Antiqua" w:hAnsi="Book Antiqua"/>
          <w:sz w:val="20"/>
          <w:szCs w:val="20"/>
        </w:rPr>
        <w:t>he recommended liter flow and hours needed per day</w:t>
      </w:r>
      <w:r w:rsidR="00692520">
        <w:rPr>
          <w:rFonts w:ascii="Book Antiqua" w:hAnsi="Book Antiqua"/>
          <w:sz w:val="20"/>
          <w:szCs w:val="20"/>
        </w:rPr>
        <w:t>;</w:t>
      </w:r>
      <w:r w:rsidR="00692520" w:rsidRPr="0047157E">
        <w:rPr>
          <w:rFonts w:ascii="Book Antiqua" w:hAnsi="Book Antiqua"/>
          <w:sz w:val="20"/>
          <w:szCs w:val="20"/>
        </w:rPr>
        <w:t xml:space="preserve"> </w:t>
      </w:r>
      <w:r w:rsidR="00692520">
        <w:rPr>
          <w:rFonts w:ascii="Book Antiqua" w:hAnsi="Book Antiqua"/>
          <w:sz w:val="20"/>
          <w:szCs w:val="20"/>
        </w:rPr>
        <w:t>and</w:t>
      </w:r>
    </w:p>
    <w:p w14:paraId="17F280CE" w14:textId="3443B01D" w:rsidR="003C2236" w:rsidRPr="006C5670" w:rsidRDefault="000625EE" w:rsidP="00FF5D0E">
      <w:pPr>
        <w:pStyle w:val="ListParagraph"/>
        <w:ind w:hanging="360"/>
        <w:rPr>
          <w:rFonts w:ascii="Book Antiqua" w:hAnsi="Book Antiqua"/>
          <w:sz w:val="20"/>
        </w:rPr>
      </w:pPr>
      <w:r w:rsidRPr="0047157E">
        <w:rPr>
          <w:rFonts w:ascii="Book Antiqua" w:hAnsi="Book Antiqua"/>
          <w:sz w:val="20"/>
          <w:szCs w:val="20"/>
        </w:rPr>
        <w:t xml:space="preserve">5.  </w:t>
      </w:r>
      <w:r w:rsidR="00922030">
        <w:rPr>
          <w:rFonts w:ascii="Book Antiqua" w:hAnsi="Book Antiqua"/>
          <w:sz w:val="20"/>
          <w:szCs w:val="20"/>
        </w:rPr>
        <w:t xml:space="preserve">  </w:t>
      </w:r>
      <w:r w:rsidR="00257F1F">
        <w:rPr>
          <w:rFonts w:ascii="Book Antiqua" w:hAnsi="Book Antiqua"/>
          <w:sz w:val="20"/>
          <w:szCs w:val="20"/>
        </w:rPr>
        <w:t>a</w:t>
      </w:r>
      <w:r w:rsidRPr="0047157E">
        <w:rPr>
          <w:rFonts w:ascii="Book Antiqua" w:hAnsi="Book Antiqua"/>
          <w:sz w:val="20"/>
          <w:szCs w:val="20"/>
        </w:rPr>
        <w:t xml:space="preserve">dditional clinical documentation supporting medical necessity </w:t>
      </w:r>
      <w:r w:rsidR="00692520">
        <w:rPr>
          <w:rFonts w:ascii="Book Antiqua" w:hAnsi="Book Antiqua"/>
          <w:sz w:val="20"/>
          <w:szCs w:val="20"/>
        </w:rPr>
        <w:t xml:space="preserve">which </w:t>
      </w:r>
      <w:r w:rsidRPr="0047157E">
        <w:rPr>
          <w:rFonts w:ascii="Book Antiqua" w:hAnsi="Book Antiqua"/>
          <w:sz w:val="20"/>
          <w:szCs w:val="20"/>
        </w:rPr>
        <w:t>may include</w:t>
      </w:r>
      <w:r w:rsidR="00692520">
        <w:rPr>
          <w:rFonts w:ascii="Book Antiqua" w:hAnsi="Book Antiqua"/>
          <w:sz w:val="20"/>
          <w:szCs w:val="20"/>
        </w:rPr>
        <w:t>,</w:t>
      </w:r>
      <w:r w:rsidRPr="0047157E">
        <w:rPr>
          <w:rFonts w:ascii="Book Antiqua" w:hAnsi="Book Antiqua"/>
          <w:sz w:val="20"/>
          <w:szCs w:val="20"/>
        </w:rPr>
        <w:t xml:space="preserve"> but is not limited to</w:t>
      </w:r>
      <w:r w:rsidR="00692520">
        <w:rPr>
          <w:rFonts w:ascii="Book Antiqua" w:hAnsi="Book Antiqua"/>
          <w:sz w:val="20"/>
          <w:szCs w:val="20"/>
        </w:rPr>
        <w:t>,</w:t>
      </w:r>
      <w:r w:rsidRPr="0047157E">
        <w:rPr>
          <w:rFonts w:ascii="Book Antiqua" w:hAnsi="Book Antiqua"/>
          <w:sz w:val="20"/>
          <w:szCs w:val="20"/>
        </w:rPr>
        <w:t xml:space="preserve"> a letter of</w:t>
      </w:r>
      <w:r w:rsidRPr="00B55223">
        <w:rPr>
          <w:rFonts w:ascii="Book Antiqua" w:hAnsi="Book Antiqua"/>
          <w:sz w:val="20"/>
        </w:rPr>
        <w:t xml:space="preserve"> medical necessity</w:t>
      </w:r>
      <w:r w:rsidR="00B55223">
        <w:rPr>
          <w:rFonts w:ascii="Book Antiqua" w:hAnsi="Book Antiqua"/>
          <w:sz w:val="20"/>
        </w:rPr>
        <w:t xml:space="preserve"> and facility progress/chart</w:t>
      </w:r>
      <w:r w:rsidRPr="00B55223">
        <w:rPr>
          <w:rFonts w:ascii="Book Antiqua" w:hAnsi="Book Antiqua"/>
          <w:sz w:val="20"/>
        </w:rPr>
        <w:t xml:space="preserve"> notes. </w:t>
      </w:r>
    </w:p>
    <w:p w14:paraId="10720F32" w14:textId="6F67CCBF" w:rsidR="00026EAB" w:rsidRDefault="00026EAB">
      <w:pPr>
        <w:rPr>
          <w:rFonts w:ascii="Book Antiqua" w:hAnsi="Book Antiqua"/>
          <w:sz w:val="20"/>
          <w:szCs w:val="20"/>
        </w:rPr>
      </w:pPr>
      <w:r>
        <w:rPr>
          <w:rFonts w:ascii="Book Antiqua" w:hAnsi="Book Antiqua"/>
          <w:sz w:val="20"/>
          <w:szCs w:val="20"/>
        </w:rPr>
        <w:br w:type="page"/>
      </w:r>
    </w:p>
    <w:p w14:paraId="30846E89" w14:textId="5BDCDAA0" w:rsidR="002C3E7C" w:rsidRPr="003922FE" w:rsidRDefault="002C3E7C" w:rsidP="00026EAB">
      <w:pPr>
        <w:tabs>
          <w:tab w:val="left" w:pos="360"/>
        </w:tabs>
        <w:spacing w:before="600"/>
        <w:jc w:val="center"/>
        <w:rPr>
          <w:rFonts w:ascii="Tahoma" w:hAnsi="Tahoma" w:cs="Tahoma"/>
          <w:sz w:val="32"/>
          <w:szCs w:val="32"/>
          <w:lang w:val="fr-FR"/>
        </w:rPr>
      </w:pPr>
      <w:r w:rsidRPr="003922FE">
        <w:rPr>
          <w:rFonts w:ascii="Tahoma" w:hAnsi="Tahoma" w:cs="Tahoma"/>
          <w:sz w:val="32"/>
          <w:szCs w:val="32"/>
          <w:lang w:val="fr-FR"/>
        </w:rPr>
        <w:lastRenderedPageBreak/>
        <w:t>Appendix A</w:t>
      </w:r>
    </w:p>
    <w:p w14:paraId="42BC12A1" w14:textId="36BC83AB" w:rsidR="001822F2" w:rsidRPr="003922FE" w:rsidRDefault="001822F2" w:rsidP="002C3E7C">
      <w:pPr>
        <w:tabs>
          <w:tab w:val="left" w:pos="360"/>
        </w:tabs>
        <w:jc w:val="center"/>
        <w:rPr>
          <w:rFonts w:ascii="Book Antiqua" w:hAnsi="Book Antiqua"/>
          <w:b/>
          <w:bCs/>
          <w:sz w:val="20"/>
          <w:szCs w:val="20"/>
          <w:lang w:val="fr-FR"/>
        </w:rPr>
      </w:pPr>
    </w:p>
    <w:p w14:paraId="791413BB" w14:textId="0875928F" w:rsidR="001822F2" w:rsidRPr="003922FE" w:rsidRDefault="001822F2" w:rsidP="002C3E7C">
      <w:pPr>
        <w:tabs>
          <w:tab w:val="left" w:pos="360"/>
        </w:tabs>
        <w:jc w:val="center"/>
        <w:rPr>
          <w:rFonts w:ascii="Tahoma" w:hAnsi="Tahoma" w:cs="Tahoma"/>
          <w:b/>
          <w:bCs/>
          <w:lang w:val="fr-FR"/>
        </w:rPr>
      </w:pPr>
      <w:r w:rsidRPr="003922FE">
        <w:rPr>
          <w:rFonts w:ascii="Tahoma" w:hAnsi="Tahoma" w:cs="Tahoma"/>
          <w:b/>
          <w:bCs/>
          <w:lang w:val="fr-FR"/>
        </w:rPr>
        <w:t xml:space="preserve">Codes and </w:t>
      </w:r>
      <w:r w:rsidR="00692520" w:rsidRPr="003922FE">
        <w:rPr>
          <w:rFonts w:ascii="Tahoma" w:hAnsi="Tahoma" w:cs="Tahoma"/>
          <w:b/>
          <w:bCs/>
          <w:lang w:val="fr-FR"/>
        </w:rPr>
        <w:t>Code Descriptions</w:t>
      </w:r>
    </w:p>
    <w:p w14:paraId="29FAB354" w14:textId="3CEBBFE9" w:rsidR="002C3E7C" w:rsidRPr="003922FE" w:rsidRDefault="002C3E7C" w:rsidP="00D37623">
      <w:pPr>
        <w:tabs>
          <w:tab w:val="left" w:pos="360"/>
        </w:tabs>
        <w:rPr>
          <w:rFonts w:ascii="Book Antiqua" w:hAnsi="Book Antiqua"/>
          <w:b/>
          <w:bCs/>
          <w:sz w:val="20"/>
          <w:szCs w:val="20"/>
          <w:lang w:val="fr-FR"/>
        </w:rPr>
      </w:pPr>
    </w:p>
    <w:p w14:paraId="7499729F" w14:textId="7BEF17C7" w:rsidR="000625EE" w:rsidRPr="0073376C" w:rsidRDefault="000625EE" w:rsidP="00D430E2">
      <w:pPr>
        <w:pStyle w:val="ListParagraph"/>
        <w:tabs>
          <w:tab w:val="left" w:pos="360"/>
          <w:tab w:val="left" w:pos="450"/>
          <w:tab w:val="left" w:pos="990"/>
        </w:tabs>
        <w:ind w:left="0"/>
        <w:rPr>
          <w:rFonts w:ascii="Tahoma" w:hAnsi="Tahoma" w:cs="Tahoma"/>
          <w:b/>
          <w:bCs/>
          <w:color w:val="000000" w:themeColor="text1"/>
        </w:rPr>
      </w:pPr>
      <w:r w:rsidRPr="0073376C">
        <w:rPr>
          <w:rFonts w:ascii="Tahoma" w:hAnsi="Tahoma" w:cs="Tahoma"/>
          <w:b/>
          <w:bCs/>
          <w:color w:val="000000" w:themeColor="text1"/>
        </w:rPr>
        <w:t xml:space="preserve">Oxygen </w:t>
      </w:r>
      <w:r w:rsidR="00464118" w:rsidRPr="0073376C">
        <w:rPr>
          <w:rFonts w:ascii="Tahoma" w:hAnsi="Tahoma" w:cs="Tahoma"/>
          <w:b/>
          <w:bCs/>
          <w:color w:val="000000" w:themeColor="text1"/>
        </w:rPr>
        <w:t>D</w:t>
      </w:r>
      <w:r w:rsidRPr="0073376C">
        <w:rPr>
          <w:rFonts w:ascii="Tahoma" w:hAnsi="Tahoma" w:cs="Tahoma"/>
          <w:b/>
          <w:bCs/>
          <w:color w:val="000000" w:themeColor="text1"/>
        </w:rPr>
        <w:t xml:space="preserve">elivery </w:t>
      </w:r>
      <w:r w:rsidR="00464118" w:rsidRPr="0073376C">
        <w:rPr>
          <w:rFonts w:ascii="Tahoma" w:hAnsi="Tahoma" w:cs="Tahoma"/>
          <w:b/>
          <w:bCs/>
          <w:color w:val="000000" w:themeColor="text1"/>
        </w:rPr>
        <w:t>S</w:t>
      </w:r>
      <w:r w:rsidRPr="0073376C">
        <w:rPr>
          <w:rFonts w:ascii="Tahoma" w:hAnsi="Tahoma" w:cs="Tahoma"/>
          <w:b/>
          <w:bCs/>
          <w:color w:val="000000" w:themeColor="text1"/>
        </w:rPr>
        <w:t xml:space="preserve">ystems </w:t>
      </w:r>
    </w:p>
    <w:p w14:paraId="22DDCF23" w14:textId="77777777" w:rsidR="0073376C" w:rsidRPr="00A45FD7" w:rsidRDefault="0073376C" w:rsidP="00D430E2">
      <w:pPr>
        <w:pStyle w:val="ListParagraph"/>
        <w:tabs>
          <w:tab w:val="left" w:pos="360"/>
          <w:tab w:val="left" w:pos="450"/>
          <w:tab w:val="left" w:pos="990"/>
        </w:tabs>
        <w:ind w:left="0"/>
        <w:rPr>
          <w:rFonts w:ascii="Book Antiqua" w:hAnsi="Book Antiqua"/>
          <w:color w:val="000000" w:themeColor="text1"/>
          <w:sz w:val="20"/>
          <w:szCs w:val="20"/>
        </w:rPr>
      </w:pPr>
    </w:p>
    <w:p w14:paraId="5F0F6EF4" w14:textId="2788FBA1" w:rsidR="00B402AF" w:rsidRDefault="00464118" w:rsidP="00295EF8">
      <w:pPr>
        <w:tabs>
          <w:tab w:val="left" w:pos="90"/>
          <w:tab w:val="left" w:pos="360"/>
          <w:tab w:val="left" w:pos="450"/>
          <w:tab w:val="left" w:pos="630"/>
          <w:tab w:val="left" w:pos="720"/>
          <w:tab w:val="left" w:pos="810"/>
          <w:tab w:val="left" w:pos="990"/>
          <w:tab w:val="left" w:pos="1080"/>
        </w:tabs>
        <w:rPr>
          <w:rFonts w:ascii="Tahoma" w:hAnsi="Tahoma" w:cs="Tahoma"/>
          <w:b/>
          <w:bCs/>
          <w:color w:val="000000" w:themeColor="text1"/>
        </w:rPr>
      </w:pPr>
      <w:r w:rsidRPr="0073376C">
        <w:rPr>
          <w:rFonts w:ascii="Tahoma" w:hAnsi="Tahoma" w:cs="Tahoma"/>
          <w:b/>
          <w:bCs/>
          <w:color w:val="000000" w:themeColor="text1"/>
        </w:rPr>
        <w:t>A.</w:t>
      </w:r>
      <w:r>
        <w:rPr>
          <w:rFonts w:ascii="Book Antiqua" w:hAnsi="Book Antiqua"/>
          <w:color w:val="000000" w:themeColor="text1"/>
          <w:sz w:val="20"/>
          <w:szCs w:val="20"/>
        </w:rPr>
        <w:t xml:space="preserve"> </w:t>
      </w:r>
      <w:r w:rsidR="00547F39">
        <w:rPr>
          <w:rFonts w:ascii="Book Antiqua" w:hAnsi="Book Antiqua"/>
          <w:color w:val="000000" w:themeColor="text1"/>
          <w:sz w:val="20"/>
          <w:szCs w:val="20"/>
        </w:rPr>
        <w:t xml:space="preserve"> </w:t>
      </w:r>
      <w:r w:rsidR="00B95EFF" w:rsidRPr="003922FE">
        <w:rPr>
          <w:rFonts w:ascii="Tahoma" w:hAnsi="Tahoma" w:cs="Tahoma"/>
          <w:b/>
          <w:bCs/>
          <w:color w:val="000000" w:themeColor="text1"/>
        </w:rPr>
        <w:t>Continuous/</w:t>
      </w:r>
      <w:r w:rsidR="000625EE" w:rsidRPr="00026EAB">
        <w:rPr>
          <w:rFonts w:ascii="Tahoma" w:hAnsi="Tahoma" w:cs="Tahoma"/>
          <w:b/>
          <w:bCs/>
          <w:color w:val="000000" w:themeColor="text1"/>
        </w:rPr>
        <w:t>Stationary</w:t>
      </w:r>
    </w:p>
    <w:p w14:paraId="1EDBD97B" w14:textId="77777777" w:rsidR="00295EF8" w:rsidRDefault="00295EF8" w:rsidP="00C27FDE">
      <w:pPr>
        <w:tabs>
          <w:tab w:val="left" w:pos="90"/>
          <w:tab w:val="left" w:pos="360"/>
          <w:tab w:val="left" w:pos="450"/>
          <w:tab w:val="left" w:pos="630"/>
          <w:tab w:val="left" w:pos="720"/>
          <w:tab w:val="left" w:pos="810"/>
          <w:tab w:val="left" w:pos="990"/>
          <w:tab w:val="left" w:pos="1080"/>
        </w:tabs>
        <w:rPr>
          <w:rFonts w:ascii="Book Antiqua" w:hAnsi="Book Antiqua"/>
          <w:color w:val="000000" w:themeColor="text1"/>
          <w:sz w:val="20"/>
          <w:szCs w:val="20"/>
        </w:rPr>
      </w:pPr>
    </w:p>
    <w:p w14:paraId="00BDEA5A" w14:textId="4E70C6B0" w:rsidR="009056F2" w:rsidRDefault="00EF3560" w:rsidP="00295EF8">
      <w:pPr>
        <w:tabs>
          <w:tab w:val="left" w:pos="90"/>
          <w:tab w:val="left" w:pos="360"/>
          <w:tab w:val="left" w:pos="450"/>
          <w:tab w:val="left" w:pos="630"/>
          <w:tab w:val="left" w:pos="720"/>
          <w:tab w:val="left" w:pos="810"/>
          <w:tab w:val="left" w:pos="990"/>
          <w:tab w:val="left" w:pos="1080"/>
        </w:tabs>
        <w:rPr>
          <w:rFonts w:ascii="Book Antiqua" w:hAnsi="Book Antiqua"/>
          <w:color w:val="000000" w:themeColor="text1"/>
          <w:sz w:val="20"/>
          <w:szCs w:val="20"/>
        </w:rPr>
      </w:pPr>
      <w:r>
        <w:rPr>
          <w:rFonts w:ascii="Book Antiqua" w:hAnsi="Book Antiqua"/>
          <w:color w:val="000000" w:themeColor="text1"/>
          <w:sz w:val="20"/>
          <w:szCs w:val="20"/>
        </w:rPr>
        <w:tab/>
      </w:r>
      <w:r>
        <w:rPr>
          <w:rFonts w:ascii="Book Antiqua" w:hAnsi="Book Antiqua"/>
          <w:color w:val="000000" w:themeColor="text1"/>
          <w:sz w:val="20"/>
          <w:szCs w:val="20"/>
        </w:rPr>
        <w:tab/>
      </w:r>
      <w:r w:rsidR="00B402AF">
        <w:rPr>
          <w:rFonts w:ascii="Book Antiqua" w:hAnsi="Book Antiqua"/>
          <w:color w:val="000000" w:themeColor="text1"/>
          <w:sz w:val="20"/>
          <w:szCs w:val="20"/>
        </w:rPr>
        <w:t>The HCPCS codes below should be</w:t>
      </w:r>
      <w:r w:rsidR="00877797">
        <w:rPr>
          <w:rFonts w:ascii="Book Antiqua" w:hAnsi="Book Antiqua"/>
          <w:color w:val="000000" w:themeColor="text1"/>
          <w:sz w:val="20"/>
          <w:szCs w:val="20"/>
        </w:rPr>
        <w:t xml:space="preserve"> </w:t>
      </w:r>
      <w:r w:rsidR="008F67C7">
        <w:rPr>
          <w:rFonts w:ascii="Book Antiqua" w:hAnsi="Book Antiqua"/>
          <w:color w:val="000000" w:themeColor="text1"/>
          <w:sz w:val="20"/>
          <w:szCs w:val="20"/>
        </w:rPr>
        <w:t>considered</w:t>
      </w:r>
      <w:r w:rsidR="00877797">
        <w:rPr>
          <w:rFonts w:ascii="Book Antiqua" w:hAnsi="Book Antiqua"/>
          <w:color w:val="000000" w:themeColor="text1"/>
          <w:sz w:val="20"/>
          <w:szCs w:val="20"/>
        </w:rPr>
        <w:t xml:space="preserve"> when</w:t>
      </w:r>
      <w:r w:rsidR="002D0965">
        <w:rPr>
          <w:rFonts w:ascii="Book Antiqua" w:hAnsi="Book Antiqua"/>
          <w:color w:val="000000" w:themeColor="text1"/>
          <w:sz w:val="20"/>
          <w:szCs w:val="20"/>
        </w:rPr>
        <w:t xml:space="preserve"> address</w:t>
      </w:r>
      <w:r w:rsidR="00877797">
        <w:rPr>
          <w:rFonts w:ascii="Book Antiqua" w:hAnsi="Book Antiqua"/>
          <w:color w:val="000000" w:themeColor="text1"/>
          <w:sz w:val="20"/>
          <w:szCs w:val="20"/>
        </w:rPr>
        <w:t>ing</w:t>
      </w:r>
      <w:r w:rsidR="002D0965">
        <w:rPr>
          <w:rFonts w:ascii="Book Antiqua" w:hAnsi="Book Antiqua"/>
          <w:color w:val="000000" w:themeColor="text1"/>
          <w:sz w:val="20"/>
          <w:szCs w:val="20"/>
        </w:rPr>
        <w:t xml:space="preserve"> the member</w:t>
      </w:r>
      <w:r w:rsidR="00D7722C">
        <w:rPr>
          <w:rFonts w:ascii="Book Antiqua" w:hAnsi="Book Antiqua"/>
          <w:color w:val="000000" w:themeColor="text1"/>
          <w:sz w:val="20"/>
          <w:szCs w:val="20"/>
        </w:rPr>
        <w:t>’</w:t>
      </w:r>
      <w:r w:rsidR="002D0965">
        <w:rPr>
          <w:rFonts w:ascii="Book Antiqua" w:hAnsi="Book Antiqua"/>
          <w:color w:val="000000" w:themeColor="text1"/>
          <w:sz w:val="20"/>
          <w:szCs w:val="20"/>
        </w:rPr>
        <w:t xml:space="preserve">s stationary </w:t>
      </w:r>
      <w:r w:rsidR="00871EFB">
        <w:rPr>
          <w:rFonts w:ascii="Book Antiqua" w:hAnsi="Book Antiqua"/>
          <w:color w:val="000000" w:themeColor="text1"/>
          <w:sz w:val="20"/>
          <w:szCs w:val="20"/>
        </w:rPr>
        <w:t>o</w:t>
      </w:r>
      <w:r w:rsidR="002D0965">
        <w:rPr>
          <w:rFonts w:ascii="Book Antiqua" w:hAnsi="Book Antiqua"/>
          <w:color w:val="000000" w:themeColor="text1"/>
          <w:sz w:val="20"/>
          <w:szCs w:val="20"/>
        </w:rPr>
        <w:t xml:space="preserve">xygen needs.  </w:t>
      </w:r>
      <w:r w:rsidR="00B402AF">
        <w:rPr>
          <w:rFonts w:ascii="Book Antiqua" w:hAnsi="Book Antiqua"/>
          <w:color w:val="000000" w:themeColor="text1"/>
          <w:sz w:val="20"/>
          <w:szCs w:val="20"/>
        </w:rPr>
        <w:t xml:space="preserve"> </w:t>
      </w:r>
    </w:p>
    <w:p w14:paraId="510AAFC0" w14:textId="4A5423A6" w:rsidR="000625EE" w:rsidRDefault="00F66894" w:rsidP="006454C1">
      <w:pPr>
        <w:tabs>
          <w:tab w:val="left" w:pos="180"/>
          <w:tab w:val="left" w:pos="360"/>
          <w:tab w:val="left" w:pos="630"/>
          <w:tab w:val="left" w:pos="1080"/>
          <w:tab w:val="left" w:pos="1170"/>
          <w:tab w:val="num" w:pos="1260"/>
        </w:tabs>
        <w:rPr>
          <w:rFonts w:ascii="Book Antiqua" w:hAnsi="Book Antiqua"/>
          <w:color w:val="000000" w:themeColor="text1"/>
          <w:sz w:val="20"/>
          <w:szCs w:val="20"/>
        </w:rPr>
      </w:pPr>
      <w:r>
        <w:rPr>
          <w:rFonts w:ascii="Book Antiqua" w:hAnsi="Book Antiqua"/>
          <w:color w:val="000000" w:themeColor="text1"/>
          <w:sz w:val="20"/>
          <w:szCs w:val="20"/>
        </w:rPr>
        <w:tab/>
      </w:r>
      <w:r w:rsidR="00D45E35" w:rsidRPr="00F66894">
        <w:rPr>
          <w:rFonts w:ascii="Book Antiqua" w:hAnsi="Book Antiqua"/>
          <w:color w:val="000000" w:themeColor="text1"/>
          <w:sz w:val="20"/>
          <w:szCs w:val="20"/>
        </w:rPr>
        <w:t xml:space="preserve"> </w:t>
      </w:r>
      <w:r w:rsidR="00503CC4" w:rsidRPr="00F66894">
        <w:rPr>
          <w:rFonts w:ascii="Book Antiqua" w:hAnsi="Book Antiqua"/>
          <w:color w:val="000000" w:themeColor="text1"/>
          <w:sz w:val="20"/>
          <w:szCs w:val="20"/>
        </w:rPr>
        <w:t xml:space="preserve"> </w:t>
      </w:r>
      <w:r>
        <w:rPr>
          <w:rFonts w:ascii="Book Antiqua" w:hAnsi="Book Antiqua"/>
          <w:color w:val="000000" w:themeColor="text1"/>
          <w:sz w:val="20"/>
          <w:szCs w:val="20"/>
        </w:rPr>
        <w:t xml:space="preserve"> </w:t>
      </w:r>
      <w:r w:rsidR="00295EF8">
        <w:rPr>
          <w:rFonts w:ascii="Book Antiqua" w:hAnsi="Book Antiqua"/>
          <w:color w:val="000000" w:themeColor="text1"/>
          <w:sz w:val="20"/>
          <w:szCs w:val="20"/>
        </w:rPr>
        <w:t xml:space="preserve"> </w:t>
      </w:r>
      <w:r w:rsidR="00464118">
        <w:rPr>
          <w:rFonts w:ascii="Book Antiqua" w:hAnsi="Book Antiqua"/>
          <w:color w:val="000000" w:themeColor="text1"/>
          <w:sz w:val="20"/>
          <w:szCs w:val="20"/>
        </w:rPr>
        <w:t>1</w:t>
      </w:r>
      <w:r>
        <w:rPr>
          <w:rFonts w:ascii="Book Antiqua" w:hAnsi="Book Antiqua"/>
          <w:color w:val="000000" w:themeColor="text1"/>
          <w:sz w:val="20"/>
          <w:szCs w:val="20"/>
        </w:rPr>
        <w:t xml:space="preserve">.   </w:t>
      </w:r>
      <w:r w:rsidR="000625EE" w:rsidRPr="00F66894">
        <w:rPr>
          <w:rFonts w:ascii="Book Antiqua" w:hAnsi="Book Antiqua"/>
          <w:color w:val="000000" w:themeColor="text1"/>
          <w:sz w:val="20"/>
          <w:szCs w:val="20"/>
        </w:rPr>
        <w:t>Oxygen concentrators, liquid reservoirs, or large cylinders</w:t>
      </w:r>
      <w:r w:rsidR="000078AE">
        <w:rPr>
          <w:rFonts w:ascii="Book Antiqua" w:hAnsi="Book Antiqua"/>
          <w:color w:val="000000" w:themeColor="text1"/>
          <w:sz w:val="20"/>
          <w:szCs w:val="20"/>
        </w:rPr>
        <w:t>.</w:t>
      </w:r>
    </w:p>
    <w:p w14:paraId="22054B18" w14:textId="18E86994" w:rsidR="000625EE" w:rsidRDefault="00464118" w:rsidP="006454C1">
      <w:pPr>
        <w:tabs>
          <w:tab w:val="left" w:pos="540"/>
          <w:tab w:val="left" w:pos="720"/>
          <w:tab w:val="left" w:pos="900"/>
        </w:tabs>
        <w:ind w:left="720" w:hanging="360"/>
        <w:rPr>
          <w:rFonts w:ascii="Book Antiqua" w:hAnsi="Book Antiqua"/>
          <w:color w:val="000000" w:themeColor="text1"/>
          <w:sz w:val="20"/>
          <w:szCs w:val="20"/>
        </w:rPr>
      </w:pPr>
      <w:r w:rsidRPr="00C27FDE">
        <w:rPr>
          <w:rFonts w:ascii="Book Antiqua" w:hAnsi="Book Antiqua"/>
          <w:color w:val="000000" w:themeColor="text1"/>
          <w:sz w:val="20"/>
          <w:szCs w:val="20"/>
        </w:rPr>
        <w:t>2</w:t>
      </w:r>
      <w:r w:rsidR="00F66894" w:rsidRPr="00C27FDE">
        <w:rPr>
          <w:rFonts w:ascii="Book Antiqua" w:hAnsi="Book Antiqua"/>
          <w:color w:val="000000" w:themeColor="text1"/>
          <w:sz w:val="20"/>
          <w:szCs w:val="20"/>
        </w:rPr>
        <w:t>.    M</w:t>
      </w:r>
      <w:r w:rsidR="000625EE" w:rsidRPr="00C27FDE">
        <w:rPr>
          <w:rFonts w:ascii="Book Antiqua" w:hAnsi="Book Antiqua"/>
          <w:color w:val="000000" w:themeColor="text1"/>
          <w:sz w:val="20"/>
          <w:szCs w:val="20"/>
        </w:rPr>
        <w:t>edically necessary for members who do not travel beyond the 50-</w:t>
      </w:r>
      <w:r w:rsidR="00DB3248">
        <w:rPr>
          <w:rFonts w:ascii="Book Antiqua" w:hAnsi="Book Antiqua"/>
          <w:color w:val="000000" w:themeColor="text1"/>
          <w:sz w:val="20"/>
          <w:szCs w:val="20"/>
        </w:rPr>
        <w:t>foot</w:t>
      </w:r>
      <w:r w:rsidR="000625EE" w:rsidRPr="00C27FDE">
        <w:rPr>
          <w:rFonts w:ascii="Book Antiqua" w:hAnsi="Book Antiqua"/>
          <w:color w:val="000000" w:themeColor="text1"/>
          <w:sz w:val="20"/>
          <w:szCs w:val="20"/>
        </w:rPr>
        <w:t xml:space="preserve"> tubing radius of the stationar</w:t>
      </w:r>
      <w:r w:rsidR="0073376C" w:rsidRPr="00C27FDE">
        <w:rPr>
          <w:rFonts w:ascii="Book Antiqua" w:hAnsi="Book Antiqua"/>
          <w:color w:val="000000" w:themeColor="text1"/>
          <w:sz w:val="20"/>
          <w:szCs w:val="20"/>
        </w:rPr>
        <w:t xml:space="preserve">y </w:t>
      </w:r>
      <w:r w:rsidR="000625EE" w:rsidRPr="00F66894">
        <w:rPr>
          <w:rFonts w:ascii="Book Antiqua" w:hAnsi="Book Antiqua"/>
          <w:color w:val="000000" w:themeColor="text1"/>
          <w:sz w:val="20"/>
          <w:szCs w:val="20"/>
        </w:rPr>
        <w:t>device or for members who exclusively use O</w:t>
      </w:r>
      <w:r w:rsidR="000625EE" w:rsidRPr="00F66894">
        <w:rPr>
          <w:rFonts w:ascii="Book Antiqua" w:hAnsi="Book Antiqua"/>
          <w:color w:val="000000" w:themeColor="text1"/>
          <w:sz w:val="20"/>
          <w:szCs w:val="20"/>
          <w:vertAlign w:val="subscript"/>
        </w:rPr>
        <w:t>2</w:t>
      </w:r>
      <w:r w:rsidR="000625EE" w:rsidRPr="00F66894">
        <w:rPr>
          <w:rFonts w:ascii="Book Antiqua" w:hAnsi="Book Antiqua"/>
          <w:color w:val="000000" w:themeColor="text1"/>
          <w:sz w:val="20"/>
          <w:szCs w:val="20"/>
        </w:rPr>
        <w:t xml:space="preserve"> during sleep. </w:t>
      </w:r>
    </w:p>
    <w:p w14:paraId="287BAD5D" w14:textId="77777777" w:rsidR="007C3EB8" w:rsidRPr="005F00AF" w:rsidRDefault="007C3EB8" w:rsidP="0073376C">
      <w:pPr>
        <w:pStyle w:val="ListParagraph"/>
        <w:tabs>
          <w:tab w:val="left" w:pos="540"/>
          <w:tab w:val="left" w:pos="720"/>
          <w:tab w:val="left" w:pos="900"/>
        </w:tabs>
        <w:ind w:left="1080" w:hanging="360"/>
        <w:rPr>
          <w:rFonts w:ascii="Book Antiqua" w:hAnsi="Book Antiqua"/>
          <w:color w:val="000000" w:themeColor="text1"/>
          <w:sz w:val="20"/>
          <w:szCs w:val="20"/>
        </w:rPr>
      </w:pPr>
    </w:p>
    <w:tbl>
      <w:tblPr>
        <w:tblStyle w:val="TableGrid"/>
        <w:tblW w:w="0" w:type="auto"/>
        <w:tblLook w:val="04A0" w:firstRow="1" w:lastRow="0" w:firstColumn="1" w:lastColumn="0" w:noHBand="0" w:noVBand="1"/>
      </w:tblPr>
      <w:tblGrid>
        <w:gridCol w:w="1442"/>
        <w:gridCol w:w="1061"/>
        <w:gridCol w:w="6153"/>
      </w:tblGrid>
      <w:tr w:rsidR="00D430E2" w:rsidRPr="00977605" w14:paraId="3BC076B6" w14:textId="77777777" w:rsidTr="00503CC4">
        <w:tc>
          <w:tcPr>
            <w:tcW w:w="1442" w:type="dxa"/>
            <w:vAlign w:val="center"/>
          </w:tcPr>
          <w:p w14:paraId="401E923D" w14:textId="4E8895C4" w:rsidR="00D430E2" w:rsidRPr="007E380C" w:rsidRDefault="00D430E2" w:rsidP="00503CC4">
            <w:pPr>
              <w:rPr>
                <w:rFonts w:ascii="Book Antiqua" w:hAnsi="Book Antiqua"/>
                <w:sz w:val="20"/>
                <w:szCs w:val="20"/>
              </w:rPr>
            </w:pPr>
            <w:r w:rsidRPr="007E380C">
              <w:rPr>
                <w:rFonts w:ascii="Book Antiqua" w:hAnsi="Book Antiqua"/>
                <w:sz w:val="20"/>
                <w:szCs w:val="20"/>
              </w:rPr>
              <w:t xml:space="preserve">HCPCS Code </w:t>
            </w:r>
          </w:p>
        </w:tc>
        <w:tc>
          <w:tcPr>
            <w:tcW w:w="1061" w:type="dxa"/>
          </w:tcPr>
          <w:p w14:paraId="6FDD02AD" w14:textId="1019BFF1" w:rsidR="00D430E2" w:rsidRPr="007E380C" w:rsidRDefault="00D430E2">
            <w:pPr>
              <w:rPr>
                <w:rFonts w:ascii="Book Antiqua" w:hAnsi="Book Antiqua"/>
                <w:sz w:val="20"/>
                <w:szCs w:val="20"/>
              </w:rPr>
            </w:pPr>
            <w:r w:rsidRPr="007E380C">
              <w:rPr>
                <w:rFonts w:ascii="Book Antiqua" w:hAnsi="Book Antiqua"/>
                <w:sz w:val="20"/>
                <w:szCs w:val="20"/>
              </w:rPr>
              <w:t xml:space="preserve">Modifier </w:t>
            </w:r>
          </w:p>
        </w:tc>
        <w:tc>
          <w:tcPr>
            <w:tcW w:w="6153" w:type="dxa"/>
          </w:tcPr>
          <w:p w14:paraId="0CBCA2DC" w14:textId="77777777" w:rsidR="00D430E2" w:rsidRPr="007E380C" w:rsidRDefault="00D430E2">
            <w:pPr>
              <w:rPr>
                <w:rFonts w:ascii="Book Antiqua" w:hAnsi="Book Antiqua"/>
                <w:sz w:val="20"/>
                <w:szCs w:val="20"/>
              </w:rPr>
            </w:pPr>
            <w:r w:rsidRPr="007E380C">
              <w:rPr>
                <w:rFonts w:ascii="Book Antiqua" w:hAnsi="Book Antiqua"/>
                <w:sz w:val="20"/>
                <w:szCs w:val="20"/>
              </w:rPr>
              <w:t>Description</w:t>
            </w:r>
          </w:p>
        </w:tc>
      </w:tr>
      <w:tr w:rsidR="00D430E2" w:rsidRPr="00977605" w14:paraId="339722C6" w14:textId="77777777" w:rsidTr="001A2701">
        <w:tc>
          <w:tcPr>
            <w:tcW w:w="1442" w:type="dxa"/>
          </w:tcPr>
          <w:p w14:paraId="61970513" w14:textId="77777777" w:rsidR="00D430E2" w:rsidRPr="00441A79" w:rsidRDefault="00D430E2">
            <w:pPr>
              <w:rPr>
                <w:rFonts w:ascii="Book Antiqua" w:hAnsi="Book Antiqua" w:cs="Arial"/>
                <w:color w:val="000000"/>
                <w:sz w:val="20"/>
                <w:szCs w:val="20"/>
              </w:rPr>
            </w:pPr>
            <w:r w:rsidRPr="00441A79">
              <w:rPr>
                <w:rFonts w:ascii="Book Antiqua" w:hAnsi="Book Antiqua" w:cs="Arial"/>
                <w:color w:val="000000"/>
                <w:sz w:val="20"/>
                <w:szCs w:val="20"/>
              </w:rPr>
              <w:t>E0424</w:t>
            </w:r>
          </w:p>
          <w:p w14:paraId="79AA8563" w14:textId="77777777" w:rsidR="00D430E2" w:rsidRPr="00441A79" w:rsidRDefault="00D430E2">
            <w:pPr>
              <w:rPr>
                <w:rFonts w:ascii="Book Antiqua" w:hAnsi="Book Antiqua"/>
                <w:sz w:val="20"/>
                <w:szCs w:val="20"/>
              </w:rPr>
            </w:pPr>
          </w:p>
        </w:tc>
        <w:tc>
          <w:tcPr>
            <w:tcW w:w="1061" w:type="dxa"/>
          </w:tcPr>
          <w:p w14:paraId="1DCC1EDA" w14:textId="64376920" w:rsidR="00D430E2" w:rsidRPr="00441A79" w:rsidRDefault="00D430E2">
            <w:pPr>
              <w:rPr>
                <w:rFonts w:ascii="Book Antiqua" w:hAnsi="Book Antiqua"/>
                <w:sz w:val="20"/>
                <w:szCs w:val="20"/>
              </w:rPr>
            </w:pPr>
            <w:r w:rsidRPr="00441A79">
              <w:rPr>
                <w:rFonts w:ascii="Book Antiqua" w:hAnsi="Book Antiqua"/>
                <w:sz w:val="20"/>
                <w:szCs w:val="20"/>
              </w:rPr>
              <w:t>RR</w:t>
            </w:r>
          </w:p>
        </w:tc>
        <w:tc>
          <w:tcPr>
            <w:tcW w:w="6153" w:type="dxa"/>
          </w:tcPr>
          <w:p w14:paraId="3AC85CA6" w14:textId="52B1B03E" w:rsidR="00D430E2" w:rsidRPr="005F00AF" w:rsidRDefault="00D430E2">
            <w:pPr>
              <w:rPr>
                <w:rFonts w:ascii="Book Antiqua" w:hAnsi="Book Antiqua" w:cs="Tahoma"/>
                <w:color w:val="000000"/>
                <w:sz w:val="20"/>
                <w:szCs w:val="20"/>
              </w:rPr>
            </w:pPr>
            <w:r w:rsidRPr="005F00AF">
              <w:rPr>
                <w:rFonts w:ascii="Book Antiqua" w:hAnsi="Book Antiqua" w:cs="Tahoma"/>
                <w:color w:val="000000"/>
                <w:sz w:val="20"/>
                <w:szCs w:val="20"/>
              </w:rPr>
              <w:t>Stationary compressed gaseous oxygen system, rental; includes container, contents, regulator, flowmeter, humidifier, nebulizer, cannula or mask, and tubing. 1 unit = each, 1 per month, monthly rental</w:t>
            </w:r>
          </w:p>
        </w:tc>
      </w:tr>
      <w:tr w:rsidR="00D430E2" w:rsidRPr="00977605" w14:paraId="2F270AE9" w14:textId="77777777" w:rsidTr="001A2701">
        <w:tc>
          <w:tcPr>
            <w:tcW w:w="1442" w:type="dxa"/>
          </w:tcPr>
          <w:p w14:paraId="481DD0EF" w14:textId="77777777" w:rsidR="00D430E2" w:rsidRPr="00441A79" w:rsidRDefault="00D430E2">
            <w:pPr>
              <w:rPr>
                <w:rFonts w:ascii="Book Antiqua" w:hAnsi="Book Antiqua" w:cs="Arial"/>
                <w:color w:val="000000"/>
                <w:sz w:val="20"/>
                <w:szCs w:val="20"/>
              </w:rPr>
            </w:pPr>
            <w:r w:rsidRPr="00441A79">
              <w:rPr>
                <w:rFonts w:ascii="Book Antiqua" w:hAnsi="Book Antiqua" w:cs="Arial"/>
                <w:color w:val="000000"/>
                <w:sz w:val="20"/>
                <w:szCs w:val="20"/>
              </w:rPr>
              <w:t>E0439</w:t>
            </w:r>
          </w:p>
          <w:p w14:paraId="3AE533D8" w14:textId="77777777" w:rsidR="00D430E2" w:rsidRPr="00441A79" w:rsidRDefault="00D430E2">
            <w:pPr>
              <w:rPr>
                <w:rFonts w:ascii="Book Antiqua" w:hAnsi="Book Antiqua" w:cs="Arial"/>
                <w:color w:val="000000"/>
                <w:sz w:val="20"/>
                <w:szCs w:val="20"/>
              </w:rPr>
            </w:pPr>
          </w:p>
        </w:tc>
        <w:tc>
          <w:tcPr>
            <w:tcW w:w="1061" w:type="dxa"/>
          </w:tcPr>
          <w:p w14:paraId="0602C934" w14:textId="7EE67F12" w:rsidR="00D430E2" w:rsidRPr="00441A79" w:rsidRDefault="00D430E2">
            <w:pPr>
              <w:rPr>
                <w:rFonts w:ascii="Book Antiqua" w:hAnsi="Book Antiqua" w:cs="Tahoma"/>
                <w:sz w:val="20"/>
                <w:szCs w:val="20"/>
              </w:rPr>
            </w:pPr>
            <w:r w:rsidRPr="00441A79">
              <w:rPr>
                <w:rFonts w:ascii="Book Antiqua" w:hAnsi="Book Antiqua" w:cs="Tahoma"/>
                <w:sz w:val="20"/>
                <w:szCs w:val="20"/>
              </w:rPr>
              <w:t>RR</w:t>
            </w:r>
          </w:p>
          <w:p w14:paraId="33ED7A4D" w14:textId="77777777" w:rsidR="00D430E2" w:rsidRPr="00441A79" w:rsidRDefault="00D430E2">
            <w:pPr>
              <w:rPr>
                <w:rFonts w:ascii="Book Antiqua" w:hAnsi="Book Antiqua"/>
                <w:sz w:val="20"/>
                <w:szCs w:val="20"/>
              </w:rPr>
            </w:pPr>
          </w:p>
        </w:tc>
        <w:tc>
          <w:tcPr>
            <w:tcW w:w="6153" w:type="dxa"/>
          </w:tcPr>
          <w:p w14:paraId="3879AE78" w14:textId="4D0B0062" w:rsidR="00D430E2" w:rsidRPr="005F00AF" w:rsidRDefault="00D430E2">
            <w:pPr>
              <w:rPr>
                <w:rFonts w:ascii="Book Antiqua" w:hAnsi="Book Antiqua" w:cs="Tahoma"/>
                <w:color w:val="000000"/>
                <w:sz w:val="20"/>
                <w:szCs w:val="20"/>
              </w:rPr>
            </w:pPr>
            <w:r w:rsidRPr="005F00AF">
              <w:rPr>
                <w:rFonts w:ascii="Book Antiqua" w:hAnsi="Book Antiqua" w:cs="Tahoma"/>
                <w:color w:val="000000"/>
                <w:sz w:val="20"/>
                <w:szCs w:val="20"/>
              </w:rPr>
              <w:t>Stationary liquid oxygen system, rental; includes container, contents, regulator, flowmeter, humidifier, nebulizer, cannula or mask, &amp; tubing.  1 unit = each, 1 per month, monthly rental</w:t>
            </w:r>
          </w:p>
        </w:tc>
      </w:tr>
      <w:tr w:rsidR="00D430E2" w:rsidRPr="00977605" w14:paraId="2A8D3A6C" w14:textId="77777777" w:rsidTr="001A2701">
        <w:tc>
          <w:tcPr>
            <w:tcW w:w="1442" w:type="dxa"/>
          </w:tcPr>
          <w:p w14:paraId="07DA53E8" w14:textId="77777777" w:rsidR="00D430E2" w:rsidRPr="00441A79" w:rsidRDefault="00D430E2">
            <w:pPr>
              <w:rPr>
                <w:rFonts w:ascii="Book Antiqua" w:hAnsi="Book Antiqua" w:cs="Arial"/>
                <w:color w:val="000000"/>
                <w:sz w:val="20"/>
                <w:szCs w:val="20"/>
              </w:rPr>
            </w:pPr>
            <w:r w:rsidRPr="00441A79">
              <w:rPr>
                <w:rFonts w:ascii="Book Antiqua" w:hAnsi="Book Antiqua" w:cs="Arial"/>
                <w:color w:val="000000"/>
                <w:sz w:val="20"/>
                <w:szCs w:val="20"/>
              </w:rPr>
              <w:t>E1390</w:t>
            </w:r>
          </w:p>
        </w:tc>
        <w:tc>
          <w:tcPr>
            <w:tcW w:w="1061" w:type="dxa"/>
          </w:tcPr>
          <w:p w14:paraId="5DD194CA" w14:textId="5302F769" w:rsidR="00D430E2" w:rsidRPr="00441A79" w:rsidRDefault="00D430E2">
            <w:pPr>
              <w:rPr>
                <w:rFonts w:ascii="Book Antiqua" w:hAnsi="Book Antiqua" w:cs="Tahoma"/>
                <w:sz w:val="20"/>
                <w:szCs w:val="20"/>
              </w:rPr>
            </w:pPr>
            <w:r w:rsidRPr="00441A79">
              <w:rPr>
                <w:rFonts w:ascii="Book Antiqua" w:hAnsi="Book Antiqua" w:cs="Tahoma"/>
                <w:sz w:val="20"/>
                <w:szCs w:val="20"/>
              </w:rPr>
              <w:t>RR</w:t>
            </w:r>
          </w:p>
          <w:p w14:paraId="4C45FB59" w14:textId="77777777" w:rsidR="00D430E2" w:rsidRPr="00441A79" w:rsidRDefault="00D430E2">
            <w:pPr>
              <w:rPr>
                <w:rFonts w:ascii="Book Antiqua" w:hAnsi="Book Antiqua" w:cs="Tahoma"/>
                <w:sz w:val="20"/>
                <w:szCs w:val="20"/>
              </w:rPr>
            </w:pPr>
          </w:p>
        </w:tc>
        <w:tc>
          <w:tcPr>
            <w:tcW w:w="6153" w:type="dxa"/>
          </w:tcPr>
          <w:p w14:paraId="33C869BD" w14:textId="5D463332" w:rsidR="00D430E2" w:rsidRPr="005F00AF" w:rsidRDefault="00D430E2">
            <w:pPr>
              <w:rPr>
                <w:rFonts w:ascii="Book Antiqua" w:hAnsi="Book Antiqua" w:cs="Tahoma"/>
                <w:color w:val="000000"/>
                <w:sz w:val="20"/>
                <w:szCs w:val="20"/>
              </w:rPr>
            </w:pPr>
            <w:r w:rsidRPr="005F00AF">
              <w:rPr>
                <w:rFonts w:ascii="Book Antiqua" w:hAnsi="Book Antiqua" w:cs="Tahoma"/>
                <w:color w:val="000000"/>
                <w:sz w:val="20"/>
                <w:szCs w:val="20"/>
              </w:rPr>
              <w:t>Oxygen concentrator, single delivery port, capable of delivering 85 percent or greater oxygen concentration at the prescribed flow rate. 1 unit = each, 1 per month, monthly rental</w:t>
            </w:r>
          </w:p>
        </w:tc>
      </w:tr>
      <w:tr w:rsidR="00D430E2" w:rsidRPr="00977605" w14:paraId="5401E952" w14:textId="77777777" w:rsidTr="001A2701">
        <w:tc>
          <w:tcPr>
            <w:tcW w:w="1442" w:type="dxa"/>
          </w:tcPr>
          <w:p w14:paraId="07071502" w14:textId="77777777" w:rsidR="00D430E2" w:rsidRPr="00441A79" w:rsidRDefault="00D430E2">
            <w:pPr>
              <w:rPr>
                <w:rFonts w:ascii="Book Antiqua" w:hAnsi="Book Antiqua" w:cs="Arial"/>
                <w:color w:val="000000"/>
                <w:sz w:val="20"/>
                <w:szCs w:val="20"/>
              </w:rPr>
            </w:pPr>
            <w:r w:rsidRPr="00441A79">
              <w:rPr>
                <w:rFonts w:ascii="Book Antiqua" w:hAnsi="Book Antiqua" w:cs="Arial"/>
                <w:color w:val="000000"/>
                <w:sz w:val="20"/>
                <w:szCs w:val="20"/>
              </w:rPr>
              <w:t>E1391</w:t>
            </w:r>
          </w:p>
        </w:tc>
        <w:tc>
          <w:tcPr>
            <w:tcW w:w="1061" w:type="dxa"/>
          </w:tcPr>
          <w:p w14:paraId="35BDA40D" w14:textId="5875EFD3" w:rsidR="00D430E2" w:rsidRPr="00441A79" w:rsidRDefault="00D430E2">
            <w:pPr>
              <w:rPr>
                <w:rFonts w:ascii="Book Antiqua" w:hAnsi="Book Antiqua" w:cs="Tahoma"/>
                <w:sz w:val="20"/>
                <w:szCs w:val="20"/>
              </w:rPr>
            </w:pPr>
            <w:r w:rsidRPr="00441A79">
              <w:rPr>
                <w:rFonts w:ascii="Book Antiqua" w:hAnsi="Book Antiqua" w:cs="Tahoma"/>
                <w:sz w:val="20"/>
                <w:szCs w:val="20"/>
              </w:rPr>
              <w:t>RR</w:t>
            </w:r>
          </w:p>
          <w:p w14:paraId="474B54A6" w14:textId="77777777" w:rsidR="00D430E2" w:rsidRPr="00441A79" w:rsidRDefault="00D430E2">
            <w:pPr>
              <w:rPr>
                <w:rFonts w:ascii="Book Antiqua" w:hAnsi="Book Antiqua" w:cs="Tahoma"/>
                <w:sz w:val="20"/>
                <w:szCs w:val="20"/>
              </w:rPr>
            </w:pPr>
          </w:p>
        </w:tc>
        <w:tc>
          <w:tcPr>
            <w:tcW w:w="6153" w:type="dxa"/>
          </w:tcPr>
          <w:p w14:paraId="2FFB3A8C" w14:textId="7D6E5113" w:rsidR="00D430E2" w:rsidRPr="005F00AF" w:rsidRDefault="00D430E2">
            <w:pPr>
              <w:rPr>
                <w:rFonts w:ascii="Book Antiqua" w:hAnsi="Book Antiqua" w:cs="Tahoma"/>
                <w:color w:val="000000"/>
                <w:sz w:val="20"/>
                <w:szCs w:val="20"/>
              </w:rPr>
            </w:pPr>
            <w:r w:rsidRPr="005F00AF">
              <w:rPr>
                <w:rFonts w:ascii="Book Antiqua" w:hAnsi="Book Antiqua" w:cs="Tahoma"/>
                <w:color w:val="000000"/>
                <w:sz w:val="20"/>
                <w:szCs w:val="20"/>
              </w:rPr>
              <w:t>Oxygen concentrator, dual delivery port, capable of delivering 85 percent or greater oxygen concentration at the prescribed flow rate. 1 unit = each, 1 per month, monthly rental</w:t>
            </w:r>
          </w:p>
        </w:tc>
      </w:tr>
    </w:tbl>
    <w:p w14:paraId="3E4F04E0" w14:textId="77777777" w:rsidR="000625EE" w:rsidRPr="005F00AF" w:rsidRDefault="000625EE" w:rsidP="000625EE">
      <w:pPr>
        <w:rPr>
          <w:rFonts w:ascii="Book Antiqua" w:hAnsi="Book Antiqua"/>
        </w:rPr>
      </w:pPr>
    </w:p>
    <w:p w14:paraId="1A6AEE55" w14:textId="59F130D3" w:rsidR="000625EE" w:rsidRDefault="0073376C" w:rsidP="00295EF8">
      <w:pPr>
        <w:tabs>
          <w:tab w:val="left" w:pos="90"/>
          <w:tab w:val="left" w:pos="360"/>
          <w:tab w:val="left" w:pos="450"/>
          <w:tab w:val="left" w:pos="630"/>
          <w:tab w:val="left" w:pos="720"/>
          <w:tab w:val="left" w:pos="810"/>
          <w:tab w:val="left" w:pos="990"/>
          <w:tab w:val="left" w:pos="1080"/>
        </w:tabs>
        <w:rPr>
          <w:rFonts w:ascii="Tahoma" w:hAnsi="Tahoma" w:cs="Tahoma"/>
          <w:b/>
          <w:bCs/>
          <w:color w:val="000000" w:themeColor="text1"/>
        </w:rPr>
      </w:pPr>
      <w:r w:rsidRPr="00844939">
        <w:rPr>
          <w:rFonts w:ascii="Tahoma" w:hAnsi="Tahoma" w:cs="Tahoma"/>
          <w:b/>
          <w:bCs/>
          <w:color w:val="000000" w:themeColor="text1"/>
        </w:rPr>
        <w:t>B</w:t>
      </w:r>
      <w:r w:rsidR="00037ED5" w:rsidRPr="00844939">
        <w:rPr>
          <w:rFonts w:ascii="Tahoma" w:hAnsi="Tahoma" w:cs="Tahoma"/>
          <w:b/>
          <w:bCs/>
          <w:color w:val="000000" w:themeColor="text1"/>
        </w:rPr>
        <w:t>.</w:t>
      </w:r>
      <w:r w:rsidR="00D430E2" w:rsidRPr="005F00AF">
        <w:rPr>
          <w:rFonts w:ascii="Tahoma" w:hAnsi="Tahoma" w:cs="Tahoma"/>
          <w:b/>
          <w:bCs/>
          <w:color w:val="000000" w:themeColor="text1"/>
        </w:rPr>
        <w:t xml:space="preserve">  </w:t>
      </w:r>
      <w:r w:rsidR="000625EE" w:rsidRPr="00844939">
        <w:rPr>
          <w:rFonts w:ascii="Tahoma" w:hAnsi="Tahoma" w:cs="Tahoma"/>
          <w:b/>
          <w:bCs/>
          <w:color w:val="000000" w:themeColor="text1"/>
        </w:rPr>
        <w:t xml:space="preserve">Portable </w:t>
      </w:r>
      <w:r w:rsidR="0075059B">
        <w:rPr>
          <w:rFonts w:ascii="Tahoma" w:hAnsi="Tahoma" w:cs="Tahoma"/>
          <w:b/>
          <w:bCs/>
          <w:color w:val="000000" w:themeColor="text1"/>
        </w:rPr>
        <w:t>Tanks/</w:t>
      </w:r>
      <w:r w:rsidR="005F00AF">
        <w:rPr>
          <w:rFonts w:ascii="Tahoma" w:hAnsi="Tahoma" w:cs="Tahoma"/>
          <w:b/>
          <w:bCs/>
          <w:color w:val="000000" w:themeColor="text1"/>
        </w:rPr>
        <w:t>C</w:t>
      </w:r>
      <w:r w:rsidR="0075059B">
        <w:rPr>
          <w:rFonts w:ascii="Tahoma" w:hAnsi="Tahoma" w:cs="Tahoma"/>
          <w:b/>
          <w:bCs/>
          <w:color w:val="000000" w:themeColor="text1"/>
        </w:rPr>
        <w:t xml:space="preserve">ylinders </w:t>
      </w:r>
    </w:p>
    <w:p w14:paraId="53FAA055" w14:textId="77777777" w:rsidR="00295EF8" w:rsidRDefault="00295EF8" w:rsidP="00295EF8">
      <w:pPr>
        <w:tabs>
          <w:tab w:val="left" w:pos="90"/>
          <w:tab w:val="left" w:pos="360"/>
          <w:tab w:val="left" w:pos="450"/>
          <w:tab w:val="left" w:pos="630"/>
          <w:tab w:val="left" w:pos="720"/>
          <w:tab w:val="left" w:pos="810"/>
          <w:tab w:val="left" w:pos="990"/>
          <w:tab w:val="left" w:pos="1080"/>
        </w:tabs>
        <w:rPr>
          <w:rFonts w:ascii="Tahoma" w:hAnsi="Tahoma" w:cs="Tahoma"/>
          <w:b/>
          <w:bCs/>
          <w:color w:val="000000" w:themeColor="text1"/>
        </w:rPr>
      </w:pPr>
    </w:p>
    <w:p w14:paraId="546CDE39" w14:textId="3E3E0F88" w:rsidR="00115C08" w:rsidRPr="00016522" w:rsidRDefault="00EF3560" w:rsidP="005F00AF">
      <w:pPr>
        <w:tabs>
          <w:tab w:val="left" w:pos="90"/>
          <w:tab w:val="left" w:pos="360"/>
          <w:tab w:val="left" w:pos="450"/>
          <w:tab w:val="left" w:pos="630"/>
          <w:tab w:val="left" w:pos="720"/>
          <w:tab w:val="left" w:pos="810"/>
          <w:tab w:val="left" w:pos="990"/>
          <w:tab w:val="left" w:pos="1080"/>
        </w:tabs>
        <w:rPr>
          <w:rFonts w:ascii="Book Antiqua" w:hAnsi="Book Antiqua"/>
          <w:color w:val="000000" w:themeColor="text1"/>
          <w:sz w:val="20"/>
          <w:szCs w:val="20"/>
        </w:rPr>
      </w:pPr>
      <w:r>
        <w:rPr>
          <w:rFonts w:ascii="Book Antiqua" w:hAnsi="Book Antiqua"/>
          <w:color w:val="000000" w:themeColor="text1"/>
          <w:sz w:val="20"/>
          <w:szCs w:val="20"/>
        </w:rPr>
        <w:tab/>
      </w:r>
      <w:r>
        <w:rPr>
          <w:rFonts w:ascii="Book Antiqua" w:hAnsi="Book Antiqua"/>
          <w:color w:val="000000" w:themeColor="text1"/>
          <w:sz w:val="20"/>
          <w:szCs w:val="20"/>
        </w:rPr>
        <w:tab/>
      </w:r>
      <w:r w:rsidR="00016522">
        <w:rPr>
          <w:rFonts w:ascii="Book Antiqua" w:hAnsi="Book Antiqua"/>
          <w:color w:val="000000" w:themeColor="text1"/>
          <w:sz w:val="20"/>
          <w:szCs w:val="20"/>
        </w:rPr>
        <w:t xml:space="preserve">The HCPCS codes below should be </w:t>
      </w:r>
      <w:r w:rsidR="007D242B">
        <w:rPr>
          <w:rFonts w:ascii="Book Antiqua" w:hAnsi="Book Antiqua"/>
          <w:color w:val="000000" w:themeColor="text1"/>
          <w:sz w:val="20"/>
          <w:szCs w:val="20"/>
        </w:rPr>
        <w:t>considered</w:t>
      </w:r>
      <w:r w:rsidR="00016522">
        <w:rPr>
          <w:rFonts w:ascii="Book Antiqua" w:hAnsi="Book Antiqua"/>
          <w:color w:val="000000" w:themeColor="text1"/>
          <w:sz w:val="20"/>
          <w:szCs w:val="20"/>
        </w:rPr>
        <w:t xml:space="preserve"> when addressing the members </w:t>
      </w:r>
      <w:r w:rsidR="00871EFB">
        <w:rPr>
          <w:rFonts w:ascii="Book Antiqua" w:hAnsi="Book Antiqua"/>
          <w:color w:val="000000" w:themeColor="text1"/>
          <w:sz w:val="20"/>
          <w:szCs w:val="20"/>
        </w:rPr>
        <w:t>portable</w:t>
      </w:r>
      <w:r w:rsidR="00016522">
        <w:rPr>
          <w:rFonts w:ascii="Book Antiqua" w:hAnsi="Book Antiqua"/>
          <w:color w:val="000000" w:themeColor="text1"/>
          <w:sz w:val="20"/>
          <w:szCs w:val="20"/>
        </w:rPr>
        <w:t xml:space="preserve"> </w:t>
      </w:r>
      <w:r w:rsidR="00871EFB">
        <w:rPr>
          <w:rFonts w:ascii="Book Antiqua" w:hAnsi="Book Antiqua"/>
          <w:color w:val="000000" w:themeColor="text1"/>
          <w:sz w:val="20"/>
          <w:szCs w:val="20"/>
        </w:rPr>
        <w:t>o</w:t>
      </w:r>
      <w:r w:rsidR="00016522">
        <w:rPr>
          <w:rFonts w:ascii="Book Antiqua" w:hAnsi="Book Antiqua"/>
          <w:color w:val="000000" w:themeColor="text1"/>
          <w:sz w:val="20"/>
          <w:szCs w:val="20"/>
        </w:rPr>
        <w:t xml:space="preserve">xygen needs.   </w:t>
      </w:r>
    </w:p>
    <w:p w14:paraId="79E03DF1" w14:textId="68585A5E" w:rsidR="0073376C" w:rsidRPr="00977605" w:rsidRDefault="000625EE" w:rsidP="0073376C">
      <w:pPr>
        <w:tabs>
          <w:tab w:val="left" w:pos="360"/>
        </w:tabs>
        <w:ind w:left="360"/>
        <w:rPr>
          <w:rFonts w:ascii="Book Antiqua" w:hAnsi="Book Antiqua"/>
          <w:color w:val="000000" w:themeColor="text1"/>
          <w:sz w:val="20"/>
          <w:szCs w:val="20"/>
        </w:rPr>
      </w:pPr>
      <w:r w:rsidRPr="00977605">
        <w:rPr>
          <w:rFonts w:ascii="Book Antiqua" w:hAnsi="Book Antiqua"/>
          <w:color w:val="000000" w:themeColor="text1"/>
          <w:sz w:val="20"/>
          <w:szCs w:val="20"/>
        </w:rPr>
        <w:t>&lt;10</w:t>
      </w:r>
      <w:r w:rsidR="0002473E" w:rsidRPr="00977605">
        <w:rPr>
          <w:rFonts w:ascii="Book Antiqua" w:hAnsi="Book Antiqua"/>
          <w:color w:val="000000" w:themeColor="text1"/>
          <w:sz w:val="20"/>
          <w:szCs w:val="20"/>
        </w:rPr>
        <w:t xml:space="preserve"> pounds </w:t>
      </w:r>
      <w:r w:rsidRPr="00977605">
        <w:rPr>
          <w:rFonts w:ascii="Book Antiqua" w:hAnsi="Book Antiqua"/>
          <w:color w:val="000000" w:themeColor="text1"/>
          <w:sz w:val="20"/>
          <w:szCs w:val="20"/>
        </w:rPr>
        <w:t xml:space="preserve">when filled with oxygen. Designed to be carried by the member, and </w:t>
      </w:r>
      <w:r w:rsidR="009B59F7" w:rsidRPr="00977605">
        <w:rPr>
          <w:rFonts w:ascii="Book Antiqua" w:hAnsi="Book Antiqua"/>
          <w:color w:val="000000" w:themeColor="text1"/>
          <w:sz w:val="20"/>
          <w:szCs w:val="20"/>
        </w:rPr>
        <w:t xml:space="preserve">to </w:t>
      </w:r>
      <w:r w:rsidRPr="00977605">
        <w:rPr>
          <w:rFonts w:ascii="Book Antiqua" w:hAnsi="Book Antiqua"/>
          <w:color w:val="000000" w:themeColor="text1"/>
          <w:sz w:val="20"/>
          <w:szCs w:val="20"/>
        </w:rPr>
        <w:t>last for </w:t>
      </w:r>
      <w:r w:rsidR="00257F1F">
        <w:rPr>
          <w:rFonts w:ascii="Book Antiqua" w:hAnsi="Book Antiqua"/>
          <w:color w:val="000000" w:themeColor="text1"/>
          <w:sz w:val="20"/>
          <w:szCs w:val="20"/>
        </w:rPr>
        <w:t>four</w:t>
      </w:r>
      <w:r w:rsidR="00257F1F" w:rsidRPr="00977605">
        <w:rPr>
          <w:rFonts w:ascii="Book Antiqua" w:hAnsi="Book Antiqua"/>
          <w:color w:val="000000" w:themeColor="text1"/>
          <w:sz w:val="20"/>
          <w:szCs w:val="20"/>
        </w:rPr>
        <w:t xml:space="preserve"> </w:t>
      </w:r>
      <w:r w:rsidRPr="00977605">
        <w:rPr>
          <w:rFonts w:ascii="Book Antiqua" w:hAnsi="Book Antiqua"/>
          <w:color w:val="000000" w:themeColor="text1"/>
          <w:sz w:val="20"/>
          <w:szCs w:val="20"/>
        </w:rPr>
        <w:t>hours at a flow equivalent to 2 L/min continuous flow; e.g., liquid refillable units and aluminum or fiber wrapped light-weight cylinders, with or without oxygen conserving devices. Considered medically necessary for members who regularly go beyond the limits of a stationary oxygen delivery system with a 50-</w:t>
      </w:r>
      <w:r w:rsidR="00DB3248">
        <w:rPr>
          <w:rFonts w:ascii="Book Antiqua" w:hAnsi="Book Antiqua"/>
          <w:color w:val="000000" w:themeColor="text1"/>
          <w:sz w:val="20"/>
          <w:szCs w:val="20"/>
        </w:rPr>
        <w:t>foot</w:t>
      </w:r>
      <w:r w:rsidRPr="00977605">
        <w:rPr>
          <w:rFonts w:ascii="Book Antiqua" w:hAnsi="Book Antiqua"/>
          <w:color w:val="000000" w:themeColor="text1"/>
          <w:sz w:val="20"/>
          <w:szCs w:val="20"/>
        </w:rPr>
        <w:t xml:space="preserve"> tubing</w:t>
      </w:r>
      <w:r w:rsidR="005A33E5">
        <w:rPr>
          <w:rFonts w:ascii="Book Antiqua" w:hAnsi="Book Antiqua"/>
          <w:color w:val="000000" w:themeColor="text1"/>
          <w:sz w:val="20"/>
          <w:szCs w:val="20"/>
        </w:rPr>
        <w:t>.</w:t>
      </w:r>
      <w:r w:rsidR="0073376C" w:rsidRPr="00977605">
        <w:rPr>
          <w:rFonts w:ascii="Book Antiqua" w:hAnsi="Book Antiqua"/>
          <w:color w:val="000000" w:themeColor="text1"/>
          <w:sz w:val="20"/>
          <w:szCs w:val="20"/>
        </w:rPr>
        <w:t xml:space="preserve"> Only one portable oxygen system will be approved for long-term use.   </w:t>
      </w:r>
    </w:p>
    <w:p w14:paraId="1345E575" w14:textId="2AB53DEA" w:rsidR="000625EE" w:rsidRPr="00977605" w:rsidRDefault="000625EE" w:rsidP="0073376C">
      <w:pPr>
        <w:tabs>
          <w:tab w:val="left" w:pos="360"/>
          <w:tab w:val="left" w:pos="630"/>
        </w:tabs>
        <w:ind w:left="360" w:hanging="90"/>
        <w:rPr>
          <w:rFonts w:ascii="Book Antiqua" w:hAnsi="Book Antiqua"/>
          <w:color w:val="000000" w:themeColor="text1"/>
          <w:sz w:val="20"/>
          <w:szCs w:val="20"/>
        </w:rPr>
      </w:pPr>
    </w:p>
    <w:tbl>
      <w:tblPr>
        <w:tblStyle w:val="TableGrid"/>
        <w:tblW w:w="0" w:type="auto"/>
        <w:tblLook w:val="04A0" w:firstRow="1" w:lastRow="0" w:firstColumn="1" w:lastColumn="0" w:noHBand="0" w:noVBand="1"/>
      </w:tblPr>
      <w:tblGrid>
        <w:gridCol w:w="1466"/>
        <w:gridCol w:w="1150"/>
        <w:gridCol w:w="6649"/>
      </w:tblGrid>
      <w:tr w:rsidR="000625EE" w:rsidRPr="00977605" w14:paraId="2D6CC36F" w14:textId="77777777" w:rsidTr="005F00AF">
        <w:tc>
          <w:tcPr>
            <w:tcW w:w="1466" w:type="dxa"/>
            <w:vAlign w:val="center"/>
          </w:tcPr>
          <w:p w14:paraId="7B808447" w14:textId="501D6754" w:rsidR="000625EE" w:rsidRPr="007E380C" w:rsidRDefault="00004AFF" w:rsidP="00D430E2">
            <w:pPr>
              <w:rPr>
                <w:rFonts w:ascii="Book Antiqua" w:hAnsi="Book Antiqua"/>
                <w:sz w:val="20"/>
                <w:szCs w:val="20"/>
              </w:rPr>
            </w:pPr>
            <w:r w:rsidRPr="007E380C">
              <w:rPr>
                <w:rFonts w:ascii="Book Antiqua" w:hAnsi="Book Antiqua"/>
                <w:sz w:val="20"/>
                <w:szCs w:val="20"/>
              </w:rPr>
              <w:t xml:space="preserve">HCPCS </w:t>
            </w:r>
            <w:r w:rsidR="000625EE" w:rsidRPr="007E380C">
              <w:rPr>
                <w:rFonts w:ascii="Book Antiqua" w:hAnsi="Book Antiqua"/>
                <w:sz w:val="20"/>
                <w:szCs w:val="20"/>
              </w:rPr>
              <w:t xml:space="preserve">Code </w:t>
            </w:r>
          </w:p>
        </w:tc>
        <w:tc>
          <w:tcPr>
            <w:tcW w:w="1150" w:type="dxa"/>
            <w:vAlign w:val="center"/>
          </w:tcPr>
          <w:p w14:paraId="0C5FA2A3" w14:textId="77777777" w:rsidR="000625EE" w:rsidRPr="007E380C" w:rsidRDefault="000625EE" w:rsidP="00D430E2">
            <w:pPr>
              <w:rPr>
                <w:rFonts w:ascii="Book Antiqua" w:hAnsi="Book Antiqua"/>
                <w:sz w:val="20"/>
                <w:szCs w:val="20"/>
              </w:rPr>
            </w:pPr>
            <w:r w:rsidRPr="007E380C">
              <w:rPr>
                <w:rFonts w:ascii="Book Antiqua" w:hAnsi="Book Antiqua"/>
                <w:sz w:val="20"/>
                <w:szCs w:val="20"/>
              </w:rPr>
              <w:t xml:space="preserve">Modifier </w:t>
            </w:r>
          </w:p>
        </w:tc>
        <w:tc>
          <w:tcPr>
            <w:tcW w:w="6649" w:type="dxa"/>
            <w:vAlign w:val="center"/>
          </w:tcPr>
          <w:p w14:paraId="4BEF1105" w14:textId="77777777" w:rsidR="000625EE" w:rsidRPr="007E380C" w:rsidRDefault="000625EE" w:rsidP="00D430E2">
            <w:pPr>
              <w:rPr>
                <w:rFonts w:ascii="Book Antiqua" w:hAnsi="Book Antiqua"/>
                <w:sz w:val="20"/>
                <w:szCs w:val="20"/>
              </w:rPr>
            </w:pPr>
            <w:r w:rsidRPr="007E380C">
              <w:rPr>
                <w:rFonts w:ascii="Book Antiqua" w:hAnsi="Book Antiqua"/>
                <w:sz w:val="20"/>
                <w:szCs w:val="20"/>
              </w:rPr>
              <w:t>Description</w:t>
            </w:r>
          </w:p>
        </w:tc>
      </w:tr>
      <w:tr w:rsidR="000625EE" w:rsidRPr="00977605" w14:paraId="65A6A802" w14:textId="77777777" w:rsidTr="005F00AF">
        <w:tc>
          <w:tcPr>
            <w:tcW w:w="1466" w:type="dxa"/>
          </w:tcPr>
          <w:p w14:paraId="40925244" w14:textId="77777777" w:rsidR="000625EE" w:rsidRPr="00441A79" w:rsidRDefault="000625EE">
            <w:pPr>
              <w:rPr>
                <w:rFonts w:ascii="Book Antiqua" w:hAnsi="Book Antiqua" w:cs="Arial"/>
                <w:color w:val="000000"/>
                <w:sz w:val="20"/>
                <w:szCs w:val="20"/>
              </w:rPr>
            </w:pPr>
            <w:r w:rsidRPr="00441A79">
              <w:rPr>
                <w:rFonts w:ascii="Book Antiqua" w:hAnsi="Book Antiqua" w:cs="Arial"/>
                <w:color w:val="000000"/>
                <w:sz w:val="20"/>
                <w:szCs w:val="20"/>
              </w:rPr>
              <w:t>E0431</w:t>
            </w:r>
          </w:p>
          <w:p w14:paraId="486AC57B" w14:textId="77777777" w:rsidR="000625EE" w:rsidRPr="00441A79" w:rsidRDefault="000625EE">
            <w:pPr>
              <w:rPr>
                <w:rFonts w:ascii="Book Antiqua" w:hAnsi="Book Antiqua" w:cs="Arial"/>
                <w:color w:val="000000"/>
                <w:sz w:val="20"/>
                <w:szCs w:val="20"/>
              </w:rPr>
            </w:pPr>
          </w:p>
        </w:tc>
        <w:tc>
          <w:tcPr>
            <w:tcW w:w="1150" w:type="dxa"/>
          </w:tcPr>
          <w:p w14:paraId="4326E42A" w14:textId="77777777" w:rsidR="000625EE" w:rsidRPr="00441A79" w:rsidRDefault="000625EE">
            <w:pPr>
              <w:rPr>
                <w:rFonts w:ascii="Book Antiqua" w:hAnsi="Book Antiqua"/>
                <w:sz w:val="20"/>
                <w:szCs w:val="20"/>
              </w:rPr>
            </w:pPr>
            <w:r w:rsidRPr="00441A79">
              <w:rPr>
                <w:rFonts w:ascii="Book Antiqua" w:hAnsi="Book Antiqua"/>
                <w:sz w:val="20"/>
                <w:szCs w:val="20"/>
              </w:rPr>
              <w:t>RR</w:t>
            </w:r>
          </w:p>
        </w:tc>
        <w:tc>
          <w:tcPr>
            <w:tcW w:w="6649" w:type="dxa"/>
          </w:tcPr>
          <w:p w14:paraId="460BE8FD" w14:textId="77777777" w:rsidR="000625EE" w:rsidRPr="005F00AF" w:rsidRDefault="000625EE">
            <w:pPr>
              <w:rPr>
                <w:rFonts w:ascii="Book Antiqua" w:hAnsi="Book Antiqua" w:cs="Tahoma"/>
                <w:color w:val="000000"/>
                <w:sz w:val="20"/>
                <w:szCs w:val="20"/>
              </w:rPr>
            </w:pPr>
            <w:r w:rsidRPr="005F00AF">
              <w:rPr>
                <w:rFonts w:ascii="Book Antiqua" w:hAnsi="Book Antiqua" w:cs="Tahoma"/>
                <w:color w:val="000000"/>
                <w:sz w:val="20"/>
                <w:szCs w:val="20"/>
              </w:rPr>
              <w:t xml:space="preserve">Portable gaseous oxygen system, rental; includes portable container, regulator, flowmeter, humidifier, cannula or mask, and tubing. </w:t>
            </w:r>
          </w:p>
          <w:p w14:paraId="51F6018F" w14:textId="452E00F0" w:rsidR="000625EE" w:rsidRPr="005F00AF" w:rsidRDefault="002B28E9">
            <w:pPr>
              <w:rPr>
                <w:rFonts w:ascii="Book Antiqua" w:hAnsi="Book Antiqua" w:cs="Tahoma"/>
                <w:color w:val="000000"/>
                <w:sz w:val="20"/>
                <w:szCs w:val="20"/>
              </w:rPr>
            </w:pPr>
            <w:r w:rsidRPr="005F00AF">
              <w:rPr>
                <w:rFonts w:ascii="Book Antiqua" w:hAnsi="Book Antiqua" w:cs="Tahoma"/>
                <w:color w:val="000000"/>
                <w:sz w:val="20"/>
                <w:szCs w:val="20"/>
              </w:rPr>
              <w:t>1 unit = each, 1 per month, monthly rental</w:t>
            </w:r>
          </w:p>
        </w:tc>
      </w:tr>
      <w:tr w:rsidR="000625EE" w:rsidRPr="00977605" w14:paraId="34F24A7B" w14:textId="77777777" w:rsidTr="005F00AF">
        <w:tc>
          <w:tcPr>
            <w:tcW w:w="1466" w:type="dxa"/>
          </w:tcPr>
          <w:p w14:paraId="4588457E" w14:textId="77777777" w:rsidR="000625EE" w:rsidRPr="00441A79" w:rsidRDefault="000625EE">
            <w:pPr>
              <w:rPr>
                <w:rFonts w:ascii="Book Antiqua" w:hAnsi="Book Antiqua" w:cs="Arial"/>
                <w:color w:val="000000"/>
                <w:sz w:val="20"/>
                <w:szCs w:val="20"/>
              </w:rPr>
            </w:pPr>
            <w:r w:rsidRPr="00441A79">
              <w:rPr>
                <w:rFonts w:ascii="Book Antiqua" w:hAnsi="Book Antiqua" w:cs="Arial"/>
                <w:color w:val="000000"/>
                <w:sz w:val="20"/>
                <w:szCs w:val="20"/>
              </w:rPr>
              <w:t>E0434</w:t>
            </w:r>
          </w:p>
        </w:tc>
        <w:tc>
          <w:tcPr>
            <w:tcW w:w="1150" w:type="dxa"/>
          </w:tcPr>
          <w:p w14:paraId="17DEDAC7" w14:textId="77777777" w:rsidR="000625EE" w:rsidRPr="00441A79" w:rsidRDefault="000625EE">
            <w:pPr>
              <w:rPr>
                <w:rFonts w:ascii="Book Antiqua" w:hAnsi="Book Antiqua" w:cs="Tahoma"/>
                <w:sz w:val="20"/>
                <w:szCs w:val="20"/>
              </w:rPr>
            </w:pPr>
            <w:r w:rsidRPr="00441A79">
              <w:rPr>
                <w:rFonts w:ascii="Book Antiqua" w:hAnsi="Book Antiqua" w:cs="Tahoma"/>
                <w:sz w:val="20"/>
                <w:szCs w:val="20"/>
              </w:rPr>
              <w:t>RR</w:t>
            </w:r>
          </w:p>
        </w:tc>
        <w:tc>
          <w:tcPr>
            <w:tcW w:w="6649" w:type="dxa"/>
          </w:tcPr>
          <w:p w14:paraId="5B7BBC43" w14:textId="4F79AE4E" w:rsidR="000625EE" w:rsidRPr="005F00AF" w:rsidRDefault="000625EE">
            <w:pPr>
              <w:rPr>
                <w:rFonts w:ascii="Book Antiqua" w:hAnsi="Book Antiqua" w:cs="Tahoma"/>
                <w:color w:val="000000"/>
                <w:sz w:val="20"/>
                <w:szCs w:val="20"/>
              </w:rPr>
            </w:pPr>
            <w:r w:rsidRPr="005F00AF">
              <w:rPr>
                <w:rFonts w:ascii="Book Antiqua" w:hAnsi="Book Antiqua" w:cs="Tahoma"/>
                <w:color w:val="000000"/>
                <w:sz w:val="20"/>
                <w:szCs w:val="20"/>
              </w:rPr>
              <w:t>Portable liquid oxygen system, rental; includes portable container, supply reservoir, humidifier, flowmeter, refill adaptor, contents gauge, cannula or mask, and tubing.</w:t>
            </w:r>
            <w:r w:rsidR="007C3EB8" w:rsidRPr="005F00AF">
              <w:rPr>
                <w:rFonts w:ascii="Book Antiqua" w:hAnsi="Book Antiqua" w:cs="Tahoma"/>
                <w:color w:val="000000"/>
                <w:sz w:val="20"/>
                <w:szCs w:val="20"/>
              </w:rPr>
              <w:t xml:space="preserve"> </w:t>
            </w:r>
            <w:r w:rsidR="002B28E9" w:rsidRPr="005F00AF">
              <w:rPr>
                <w:rFonts w:ascii="Book Antiqua" w:hAnsi="Book Antiqua" w:cs="Tahoma"/>
                <w:color w:val="000000"/>
                <w:sz w:val="20"/>
                <w:szCs w:val="20"/>
              </w:rPr>
              <w:t>1 unit = each, 1 per month, monthly rental</w:t>
            </w:r>
          </w:p>
        </w:tc>
      </w:tr>
      <w:tr w:rsidR="000625EE" w:rsidRPr="00977605" w14:paraId="7EE9FC74" w14:textId="77777777" w:rsidTr="005F00AF">
        <w:tc>
          <w:tcPr>
            <w:tcW w:w="1466" w:type="dxa"/>
          </w:tcPr>
          <w:p w14:paraId="283DC169" w14:textId="77777777" w:rsidR="000625EE" w:rsidRPr="00441A79" w:rsidRDefault="000625EE">
            <w:pPr>
              <w:rPr>
                <w:rFonts w:ascii="Book Antiqua" w:hAnsi="Book Antiqua" w:cs="Arial"/>
                <w:color w:val="000000"/>
                <w:sz w:val="20"/>
                <w:szCs w:val="20"/>
              </w:rPr>
            </w:pPr>
            <w:r w:rsidRPr="00441A79">
              <w:rPr>
                <w:rFonts w:ascii="Book Antiqua" w:hAnsi="Book Antiqua" w:cs="Arial"/>
                <w:color w:val="000000"/>
                <w:sz w:val="20"/>
                <w:szCs w:val="20"/>
              </w:rPr>
              <w:t>K0738</w:t>
            </w:r>
          </w:p>
        </w:tc>
        <w:tc>
          <w:tcPr>
            <w:tcW w:w="1150" w:type="dxa"/>
          </w:tcPr>
          <w:p w14:paraId="64319622" w14:textId="77777777" w:rsidR="000625EE" w:rsidRPr="00441A79" w:rsidRDefault="000625EE">
            <w:pPr>
              <w:rPr>
                <w:rFonts w:ascii="Book Antiqua" w:hAnsi="Book Antiqua" w:cs="Tahoma"/>
                <w:color w:val="000000"/>
                <w:sz w:val="20"/>
                <w:szCs w:val="20"/>
              </w:rPr>
            </w:pPr>
            <w:r w:rsidRPr="00441A79">
              <w:rPr>
                <w:rFonts w:ascii="Book Antiqua" w:hAnsi="Book Antiqua" w:cs="Tahoma"/>
                <w:color w:val="000000"/>
                <w:sz w:val="20"/>
                <w:szCs w:val="20"/>
              </w:rPr>
              <w:t>RR</w:t>
            </w:r>
          </w:p>
          <w:p w14:paraId="5D599102" w14:textId="77777777" w:rsidR="000625EE" w:rsidRPr="00441A79" w:rsidRDefault="000625EE">
            <w:pPr>
              <w:rPr>
                <w:rFonts w:ascii="Book Antiqua" w:hAnsi="Book Antiqua" w:cs="Tahoma"/>
                <w:sz w:val="20"/>
                <w:szCs w:val="20"/>
              </w:rPr>
            </w:pPr>
          </w:p>
        </w:tc>
        <w:tc>
          <w:tcPr>
            <w:tcW w:w="6649" w:type="dxa"/>
          </w:tcPr>
          <w:p w14:paraId="501CE0D4" w14:textId="41768459" w:rsidR="000625EE" w:rsidRPr="005F00AF" w:rsidRDefault="000625EE">
            <w:pPr>
              <w:rPr>
                <w:rFonts w:ascii="Book Antiqua" w:hAnsi="Book Antiqua" w:cs="Arial"/>
                <w:sz w:val="20"/>
                <w:szCs w:val="20"/>
              </w:rPr>
            </w:pPr>
            <w:r w:rsidRPr="005F00AF">
              <w:rPr>
                <w:rFonts w:ascii="Book Antiqua" w:hAnsi="Book Antiqua" w:cs="Arial"/>
                <w:sz w:val="20"/>
                <w:szCs w:val="20"/>
              </w:rPr>
              <w:t xml:space="preserve">Portable gaseous oxygen system, rental; home compressor used to fill portable oxygen cylinders, includes portable containers, regulator, </w:t>
            </w:r>
            <w:r w:rsidRPr="005F00AF">
              <w:rPr>
                <w:rFonts w:ascii="Book Antiqua" w:hAnsi="Book Antiqua" w:cs="Tahoma"/>
                <w:sz w:val="20"/>
                <w:szCs w:val="20"/>
              </w:rPr>
              <w:t>flowmeter, humidifier, cannula or mask and tubing.</w:t>
            </w:r>
            <w:r w:rsidR="002B28E9" w:rsidRPr="005F00AF">
              <w:rPr>
                <w:rFonts w:ascii="Book Antiqua" w:hAnsi="Book Antiqua" w:cs="Tahoma"/>
                <w:sz w:val="20"/>
                <w:szCs w:val="20"/>
              </w:rPr>
              <w:t xml:space="preserve"> </w:t>
            </w:r>
            <w:r w:rsidR="002B28E9" w:rsidRPr="005F00AF">
              <w:rPr>
                <w:rFonts w:ascii="Book Antiqua" w:hAnsi="Book Antiqua" w:cs="Tahoma"/>
                <w:color w:val="000000"/>
                <w:sz w:val="20"/>
                <w:szCs w:val="20"/>
              </w:rPr>
              <w:t>1 unit = each, 1 per month, monthly rental</w:t>
            </w:r>
            <w:r w:rsidR="000877BA" w:rsidRPr="005F00AF">
              <w:rPr>
                <w:rFonts w:ascii="Book Antiqua" w:hAnsi="Book Antiqua" w:cs="Tahoma"/>
                <w:color w:val="000000"/>
                <w:sz w:val="20"/>
                <w:szCs w:val="20"/>
              </w:rPr>
              <w:t xml:space="preserve">. </w:t>
            </w:r>
            <w:r w:rsidR="000877BA" w:rsidRPr="005F00AF">
              <w:rPr>
                <w:rFonts w:ascii="Book Antiqua" w:hAnsi="Book Antiqua" w:cs="Tahoma"/>
                <w:color w:val="000000" w:themeColor="text1"/>
                <w:sz w:val="20"/>
                <w:szCs w:val="20"/>
              </w:rPr>
              <w:t xml:space="preserve">Procedure code </w:t>
            </w:r>
            <w:r w:rsidR="000877BA" w:rsidRPr="005F00AF">
              <w:rPr>
                <w:rFonts w:ascii="Book Antiqua" w:hAnsi="Book Antiqua" w:cs="Tahoma"/>
                <w:b/>
                <w:bCs/>
                <w:color w:val="000000" w:themeColor="text1"/>
                <w:sz w:val="20"/>
                <w:szCs w:val="20"/>
              </w:rPr>
              <w:t xml:space="preserve">K0738 </w:t>
            </w:r>
            <w:r w:rsidR="000877BA" w:rsidRPr="005F00AF">
              <w:rPr>
                <w:rFonts w:ascii="Book Antiqua" w:hAnsi="Book Antiqua" w:cs="Tahoma"/>
                <w:color w:val="000000" w:themeColor="text1"/>
                <w:sz w:val="20"/>
                <w:szCs w:val="20"/>
              </w:rPr>
              <w:t xml:space="preserve">must be used with </w:t>
            </w:r>
            <w:r w:rsidR="000877BA" w:rsidRPr="005F00AF">
              <w:rPr>
                <w:rFonts w:ascii="Book Antiqua" w:hAnsi="Book Antiqua" w:cs="Tahoma"/>
                <w:b/>
                <w:bCs/>
                <w:color w:val="000000" w:themeColor="text1"/>
                <w:sz w:val="20"/>
                <w:szCs w:val="20"/>
              </w:rPr>
              <w:t>E1390</w:t>
            </w:r>
            <w:r w:rsidR="000877BA" w:rsidRPr="005F00AF">
              <w:rPr>
                <w:rFonts w:ascii="Book Antiqua" w:hAnsi="Book Antiqua"/>
                <w:color w:val="000000" w:themeColor="text1"/>
                <w:sz w:val="20"/>
                <w:szCs w:val="20"/>
              </w:rPr>
              <w:t xml:space="preserve">. </w:t>
            </w:r>
          </w:p>
        </w:tc>
      </w:tr>
    </w:tbl>
    <w:p w14:paraId="604D1978" w14:textId="77777777" w:rsidR="000625EE" w:rsidRPr="00977605" w:rsidRDefault="000625EE" w:rsidP="000625EE">
      <w:pPr>
        <w:tabs>
          <w:tab w:val="left" w:pos="360"/>
        </w:tabs>
        <w:rPr>
          <w:rFonts w:ascii="Book Antiqua" w:hAnsi="Book Antiqua"/>
          <w:color w:val="000000" w:themeColor="text1"/>
          <w:sz w:val="20"/>
          <w:szCs w:val="20"/>
        </w:rPr>
      </w:pPr>
    </w:p>
    <w:p w14:paraId="08D70735" w14:textId="6675CFCD" w:rsidR="000625EE" w:rsidRPr="005F00AF" w:rsidRDefault="00FD33DE" w:rsidP="00295EF8">
      <w:pPr>
        <w:tabs>
          <w:tab w:val="left" w:pos="90"/>
          <w:tab w:val="left" w:pos="360"/>
          <w:tab w:val="left" w:pos="450"/>
          <w:tab w:val="left" w:pos="630"/>
          <w:tab w:val="left" w:pos="720"/>
          <w:tab w:val="left" w:pos="810"/>
          <w:tab w:val="left" w:pos="990"/>
          <w:tab w:val="left" w:pos="1080"/>
        </w:tabs>
        <w:rPr>
          <w:rFonts w:ascii="Tahoma" w:hAnsi="Tahoma" w:cs="Tahoma"/>
          <w:b/>
          <w:bCs/>
          <w:color w:val="000000" w:themeColor="text1"/>
        </w:rPr>
      </w:pPr>
      <w:r w:rsidRPr="00844939">
        <w:rPr>
          <w:rFonts w:ascii="Tahoma" w:hAnsi="Tahoma" w:cs="Tahoma"/>
          <w:b/>
          <w:bCs/>
          <w:color w:val="000000" w:themeColor="text1"/>
        </w:rPr>
        <w:lastRenderedPageBreak/>
        <w:t>C.</w:t>
      </w:r>
      <w:r w:rsidRPr="005F00AF">
        <w:rPr>
          <w:rFonts w:ascii="Tahoma" w:hAnsi="Tahoma" w:cs="Tahoma"/>
          <w:b/>
          <w:bCs/>
          <w:color w:val="000000" w:themeColor="text1"/>
        </w:rPr>
        <w:t xml:space="preserve">  </w:t>
      </w:r>
      <w:r w:rsidR="000625EE" w:rsidRPr="00844939">
        <w:rPr>
          <w:rFonts w:ascii="Tahoma" w:hAnsi="Tahoma" w:cs="Tahoma"/>
          <w:b/>
          <w:bCs/>
          <w:color w:val="000000" w:themeColor="text1"/>
        </w:rPr>
        <w:t xml:space="preserve">Portable </w:t>
      </w:r>
      <w:r w:rsidRPr="00844939">
        <w:rPr>
          <w:rFonts w:ascii="Tahoma" w:hAnsi="Tahoma" w:cs="Tahoma"/>
          <w:b/>
          <w:bCs/>
          <w:color w:val="000000" w:themeColor="text1"/>
        </w:rPr>
        <w:t>O</w:t>
      </w:r>
      <w:r w:rsidR="000625EE" w:rsidRPr="00844939">
        <w:rPr>
          <w:rFonts w:ascii="Tahoma" w:hAnsi="Tahoma" w:cs="Tahoma"/>
          <w:b/>
          <w:bCs/>
          <w:color w:val="000000" w:themeColor="text1"/>
        </w:rPr>
        <w:t xml:space="preserve">xygen </w:t>
      </w:r>
      <w:r w:rsidRPr="00844939">
        <w:rPr>
          <w:rFonts w:ascii="Tahoma" w:hAnsi="Tahoma" w:cs="Tahoma"/>
          <w:b/>
          <w:bCs/>
          <w:color w:val="000000" w:themeColor="text1"/>
        </w:rPr>
        <w:t>C</w:t>
      </w:r>
      <w:r w:rsidR="000625EE" w:rsidRPr="00844939">
        <w:rPr>
          <w:rFonts w:ascii="Tahoma" w:hAnsi="Tahoma" w:cs="Tahoma"/>
          <w:b/>
          <w:bCs/>
          <w:color w:val="000000" w:themeColor="text1"/>
        </w:rPr>
        <w:t>oncentrator</w:t>
      </w:r>
    </w:p>
    <w:p w14:paraId="13C9113B" w14:textId="77777777" w:rsidR="00295EF8" w:rsidRDefault="00295EF8" w:rsidP="00FD33DE">
      <w:pPr>
        <w:ind w:left="360"/>
        <w:rPr>
          <w:rFonts w:ascii="Book Antiqua" w:hAnsi="Book Antiqua"/>
          <w:color w:val="000000" w:themeColor="text1"/>
          <w:sz w:val="20"/>
          <w:szCs w:val="20"/>
        </w:rPr>
      </w:pPr>
    </w:p>
    <w:p w14:paraId="3C3C4456" w14:textId="14EAEE6A" w:rsidR="000625EE" w:rsidRPr="005F00AF" w:rsidRDefault="000625EE" w:rsidP="00FD33DE">
      <w:pPr>
        <w:ind w:left="360"/>
        <w:rPr>
          <w:rFonts w:ascii="Book Antiqua" w:hAnsi="Book Antiqua"/>
          <w:color w:val="000000" w:themeColor="text1"/>
        </w:rPr>
      </w:pPr>
      <w:r w:rsidRPr="00977605">
        <w:rPr>
          <w:rFonts w:ascii="Book Antiqua" w:hAnsi="Book Antiqua"/>
          <w:color w:val="000000" w:themeColor="text1"/>
          <w:sz w:val="20"/>
          <w:szCs w:val="20"/>
        </w:rPr>
        <w:t xml:space="preserve">Portable oxygen concentrators are considered medically necessary as an alternative to </w:t>
      </w:r>
      <w:r w:rsidR="0075059B">
        <w:rPr>
          <w:rFonts w:ascii="Book Antiqua" w:hAnsi="Book Antiqua"/>
          <w:color w:val="000000" w:themeColor="text1"/>
          <w:sz w:val="20"/>
          <w:szCs w:val="20"/>
        </w:rPr>
        <w:t>portable tanks/cylinders</w:t>
      </w:r>
      <w:r w:rsidRPr="00977605">
        <w:rPr>
          <w:rFonts w:ascii="Book Antiqua" w:hAnsi="Book Antiqua"/>
          <w:color w:val="000000" w:themeColor="text1"/>
          <w:sz w:val="20"/>
          <w:szCs w:val="20"/>
        </w:rPr>
        <w:t xml:space="preserve"> for members who meet both of the following:</w:t>
      </w:r>
    </w:p>
    <w:p w14:paraId="6F16670A" w14:textId="42152F45" w:rsidR="000625EE" w:rsidRPr="005F00AF" w:rsidRDefault="00C27FDE" w:rsidP="00C27FDE">
      <w:pPr>
        <w:pStyle w:val="ListParagraph"/>
        <w:numPr>
          <w:ilvl w:val="2"/>
          <w:numId w:val="1"/>
        </w:numPr>
        <w:tabs>
          <w:tab w:val="left" w:pos="540"/>
          <w:tab w:val="num" w:pos="720"/>
        </w:tabs>
        <w:ind w:hanging="1260"/>
        <w:rPr>
          <w:rFonts w:ascii="Book Antiqua" w:hAnsi="Book Antiqua"/>
          <w:color w:val="000000" w:themeColor="text1"/>
        </w:rPr>
      </w:pPr>
      <w:r w:rsidRPr="00977605">
        <w:rPr>
          <w:rFonts w:ascii="Book Antiqua" w:hAnsi="Book Antiqua"/>
          <w:color w:val="000000" w:themeColor="text1"/>
          <w:sz w:val="20"/>
          <w:szCs w:val="20"/>
        </w:rPr>
        <w:t xml:space="preserve">   </w:t>
      </w:r>
      <w:r w:rsidR="000625EE" w:rsidRPr="00977605">
        <w:rPr>
          <w:rFonts w:ascii="Book Antiqua" w:hAnsi="Book Antiqua"/>
          <w:color w:val="000000" w:themeColor="text1"/>
          <w:sz w:val="20"/>
          <w:szCs w:val="20"/>
        </w:rPr>
        <w:t xml:space="preserve">The member meets criteria for </w:t>
      </w:r>
      <w:r w:rsidR="0075059B">
        <w:rPr>
          <w:rFonts w:ascii="Book Antiqua" w:hAnsi="Book Antiqua"/>
          <w:color w:val="000000" w:themeColor="text1"/>
          <w:sz w:val="20"/>
          <w:szCs w:val="20"/>
        </w:rPr>
        <w:t xml:space="preserve">a portable </w:t>
      </w:r>
      <w:r w:rsidR="000625EE" w:rsidRPr="00977605">
        <w:rPr>
          <w:rFonts w:ascii="Book Antiqua" w:hAnsi="Book Antiqua"/>
          <w:color w:val="000000" w:themeColor="text1"/>
          <w:sz w:val="20"/>
          <w:szCs w:val="20"/>
        </w:rPr>
        <w:t>oxygen system (see above)</w:t>
      </w:r>
      <w:r w:rsidR="00844939">
        <w:rPr>
          <w:rFonts w:ascii="Book Antiqua" w:hAnsi="Book Antiqua"/>
          <w:color w:val="000000" w:themeColor="text1"/>
          <w:sz w:val="20"/>
          <w:szCs w:val="20"/>
        </w:rPr>
        <w:t>; and</w:t>
      </w:r>
    </w:p>
    <w:p w14:paraId="7D6A372F" w14:textId="0750D6C7" w:rsidR="006C0C39" w:rsidRPr="00977605" w:rsidRDefault="000625EE" w:rsidP="00C27FDE">
      <w:pPr>
        <w:pStyle w:val="ListParagraph"/>
        <w:numPr>
          <w:ilvl w:val="2"/>
          <w:numId w:val="1"/>
        </w:numPr>
        <w:tabs>
          <w:tab w:val="clear" w:pos="1800"/>
          <w:tab w:val="num" w:pos="720"/>
        </w:tabs>
        <w:ind w:hanging="1260"/>
        <w:rPr>
          <w:rFonts w:ascii="Book Antiqua" w:hAnsi="Book Antiqua"/>
          <w:color w:val="000000" w:themeColor="text1"/>
          <w:sz w:val="20"/>
          <w:szCs w:val="20"/>
        </w:rPr>
      </w:pPr>
      <w:r w:rsidRPr="00977605">
        <w:rPr>
          <w:rFonts w:ascii="Book Antiqua" w:hAnsi="Book Antiqua"/>
          <w:color w:val="000000" w:themeColor="text1"/>
          <w:sz w:val="20"/>
          <w:szCs w:val="20"/>
        </w:rPr>
        <w:t>The member is regularly away from home for durations that exceed the capacity of</w:t>
      </w:r>
      <w:r w:rsidR="00613284">
        <w:rPr>
          <w:rFonts w:ascii="Book Antiqua" w:hAnsi="Book Antiqua"/>
          <w:color w:val="000000" w:themeColor="text1"/>
          <w:sz w:val="20"/>
          <w:szCs w:val="20"/>
        </w:rPr>
        <w:t xml:space="preserve"> a</w:t>
      </w:r>
    </w:p>
    <w:p w14:paraId="497BD5A1" w14:textId="4AB52E92" w:rsidR="000625EE" w:rsidRPr="00977605" w:rsidRDefault="001224EE" w:rsidP="00C27FDE">
      <w:pPr>
        <w:pStyle w:val="ListParagraph"/>
        <w:tabs>
          <w:tab w:val="num" w:pos="720"/>
        </w:tabs>
        <w:ind w:left="1800" w:hanging="1080"/>
        <w:rPr>
          <w:rFonts w:ascii="Book Antiqua" w:hAnsi="Book Antiqua"/>
          <w:color w:val="000000" w:themeColor="text1"/>
          <w:sz w:val="20"/>
          <w:szCs w:val="20"/>
        </w:rPr>
      </w:pPr>
      <w:r>
        <w:rPr>
          <w:rFonts w:ascii="Book Antiqua" w:hAnsi="Book Antiqua"/>
          <w:color w:val="000000" w:themeColor="text1"/>
          <w:sz w:val="20"/>
          <w:szCs w:val="20"/>
        </w:rPr>
        <w:t>p</w:t>
      </w:r>
      <w:r w:rsidR="00613284">
        <w:rPr>
          <w:rFonts w:ascii="Book Antiqua" w:hAnsi="Book Antiqua"/>
          <w:color w:val="000000" w:themeColor="text1"/>
          <w:sz w:val="20"/>
          <w:szCs w:val="20"/>
        </w:rPr>
        <w:t xml:space="preserve">ortable tank/cylinder. </w:t>
      </w:r>
      <w:r w:rsidR="000625EE" w:rsidRPr="00977605">
        <w:rPr>
          <w:rFonts w:ascii="Book Antiqua" w:hAnsi="Book Antiqua"/>
          <w:color w:val="000000" w:themeColor="text1"/>
          <w:sz w:val="20"/>
          <w:szCs w:val="20"/>
        </w:rPr>
        <w:t xml:space="preserve"> </w:t>
      </w:r>
    </w:p>
    <w:p w14:paraId="78D25F3E" w14:textId="77777777" w:rsidR="007C3EB8" w:rsidRPr="00977605" w:rsidRDefault="007C3EB8" w:rsidP="00C27FDE">
      <w:pPr>
        <w:pStyle w:val="ListParagraph"/>
        <w:tabs>
          <w:tab w:val="num" w:pos="720"/>
        </w:tabs>
        <w:ind w:left="1800" w:hanging="1080"/>
        <w:rPr>
          <w:rFonts w:ascii="Book Antiqua" w:hAnsi="Book Antiqua"/>
          <w:color w:val="000000" w:themeColor="text1"/>
          <w:sz w:val="20"/>
          <w:szCs w:val="20"/>
        </w:rPr>
      </w:pPr>
    </w:p>
    <w:tbl>
      <w:tblPr>
        <w:tblStyle w:val="TableGrid"/>
        <w:tblW w:w="9176" w:type="dxa"/>
        <w:tblLook w:val="04A0" w:firstRow="1" w:lastRow="0" w:firstColumn="1" w:lastColumn="0" w:noHBand="0" w:noVBand="1"/>
      </w:tblPr>
      <w:tblGrid>
        <w:gridCol w:w="1575"/>
        <w:gridCol w:w="1121"/>
        <w:gridCol w:w="6480"/>
      </w:tblGrid>
      <w:tr w:rsidR="000625EE" w:rsidRPr="00977605" w14:paraId="7BED0BFB" w14:textId="77777777" w:rsidTr="00C714D4">
        <w:trPr>
          <w:trHeight w:val="300"/>
        </w:trPr>
        <w:tc>
          <w:tcPr>
            <w:tcW w:w="1575" w:type="dxa"/>
          </w:tcPr>
          <w:p w14:paraId="2EBF6A04" w14:textId="56613F6B" w:rsidR="000625EE" w:rsidRPr="007E380C" w:rsidRDefault="00004AFF" w:rsidP="00464118">
            <w:pPr>
              <w:rPr>
                <w:rFonts w:ascii="Book Antiqua" w:hAnsi="Book Antiqua"/>
                <w:sz w:val="20"/>
                <w:szCs w:val="20"/>
              </w:rPr>
            </w:pPr>
            <w:r w:rsidRPr="007E380C">
              <w:rPr>
                <w:rFonts w:ascii="Book Antiqua" w:hAnsi="Book Antiqua"/>
                <w:sz w:val="20"/>
                <w:szCs w:val="20"/>
              </w:rPr>
              <w:t xml:space="preserve">HCPCS </w:t>
            </w:r>
            <w:r w:rsidR="000625EE" w:rsidRPr="007E380C">
              <w:rPr>
                <w:rFonts w:ascii="Book Antiqua" w:hAnsi="Book Antiqua"/>
                <w:sz w:val="20"/>
                <w:szCs w:val="20"/>
              </w:rPr>
              <w:t xml:space="preserve">Code </w:t>
            </w:r>
          </w:p>
        </w:tc>
        <w:tc>
          <w:tcPr>
            <w:tcW w:w="1121" w:type="dxa"/>
          </w:tcPr>
          <w:p w14:paraId="0052DDD8" w14:textId="77777777" w:rsidR="000625EE" w:rsidRPr="007E380C" w:rsidRDefault="000625EE">
            <w:pPr>
              <w:rPr>
                <w:rFonts w:ascii="Book Antiqua" w:hAnsi="Book Antiqua"/>
                <w:sz w:val="20"/>
                <w:szCs w:val="20"/>
              </w:rPr>
            </w:pPr>
            <w:r w:rsidRPr="007E380C">
              <w:rPr>
                <w:rFonts w:ascii="Book Antiqua" w:hAnsi="Book Antiqua"/>
                <w:sz w:val="20"/>
                <w:szCs w:val="20"/>
              </w:rPr>
              <w:t xml:space="preserve">Modifier </w:t>
            </w:r>
          </w:p>
        </w:tc>
        <w:tc>
          <w:tcPr>
            <w:tcW w:w="6480" w:type="dxa"/>
          </w:tcPr>
          <w:p w14:paraId="06155867" w14:textId="77777777" w:rsidR="000625EE" w:rsidRPr="007E380C" w:rsidRDefault="000625EE">
            <w:pPr>
              <w:rPr>
                <w:rFonts w:ascii="Book Antiqua" w:hAnsi="Book Antiqua"/>
                <w:sz w:val="20"/>
                <w:szCs w:val="20"/>
              </w:rPr>
            </w:pPr>
            <w:r w:rsidRPr="007E380C">
              <w:rPr>
                <w:rFonts w:ascii="Book Antiqua" w:hAnsi="Book Antiqua"/>
                <w:sz w:val="20"/>
                <w:szCs w:val="20"/>
              </w:rPr>
              <w:t>Description</w:t>
            </w:r>
          </w:p>
        </w:tc>
      </w:tr>
      <w:tr w:rsidR="000625EE" w:rsidRPr="00977605" w14:paraId="1D9ADD30" w14:textId="77777777" w:rsidTr="00C714D4">
        <w:trPr>
          <w:trHeight w:val="300"/>
        </w:trPr>
        <w:tc>
          <w:tcPr>
            <w:tcW w:w="1575" w:type="dxa"/>
          </w:tcPr>
          <w:p w14:paraId="4FF19CF8" w14:textId="77777777" w:rsidR="000625EE" w:rsidRPr="00441A79" w:rsidRDefault="000625EE">
            <w:pPr>
              <w:rPr>
                <w:rFonts w:ascii="Book Antiqua" w:hAnsi="Book Antiqua" w:cs="Arial"/>
                <w:color w:val="000000"/>
                <w:sz w:val="20"/>
                <w:szCs w:val="20"/>
              </w:rPr>
            </w:pPr>
            <w:r w:rsidRPr="00441A79">
              <w:rPr>
                <w:rFonts w:ascii="Book Antiqua" w:hAnsi="Book Antiqua" w:cs="Arial"/>
                <w:color w:val="000000"/>
                <w:sz w:val="20"/>
                <w:szCs w:val="20"/>
              </w:rPr>
              <w:t>E1392</w:t>
            </w:r>
          </w:p>
        </w:tc>
        <w:tc>
          <w:tcPr>
            <w:tcW w:w="1121" w:type="dxa"/>
          </w:tcPr>
          <w:p w14:paraId="031FC8AA" w14:textId="77777777" w:rsidR="000625EE" w:rsidRPr="005F00AF" w:rsidRDefault="000625EE">
            <w:pPr>
              <w:rPr>
                <w:rFonts w:ascii="Book Antiqua" w:hAnsi="Book Antiqua" w:cs="Tahoma"/>
                <w:sz w:val="20"/>
                <w:szCs w:val="20"/>
              </w:rPr>
            </w:pPr>
            <w:r w:rsidRPr="005F00AF">
              <w:rPr>
                <w:rFonts w:ascii="Book Antiqua" w:hAnsi="Book Antiqua" w:cs="Tahoma"/>
                <w:sz w:val="20"/>
                <w:szCs w:val="20"/>
              </w:rPr>
              <w:t>RR</w:t>
            </w:r>
          </w:p>
          <w:p w14:paraId="7561CAD1" w14:textId="77777777" w:rsidR="000625EE" w:rsidRPr="005F00AF" w:rsidRDefault="000625EE">
            <w:pPr>
              <w:rPr>
                <w:rFonts w:ascii="Book Antiqua" w:hAnsi="Book Antiqua" w:cs="Tahoma"/>
                <w:sz w:val="20"/>
                <w:szCs w:val="20"/>
              </w:rPr>
            </w:pPr>
          </w:p>
        </w:tc>
        <w:tc>
          <w:tcPr>
            <w:tcW w:w="6480" w:type="dxa"/>
          </w:tcPr>
          <w:p w14:paraId="43AEA273" w14:textId="547F6CF2" w:rsidR="000625EE" w:rsidRPr="005F00AF" w:rsidRDefault="000625EE">
            <w:pPr>
              <w:rPr>
                <w:rFonts w:ascii="Book Antiqua" w:hAnsi="Book Antiqua" w:cs="Tahoma"/>
                <w:color w:val="000000"/>
                <w:sz w:val="20"/>
                <w:szCs w:val="20"/>
              </w:rPr>
            </w:pPr>
            <w:r w:rsidRPr="005F00AF">
              <w:rPr>
                <w:rFonts w:ascii="Book Antiqua" w:hAnsi="Book Antiqua" w:cs="Tahoma"/>
                <w:color w:val="000000"/>
                <w:sz w:val="20"/>
                <w:szCs w:val="20"/>
              </w:rPr>
              <w:t>Portable concentrator requirements: capability of delivering 85% or greater oxygen concentration and of operating on either AC or DC (e.g., auto accessory outlet) power. Code E1392 includes the device itself, and integrated battery or beneficiary replacement batteries that are capable of providing at least 2 hours of remote portability at a minimum of 2 LPM equivalency, a battery charger, an AC power adapter, a DC power adapter and carrying bag and/ or cart. Must not weigh more than 20 pounds. Providers may also request code E1390 for members that require continuous oxygen usage. </w:t>
            </w:r>
            <w:r w:rsidR="002B28E9" w:rsidRPr="005F00AF">
              <w:rPr>
                <w:rFonts w:ascii="Book Antiqua" w:hAnsi="Book Antiqua" w:cs="Tahoma"/>
                <w:color w:val="000000"/>
                <w:sz w:val="20"/>
                <w:szCs w:val="20"/>
              </w:rPr>
              <w:t>1 unit = each, 1 per month, monthly rental</w:t>
            </w:r>
          </w:p>
        </w:tc>
      </w:tr>
    </w:tbl>
    <w:p w14:paraId="5C9A94D3" w14:textId="77777777" w:rsidR="000625EE" w:rsidRPr="00977605" w:rsidRDefault="000625EE" w:rsidP="00C714D4">
      <w:pPr>
        <w:tabs>
          <w:tab w:val="left" w:pos="360"/>
        </w:tabs>
        <w:rPr>
          <w:rFonts w:ascii="Book Antiqua" w:hAnsi="Book Antiqua"/>
          <w:b/>
          <w:bCs/>
          <w:color w:val="000000" w:themeColor="text1"/>
          <w:sz w:val="20"/>
          <w:szCs w:val="20"/>
        </w:rPr>
      </w:pPr>
    </w:p>
    <w:p w14:paraId="680E225A" w14:textId="71D8458D" w:rsidR="00026EAB" w:rsidRPr="00977605" w:rsidRDefault="00026EAB">
      <w:pPr>
        <w:rPr>
          <w:rFonts w:ascii="Book Antiqua" w:hAnsi="Book Antiqua"/>
          <w:b/>
          <w:bCs/>
          <w:sz w:val="20"/>
          <w:szCs w:val="20"/>
        </w:rPr>
      </w:pPr>
      <w:r w:rsidRPr="00977605">
        <w:rPr>
          <w:rFonts w:ascii="Book Antiqua" w:hAnsi="Book Antiqua"/>
          <w:b/>
          <w:bCs/>
          <w:sz w:val="20"/>
          <w:szCs w:val="20"/>
        </w:rPr>
        <w:br w:type="page"/>
      </w:r>
    </w:p>
    <w:p w14:paraId="22D9D295" w14:textId="7F0484B0" w:rsidR="00387625" w:rsidRPr="00DB2ED4" w:rsidRDefault="00387625" w:rsidP="00026EAB">
      <w:pPr>
        <w:tabs>
          <w:tab w:val="left" w:pos="360"/>
        </w:tabs>
        <w:spacing w:before="840"/>
        <w:jc w:val="center"/>
        <w:rPr>
          <w:rFonts w:ascii="Tahoma" w:hAnsi="Tahoma" w:cs="Tahoma"/>
          <w:sz w:val="32"/>
          <w:szCs w:val="32"/>
        </w:rPr>
      </w:pPr>
      <w:r w:rsidRPr="00DB2ED4">
        <w:rPr>
          <w:rFonts w:ascii="Tahoma" w:hAnsi="Tahoma" w:cs="Tahoma"/>
          <w:sz w:val="32"/>
          <w:szCs w:val="32"/>
        </w:rPr>
        <w:lastRenderedPageBreak/>
        <w:t>Appendix B</w:t>
      </w:r>
    </w:p>
    <w:p w14:paraId="7EC8413B" w14:textId="77777777" w:rsidR="008C357B" w:rsidRPr="001A2701" w:rsidRDefault="008C357B">
      <w:pPr>
        <w:tabs>
          <w:tab w:val="left" w:pos="360"/>
        </w:tabs>
        <w:jc w:val="center"/>
        <w:rPr>
          <w:rFonts w:ascii="Tahoma" w:hAnsi="Tahoma" w:cs="Tahoma"/>
          <w:b/>
          <w:bCs/>
          <w:sz w:val="32"/>
          <w:szCs w:val="32"/>
        </w:rPr>
      </w:pPr>
    </w:p>
    <w:p w14:paraId="3B2E26F6" w14:textId="434C8B4B" w:rsidR="000625EE" w:rsidRPr="00DB2ED4" w:rsidRDefault="003D3A40" w:rsidP="32B406C8">
      <w:pPr>
        <w:tabs>
          <w:tab w:val="left" w:pos="360"/>
        </w:tabs>
        <w:jc w:val="center"/>
        <w:rPr>
          <w:rFonts w:ascii="Tahoma" w:hAnsi="Tahoma" w:cs="Tahoma"/>
          <w:b/>
          <w:bCs/>
        </w:rPr>
      </w:pPr>
      <w:r w:rsidRPr="00DB2ED4">
        <w:rPr>
          <w:rFonts w:ascii="Tahoma" w:hAnsi="Tahoma" w:cs="Tahoma"/>
          <w:b/>
          <w:bCs/>
        </w:rPr>
        <w:t xml:space="preserve">Links to Regulations and </w:t>
      </w:r>
      <w:r w:rsidR="00515121" w:rsidRPr="00DB2ED4">
        <w:rPr>
          <w:rFonts w:ascii="Tahoma" w:hAnsi="Tahoma" w:cs="Tahoma"/>
          <w:b/>
          <w:bCs/>
        </w:rPr>
        <w:t>the MassHealth Online Tool</w:t>
      </w:r>
    </w:p>
    <w:p w14:paraId="6A7EB0E3" w14:textId="77777777" w:rsidR="00754D86" w:rsidRDefault="00754D86" w:rsidP="00B3204D">
      <w:pPr>
        <w:tabs>
          <w:tab w:val="left" w:pos="360"/>
        </w:tabs>
        <w:rPr>
          <w:rFonts w:ascii="Book Antiqua" w:hAnsi="Book Antiqua"/>
          <w:b/>
          <w:bCs/>
          <w:sz w:val="20"/>
          <w:szCs w:val="20"/>
          <w:u w:val="single"/>
        </w:rPr>
      </w:pPr>
    </w:p>
    <w:p w14:paraId="6AA59C84" w14:textId="41C34DA5" w:rsidR="00754D86" w:rsidRPr="001A2701" w:rsidRDefault="00754D86" w:rsidP="00B3204D">
      <w:pPr>
        <w:tabs>
          <w:tab w:val="left" w:pos="360"/>
        </w:tabs>
        <w:rPr>
          <w:rFonts w:ascii="Book Antiqua" w:hAnsi="Book Antiqua"/>
          <w:sz w:val="20"/>
          <w:szCs w:val="20"/>
          <w:u w:val="single"/>
        </w:rPr>
      </w:pPr>
      <w:r w:rsidRPr="001A2701">
        <w:rPr>
          <w:rFonts w:ascii="Book Antiqua" w:hAnsi="Book Antiqua"/>
          <w:sz w:val="20"/>
          <w:szCs w:val="20"/>
          <w:u w:val="single"/>
        </w:rPr>
        <w:t xml:space="preserve">130 CMR </w:t>
      </w:r>
      <w:r w:rsidR="0002473E" w:rsidRPr="001A2701">
        <w:rPr>
          <w:rFonts w:ascii="Book Antiqua" w:hAnsi="Book Antiqua"/>
          <w:sz w:val="20"/>
          <w:szCs w:val="20"/>
          <w:u w:val="single"/>
        </w:rPr>
        <w:t>427</w:t>
      </w:r>
      <w:r w:rsidRPr="001A2701">
        <w:rPr>
          <w:rFonts w:ascii="Book Antiqua" w:hAnsi="Book Antiqua"/>
          <w:sz w:val="20"/>
          <w:szCs w:val="20"/>
          <w:u w:val="single"/>
        </w:rPr>
        <w:t>.000: Oxygen and Respiratory Therapy Equipment</w:t>
      </w:r>
      <w:r w:rsidRPr="00BC0A1C">
        <w:rPr>
          <w:rFonts w:ascii="Book Antiqua" w:hAnsi="Book Antiqua"/>
          <w:sz w:val="20"/>
          <w:szCs w:val="20"/>
        </w:rPr>
        <w:t xml:space="preserve">: </w:t>
      </w:r>
      <w:hyperlink r:id="rId14" w:history="1">
        <w:r w:rsidRPr="001A2701">
          <w:rPr>
            <w:rStyle w:val="Hyperlink"/>
            <w:rFonts w:ascii="Book Antiqua" w:hAnsi="Book Antiqua"/>
            <w:sz w:val="20"/>
            <w:szCs w:val="20"/>
          </w:rPr>
          <w:t>www.mass.gov/regulations/130-CMR-427000-oxygen-and-respiratory-therapy-equipment</w:t>
        </w:r>
      </w:hyperlink>
    </w:p>
    <w:p w14:paraId="0982CFDE" w14:textId="7A6D3A68" w:rsidR="00754D86" w:rsidRPr="001A2701" w:rsidRDefault="00754D86" w:rsidP="00B3204D">
      <w:pPr>
        <w:tabs>
          <w:tab w:val="left" w:pos="360"/>
        </w:tabs>
        <w:rPr>
          <w:rFonts w:ascii="Book Antiqua" w:hAnsi="Book Antiqua"/>
          <w:sz w:val="20"/>
          <w:szCs w:val="20"/>
          <w:u w:val="single"/>
        </w:rPr>
      </w:pPr>
    </w:p>
    <w:p w14:paraId="5CF10C9E" w14:textId="4653E679" w:rsidR="00754D86" w:rsidRPr="001A2701" w:rsidRDefault="00C759F0" w:rsidP="00B3204D">
      <w:pPr>
        <w:tabs>
          <w:tab w:val="left" w:pos="360"/>
        </w:tabs>
        <w:rPr>
          <w:rFonts w:ascii="Book Antiqua" w:hAnsi="Book Antiqua"/>
          <w:sz w:val="20"/>
          <w:szCs w:val="20"/>
          <w:u w:val="single"/>
        </w:rPr>
      </w:pPr>
      <w:r w:rsidRPr="001A2701">
        <w:rPr>
          <w:rFonts w:ascii="Book Antiqua" w:hAnsi="Book Antiqua"/>
          <w:sz w:val="20"/>
          <w:szCs w:val="20"/>
          <w:u w:val="single"/>
        </w:rPr>
        <w:t xml:space="preserve">130 CMR 450.000: Administration and </w:t>
      </w:r>
      <w:r w:rsidR="000D5330">
        <w:rPr>
          <w:rFonts w:ascii="Book Antiqua" w:hAnsi="Book Antiqua"/>
          <w:sz w:val="20"/>
          <w:szCs w:val="20"/>
          <w:u w:val="single"/>
        </w:rPr>
        <w:t>B</w:t>
      </w:r>
      <w:r w:rsidRPr="001A2701">
        <w:rPr>
          <w:rFonts w:ascii="Book Antiqua" w:hAnsi="Book Antiqua"/>
          <w:sz w:val="20"/>
          <w:szCs w:val="20"/>
          <w:u w:val="single"/>
        </w:rPr>
        <w:t xml:space="preserve">illing </w:t>
      </w:r>
      <w:r w:rsidR="00FA52CB">
        <w:rPr>
          <w:rFonts w:ascii="Book Antiqua" w:hAnsi="Book Antiqua"/>
          <w:sz w:val="20"/>
          <w:szCs w:val="20"/>
          <w:u w:val="single"/>
        </w:rPr>
        <w:t>R</w:t>
      </w:r>
      <w:r w:rsidRPr="001A2701">
        <w:rPr>
          <w:rFonts w:ascii="Book Antiqua" w:hAnsi="Book Antiqua"/>
          <w:sz w:val="20"/>
          <w:szCs w:val="20"/>
          <w:u w:val="single"/>
        </w:rPr>
        <w:t>egulations</w:t>
      </w:r>
      <w:r w:rsidRPr="00201144">
        <w:rPr>
          <w:rFonts w:ascii="Book Antiqua" w:hAnsi="Book Antiqua"/>
          <w:sz w:val="20"/>
          <w:szCs w:val="20"/>
        </w:rPr>
        <w:t xml:space="preserve">: </w:t>
      </w:r>
      <w:r w:rsidR="00C74DBA" w:rsidRPr="00C74DBA">
        <w:rPr>
          <w:rStyle w:val="Hyperlink"/>
          <w:rFonts w:ascii="Book Antiqua" w:hAnsi="Book Antiqua"/>
          <w:sz w:val="20"/>
          <w:szCs w:val="20"/>
        </w:rPr>
        <w:t>www.mass.gov/regulations/130-CMR-450000-administrative-and-billing-regulations</w:t>
      </w:r>
    </w:p>
    <w:p w14:paraId="1AC09C5B" w14:textId="77777777" w:rsidR="00C759F0" w:rsidRPr="001A2701" w:rsidRDefault="00C759F0" w:rsidP="00B3204D">
      <w:pPr>
        <w:tabs>
          <w:tab w:val="left" w:pos="360"/>
        </w:tabs>
        <w:rPr>
          <w:rFonts w:ascii="Book Antiqua" w:hAnsi="Book Antiqua"/>
          <w:sz w:val="20"/>
          <w:szCs w:val="20"/>
          <w:u w:val="single"/>
        </w:rPr>
      </w:pPr>
    </w:p>
    <w:p w14:paraId="33B7F2C7" w14:textId="77777777" w:rsidR="00FA52CB" w:rsidRPr="001A2701" w:rsidRDefault="00FA52CB" w:rsidP="00FA52CB">
      <w:pPr>
        <w:tabs>
          <w:tab w:val="left" w:pos="360"/>
        </w:tabs>
        <w:rPr>
          <w:rFonts w:ascii="Book Antiqua" w:hAnsi="Book Antiqua"/>
          <w:sz w:val="20"/>
          <w:szCs w:val="20"/>
          <w:u w:val="single"/>
        </w:rPr>
      </w:pPr>
      <w:r w:rsidRPr="001A2701">
        <w:rPr>
          <w:rFonts w:ascii="Book Antiqua" w:hAnsi="Book Antiqua"/>
          <w:sz w:val="20"/>
          <w:szCs w:val="20"/>
          <w:u w:val="single"/>
        </w:rPr>
        <w:t xml:space="preserve">MassHealth Durable Medical Equipment and Oxygen Payment and Coverage Guideline Tool: </w:t>
      </w:r>
      <w:hyperlink r:id="rId15" w:anchor="masshealth-durable-medical-equipment-and-oxygen-payment-and-coverage-guideline-tool-Subchapter" w:history="1">
        <w:r w:rsidRPr="001A2701">
          <w:rPr>
            <w:rStyle w:val="Hyperlink"/>
            <w:rFonts w:ascii="Book Antiqua" w:hAnsi="Book Antiqua"/>
            <w:sz w:val="20"/>
            <w:szCs w:val="20"/>
          </w:rPr>
          <w:t>www.mass.gov/info-details/masshealth-payment-and-coverage-guideline-tools#masshealth-durable-medical-equipment-and-oxygen-payment-and-coverage-guideline-tool-Subchapter</w:t>
        </w:r>
      </w:hyperlink>
    </w:p>
    <w:p w14:paraId="2A08EEA5" w14:textId="77777777" w:rsidR="00FA52CB" w:rsidRDefault="00FA52CB" w:rsidP="00C759F0">
      <w:pPr>
        <w:tabs>
          <w:tab w:val="left" w:pos="360"/>
        </w:tabs>
        <w:rPr>
          <w:rFonts w:ascii="Book Antiqua" w:hAnsi="Book Antiqua"/>
          <w:sz w:val="20"/>
          <w:szCs w:val="20"/>
          <w:u w:val="single"/>
        </w:rPr>
      </w:pPr>
    </w:p>
    <w:p w14:paraId="74DB2AFB" w14:textId="55D36650" w:rsidR="00425D07" w:rsidRDefault="00C759F0" w:rsidP="00C759F0">
      <w:pPr>
        <w:tabs>
          <w:tab w:val="left" w:pos="360"/>
        </w:tabs>
        <w:rPr>
          <w:rStyle w:val="Hyperlink"/>
          <w:rFonts w:ascii="Book Antiqua" w:hAnsi="Book Antiqua"/>
          <w:sz w:val="20"/>
          <w:szCs w:val="20"/>
        </w:rPr>
      </w:pPr>
      <w:r w:rsidRPr="001A2701">
        <w:rPr>
          <w:rFonts w:ascii="Book Antiqua" w:hAnsi="Book Antiqua"/>
          <w:sz w:val="20"/>
          <w:szCs w:val="20"/>
          <w:u w:val="single"/>
        </w:rPr>
        <w:t>MassHealth Oxygen and Respiratory Therapy Equipment PA-1 form</w:t>
      </w:r>
      <w:r w:rsidRPr="00201144">
        <w:rPr>
          <w:rFonts w:ascii="Book Antiqua" w:hAnsi="Book Antiqua"/>
          <w:sz w:val="20"/>
          <w:szCs w:val="20"/>
        </w:rPr>
        <w:t>:</w:t>
      </w:r>
      <w:r w:rsidRPr="00BC0A1C">
        <w:rPr>
          <w:rFonts w:ascii="Book Antiqua" w:hAnsi="Book Antiqua"/>
          <w:sz w:val="20"/>
          <w:szCs w:val="20"/>
        </w:rPr>
        <w:t xml:space="preserve"> </w:t>
      </w:r>
      <w:r w:rsidR="008569CD" w:rsidRPr="008569CD">
        <w:rPr>
          <w:rStyle w:val="Hyperlink"/>
          <w:rFonts w:ascii="Book Antiqua" w:hAnsi="Book Antiqua"/>
          <w:sz w:val="20"/>
          <w:szCs w:val="20"/>
        </w:rPr>
        <w:t>www.mass.gov/lists/masshealth-provider-forms-used-by-multiple-provider-types#prior-authorization-request-[pa-1]-</w:t>
      </w:r>
    </w:p>
    <w:p w14:paraId="36B8EF5C" w14:textId="6FC36D44" w:rsidR="00026EAB" w:rsidRDefault="00026EAB">
      <w:pPr>
        <w:rPr>
          <w:rStyle w:val="Hyperlink"/>
          <w:rFonts w:ascii="Book Antiqua" w:hAnsi="Book Antiqua"/>
          <w:sz w:val="20"/>
          <w:szCs w:val="20"/>
        </w:rPr>
      </w:pPr>
      <w:r>
        <w:rPr>
          <w:rStyle w:val="Hyperlink"/>
          <w:rFonts w:ascii="Book Antiqua" w:hAnsi="Book Antiqua"/>
          <w:sz w:val="20"/>
          <w:szCs w:val="20"/>
        </w:rPr>
        <w:br w:type="page"/>
      </w:r>
    </w:p>
    <w:p w14:paraId="7E4D31E8" w14:textId="317D950C" w:rsidR="00425D07" w:rsidRDefault="00667D9E" w:rsidP="00D43BBE">
      <w:pPr>
        <w:pStyle w:val="EndnoteText"/>
        <w:spacing w:before="480"/>
        <w:jc w:val="center"/>
        <w:rPr>
          <w:rFonts w:ascii="Tahoma" w:hAnsi="Tahoma" w:cs="Tahoma"/>
          <w:sz w:val="32"/>
          <w:szCs w:val="32"/>
        </w:rPr>
      </w:pPr>
      <w:r w:rsidRPr="00DB2ED4">
        <w:rPr>
          <w:rFonts w:ascii="Tahoma" w:hAnsi="Tahoma" w:cs="Tahoma"/>
          <w:sz w:val="32"/>
          <w:szCs w:val="32"/>
        </w:rPr>
        <w:lastRenderedPageBreak/>
        <w:t>Appendix C</w:t>
      </w:r>
    </w:p>
    <w:p w14:paraId="1F0C2454" w14:textId="77777777" w:rsidR="00DB2ED4" w:rsidRPr="00DB2ED4" w:rsidRDefault="00DB2ED4">
      <w:pPr>
        <w:pStyle w:val="EndnoteText"/>
        <w:jc w:val="center"/>
        <w:rPr>
          <w:rFonts w:ascii="Tahoma" w:hAnsi="Tahoma" w:cs="Tahoma"/>
          <w:sz w:val="32"/>
          <w:szCs w:val="32"/>
        </w:rPr>
      </w:pPr>
    </w:p>
    <w:p w14:paraId="3485EE27" w14:textId="722E8910" w:rsidR="003F6307" w:rsidRPr="004A6AC4" w:rsidRDefault="0001791F">
      <w:pPr>
        <w:pStyle w:val="EndnoteText"/>
        <w:jc w:val="center"/>
        <w:rPr>
          <w:rFonts w:ascii="Tahoma" w:hAnsi="Tahoma" w:cs="Tahoma"/>
          <w:b/>
          <w:sz w:val="24"/>
          <w:szCs w:val="24"/>
        </w:rPr>
      </w:pPr>
      <w:r w:rsidRPr="004A6AC4">
        <w:rPr>
          <w:rFonts w:ascii="Tahoma" w:hAnsi="Tahoma" w:cs="Tahoma"/>
          <w:b/>
          <w:sz w:val="24"/>
          <w:szCs w:val="24"/>
        </w:rPr>
        <w:t xml:space="preserve">Select </w:t>
      </w:r>
      <w:r w:rsidR="003F6307" w:rsidRPr="004A6AC4">
        <w:rPr>
          <w:rFonts w:ascii="Tahoma" w:hAnsi="Tahoma" w:cs="Tahoma"/>
          <w:b/>
          <w:sz w:val="24"/>
          <w:szCs w:val="24"/>
        </w:rPr>
        <w:t>References</w:t>
      </w:r>
    </w:p>
    <w:p w14:paraId="110E2790" w14:textId="77777777" w:rsidR="003F6307" w:rsidRPr="004A6AC4" w:rsidRDefault="003F6307">
      <w:pPr>
        <w:pStyle w:val="EndnoteText"/>
        <w:jc w:val="center"/>
        <w:rPr>
          <w:rFonts w:ascii="Arial" w:hAnsi="Arial" w:cs="Arial"/>
          <w:sz w:val="24"/>
          <w:szCs w:val="24"/>
        </w:rPr>
      </w:pPr>
    </w:p>
    <w:p w14:paraId="1A8CCA50" w14:textId="77777777" w:rsidR="007E380C" w:rsidRDefault="007E380C" w:rsidP="007E380C">
      <w:pPr>
        <w:ind w:left="360"/>
        <w:rPr>
          <w:rFonts w:ascii="Book Antiqua" w:hAnsi="Book Antiqua"/>
          <w:noProof/>
          <w:sz w:val="20"/>
        </w:rPr>
      </w:pPr>
      <w:r w:rsidRPr="005F00AF">
        <w:rPr>
          <w:rFonts w:ascii="Book Antiqua" w:hAnsi="Book Antiqua"/>
          <w:noProof/>
          <w:sz w:val="20"/>
        </w:rPr>
        <w:t xml:space="preserve">Allardet-Servent J, Sicard G, Metz V, Chiche L. Benefits and risks of oxygen therapy during acute medical illness: Just a matter of dose! </w:t>
      </w:r>
      <w:r w:rsidRPr="005F00AF">
        <w:rPr>
          <w:rFonts w:ascii="Book Antiqua" w:hAnsi="Book Antiqua"/>
          <w:i/>
          <w:noProof/>
          <w:sz w:val="20"/>
        </w:rPr>
        <w:t>Rev Med Interne</w:t>
      </w:r>
      <w:r w:rsidRPr="005F00AF">
        <w:rPr>
          <w:rFonts w:ascii="Book Antiqua" w:hAnsi="Book Antiqua"/>
          <w:noProof/>
          <w:sz w:val="20"/>
        </w:rPr>
        <w:t>. Oct 2019;40(10):670-676. doi:10.1016/j.revmed.2019.04.003</w:t>
      </w:r>
    </w:p>
    <w:p w14:paraId="0ED4F377" w14:textId="77777777" w:rsidR="007E380C" w:rsidRDefault="007E380C" w:rsidP="00DB3248">
      <w:pPr>
        <w:ind w:left="360"/>
        <w:rPr>
          <w:rFonts w:ascii="Book Antiqua" w:hAnsi="Book Antiqua"/>
          <w:noProof/>
          <w:sz w:val="20"/>
        </w:rPr>
      </w:pPr>
    </w:p>
    <w:p w14:paraId="7ADF6B59" w14:textId="77777777" w:rsidR="007E380C" w:rsidRDefault="007E380C" w:rsidP="007E380C">
      <w:pPr>
        <w:ind w:left="360"/>
        <w:rPr>
          <w:rFonts w:ascii="Book Antiqua" w:eastAsia="Calibri" w:hAnsi="Book Antiqua"/>
          <w:sz w:val="20"/>
          <w:szCs w:val="20"/>
        </w:rPr>
      </w:pPr>
      <w:r w:rsidRPr="00DB3248">
        <w:rPr>
          <w:rFonts w:ascii="Book Antiqua" w:eastAsia="Calibri" w:hAnsi="Book Antiqua"/>
          <w:sz w:val="20"/>
          <w:szCs w:val="20"/>
        </w:rPr>
        <w:t xml:space="preserve">Atif B. Malik, Burak Alptekin, Zahid H. Bajwa. </w:t>
      </w:r>
      <w:r w:rsidRPr="00DB3248">
        <w:rPr>
          <w:rFonts w:ascii="Book Antiqua" w:eastAsia="Calibri" w:hAnsi="Book Antiqua"/>
          <w:i/>
          <w:iCs/>
          <w:sz w:val="20"/>
          <w:szCs w:val="20"/>
        </w:rPr>
        <w:t xml:space="preserve">Essentials of Pain Medicine and Regional Anesthesia. </w:t>
      </w:r>
      <w:r w:rsidRPr="00DB3248">
        <w:rPr>
          <w:rFonts w:ascii="Book Antiqua" w:eastAsia="Calibri" w:hAnsi="Book Antiqua"/>
          <w:sz w:val="20"/>
          <w:szCs w:val="20"/>
        </w:rPr>
        <w:t>Second Edition. Churchill Livingstone; 2005. Accessed October 16</w:t>
      </w:r>
      <w:r w:rsidRPr="00DB3248">
        <w:rPr>
          <w:rFonts w:ascii="Book Antiqua" w:eastAsia="Calibri" w:hAnsi="Book Antiqua"/>
          <w:sz w:val="20"/>
          <w:szCs w:val="20"/>
          <w:vertAlign w:val="superscript"/>
        </w:rPr>
        <w:t>th</w:t>
      </w:r>
      <w:r w:rsidRPr="00DB3248">
        <w:rPr>
          <w:rFonts w:ascii="Book Antiqua" w:eastAsia="Calibri" w:hAnsi="Book Antiqua"/>
          <w:sz w:val="20"/>
          <w:szCs w:val="20"/>
        </w:rPr>
        <w:t xml:space="preserve">, 2023. </w:t>
      </w:r>
      <w:hyperlink r:id="rId16" w:history="1">
        <w:r w:rsidRPr="00DB3248">
          <w:rPr>
            <w:rStyle w:val="Hyperlink"/>
            <w:rFonts w:ascii="Book Antiqua" w:eastAsia="Calibri" w:hAnsi="Book Antiqua"/>
            <w:sz w:val="20"/>
            <w:szCs w:val="20"/>
          </w:rPr>
          <w:t>https://doi.org/10.1016/B978-0-443-06651-1.50038-1</w:t>
        </w:r>
      </w:hyperlink>
      <w:r w:rsidRPr="00DB3248">
        <w:rPr>
          <w:rFonts w:ascii="Book Antiqua" w:eastAsia="Calibri" w:hAnsi="Book Antiqua"/>
          <w:sz w:val="20"/>
          <w:szCs w:val="20"/>
        </w:rPr>
        <w:t>.</w:t>
      </w:r>
    </w:p>
    <w:p w14:paraId="02D5C498" w14:textId="77777777" w:rsidR="007E380C" w:rsidRPr="005F00AF" w:rsidRDefault="007E380C" w:rsidP="007E380C">
      <w:pPr>
        <w:tabs>
          <w:tab w:val="left" w:pos="720"/>
        </w:tabs>
        <w:ind w:left="720" w:hanging="360"/>
        <w:rPr>
          <w:rFonts w:ascii="Book Antiqua" w:hAnsi="Book Antiqua"/>
          <w:noProof/>
          <w:sz w:val="20"/>
        </w:rPr>
      </w:pPr>
    </w:p>
    <w:p w14:paraId="5DE3A327" w14:textId="77777777" w:rsidR="007E380C" w:rsidRDefault="007E380C" w:rsidP="007E380C">
      <w:pPr>
        <w:ind w:left="360"/>
        <w:rPr>
          <w:rFonts w:ascii="Book Antiqua" w:hAnsi="Book Antiqua"/>
          <w:noProof/>
          <w:sz w:val="20"/>
        </w:rPr>
      </w:pPr>
      <w:r w:rsidRPr="005F00AF">
        <w:rPr>
          <w:rFonts w:ascii="Book Antiqua" w:hAnsi="Book Antiqua"/>
          <w:noProof/>
          <w:sz w:val="20"/>
        </w:rPr>
        <w:t xml:space="preserve">Cooper JS, Phuyal P, Shah N. Oxygen toxicity. In: StatPearls. StatPearls Publishing; 2022. </w:t>
      </w:r>
      <w:hyperlink r:id="rId17" w:history="1">
        <w:r w:rsidRPr="00CB088B">
          <w:rPr>
            <w:rStyle w:val="Hyperlink"/>
            <w:rFonts w:ascii="Book Antiqua" w:hAnsi="Book Antiqua"/>
            <w:noProof/>
            <w:sz w:val="20"/>
          </w:rPr>
          <w:t>https://www.ncbi.nlm.nih.gov/books/NBK430743/</w:t>
        </w:r>
      </w:hyperlink>
      <w:r w:rsidRPr="005F00AF">
        <w:rPr>
          <w:rFonts w:ascii="Book Antiqua" w:hAnsi="Book Antiqua"/>
          <w:noProof/>
          <w:sz w:val="20"/>
        </w:rPr>
        <w:t xml:space="preserve"> </w:t>
      </w:r>
    </w:p>
    <w:p w14:paraId="685AEE26" w14:textId="77777777" w:rsidR="007E380C" w:rsidRDefault="007E380C" w:rsidP="007E380C">
      <w:pPr>
        <w:ind w:left="360"/>
        <w:rPr>
          <w:rFonts w:ascii="Book Antiqua" w:hAnsi="Book Antiqua"/>
          <w:noProof/>
          <w:sz w:val="20"/>
        </w:rPr>
      </w:pPr>
    </w:p>
    <w:p w14:paraId="77177467" w14:textId="77777777" w:rsidR="007E380C" w:rsidRDefault="007E380C" w:rsidP="007E380C">
      <w:pPr>
        <w:ind w:left="360"/>
        <w:rPr>
          <w:rFonts w:ascii="Book Antiqua" w:hAnsi="Book Antiqua"/>
          <w:noProof/>
          <w:sz w:val="20"/>
        </w:rPr>
      </w:pPr>
      <w:r w:rsidRPr="005F00AF">
        <w:rPr>
          <w:rFonts w:ascii="Book Antiqua" w:hAnsi="Book Antiqua"/>
          <w:noProof/>
          <w:sz w:val="20"/>
        </w:rPr>
        <w:t xml:space="preserve">Cousins JL, Wark PA, McDonald VM. Acute oxygen therapy: a review of prescribing and delivery practices. </w:t>
      </w:r>
      <w:r w:rsidRPr="005F00AF">
        <w:rPr>
          <w:rFonts w:ascii="Book Antiqua" w:hAnsi="Book Antiqua"/>
          <w:i/>
          <w:noProof/>
          <w:sz w:val="20"/>
        </w:rPr>
        <w:t>Int J Chron Obstruct Pulmon Dis</w:t>
      </w:r>
      <w:r w:rsidRPr="005F00AF">
        <w:rPr>
          <w:rFonts w:ascii="Book Antiqua" w:hAnsi="Book Antiqua"/>
          <w:noProof/>
          <w:sz w:val="20"/>
        </w:rPr>
        <w:t>. 2016;11:1067-75. doi:10.2147/COPD.S103607</w:t>
      </w:r>
    </w:p>
    <w:p w14:paraId="55249290" w14:textId="77777777" w:rsidR="007E380C" w:rsidRDefault="007E380C" w:rsidP="007E380C">
      <w:pPr>
        <w:ind w:left="360"/>
        <w:rPr>
          <w:rFonts w:ascii="Book Antiqua" w:hAnsi="Book Antiqua"/>
          <w:noProof/>
          <w:sz w:val="20"/>
        </w:rPr>
      </w:pPr>
    </w:p>
    <w:p w14:paraId="094EFFF7" w14:textId="77777777" w:rsidR="007E380C" w:rsidRDefault="007E380C" w:rsidP="007E380C">
      <w:pPr>
        <w:ind w:left="360"/>
        <w:rPr>
          <w:rFonts w:ascii="Book Antiqua" w:hAnsi="Book Antiqua"/>
          <w:sz w:val="20"/>
          <w:szCs w:val="20"/>
        </w:rPr>
      </w:pPr>
      <w:r w:rsidRPr="005F00AF">
        <w:rPr>
          <w:rFonts w:ascii="Book Antiqua" w:hAnsi="Book Antiqua"/>
          <w:sz w:val="20"/>
          <w:szCs w:val="20"/>
        </w:rPr>
        <w:t>Gottlieb Raphael E, Ziegler J, Morley K.  Assessment of Racial and Ethnic Differences in Oxygen Supplementation Among Patients in the Intensive Care Unit.  JAMA Intern Med. 2022;182(8):849-858. Doi:101001/jamaimternmed.2022.2587</w:t>
      </w:r>
    </w:p>
    <w:p w14:paraId="2A510FBE" w14:textId="77777777" w:rsidR="007E380C" w:rsidRDefault="007E380C" w:rsidP="00DB3248">
      <w:pPr>
        <w:ind w:left="360"/>
        <w:rPr>
          <w:rFonts w:ascii="Book Antiqua" w:hAnsi="Book Antiqua"/>
          <w:noProof/>
          <w:sz w:val="20"/>
        </w:rPr>
      </w:pPr>
    </w:p>
    <w:p w14:paraId="4BE8651A" w14:textId="77777777" w:rsidR="007E380C" w:rsidRPr="005F00AF" w:rsidRDefault="007E380C" w:rsidP="007E380C">
      <w:pPr>
        <w:pStyle w:val="ListParagraph"/>
        <w:ind w:left="360"/>
        <w:rPr>
          <w:rFonts w:ascii="Book Antiqua" w:hAnsi="Book Antiqua"/>
          <w:color w:val="0000FF"/>
          <w:sz w:val="20"/>
          <w:szCs w:val="20"/>
          <w:u w:val="single"/>
        </w:rPr>
      </w:pPr>
      <w:r w:rsidRPr="005F00AF">
        <w:rPr>
          <w:rFonts w:ascii="Book Antiqua" w:hAnsi="Book Antiqua"/>
          <w:sz w:val="20"/>
          <w:szCs w:val="20"/>
        </w:rPr>
        <w:t xml:space="preserve">International Headache Society. </w:t>
      </w:r>
      <w:r w:rsidRPr="005F00AF">
        <w:rPr>
          <w:rFonts w:ascii="Book Antiqua" w:hAnsi="Book Antiqua"/>
          <w:i/>
          <w:iCs/>
          <w:sz w:val="20"/>
          <w:szCs w:val="20"/>
        </w:rPr>
        <w:t>International Classification of Headache Disorders</w:t>
      </w:r>
      <w:r w:rsidRPr="005F00AF">
        <w:rPr>
          <w:rFonts w:ascii="Book Antiqua" w:hAnsi="Book Antiqua"/>
          <w:sz w:val="20"/>
          <w:szCs w:val="20"/>
        </w:rPr>
        <w:t>. 3</w:t>
      </w:r>
      <w:r w:rsidRPr="005F00AF">
        <w:rPr>
          <w:rFonts w:ascii="Book Antiqua" w:hAnsi="Book Antiqua"/>
          <w:sz w:val="20"/>
          <w:szCs w:val="20"/>
          <w:vertAlign w:val="superscript"/>
        </w:rPr>
        <w:t>rd</w:t>
      </w:r>
      <w:r w:rsidRPr="005F00AF">
        <w:rPr>
          <w:rFonts w:ascii="Book Antiqua" w:hAnsi="Book Antiqua"/>
          <w:sz w:val="20"/>
          <w:szCs w:val="20"/>
        </w:rPr>
        <w:t xml:space="preserve"> Edition. ichd-3.org. Published 2021. Accessed: October 16</w:t>
      </w:r>
      <w:r w:rsidRPr="005F00AF">
        <w:rPr>
          <w:rFonts w:ascii="Book Antiqua" w:hAnsi="Book Antiqua"/>
          <w:sz w:val="20"/>
          <w:szCs w:val="20"/>
          <w:vertAlign w:val="superscript"/>
        </w:rPr>
        <w:t>th</w:t>
      </w:r>
      <w:r w:rsidRPr="005F00AF">
        <w:rPr>
          <w:rFonts w:ascii="Book Antiqua" w:hAnsi="Book Antiqua"/>
          <w:sz w:val="20"/>
          <w:szCs w:val="20"/>
        </w:rPr>
        <w:t xml:space="preserve">, 2023. </w:t>
      </w:r>
      <w:hyperlink r:id="rId18" w:history="1">
        <w:r w:rsidRPr="005F00AF">
          <w:rPr>
            <w:rStyle w:val="Hyperlink"/>
            <w:rFonts w:ascii="Book Antiqua" w:hAnsi="Book Antiqua"/>
            <w:sz w:val="20"/>
            <w:szCs w:val="20"/>
          </w:rPr>
          <w:t>https://ichd-3.org/3-trigeminal-autonomic-cephalalgias/</w:t>
        </w:r>
      </w:hyperlink>
    </w:p>
    <w:p w14:paraId="77C4972C" w14:textId="77777777" w:rsidR="007E380C" w:rsidRDefault="007E380C" w:rsidP="00DB3248">
      <w:pPr>
        <w:ind w:left="360"/>
        <w:rPr>
          <w:rFonts w:ascii="Book Antiqua" w:hAnsi="Book Antiqua"/>
          <w:noProof/>
          <w:sz w:val="20"/>
        </w:rPr>
      </w:pPr>
    </w:p>
    <w:p w14:paraId="4E33D300" w14:textId="66E996F5" w:rsidR="00425D07" w:rsidRDefault="00425D07" w:rsidP="00DB3248">
      <w:pPr>
        <w:ind w:left="360"/>
        <w:rPr>
          <w:rFonts w:ascii="Book Antiqua" w:hAnsi="Book Antiqua"/>
          <w:noProof/>
          <w:sz w:val="20"/>
        </w:rPr>
      </w:pPr>
      <w:r w:rsidRPr="005F00AF">
        <w:rPr>
          <w:rFonts w:ascii="Book Antiqua" w:hAnsi="Book Antiqua"/>
          <w:noProof/>
          <w:sz w:val="20"/>
        </w:rPr>
        <w:t xml:space="preserve">Nishimura M. High-Flow Nasal Cannula Oxygen Therapy in Adults: Physiological Benefits, Indication, Clinical Benefits, and Adverse Effects. </w:t>
      </w:r>
      <w:r w:rsidRPr="005F00AF">
        <w:rPr>
          <w:rFonts w:ascii="Book Antiqua" w:hAnsi="Book Antiqua"/>
          <w:i/>
          <w:noProof/>
          <w:sz w:val="20"/>
        </w:rPr>
        <w:t>Respir Care</w:t>
      </w:r>
      <w:r w:rsidRPr="005F00AF">
        <w:rPr>
          <w:rFonts w:ascii="Book Antiqua" w:hAnsi="Book Antiqua"/>
          <w:noProof/>
          <w:sz w:val="20"/>
        </w:rPr>
        <w:t>. Apr 2016;61(4):529-41. doi:10.4187/respcare.04577</w:t>
      </w:r>
    </w:p>
    <w:p w14:paraId="1D3A0C02" w14:textId="77777777" w:rsidR="003631BD" w:rsidRPr="005F00AF" w:rsidRDefault="003631BD" w:rsidP="00DB3248">
      <w:pPr>
        <w:ind w:left="360"/>
        <w:rPr>
          <w:rFonts w:ascii="Book Antiqua" w:hAnsi="Book Antiqua"/>
          <w:noProof/>
          <w:sz w:val="20"/>
        </w:rPr>
      </w:pPr>
    </w:p>
    <w:p w14:paraId="3F866EC2" w14:textId="77777777" w:rsidR="007E380C" w:rsidRDefault="007E380C" w:rsidP="007E380C">
      <w:pPr>
        <w:ind w:left="360"/>
        <w:rPr>
          <w:rFonts w:ascii="Book Antiqua" w:eastAsia="Calibri" w:hAnsi="Book Antiqua"/>
          <w:color w:val="212121"/>
          <w:sz w:val="20"/>
          <w:szCs w:val="20"/>
        </w:rPr>
      </w:pPr>
      <w:r w:rsidRPr="00DB3248">
        <w:rPr>
          <w:rFonts w:ascii="Book Antiqua" w:eastAsia="Calibri" w:hAnsi="Book Antiqua"/>
          <w:color w:val="212121"/>
          <w:sz w:val="20"/>
          <w:szCs w:val="20"/>
        </w:rPr>
        <w:t xml:space="preserve">Peng KP, Burish MJ. Management of cluster headache: Treatments and their mechanisms. </w:t>
      </w:r>
      <w:r w:rsidRPr="00DB3248">
        <w:rPr>
          <w:rFonts w:ascii="Book Antiqua" w:eastAsia="Calibri" w:hAnsi="Book Antiqua"/>
          <w:i/>
          <w:iCs/>
          <w:color w:val="212121"/>
          <w:sz w:val="20"/>
          <w:szCs w:val="20"/>
        </w:rPr>
        <w:t>Cephalalgia</w:t>
      </w:r>
      <w:r w:rsidRPr="00DB3248">
        <w:rPr>
          <w:rFonts w:ascii="Book Antiqua" w:eastAsia="Calibri" w:hAnsi="Book Antiqua"/>
          <w:color w:val="212121"/>
          <w:sz w:val="20"/>
          <w:szCs w:val="20"/>
        </w:rPr>
        <w:t>. 2023;43(8):3331024231196808. doi:10.1177/03331024231196808</w:t>
      </w:r>
    </w:p>
    <w:p w14:paraId="2A5973ED" w14:textId="77777777" w:rsidR="007E380C" w:rsidRDefault="007E380C" w:rsidP="003631BD">
      <w:pPr>
        <w:ind w:left="360"/>
        <w:rPr>
          <w:rFonts w:ascii="Book Antiqua" w:hAnsi="Book Antiqua"/>
          <w:noProof/>
          <w:sz w:val="20"/>
        </w:rPr>
      </w:pPr>
    </w:p>
    <w:p w14:paraId="35327D8B" w14:textId="798CD1CC" w:rsidR="00425D07" w:rsidRDefault="00425D07" w:rsidP="003631BD">
      <w:pPr>
        <w:ind w:left="360"/>
        <w:rPr>
          <w:rFonts w:ascii="Book Antiqua" w:hAnsi="Book Antiqua"/>
          <w:noProof/>
          <w:sz w:val="20"/>
        </w:rPr>
      </w:pPr>
      <w:r w:rsidRPr="005F00AF">
        <w:rPr>
          <w:rFonts w:ascii="Book Antiqua" w:hAnsi="Book Antiqua"/>
          <w:noProof/>
          <w:sz w:val="20"/>
        </w:rPr>
        <w:t xml:space="preserve">Rochwerg B, Granton D, Wang DX, et al. High flow nasal cannula compared with conventional oxygen therapy for acute hypoxemic respiratory failure: a systematic review and meta-analysis. </w:t>
      </w:r>
      <w:r w:rsidRPr="005F00AF">
        <w:rPr>
          <w:rFonts w:ascii="Book Antiqua" w:hAnsi="Book Antiqua"/>
          <w:i/>
          <w:noProof/>
          <w:sz w:val="20"/>
        </w:rPr>
        <w:t>Intensive Care Med</w:t>
      </w:r>
      <w:r w:rsidRPr="005F00AF">
        <w:rPr>
          <w:rFonts w:ascii="Book Antiqua" w:hAnsi="Book Antiqua"/>
          <w:noProof/>
          <w:sz w:val="20"/>
        </w:rPr>
        <w:t>. May 2019;45(5):563-572. doi:10.1007/s00134-019-05590-5</w:t>
      </w:r>
    </w:p>
    <w:p w14:paraId="6583F55D" w14:textId="77777777" w:rsidR="003631BD" w:rsidRPr="005F00AF" w:rsidRDefault="003631BD" w:rsidP="00DB3248">
      <w:pPr>
        <w:ind w:left="450" w:hanging="90"/>
        <w:rPr>
          <w:rFonts w:ascii="Book Antiqua" w:hAnsi="Book Antiqua"/>
          <w:noProof/>
          <w:sz w:val="20"/>
        </w:rPr>
      </w:pPr>
    </w:p>
    <w:p w14:paraId="3891B26C" w14:textId="77777777" w:rsidR="00BB7BEA" w:rsidRPr="004A6AC4" w:rsidRDefault="00BB7BEA" w:rsidP="00E1018D">
      <w:pPr>
        <w:pStyle w:val="EndnoteText"/>
        <w:rPr>
          <w:rFonts w:ascii="Book Antiqua" w:hAnsi="Book Antiqua" w:cs="Arial"/>
        </w:rPr>
      </w:pPr>
    </w:p>
    <w:p w14:paraId="4876BA44" w14:textId="77777777" w:rsidR="003F6307" w:rsidRPr="004A6AC4" w:rsidRDefault="003F6307">
      <w:pPr>
        <w:pStyle w:val="EndnoteText"/>
        <w:pBdr>
          <w:top w:val="single" w:sz="4" w:space="1" w:color="auto"/>
        </w:pBdr>
        <w:rPr>
          <w:rFonts w:ascii="Book Antiqua" w:hAnsi="Book Antiqua"/>
          <w:szCs w:val="24"/>
        </w:rPr>
      </w:pPr>
    </w:p>
    <w:p w14:paraId="0DD4A52A" w14:textId="5F25FC07" w:rsidR="003F6307" w:rsidRPr="004A6AC4" w:rsidRDefault="0040762F">
      <w:pPr>
        <w:pStyle w:val="EndnoteText"/>
        <w:rPr>
          <w:rFonts w:ascii="Book Antiqua" w:hAnsi="Book Antiqua"/>
        </w:rPr>
      </w:pPr>
      <w:r w:rsidRPr="004A6AC4">
        <w:rPr>
          <w:rFonts w:ascii="Book Antiqua" w:hAnsi="Book Antiqua"/>
        </w:rPr>
        <w:t xml:space="preserve">These </w:t>
      </w:r>
      <w:r w:rsidR="003F6307" w:rsidRPr="004A6AC4">
        <w:rPr>
          <w:rFonts w:ascii="Book Antiqua" w:hAnsi="Book Antiqua"/>
        </w:rPr>
        <w:t>Guideline</w:t>
      </w:r>
      <w:r w:rsidRPr="004A6AC4">
        <w:rPr>
          <w:rFonts w:ascii="Book Antiqua" w:hAnsi="Book Antiqua"/>
        </w:rPr>
        <w:t>s</w:t>
      </w:r>
      <w:r w:rsidR="003F6307" w:rsidRPr="004A6AC4">
        <w:rPr>
          <w:rFonts w:ascii="Book Antiqua" w:hAnsi="Book Antiqua"/>
        </w:rPr>
        <w:t xml:space="preserve"> </w:t>
      </w:r>
      <w:r w:rsidRPr="004A6AC4">
        <w:rPr>
          <w:rFonts w:ascii="Book Antiqua" w:hAnsi="Book Antiqua"/>
        </w:rPr>
        <w:t xml:space="preserve">are </w:t>
      </w:r>
      <w:r w:rsidR="003F6307" w:rsidRPr="004A6AC4">
        <w:rPr>
          <w:rFonts w:ascii="Book Antiqua" w:hAnsi="Book Antiqua"/>
        </w:rPr>
        <w:t xml:space="preserve">based on review of the medical literature </w:t>
      </w:r>
      <w:r w:rsidR="003F6307" w:rsidRPr="009E6C75">
        <w:rPr>
          <w:rFonts w:ascii="Book Antiqua" w:hAnsi="Book Antiqua"/>
        </w:rPr>
        <w:t xml:space="preserve">and current practice </w:t>
      </w:r>
      <w:r w:rsidR="00425D07">
        <w:rPr>
          <w:rFonts w:ascii="Book Antiqua" w:hAnsi="Book Antiqua"/>
        </w:rPr>
        <w:t>in oxygen therapy</w:t>
      </w:r>
      <w:r w:rsidR="009E6C75" w:rsidRPr="009E6C75">
        <w:rPr>
          <w:rFonts w:ascii="Book Antiqua" w:hAnsi="Book Antiqua"/>
        </w:rPr>
        <w:t>.</w:t>
      </w:r>
      <w:r w:rsidR="009E6C75">
        <w:rPr>
          <w:rFonts w:ascii="Book Antiqua" w:hAnsi="Book Antiqua"/>
        </w:rPr>
        <w:t xml:space="preserve"> </w:t>
      </w:r>
      <w:r w:rsidR="003F6307" w:rsidRPr="004A6AC4">
        <w:rPr>
          <w:rFonts w:ascii="Book Antiqua" w:hAnsi="Book Antiqua"/>
        </w:rPr>
        <w:t xml:space="preserve">MassHealth reserves the right to review and update the contents of </w:t>
      </w:r>
      <w:r w:rsidRPr="004A6AC4">
        <w:rPr>
          <w:rFonts w:ascii="Book Antiqua" w:hAnsi="Book Antiqua"/>
        </w:rPr>
        <w:t xml:space="preserve">these </w:t>
      </w:r>
      <w:r w:rsidR="008C73D0" w:rsidRPr="004A6AC4">
        <w:rPr>
          <w:rFonts w:ascii="Book Antiqua" w:hAnsi="Book Antiqua"/>
        </w:rPr>
        <w:t>Guideline</w:t>
      </w:r>
      <w:r w:rsidRPr="004A6AC4">
        <w:rPr>
          <w:rFonts w:ascii="Book Antiqua" w:hAnsi="Book Antiqua"/>
        </w:rPr>
        <w:t>s</w:t>
      </w:r>
      <w:r w:rsidR="003F6307" w:rsidRPr="004A6AC4">
        <w:rPr>
          <w:rFonts w:ascii="Book Antiqua" w:hAnsi="Book Antiqua"/>
        </w:rPr>
        <w:t xml:space="preserve"> and cited references as new clinical evidence and medical technology emerge.  </w:t>
      </w:r>
    </w:p>
    <w:p w14:paraId="31D0E34C" w14:textId="77777777" w:rsidR="00292450" w:rsidRDefault="00292450">
      <w:pPr>
        <w:pStyle w:val="EndnoteText"/>
        <w:rPr>
          <w:rFonts w:ascii="Book Antiqua" w:hAnsi="Book Antiqua"/>
        </w:rPr>
      </w:pPr>
    </w:p>
    <w:p w14:paraId="35ACA670" w14:textId="69422802" w:rsidR="00292450" w:rsidRDefault="00292450">
      <w:pPr>
        <w:pStyle w:val="EndnoteText"/>
        <w:rPr>
          <w:rFonts w:ascii="Book Antiqua" w:hAnsi="Book Antiqua"/>
          <w:szCs w:val="24"/>
        </w:rPr>
      </w:pPr>
      <w:r>
        <w:rPr>
          <w:rFonts w:ascii="Book Antiqua" w:hAnsi="Book Antiqua"/>
        </w:rPr>
        <w:t xml:space="preserve">This document was prepared for </w:t>
      </w:r>
      <w:r w:rsidRPr="004432DF">
        <w:rPr>
          <w:rFonts w:ascii="Book Antiqua" w:hAnsi="Book Antiqua"/>
        </w:rPr>
        <w:t>medical professionals</w:t>
      </w:r>
      <w:r w:rsidR="009C27EB">
        <w:rPr>
          <w:rFonts w:ascii="Book Antiqua" w:hAnsi="Book Antiqua"/>
        </w:rPr>
        <w:t xml:space="preserve"> to</w:t>
      </w:r>
      <w:r>
        <w:rPr>
          <w:rFonts w:ascii="Book Antiqua" w:hAnsi="Book Antiqua"/>
        </w:rPr>
        <w:t xml:space="preserve"> assist them in</w:t>
      </w:r>
      <w:r w:rsidR="001A4A4B">
        <w:rPr>
          <w:rFonts w:ascii="Book Antiqua" w:hAnsi="Book Antiqua"/>
        </w:rPr>
        <w:t xml:space="preserve"> </w:t>
      </w:r>
      <w:r>
        <w:rPr>
          <w:rFonts w:ascii="Book Antiqua" w:hAnsi="Book Antiqua"/>
        </w:rPr>
        <w:t>submitting documentation supporting the medical ne</w:t>
      </w:r>
      <w:r w:rsidR="00EF024F">
        <w:rPr>
          <w:rFonts w:ascii="Book Antiqua" w:hAnsi="Book Antiqua"/>
        </w:rPr>
        <w:t>cessity of</w:t>
      </w:r>
      <w:r w:rsidR="00DF07E0">
        <w:rPr>
          <w:rFonts w:ascii="Book Antiqua" w:hAnsi="Book Antiqua"/>
        </w:rPr>
        <w:t xml:space="preserve"> the </w:t>
      </w:r>
      <w:r w:rsidR="00EF024F">
        <w:rPr>
          <w:rFonts w:ascii="Book Antiqua" w:hAnsi="Book Antiqua"/>
        </w:rPr>
        <w:t>proposed treatmen</w:t>
      </w:r>
      <w:r w:rsidR="00DF07E0">
        <w:rPr>
          <w:rFonts w:ascii="Book Antiqua" w:hAnsi="Book Antiqua"/>
        </w:rPr>
        <w:t>t, products</w:t>
      </w:r>
      <w:r w:rsidR="00B517B2">
        <w:rPr>
          <w:rFonts w:ascii="Book Antiqua" w:hAnsi="Book Antiqua"/>
        </w:rPr>
        <w:t>,</w:t>
      </w:r>
      <w:r w:rsidR="00DF07E0">
        <w:rPr>
          <w:rFonts w:ascii="Book Antiqua" w:hAnsi="Book Antiqua"/>
        </w:rPr>
        <w:t xml:space="preserve"> or services</w:t>
      </w:r>
      <w:r w:rsidR="00EF024F">
        <w:rPr>
          <w:rFonts w:ascii="Book Antiqua" w:hAnsi="Book Antiqua"/>
        </w:rPr>
        <w:t xml:space="preserve">. </w:t>
      </w:r>
      <w:r>
        <w:rPr>
          <w:rFonts w:ascii="Book Antiqua" w:hAnsi="Book Antiqua"/>
        </w:rPr>
        <w:t xml:space="preserve">Some language used in this communication may be unfamiliar to other readers; in this case, </w:t>
      </w:r>
      <w:r w:rsidR="00B64CA2">
        <w:rPr>
          <w:rFonts w:ascii="Book Antiqua" w:hAnsi="Book Antiqua"/>
        </w:rPr>
        <w:t xml:space="preserve">those readers should </w:t>
      </w:r>
      <w:r>
        <w:rPr>
          <w:rFonts w:ascii="Book Antiqua" w:hAnsi="Book Antiqua"/>
        </w:rPr>
        <w:t xml:space="preserve">contact </w:t>
      </w:r>
      <w:r w:rsidR="00B64CA2">
        <w:rPr>
          <w:rFonts w:ascii="Book Antiqua" w:hAnsi="Book Antiqua"/>
        </w:rPr>
        <w:t xml:space="preserve">their </w:t>
      </w:r>
      <w:r>
        <w:rPr>
          <w:rFonts w:ascii="Book Antiqua" w:hAnsi="Book Antiqua"/>
        </w:rPr>
        <w:t>health</w:t>
      </w:r>
      <w:r w:rsidR="0096388B">
        <w:rPr>
          <w:rFonts w:ascii="Book Antiqua" w:hAnsi="Book Antiqua"/>
        </w:rPr>
        <w:t xml:space="preserve"> </w:t>
      </w:r>
      <w:r>
        <w:rPr>
          <w:rFonts w:ascii="Book Antiqua" w:hAnsi="Book Antiqua"/>
        </w:rPr>
        <w:t xml:space="preserve">care provider for guidance or explanation. </w:t>
      </w:r>
    </w:p>
    <w:p w14:paraId="3B79E9A2" w14:textId="77777777" w:rsidR="003F6307" w:rsidRDefault="003F6307">
      <w:pPr>
        <w:pStyle w:val="EndnoteText"/>
        <w:tabs>
          <w:tab w:val="right" w:leader="underscore" w:pos="4320"/>
          <w:tab w:val="left" w:pos="4500"/>
          <w:tab w:val="right" w:leader="underscore" w:pos="7920"/>
          <w:tab w:val="left" w:pos="8100"/>
        </w:tabs>
        <w:ind w:left="4320" w:hanging="4320"/>
        <w:rPr>
          <w:rFonts w:ascii="Book Antiqua" w:hAnsi="Book Antiqua"/>
          <w:szCs w:val="24"/>
        </w:rPr>
      </w:pPr>
    </w:p>
    <w:p w14:paraId="4F04C89D" w14:textId="77777777" w:rsidR="003F6307" w:rsidRDefault="003F6307">
      <w:pPr>
        <w:pStyle w:val="EndnoteText"/>
        <w:tabs>
          <w:tab w:val="right" w:leader="underscore" w:pos="4320"/>
          <w:tab w:val="left" w:pos="4500"/>
          <w:tab w:val="right" w:leader="underscore" w:pos="7920"/>
          <w:tab w:val="left" w:pos="8100"/>
        </w:tabs>
        <w:ind w:left="4320" w:hanging="4320"/>
        <w:rPr>
          <w:rFonts w:ascii="Book Antiqua" w:hAnsi="Book Antiqua"/>
          <w:szCs w:val="24"/>
        </w:rPr>
      </w:pPr>
    </w:p>
    <w:p w14:paraId="059103EF" w14:textId="502B3119" w:rsidR="003F6307" w:rsidRDefault="003F6307">
      <w:pPr>
        <w:pStyle w:val="EndnoteText"/>
        <w:tabs>
          <w:tab w:val="right" w:leader="underscore" w:pos="4320"/>
          <w:tab w:val="left" w:pos="4500"/>
          <w:tab w:val="right" w:leader="underscore" w:pos="7920"/>
          <w:tab w:val="left" w:pos="8100"/>
        </w:tabs>
        <w:ind w:left="4320" w:hanging="4320"/>
        <w:rPr>
          <w:rFonts w:ascii="Book Antiqua" w:hAnsi="Book Antiqua"/>
        </w:rPr>
      </w:pPr>
      <w:r w:rsidRPr="32B406C8">
        <w:rPr>
          <w:rFonts w:ascii="Book Antiqua" w:hAnsi="Book Antiqua"/>
        </w:rPr>
        <w:t xml:space="preserve">Policy Effective Date: </w:t>
      </w:r>
      <w:r w:rsidR="004D05D8" w:rsidRPr="32B406C8">
        <w:rPr>
          <w:rFonts w:ascii="Book Antiqua" w:hAnsi="Book Antiqua"/>
        </w:rPr>
        <w:t xml:space="preserve"> </w:t>
      </w:r>
      <w:r>
        <w:tab/>
      </w:r>
      <w:r>
        <w:tab/>
      </w:r>
      <w:r w:rsidR="004D05D8" w:rsidRPr="32B406C8">
        <w:rPr>
          <w:rFonts w:ascii="Book Antiqua" w:hAnsi="Book Antiqua"/>
        </w:rPr>
        <w:t xml:space="preserve">                        </w:t>
      </w:r>
      <w:r w:rsidR="004B20E6">
        <w:rPr>
          <w:rFonts w:ascii="Book Antiqua" w:hAnsi="Book Antiqua"/>
        </w:rPr>
        <w:t xml:space="preserve"> </w:t>
      </w:r>
      <w:r w:rsidRPr="32B406C8">
        <w:rPr>
          <w:rFonts w:ascii="Book Antiqua" w:hAnsi="Book Antiqua"/>
        </w:rPr>
        <w:t>Approved by:</w:t>
      </w:r>
      <w:r>
        <w:tab/>
      </w:r>
      <w:r w:rsidRPr="32B406C8">
        <w:rPr>
          <w:rFonts w:ascii="Book Antiqua" w:hAnsi="Book Antiqua"/>
        </w:rPr>
        <w:t>,</w:t>
      </w:r>
      <w:r w:rsidR="006779B3" w:rsidRPr="32B406C8">
        <w:rPr>
          <w:rFonts w:ascii="Book Antiqua" w:hAnsi="Book Antiqua"/>
        </w:rPr>
        <w:t xml:space="preserve"> </w:t>
      </w:r>
      <w:r>
        <w:tab/>
      </w:r>
    </w:p>
    <w:p w14:paraId="27509396" w14:textId="77777777" w:rsidR="0096388B" w:rsidRPr="00577E57" w:rsidRDefault="004D05D8" w:rsidP="0096388B">
      <w:pPr>
        <w:pStyle w:val="EndnoteText"/>
        <w:tabs>
          <w:tab w:val="right" w:leader="underscore" w:pos="4320"/>
          <w:tab w:val="left" w:pos="4500"/>
          <w:tab w:val="right" w:leader="underscore" w:pos="7920"/>
          <w:tab w:val="left" w:pos="8100"/>
        </w:tabs>
        <w:ind w:left="4320" w:firstLine="1440"/>
        <w:rPr>
          <w:rFonts w:ascii="Book Antiqua" w:hAnsi="Book Antiqua"/>
          <w:color w:val="000000"/>
        </w:rPr>
      </w:pPr>
      <w:r>
        <w:rPr>
          <w:rFonts w:ascii="Book Antiqua" w:hAnsi="Book Antiqua"/>
          <w:color w:val="000000"/>
        </w:rPr>
        <w:t>Jatin Dave,</w:t>
      </w:r>
      <w:r w:rsidR="007D5C74" w:rsidRPr="007D5C74">
        <w:rPr>
          <w:rFonts w:ascii="Book Antiqua" w:hAnsi="Book Antiqua"/>
          <w:color w:val="000000"/>
        </w:rPr>
        <w:t xml:space="preserve"> MD</w:t>
      </w:r>
      <w:r>
        <w:rPr>
          <w:rFonts w:ascii="Book Antiqua" w:hAnsi="Book Antiqua"/>
          <w:color w:val="000000"/>
        </w:rPr>
        <w:t>, MPH</w:t>
      </w:r>
    </w:p>
    <w:p w14:paraId="45086C8E" w14:textId="66DAC05A" w:rsidR="00FA2CE7" w:rsidRDefault="0096388B" w:rsidP="0096388B">
      <w:pPr>
        <w:pStyle w:val="EndnoteText"/>
        <w:tabs>
          <w:tab w:val="right" w:leader="underscore" w:pos="4320"/>
          <w:tab w:val="left" w:pos="4500"/>
          <w:tab w:val="right" w:leader="underscore" w:pos="7920"/>
          <w:tab w:val="left" w:pos="8100"/>
        </w:tabs>
        <w:ind w:left="4320" w:firstLine="1440"/>
        <w:rPr>
          <w:rFonts w:ascii="Book Antiqua" w:hAnsi="Book Antiqua"/>
        </w:rPr>
      </w:pPr>
      <w:r w:rsidRPr="005F00AF">
        <w:rPr>
          <w:rFonts w:ascii="Book Antiqua" w:hAnsi="Book Antiqua"/>
          <w:color w:val="000000" w:themeColor="text1"/>
        </w:rPr>
        <w:t>Chief Medical Officer, MassHealth</w:t>
      </w:r>
    </w:p>
    <w:sectPr w:rsidR="00FA2CE7" w:rsidSect="004F0891">
      <w:headerReference w:type="default" r:id="rId19"/>
      <w:footerReference w:type="even" r:id="rId20"/>
      <w:footerReference w:type="default" r:id="rId21"/>
      <w:headerReference w:type="first" r:id="rId22"/>
      <w:footerReference w:type="first" r:id="rId23"/>
      <w:type w:val="continuous"/>
      <w:pgSz w:w="12240" w:h="15840" w:code="1"/>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9B20" w14:textId="77777777" w:rsidR="004F0891" w:rsidRDefault="004F0891">
      <w:r>
        <w:separator/>
      </w:r>
    </w:p>
  </w:endnote>
  <w:endnote w:type="continuationSeparator" w:id="0">
    <w:p w14:paraId="0CBE0242" w14:textId="77777777" w:rsidR="004F0891" w:rsidRDefault="004F0891">
      <w:r>
        <w:continuationSeparator/>
      </w:r>
    </w:p>
  </w:endnote>
  <w:endnote w:type="continuationNotice" w:id="1">
    <w:p w14:paraId="1332E325" w14:textId="77777777" w:rsidR="004F0891" w:rsidRDefault="004F0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lean DC">
    <w:altName w:val="Calibri"/>
    <w:panose1 w:val="00000000000000000000"/>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582A"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9C4" w14:textId="77777777" w:rsidR="00E11121" w:rsidRDefault="00E1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22B6"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05D8">
      <w:rPr>
        <w:rStyle w:val="PageNumber"/>
        <w:noProof/>
      </w:rPr>
      <w:t>2</w:t>
    </w:r>
    <w:r>
      <w:rPr>
        <w:rStyle w:val="PageNumber"/>
      </w:rPr>
      <w:fldChar w:fldCharType="end"/>
    </w:r>
  </w:p>
  <w:p w14:paraId="59CA80C6" w14:textId="77777777" w:rsidR="00E11121" w:rsidRDefault="00E11121" w:rsidP="001A29B5">
    <w:pPr>
      <w:pStyle w:val="Footer"/>
      <w:pBdr>
        <w:top w:val="single" w:sz="4" w:space="1" w:color="auto"/>
      </w:pBdr>
      <w:jc w:val="center"/>
      <w:rPr>
        <w:rStyle w:val="PageNumbe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C002" w14:textId="5C937F18" w:rsidR="00E11121" w:rsidRDefault="00E11121">
    <w:pPr>
      <w:pStyle w:val="Footer"/>
      <w:pBdr>
        <w:top w:val="single" w:sz="4" w:space="1" w:color="auto"/>
      </w:pBdr>
      <w:rPr>
        <w:rFonts w:ascii="Tahoma" w:hAnsi="Tahoma" w:cs="Tahoma"/>
        <w:sz w:val="20"/>
      </w:rPr>
    </w:pPr>
    <w:r>
      <w:rPr>
        <w:rFonts w:ascii="Tahoma" w:hAnsi="Tahoma" w:cs="Tahoma"/>
        <w:sz w:val="20"/>
      </w:rPr>
      <w:t>MG-</w:t>
    </w:r>
    <w:r w:rsidR="006C06F1" w:rsidRPr="00247D71">
      <w:rPr>
        <w:rFonts w:ascii="Tahoma" w:hAnsi="Tahoma" w:cs="Tahoma"/>
        <w:sz w:val="20"/>
      </w:rPr>
      <w:t>OXY</w:t>
    </w:r>
    <w:r>
      <w:rPr>
        <w:rFonts w:ascii="Tahoma" w:hAnsi="Tahoma" w:cs="Tahoma"/>
        <w:sz w:val="20"/>
      </w:rPr>
      <w:t xml:space="preserve"> (</w:t>
    </w:r>
    <w:r w:rsidR="006C06F1">
      <w:rPr>
        <w:rFonts w:ascii="Tahoma" w:hAnsi="Tahoma" w:cs="Tahoma"/>
        <w:sz w:val="20"/>
      </w:rPr>
      <w:t>0</w:t>
    </w:r>
    <w:r w:rsidR="003E234F">
      <w:rPr>
        <w:rFonts w:ascii="Tahoma" w:hAnsi="Tahoma" w:cs="Tahoma"/>
        <w:sz w:val="20"/>
      </w:rPr>
      <w:t>6</w:t>
    </w:r>
    <w:r w:rsidR="006C06F1">
      <w:rPr>
        <w:rFonts w:ascii="Tahoma" w:hAnsi="Tahoma" w:cs="Tahoma"/>
        <w:sz w:val="20"/>
      </w:rPr>
      <w:t>/24</w:t>
    </w:r>
    <w:r>
      <w:rPr>
        <w:rFonts w:ascii="Tahoma" w:hAnsi="Tahoma" w:cs="Tahoma"/>
        <w:sz w:val="20"/>
      </w:rPr>
      <w:t>)</w:t>
    </w:r>
    <w:r>
      <w:rPr>
        <w:rFonts w:ascii="Tahoma" w:hAnsi="Tahoma" w:cs="Tahoma"/>
        <w:sz w:val="20"/>
      </w:rPr>
      <w:tab/>
    </w:r>
    <w:r>
      <w:rPr>
        <w:rStyle w:val="PageNumber"/>
        <w:rFonts w:ascii="Tahoma" w:hAnsi="Tahoma" w:cs="Tahoma"/>
        <w:sz w:val="20"/>
      </w:rPr>
      <w:fldChar w:fldCharType="begin"/>
    </w:r>
    <w:r>
      <w:rPr>
        <w:rStyle w:val="PageNumber"/>
        <w:rFonts w:ascii="Tahoma" w:hAnsi="Tahoma" w:cs="Tahoma"/>
        <w:sz w:val="20"/>
      </w:rPr>
      <w:instrText xml:space="preserve"> PAGE </w:instrText>
    </w:r>
    <w:r>
      <w:rPr>
        <w:rStyle w:val="PageNumber"/>
        <w:rFonts w:ascii="Tahoma" w:hAnsi="Tahoma" w:cs="Tahoma"/>
        <w:sz w:val="20"/>
      </w:rPr>
      <w:fldChar w:fldCharType="separate"/>
    </w:r>
    <w:r w:rsidR="004D05D8">
      <w:rPr>
        <w:rStyle w:val="PageNumber"/>
        <w:rFonts w:ascii="Tahoma" w:hAnsi="Tahoma" w:cs="Tahoma"/>
        <w:noProof/>
        <w:sz w:val="20"/>
      </w:rPr>
      <w:t>1</w:t>
    </w:r>
    <w:r>
      <w:rPr>
        <w:rStyle w:val="PageNumber"/>
        <w:rFonts w:ascii="Tahoma" w:hAnsi="Tahoma" w:cs="Tahoma"/>
        <w:sz w:val="20"/>
      </w:rPr>
      <w:fldChar w:fldCharType="end"/>
    </w:r>
    <w:r>
      <w:rPr>
        <w:rStyle w:val="PageNumber"/>
        <w:rFonts w:ascii="Tahoma" w:hAnsi="Tahoma" w:cs="Tahoma"/>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4408" w14:textId="77777777" w:rsidR="004F0891" w:rsidRDefault="004F0891">
      <w:r>
        <w:separator/>
      </w:r>
    </w:p>
  </w:footnote>
  <w:footnote w:type="continuationSeparator" w:id="0">
    <w:p w14:paraId="3742892C" w14:textId="77777777" w:rsidR="004F0891" w:rsidRDefault="004F0891">
      <w:r>
        <w:continuationSeparator/>
      </w:r>
    </w:p>
  </w:footnote>
  <w:footnote w:type="continuationNotice" w:id="1">
    <w:p w14:paraId="0A2653B4" w14:textId="77777777" w:rsidR="004F0891" w:rsidRDefault="004F0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MON_1146908445"/>
  <w:bookmarkEnd w:id="3"/>
  <w:p w14:paraId="04BF2169" w14:textId="55533490" w:rsidR="00E11121" w:rsidRDefault="00441A79">
    <w:pPr>
      <w:pStyle w:val="Header"/>
      <w:pBdr>
        <w:bottom w:val="single" w:sz="4" w:space="2" w:color="auto"/>
      </w:pBdr>
      <w:rPr>
        <w:rFonts w:ascii="Tahoma" w:hAnsi="Tahoma" w:cs="Tahoma"/>
        <w:bCs/>
        <w:i/>
        <w:iCs/>
        <w:sz w:val="20"/>
      </w:rPr>
    </w:pPr>
    <w:r>
      <w:rPr>
        <w:rFonts w:ascii="Tahoma" w:hAnsi="Tahoma" w:cs="Tahoma"/>
        <w:noProof/>
        <w:sz w:val="20"/>
      </w:rPr>
      <w:object w:dxaOrig="840" w:dyaOrig="480" w14:anchorId="15270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sHealth logo" style="width:42pt;height:24pt">
          <v:imagedata r:id="rId1" o:title=""/>
        </v:shape>
        <o:OLEObject Type="Embed" ProgID="Word.Picture.8" ShapeID="_x0000_i1025" DrawAspect="Content" ObjectID="_1779260330" r:id="rId2"/>
      </w:object>
    </w:r>
    <w:r w:rsidR="00E11121">
      <w:rPr>
        <w:rFonts w:ascii="Tahoma" w:hAnsi="Tahoma" w:cs="Tahoma"/>
        <w:sz w:val="20"/>
      </w:rPr>
      <w:t xml:space="preserve"> </w:t>
    </w:r>
    <w:r w:rsidR="00E11121">
      <w:rPr>
        <w:rFonts w:ascii="Tahoma" w:hAnsi="Tahoma" w:cs="Tahoma"/>
        <w:bCs/>
        <w:sz w:val="20"/>
      </w:rPr>
      <w:t xml:space="preserve">Guidelines for Medical Necessity Determination for </w:t>
    </w:r>
    <w:r w:rsidR="002C3E7C">
      <w:rPr>
        <w:rFonts w:ascii="Tahoma" w:hAnsi="Tahoma" w:cs="Tahoma"/>
        <w:bCs/>
        <w:color w:val="000000" w:themeColor="text1"/>
        <w:sz w:val="20"/>
      </w:rPr>
      <w:t>Oxygen Therapy</w:t>
    </w:r>
    <w:r w:rsidR="008E6F29" w:rsidRPr="002C3E7C">
      <w:rPr>
        <w:rFonts w:ascii="Tahoma" w:hAnsi="Tahoma" w:cs="Tahoma"/>
        <w:bCs/>
        <w:color w:val="000000" w:themeColor="text1"/>
        <w:sz w:val="20"/>
      </w:rPr>
      <w:t xml:space="preserve"> </w:t>
    </w:r>
  </w:p>
  <w:p w14:paraId="33716368" w14:textId="77777777" w:rsidR="00E11121" w:rsidRDefault="00E1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MON_1146309975"/>
  <w:bookmarkEnd w:id="4"/>
  <w:p w14:paraId="4BAAD349" w14:textId="2C53BAE7" w:rsidR="00E11121" w:rsidRDefault="00441A79">
    <w:pPr>
      <w:pStyle w:val="Header"/>
      <w:ind w:left="-720"/>
      <w:rPr>
        <w:rFonts w:ascii="Tahoma" w:hAnsi="Tahoma" w:cs="Tahoma"/>
        <w:sz w:val="40"/>
      </w:rPr>
    </w:pPr>
    <w:r>
      <w:rPr>
        <w:rFonts w:ascii="Arial" w:hAnsi="Arial" w:cs="Arial"/>
        <w:noProof/>
        <w:sz w:val="48"/>
      </w:rPr>
      <w:object w:dxaOrig="1920" w:dyaOrig="1080" w14:anchorId="4EC22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96pt;height:54pt">
          <v:imagedata r:id="rId1" o:title=""/>
        </v:shape>
        <o:OLEObject Type="Embed" ProgID="Word.Picture.8" ShapeID="_x0000_i1026" DrawAspect="Content" ObjectID="_1779260331" r:id="rId2"/>
      </w:object>
    </w:r>
    <w:r w:rsidR="00E11121">
      <w:rPr>
        <w:rFonts w:ascii="Tahoma" w:hAnsi="Tahoma" w:cs="Tahoma"/>
        <w:sz w:val="40"/>
      </w:rPr>
      <w:t xml:space="preserve">Guidelines for Medical Necessity Determination </w:t>
    </w:r>
  </w:p>
  <w:p w14:paraId="737887D6" w14:textId="5E9795A3" w:rsidR="00E11121" w:rsidRPr="00CB3DB9" w:rsidRDefault="00E11121">
    <w:pPr>
      <w:pStyle w:val="Header"/>
      <w:ind w:left="1260"/>
      <w:rPr>
        <w:rFonts w:ascii="Arial" w:hAnsi="Arial" w:cs="Arial"/>
        <w:color w:val="000000" w:themeColor="text1"/>
        <w:sz w:val="48"/>
      </w:rPr>
    </w:pPr>
    <w:r>
      <w:rPr>
        <w:rFonts w:ascii="Tahoma" w:hAnsi="Tahoma" w:cs="Tahoma"/>
        <w:sz w:val="40"/>
      </w:rPr>
      <w:t xml:space="preserve">for </w:t>
    </w:r>
    <w:r w:rsidR="00CB3DB9">
      <w:rPr>
        <w:rFonts w:ascii="Tahoma" w:hAnsi="Tahoma" w:cs="Tahoma"/>
        <w:color w:val="000000" w:themeColor="text1"/>
        <w:sz w:val="40"/>
      </w:rPr>
      <w:t xml:space="preserve">Oxygen Therapy </w:t>
    </w:r>
  </w:p>
  <w:p w14:paraId="7200014B" w14:textId="77777777" w:rsidR="00E11121" w:rsidRDefault="00E11121">
    <w:pPr>
      <w:pStyle w:val="Header"/>
    </w:pPr>
  </w:p>
  <w:p w14:paraId="053E9176" w14:textId="77777777" w:rsidR="00E11121" w:rsidRDefault="00E11121">
    <w:pPr>
      <w:pStyle w:val="Header"/>
    </w:pPr>
  </w:p>
  <w:p w14:paraId="75D0F528" w14:textId="77777777" w:rsidR="00E11121" w:rsidRDefault="00E11121">
    <w:pPr>
      <w:pStyle w:val="Header"/>
    </w:pPr>
  </w:p>
  <w:p w14:paraId="6C59E967" w14:textId="77777777" w:rsidR="00E11121" w:rsidRDefault="00E1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49E"/>
    <w:multiLevelType w:val="hybridMultilevel"/>
    <w:tmpl w:val="3B964E80"/>
    <w:lvl w:ilvl="0" w:tplc="0E52C432">
      <w:start w:val="1"/>
      <w:numFmt w:val="decimal"/>
      <w:lvlText w:val="%1."/>
      <w:lvlJc w:val="left"/>
      <w:pPr>
        <w:ind w:left="1020" w:hanging="360"/>
      </w:pPr>
    </w:lvl>
    <w:lvl w:ilvl="1" w:tplc="42D0B02C">
      <w:start w:val="1"/>
      <w:numFmt w:val="decimal"/>
      <w:lvlText w:val="%2."/>
      <w:lvlJc w:val="left"/>
      <w:pPr>
        <w:ind w:left="1020" w:hanging="360"/>
      </w:pPr>
    </w:lvl>
    <w:lvl w:ilvl="2" w:tplc="35127DA2">
      <w:start w:val="1"/>
      <w:numFmt w:val="decimal"/>
      <w:lvlText w:val="%3."/>
      <w:lvlJc w:val="left"/>
      <w:pPr>
        <w:ind w:left="1020" w:hanging="360"/>
      </w:pPr>
    </w:lvl>
    <w:lvl w:ilvl="3" w:tplc="1ADEFFAE">
      <w:start w:val="1"/>
      <w:numFmt w:val="decimal"/>
      <w:lvlText w:val="%4."/>
      <w:lvlJc w:val="left"/>
      <w:pPr>
        <w:ind w:left="1020" w:hanging="360"/>
      </w:pPr>
    </w:lvl>
    <w:lvl w:ilvl="4" w:tplc="6A906DDE">
      <w:start w:val="1"/>
      <w:numFmt w:val="decimal"/>
      <w:lvlText w:val="%5."/>
      <w:lvlJc w:val="left"/>
      <w:pPr>
        <w:ind w:left="1020" w:hanging="360"/>
      </w:pPr>
    </w:lvl>
    <w:lvl w:ilvl="5" w:tplc="6C0A5E44">
      <w:start w:val="1"/>
      <w:numFmt w:val="decimal"/>
      <w:lvlText w:val="%6."/>
      <w:lvlJc w:val="left"/>
      <w:pPr>
        <w:ind w:left="1020" w:hanging="360"/>
      </w:pPr>
    </w:lvl>
    <w:lvl w:ilvl="6" w:tplc="CBF618AC">
      <w:start w:val="1"/>
      <w:numFmt w:val="decimal"/>
      <w:lvlText w:val="%7."/>
      <w:lvlJc w:val="left"/>
      <w:pPr>
        <w:ind w:left="1020" w:hanging="360"/>
      </w:pPr>
    </w:lvl>
    <w:lvl w:ilvl="7" w:tplc="FE6AB772">
      <w:start w:val="1"/>
      <w:numFmt w:val="decimal"/>
      <w:lvlText w:val="%8."/>
      <w:lvlJc w:val="left"/>
      <w:pPr>
        <w:ind w:left="1020" w:hanging="360"/>
      </w:pPr>
    </w:lvl>
    <w:lvl w:ilvl="8" w:tplc="4002DCB4">
      <w:start w:val="1"/>
      <w:numFmt w:val="decimal"/>
      <w:lvlText w:val="%9."/>
      <w:lvlJc w:val="left"/>
      <w:pPr>
        <w:ind w:left="1020" w:hanging="360"/>
      </w:pPr>
    </w:lvl>
  </w:abstractNum>
  <w:abstractNum w:abstractNumId="1" w15:restartNumberingAfterBreak="0">
    <w:nsid w:val="031D1F39"/>
    <w:multiLevelType w:val="hybridMultilevel"/>
    <w:tmpl w:val="251E6A86"/>
    <w:lvl w:ilvl="0" w:tplc="358A7D22">
      <w:start w:val="1"/>
      <w:numFmt w:val="upperLetter"/>
      <w:lvlText w:val="%1."/>
      <w:lvlJc w:val="left"/>
      <w:pPr>
        <w:tabs>
          <w:tab w:val="num" w:pos="720"/>
        </w:tabs>
        <w:ind w:left="720" w:hanging="360"/>
      </w:pPr>
      <w:rPr>
        <w:rFonts w:ascii="Tahoma" w:hAnsi="Tahoma" w:hint="default"/>
        <w:b/>
        <w:i w:val="0"/>
        <w:sz w:val="24"/>
        <w:szCs w:val="24"/>
      </w:rPr>
    </w:lvl>
    <w:lvl w:ilvl="1" w:tplc="04090019">
      <w:start w:val="1"/>
      <w:numFmt w:val="lowerLetter"/>
      <w:lvlText w:val="%2."/>
      <w:lvlJc w:val="left"/>
      <w:pPr>
        <w:tabs>
          <w:tab w:val="num" w:pos="1080"/>
        </w:tabs>
        <w:ind w:left="1080" w:hanging="360"/>
      </w:pPr>
    </w:lvl>
    <w:lvl w:ilvl="2" w:tplc="12FA6CEA">
      <w:start w:val="1"/>
      <w:numFmt w:val="decimal"/>
      <w:lvlText w:val="%3."/>
      <w:lvlJc w:val="right"/>
      <w:pPr>
        <w:tabs>
          <w:tab w:val="num" w:pos="1800"/>
        </w:tabs>
        <w:ind w:left="1800" w:hanging="180"/>
      </w:pPr>
      <w:rPr>
        <w:rFonts w:ascii="Book Antiqua" w:eastAsia="Times New Roman" w:hAnsi="Book Antiqua" w:cs="Times New Roman"/>
        <w:sz w:val="20"/>
        <w:szCs w:val="20"/>
      </w:rPr>
    </w:lvl>
    <w:lvl w:ilvl="3" w:tplc="B5B46A58">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775A2A"/>
    <w:multiLevelType w:val="hybridMultilevel"/>
    <w:tmpl w:val="841A428C"/>
    <w:lvl w:ilvl="0" w:tplc="761C7FCC">
      <w:start w:val="1"/>
      <w:numFmt w:val="decimal"/>
      <w:lvlText w:val="%1."/>
      <w:lvlJc w:val="left"/>
      <w:pPr>
        <w:ind w:left="1020" w:hanging="360"/>
      </w:pPr>
    </w:lvl>
    <w:lvl w:ilvl="1" w:tplc="48CAE6EE">
      <w:start w:val="1"/>
      <w:numFmt w:val="decimal"/>
      <w:lvlText w:val="%2."/>
      <w:lvlJc w:val="left"/>
      <w:pPr>
        <w:ind w:left="1020" w:hanging="360"/>
      </w:pPr>
    </w:lvl>
    <w:lvl w:ilvl="2" w:tplc="C4C4053A">
      <w:start w:val="1"/>
      <w:numFmt w:val="decimal"/>
      <w:lvlText w:val="%3."/>
      <w:lvlJc w:val="left"/>
      <w:pPr>
        <w:ind w:left="1020" w:hanging="360"/>
      </w:pPr>
    </w:lvl>
    <w:lvl w:ilvl="3" w:tplc="D58883FE">
      <w:start w:val="1"/>
      <w:numFmt w:val="decimal"/>
      <w:lvlText w:val="%4."/>
      <w:lvlJc w:val="left"/>
      <w:pPr>
        <w:ind w:left="1020" w:hanging="360"/>
      </w:pPr>
    </w:lvl>
    <w:lvl w:ilvl="4" w:tplc="2EAAAF04">
      <w:start w:val="1"/>
      <w:numFmt w:val="decimal"/>
      <w:lvlText w:val="%5."/>
      <w:lvlJc w:val="left"/>
      <w:pPr>
        <w:ind w:left="1020" w:hanging="360"/>
      </w:pPr>
    </w:lvl>
    <w:lvl w:ilvl="5" w:tplc="C15C7398">
      <w:start w:val="1"/>
      <w:numFmt w:val="decimal"/>
      <w:lvlText w:val="%6."/>
      <w:lvlJc w:val="left"/>
      <w:pPr>
        <w:ind w:left="1020" w:hanging="360"/>
      </w:pPr>
    </w:lvl>
    <w:lvl w:ilvl="6" w:tplc="FA16DEFC">
      <w:start w:val="1"/>
      <w:numFmt w:val="decimal"/>
      <w:lvlText w:val="%7."/>
      <w:lvlJc w:val="left"/>
      <w:pPr>
        <w:ind w:left="1020" w:hanging="360"/>
      </w:pPr>
    </w:lvl>
    <w:lvl w:ilvl="7" w:tplc="E7A67DF2">
      <w:start w:val="1"/>
      <w:numFmt w:val="decimal"/>
      <w:lvlText w:val="%8."/>
      <w:lvlJc w:val="left"/>
      <w:pPr>
        <w:ind w:left="1020" w:hanging="360"/>
      </w:pPr>
    </w:lvl>
    <w:lvl w:ilvl="8" w:tplc="0C58EF7C">
      <w:start w:val="1"/>
      <w:numFmt w:val="decimal"/>
      <w:lvlText w:val="%9."/>
      <w:lvlJc w:val="left"/>
      <w:pPr>
        <w:ind w:left="1020" w:hanging="360"/>
      </w:pPr>
    </w:lvl>
  </w:abstractNum>
  <w:abstractNum w:abstractNumId="3" w15:restartNumberingAfterBreak="0">
    <w:nsid w:val="140F43C0"/>
    <w:multiLevelType w:val="hybridMultilevel"/>
    <w:tmpl w:val="40903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578A7"/>
    <w:multiLevelType w:val="hybridMultilevel"/>
    <w:tmpl w:val="317E32D2"/>
    <w:lvl w:ilvl="0" w:tplc="04090019">
      <w:start w:val="1"/>
      <w:numFmt w:val="lowerLetter"/>
      <w:lvlText w:val="%1."/>
      <w:lvlJc w:val="left"/>
      <w:pPr>
        <w:ind w:left="1080" w:hanging="360"/>
      </w:pPr>
      <w:rPr>
        <w:rFonts w:hint="default"/>
      </w:rPr>
    </w:lvl>
    <w:lvl w:ilvl="1" w:tplc="0BEA91FC">
      <w:start w:val="1"/>
      <w:numFmt w:val="lowerRoman"/>
      <w:lvlText w:val="%2."/>
      <w:lvlJc w:val="left"/>
      <w:pPr>
        <w:ind w:left="1800" w:hanging="360"/>
      </w:pPr>
      <w:rPr>
        <w:rFonts w:ascii="Book Antiqua" w:eastAsia="Times New Roman" w:hAnsi="Book Antiqua" w:cs="Times New Roman"/>
      </w:rPr>
    </w:lvl>
    <w:lvl w:ilvl="2" w:tplc="0409001B">
      <w:start w:val="1"/>
      <w:numFmt w:val="lowerRoman"/>
      <w:lvlText w:val="%3."/>
      <w:lvlJc w:val="right"/>
      <w:pPr>
        <w:ind w:left="2520" w:hanging="180"/>
      </w:pPr>
    </w:lvl>
    <w:lvl w:ilvl="3" w:tplc="3724DCC6">
      <w:start w:val="1"/>
      <w:numFmt w:val="upperLetter"/>
      <w:lvlText w:val="%4."/>
      <w:lvlJc w:val="left"/>
      <w:pPr>
        <w:ind w:left="3240" w:hanging="360"/>
      </w:pPr>
      <w:rPr>
        <w:rFonts w:hint="default"/>
      </w:rPr>
    </w:lvl>
    <w:lvl w:ilvl="4" w:tplc="E4D2FDA6">
      <w:start w:val="1"/>
      <w:numFmt w:val="decimal"/>
      <w:lvlText w:val="%5."/>
      <w:lvlJc w:val="left"/>
      <w:pPr>
        <w:ind w:left="3960" w:hanging="360"/>
      </w:pPr>
      <w:rPr>
        <w:rFonts w:ascii="Book Antiqua" w:eastAsia="Times New Roman" w:hAnsi="Book Antiqua" w:cs="Times New Roman"/>
      </w:rPr>
    </w:lvl>
    <w:lvl w:ilvl="5" w:tplc="0409001B">
      <w:start w:val="1"/>
      <w:numFmt w:val="lowerRoman"/>
      <w:lvlText w:val="%6."/>
      <w:lvlJc w:val="right"/>
      <w:pPr>
        <w:ind w:left="4680" w:hanging="180"/>
      </w:pPr>
    </w:lvl>
    <w:lvl w:ilvl="6" w:tplc="9DBA69D2">
      <w:start w:val="1"/>
      <w:numFmt w:val="lowerLetter"/>
      <w:lvlText w:val="%7."/>
      <w:lvlJc w:val="left"/>
      <w:pPr>
        <w:ind w:left="5400" w:hanging="360"/>
      </w:pPr>
      <w:rPr>
        <w:rFonts w:ascii="Book Antiqua" w:eastAsia="Times New Roman" w:hAnsi="Book Antiqua" w:cs="Times New Roman"/>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8B40FA"/>
    <w:multiLevelType w:val="hybridMultilevel"/>
    <w:tmpl w:val="442C9952"/>
    <w:lvl w:ilvl="0" w:tplc="04090001">
      <w:start w:val="1"/>
      <w:numFmt w:val="bullet"/>
      <w:lvlText w:val=""/>
      <w:lvlJc w:val="left"/>
      <w:pPr>
        <w:ind w:left="720" w:hanging="360"/>
      </w:pPr>
      <w:rPr>
        <w:rFonts w:ascii="Symbol" w:hAnsi="Symbol" w:hint="default"/>
        <w:b/>
        <w:i w:val="0"/>
      </w:rPr>
    </w:lvl>
    <w:lvl w:ilvl="1" w:tplc="8C12F080">
      <w:start w:val="1"/>
      <w:numFmt w:val="decimal"/>
      <w:lvlText w:val="%2."/>
      <w:lvlJc w:val="left"/>
      <w:pPr>
        <w:tabs>
          <w:tab w:val="num" w:pos="1080"/>
        </w:tabs>
        <w:ind w:left="1080" w:hanging="360"/>
      </w:pPr>
      <w:rPr>
        <w:rFonts w:ascii="Book Antiqua" w:eastAsia="Times New Roman" w:hAnsi="Book Antiqua" w:cs="Times New Roman"/>
        <w:b w:val="0"/>
        <w:bCs w:val="0"/>
        <w:i w:val="0"/>
      </w:rPr>
    </w:lvl>
    <w:lvl w:ilvl="2" w:tplc="03C60850">
      <w:start w:val="1"/>
      <w:numFmt w:val="lowerRoman"/>
      <w:lvlText w:val="%3."/>
      <w:lvlJc w:val="right"/>
      <w:pPr>
        <w:ind w:left="1710" w:hanging="360"/>
      </w:pPr>
      <w:rPr>
        <w:rFonts w:ascii="Book Antiqua" w:eastAsia="Times New Roman" w:hAnsi="Book Antiqua" w:cs="Times New Roman"/>
      </w:rPr>
    </w:lvl>
    <w:lvl w:ilvl="3" w:tplc="0409000F">
      <w:start w:val="1"/>
      <w:numFmt w:val="decimal"/>
      <w:lvlText w:val="%4."/>
      <w:lvlJc w:val="left"/>
      <w:pPr>
        <w:tabs>
          <w:tab w:val="num" w:pos="2520"/>
        </w:tabs>
        <w:ind w:left="2520" w:hanging="360"/>
      </w:pPr>
    </w:lvl>
    <w:lvl w:ilvl="4" w:tplc="3724DCC6">
      <w:start w:val="1"/>
      <w:numFmt w:val="upperLetter"/>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31514F"/>
    <w:multiLevelType w:val="hybridMultilevel"/>
    <w:tmpl w:val="12F24C26"/>
    <w:lvl w:ilvl="0" w:tplc="F898965C">
      <w:start w:val="1"/>
      <w:numFmt w:val="upperLetter"/>
      <w:lvlText w:val="%1."/>
      <w:lvlJc w:val="left"/>
      <w:pPr>
        <w:ind w:left="1440" w:hanging="360"/>
      </w:pPr>
      <w:rPr>
        <w:rFonts w:hint="default"/>
      </w:rPr>
    </w:lvl>
    <w:lvl w:ilvl="1" w:tplc="CEF07AFA">
      <w:start w:val="1"/>
      <w:numFmt w:val="decimal"/>
      <w:lvlText w:val="%2."/>
      <w:lvlJc w:val="left"/>
      <w:pPr>
        <w:ind w:left="2160" w:hanging="360"/>
      </w:pPr>
      <w:rPr>
        <w:rFonts w:ascii="Book Antiqua" w:eastAsia="Times New Roman" w:hAnsi="Book Antiqua"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4301B0"/>
    <w:multiLevelType w:val="hybridMultilevel"/>
    <w:tmpl w:val="6A68A4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363DC"/>
    <w:multiLevelType w:val="multilevel"/>
    <w:tmpl w:val="798C8520"/>
    <w:styleLink w:val="CurrentList1"/>
    <w:lvl w:ilvl="0">
      <w:start w:val="1"/>
      <w:numFmt w:val="bullet"/>
      <w:lvlText w:val=""/>
      <w:lvlJc w:val="left"/>
      <w:pPr>
        <w:ind w:left="720" w:hanging="360"/>
      </w:pPr>
      <w:rPr>
        <w:rFonts w:ascii="Symbol" w:hAnsi="Symbol" w:hint="default"/>
        <w:b/>
        <w:i w:val="0"/>
      </w:rPr>
    </w:lvl>
    <w:lvl w:ilvl="1">
      <w:start w:val="1"/>
      <w:numFmt w:val="decimal"/>
      <w:lvlText w:val="%2."/>
      <w:lvlJc w:val="left"/>
      <w:pPr>
        <w:tabs>
          <w:tab w:val="num" w:pos="1080"/>
        </w:tabs>
        <w:ind w:left="1080" w:hanging="360"/>
      </w:pPr>
      <w:rPr>
        <w:rFonts w:ascii="Book Antiqua" w:eastAsia="Times New Roman" w:hAnsi="Book Antiqua" w:cs="Times New Roman"/>
        <w:b/>
        <w:i w:val="0"/>
      </w:rPr>
    </w:lvl>
    <w:lvl w:ilvl="2">
      <w:start w:val="1"/>
      <w:numFmt w:val="lowerLetter"/>
      <w:lvlText w:val="%3."/>
      <w:lvlJc w:val="right"/>
      <w:pPr>
        <w:tabs>
          <w:tab w:val="num" w:pos="1800"/>
        </w:tabs>
        <w:ind w:left="1800" w:hanging="180"/>
      </w:pPr>
      <w:rPr>
        <w:rFonts w:ascii="Book Antiqua" w:eastAsia="Times New Roman" w:hAnsi="Book Antiqua" w:cs="Times New Roman"/>
      </w:rPr>
    </w:lvl>
    <w:lvl w:ilvl="3">
      <w:start w:val="1"/>
      <w:numFmt w:val="decimal"/>
      <w:lvlText w:val="%4."/>
      <w:lvlJc w:val="left"/>
      <w:pPr>
        <w:tabs>
          <w:tab w:val="num" w:pos="2520"/>
        </w:tabs>
        <w:ind w:left="2520" w:hanging="360"/>
      </w:pPr>
    </w:lvl>
    <w:lvl w:ilvl="4">
      <w:start w:val="1"/>
      <w:numFmt w:val="upperLetter"/>
      <w:lvlText w:val="%5."/>
      <w:lvlJc w:val="left"/>
      <w:pPr>
        <w:ind w:left="3240" w:hanging="36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4E3B82"/>
    <w:multiLevelType w:val="hybridMultilevel"/>
    <w:tmpl w:val="59BE1FBC"/>
    <w:lvl w:ilvl="0" w:tplc="7A7ED984">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012DDE"/>
    <w:multiLevelType w:val="hybridMultilevel"/>
    <w:tmpl w:val="A0267DC4"/>
    <w:lvl w:ilvl="0" w:tplc="6172A69A">
      <w:start w:val="1"/>
      <w:numFmt w:val="decimal"/>
      <w:lvlText w:val="%1."/>
      <w:lvlJc w:val="left"/>
      <w:pPr>
        <w:ind w:left="720" w:hanging="360"/>
      </w:pPr>
      <w:rPr>
        <w:rFonts w:ascii="Book Antiqua" w:eastAsia="Times New Roman" w:hAnsi="Book Antiqua" w:cs="Times New Roman"/>
        <w:b w:val="0"/>
        <w:bCs/>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55B54D2"/>
    <w:multiLevelType w:val="hybridMultilevel"/>
    <w:tmpl w:val="C7A813A4"/>
    <w:lvl w:ilvl="0" w:tplc="CA5262AE">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C48E9"/>
    <w:multiLevelType w:val="hybridMultilevel"/>
    <w:tmpl w:val="4D02DF72"/>
    <w:lvl w:ilvl="0" w:tplc="CA8CD2D2">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E4458"/>
    <w:multiLevelType w:val="hybridMultilevel"/>
    <w:tmpl w:val="3266EF36"/>
    <w:lvl w:ilvl="0" w:tplc="AA225ED4">
      <w:start w:val="1"/>
      <w:numFmt w:val="decimal"/>
      <w:lvlText w:val="%1."/>
      <w:lvlJc w:val="left"/>
      <w:pPr>
        <w:ind w:left="1020" w:hanging="360"/>
      </w:pPr>
    </w:lvl>
    <w:lvl w:ilvl="1" w:tplc="4328BE6C">
      <w:start w:val="1"/>
      <w:numFmt w:val="decimal"/>
      <w:lvlText w:val="%2."/>
      <w:lvlJc w:val="left"/>
      <w:pPr>
        <w:ind w:left="1020" w:hanging="360"/>
      </w:pPr>
    </w:lvl>
    <w:lvl w:ilvl="2" w:tplc="B2F60E7C">
      <w:start w:val="1"/>
      <w:numFmt w:val="decimal"/>
      <w:lvlText w:val="%3."/>
      <w:lvlJc w:val="left"/>
      <w:pPr>
        <w:ind w:left="1020" w:hanging="360"/>
      </w:pPr>
    </w:lvl>
    <w:lvl w:ilvl="3" w:tplc="F3940150">
      <w:start w:val="1"/>
      <w:numFmt w:val="decimal"/>
      <w:lvlText w:val="%4."/>
      <w:lvlJc w:val="left"/>
      <w:pPr>
        <w:ind w:left="1020" w:hanging="360"/>
      </w:pPr>
    </w:lvl>
    <w:lvl w:ilvl="4" w:tplc="9D38113E">
      <w:start w:val="1"/>
      <w:numFmt w:val="decimal"/>
      <w:lvlText w:val="%5."/>
      <w:lvlJc w:val="left"/>
      <w:pPr>
        <w:ind w:left="1020" w:hanging="360"/>
      </w:pPr>
    </w:lvl>
    <w:lvl w:ilvl="5" w:tplc="E7846332">
      <w:start w:val="1"/>
      <w:numFmt w:val="decimal"/>
      <w:lvlText w:val="%6."/>
      <w:lvlJc w:val="left"/>
      <w:pPr>
        <w:ind w:left="1020" w:hanging="360"/>
      </w:pPr>
    </w:lvl>
    <w:lvl w:ilvl="6" w:tplc="DA6E7152">
      <w:start w:val="1"/>
      <w:numFmt w:val="decimal"/>
      <w:lvlText w:val="%7."/>
      <w:lvlJc w:val="left"/>
      <w:pPr>
        <w:ind w:left="1020" w:hanging="360"/>
      </w:pPr>
    </w:lvl>
    <w:lvl w:ilvl="7" w:tplc="BB067CC4">
      <w:start w:val="1"/>
      <w:numFmt w:val="decimal"/>
      <w:lvlText w:val="%8."/>
      <w:lvlJc w:val="left"/>
      <w:pPr>
        <w:ind w:left="1020" w:hanging="360"/>
      </w:pPr>
    </w:lvl>
    <w:lvl w:ilvl="8" w:tplc="CC149B98">
      <w:start w:val="1"/>
      <w:numFmt w:val="decimal"/>
      <w:lvlText w:val="%9."/>
      <w:lvlJc w:val="left"/>
      <w:pPr>
        <w:ind w:left="1020" w:hanging="360"/>
      </w:pPr>
    </w:lvl>
  </w:abstractNum>
  <w:abstractNum w:abstractNumId="14" w15:restartNumberingAfterBreak="0">
    <w:nsid w:val="5E314E1B"/>
    <w:multiLevelType w:val="hybridMultilevel"/>
    <w:tmpl w:val="C97C3D02"/>
    <w:lvl w:ilvl="0" w:tplc="8B8E2B64">
      <w:start w:val="1"/>
      <w:numFmt w:val="lowerRoman"/>
      <w:lvlText w:val="%1."/>
      <w:lvlJc w:val="left"/>
      <w:pPr>
        <w:ind w:left="2430" w:hanging="360"/>
      </w:pPr>
      <w:rPr>
        <w:rFonts w:ascii="Book Antiqua" w:eastAsia="Times New Roman" w:hAnsi="Book Antiqua" w:cs="Times New Roman"/>
      </w:rPr>
    </w:lvl>
    <w:lvl w:ilvl="1" w:tplc="04090003">
      <w:start w:val="1"/>
      <w:numFmt w:val="bullet"/>
      <w:lvlText w:val="o"/>
      <w:lvlJc w:val="left"/>
      <w:pPr>
        <w:ind w:left="1440" w:hanging="360"/>
      </w:pPr>
      <w:rPr>
        <w:rFonts w:ascii="Courier New" w:hAnsi="Courier New" w:cs="Courier New" w:hint="default"/>
      </w:rPr>
    </w:lvl>
    <w:lvl w:ilvl="2" w:tplc="3BD82A62">
      <w:start w:val="5"/>
      <w:numFmt w:val="decimal"/>
      <w:lvlText w:val="%3."/>
      <w:lvlJc w:val="left"/>
      <w:pPr>
        <w:ind w:left="2160" w:hanging="360"/>
      </w:pPr>
      <w:rPr>
        <w:rFonts w:hint="default"/>
      </w:rPr>
    </w:lvl>
    <w:lvl w:ilvl="3" w:tplc="EA26322E">
      <w:start w:val="5"/>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96FB3"/>
    <w:multiLevelType w:val="hybridMultilevel"/>
    <w:tmpl w:val="EA5449DC"/>
    <w:lvl w:ilvl="0" w:tplc="FFFFFFFF">
      <w:start w:val="1"/>
      <w:numFmt w:val="lowerRoman"/>
      <w:lvlText w:val="%1."/>
      <w:lvlJc w:val="left"/>
      <w:pPr>
        <w:ind w:left="720" w:hanging="360"/>
      </w:pPr>
      <w:rPr>
        <w:rFonts w:ascii="Book Antiqua" w:eastAsia="Times New Roman" w:hAnsi="Book Antiqua" w:cs="Times New Roman"/>
      </w:rPr>
    </w:lvl>
    <w:lvl w:ilvl="1" w:tplc="3724DCC6">
      <w:start w:val="1"/>
      <w:numFmt w:val="upperLetter"/>
      <w:lvlText w:val="%2."/>
      <w:lvlJc w:val="left"/>
      <w:pPr>
        <w:ind w:left="1440" w:hanging="360"/>
      </w:pPr>
      <w:rPr>
        <w:rFonts w:hint="default"/>
      </w:rPr>
    </w:lvl>
    <w:lvl w:ilvl="2" w:tplc="FFFFFFFF">
      <w:start w:val="5"/>
      <w:numFmt w:val="decimal"/>
      <w:lvlText w:val="%3."/>
      <w:lvlJc w:val="left"/>
      <w:pPr>
        <w:ind w:left="2160" w:hanging="360"/>
      </w:pPr>
      <w:rPr>
        <w:rFonts w:hint="default"/>
      </w:rPr>
    </w:lvl>
    <w:lvl w:ilvl="3" w:tplc="FFFFFFFF">
      <w:start w:val="5"/>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6A76BBE"/>
    <w:multiLevelType w:val="hybridMultilevel"/>
    <w:tmpl w:val="FA60F35A"/>
    <w:lvl w:ilvl="0" w:tplc="630C34A0">
      <w:start w:val="1"/>
      <w:numFmt w:val="lowerRoman"/>
      <w:lvlText w:val="%1."/>
      <w:lvlJc w:val="left"/>
      <w:pPr>
        <w:ind w:left="720" w:hanging="360"/>
      </w:pPr>
      <w:rPr>
        <w:rFonts w:ascii="Book Antiqua" w:eastAsia="Times New Roman" w:hAnsi="Book Antiqu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635F4"/>
    <w:multiLevelType w:val="hybridMultilevel"/>
    <w:tmpl w:val="DBDC09FC"/>
    <w:lvl w:ilvl="0" w:tplc="624C6282">
      <w:start w:val="1"/>
      <w:numFmt w:val="lowerRoman"/>
      <w:lvlText w:val="%1."/>
      <w:lvlJc w:val="left"/>
      <w:pPr>
        <w:ind w:left="720" w:hanging="360"/>
      </w:pPr>
      <w:rPr>
        <w:rFonts w:ascii="Book Antiqua" w:eastAsia="Times New Roman" w:hAnsi="Book Antiqua" w:cs="Times New Roman"/>
      </w:rPr>
    </w:lvl>
    <w:lvl w:ilvl="1" w:tplc="04090003">
      <w:start w:val="1"/>
      <w:numFmt w:val="bullet"/>
      <w:lvlText w:val="o"/>
      <w:lvlJc w:val="left"/>
      <w:pPr>
        <w:ind w:left="1440" w:hanging="360"/>
      </w:pPr>
      <w:rPr>
        <w:rFonts w:ascii="Courier New" w:hAnsi="Courier New" w:cs="Courier New" w:hint="default"/>
      </w:rPr>
    </w:lvl>
    <w:lvl w:ilvl="2" w:tplc="5134C76C">
      <w:start w:val="4"/>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734011">
    <w:abstractNumId w:val="1"/>
  </w:num>
  <w:num w:numId="2" w16cid:durableId="1465849167">
    <w:abstractNumId w:val="5"/>
  </w:num>
  <w:num w:numId="3" w16cid:durableId="1603995623">
    <w:abstractNumId w:val="10"/>
  </w:num>
  <w:num w:numId="4" w16cid:durableId="46077961">
    <w:abstractNumId w:val="12"/>
  </w:num>
  <w:num w:numId="5" w16cid:durableId="1333028032">
    <w:abstractNumId w:val="14"/>
  </w:num>
  <w:num w:numId="6" w16cid:durableId="21172593">
    <w:abstractNumId w:val="17"/>
  </w:num>
  <w:num w:numId="7" w16cid:durableId="1600289031">
    <w:abstractNumId w:val="16"/>
  </w:num>
  <w:num w:numId="8" w16cid:durableId="363992074">
    <w:abstractNumId w:val="3"/>
  </w:num>
  <w:num w:numId="9" w16cid:durableId="1548494599">
    <w:abstractNumId w:val="4"/>
  </w:num>
  <w:num w:numId="10" w16cid:durableId="1136416485">
    <w:abstractNumId w:val="7"/>
  </w:num>
  <w:num w:numId="11" w16cid:durableId="2074037926">
    <w:abstractNumId w:val="11"/>
  </w:num>
  <w:num w:numId="12" w16cid:durableId="1109541815">
    <w:abstractNumId w:val="8"/>
  </w:num>
  <w:num w:numId="13" w16cid:durableId="2103060495">
    <w:abstractNumId w:val="15"/>
  </w:num>
  <w:num w:numId="14" w16cid:durableId="718283707">
    <w:abstractNumId w:val="6"/>
  </w:num>
  <w:num w:numId="15" w16cid:durableId="206768633">
    <w:abstractNumId w:val="9"/>
  </w:num>
  <w:num w:numId="16" w16cid:durableId="1084954121">
    <w:abstractNumId w:val="0"/>
  </w:num>
  <w:num w:numId="17" w16cid:durableId="1520972157">
    <w:abstractNumId w:val="13"/>
  </w:num>
  <w:num w:numId="18" w16cid:durableId="19335109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v2xf0slfddtjeeez75rwp1dwf99p9dsa9t&quot;&gt;GEP1&lt;record-ids&gt;&lt;item&gt;396&lt;/item&gt;&lt;item&gt;397&lt;/item&gt;&lt;item&gt;398&lt;/item&gt;&lt;item&gt;399&lt;/item&gt;&lt;/record-ids&gt;&lt;/item&gt;&lt;/Libraries&gt;"/>
  </w:docVars>
  <w:rsids>
    <w:rsidRoot w:val="0079442E"/>
    <w:rsid w:val="000002B0"/>
    <w:rsid w:val="00002833"/>
    <w:rsid w:val="00003117"/>
    <w:rsid w:val="00004351"/>
    <w:rsid w:val="00004AFF"/>
    <w:rsid w:val="00005B1A"/>
    <w:rsid w:val="00005E2C"/>
    <w:rsid w:val="00006E87"/>
    <w:rsid w:val="00007117"/>
    <w:rsid w:val="000078AE"/>
    <w:rsid w:val="00011B05"/>
    <w:rsid w:val="00016522"/>
    <w:rsid w:val="0001791F"/>
    <w:rsid w:val="00020739"/>
    <w:rsid w:val="0002180D"/>
    <w:rsid w:val="000222B8"/>
    <w:rsid w:val="0002473E"/>
    <w:rsid w:val="00025E22"/>
    <w:rsid w:val="00026EAB"/>
    <w:rsid w:val="00030FDF"/>
    <w:rsid w:val="000319A3"/>
    <w:rsid w:val="0003224D"/>
    <w:rsid w:val="000335DD"/>
    <w:rsid w:val="00035962"/>
    <w:rsid w:val="00035D9D"/>
    <w:rsid w:val="00036CF9"/>
    <w:rsid w:val="00037EB8"/>
    <w:rsid w:val="00037ED5"/>
    <w:rsid w:val="00037FD3"/>
    <w:rsid w:val="0004117F"/>
    <w:rsid w:val="0004125D"/>
    <w:rsid w:val="00041473"/>
    <w:rsid w:val="00047378"/>
    <w:rsid w:val="0005085D"/>
    <w:rsid w:val="0005115D"/>
    <w:rsid w:val="00051D5C"/>
    <w:rsid w:val="0005391C"/>
    <w:rsid w:val="000542CC"/>
    <w:rsid w:val="0005532E"/>
    <w:rsid w:val="000625EE"/>
    <w:rsid w:val="00062893"/>
    <w:rsid w:val="00063138"/>
    <w:rsid w:val="00064769"/>
    <w:rsid w:val="000649F3"/>
    <w:rsid w:val="00067A5E"/>
    <w:rsid w:val="00067C2D"/>
    <w:rsid w:val="00067C39"/>
    <w:rsid w:val="00067EC0"/>
    <w:rsid w:val="0007050A"/>
    <w:rsid w:val="000712AB"/>
    <w:rsid w:val="00072A4F"/>
    <w:rsid w:val="0007339C"/>
    <w:rsid w:val="000746D4"/>
    <w:rsid w:val="00076D4D"/>
    <w:rsid w:val="00081F63"/>
    <w:rsid w:val="00082252"/>
    <w:rsid w:val="00082A88"/>
    <w:rsid w:val="00082B42"/>
    <w:rsid w:val="000834D5"/>
    <w:rsid w:val="00083E6B"/>
    <w:rsid w:val="00084936"/>
    <w:rsid w:val="000877BA"/>
    <w:rsid w:val="0009164A"/>
    <w:rsid w:val="00091EEF"/>
    <w:rsid w:val="00094233"/>
    <w:rsid w:val="0009575B"/>
    <w:rsid w:val="00097275"/>
    <w:rsid w:val="000A07BE"/>
    <w:rsid w:val="000A09B4"/>
    <w:rsid w:val="000A1F57"/>
    <w:rsid w:val="000A2601"/>
    <w:rsid w:val="000A28BB"/>
    <w:rsid w:val="000A2D66"/>
    <w:rsid w:val="000A4214"/>
    <w:rsid w:val="000A47B5"/>
    <w:rsid w:val="000A582E"/>
    <w:rsid w:val="000A6011"/>
    <w:rsid w:val="000A723D"/>
    <w:rsid w:val="000A7F68"/>
    <w:rsid w:val="000B07AD"/>
    <w:rsid w:val="000B3F8A"/>
    <w:rsid w:val="000B5291"/>
    <w:rsid w:val="000B6F2C"/>
    <w:rsid w:val="000C101C"/>
    <w:rsid w:val="000C13E4"/>
    <w:rsid w:val="000C1587"/>
    <w:rsid w:val="000C48FB"/>
    <w:rsid w:val="000C5508"/>
    <w:rsid w:val="000C6AB6"/>
    <w:rsid w:val="000D1469"/>
    <w:rsid w:val="000D4BDD"/>
    <w:rsid w:val="000D5330"/>
    <w:rsid w:val="000D56BD"/>
    <w:rsid w:val="000D5FC8"/>
    <w:rsid w:val="000D66B0"/>
    <w:rsid w:val="000D6F8F"/>
    <w:rsid w:val="000D7118"/>
    <w:rsid w:val="000D76FB"/>
    <w:rsid w:val="000E0971"/>
    <w:rsid w:val="000E1062"/>
    <w:rsid w:val="000E1330"/>
    <w:rsid w:val="000E155F"/>
    <w:rsid w:val="000E3560"/>
    <w:rsid w:val="000E3F34"/>
    <w:rsid w:val="000E4D4C"/>
    <w:rsid w:val="000E532F"/>
    <w:rsid w:val="000E6302"/>
    <w:rsid w:val="000E7A76"/>
    <w:rsid w:val="000E7E0E"/>
    <w:rsid w:val="000F009D"/>
    <w:rsid w:val="000F08FB"/>
    <w:rsid w:val="000F2AD5"/>
    <w:rsid w:val="000F57E0"/>
    <w:rsid w:val="000F75DF"/>
    <w:rsid w:val="00100EFB"/>
    <w:rsid w:val="00101062"/>
    <w:rsid w:val="0010163C"/>
    <w:rsid w:val="00101B3B"/>
    <w:rsid w:val="00102547"/>
    <w:rsid w:val="001037EB"/>
    <w:rsid w:val="00104CB7"/>
    <w:rsid w:val="00110B1A"/>
    <w:rsid w:val="00112354"/>
    <w:rsid w:val="001133AE"/>
    <w:rsid w:val="00114E8C"/>
    <w:rsid w:val="00115C08"/>
    <w:rsid w:val="00121B38"/>
    <w:rsid w:val="001224EE"/>
    <w:rsid w:val="00123726"/>
    <w:rsid w:val="00123BCA"/>
    <w:rsid w:val="00123DBB"/>
    <w:rsid w:val="001252F6"/>
    <w:rsid w:val="00130E72"/>
    <w:rsid w:val="00132CA1"/>
    <w:rsid w:val="00134A78"/>
    <w:rsid w:val="001365EF"/>
    <w:rsid w:val="00136CB3"/>
    <w:rsid w:val="0013776A"/>
    <w:rsid w:val="0014032A"/>
    <w:rsid w:val="0014230E"/>
    <w:rsid w:val="00142BA8"/>
    <w:rsid w:val="00146913"/>
    <w:rsid w:val="00146D50"/>
    <w:rsid w:val="00150068"/>
    <w:rsid w:val="00150787"/>
    <w:rsid w:val="00152677"/>
    <w:rsid w:val="001535AF"/>
    <w:rsid w:val="0015396D"/>
    <w:rsid w:val="00157C7D"/>
    <w:rsid w:val="001607E8"/>
    <w:rsid w:val="001622BF"/>
    <w:rsid w:val="001628B6"/>
    <w:rsid w:val="00163902"/>
    <w:rsid w:val="00163D9D"/>
    <w:rsid w:val="0016677B"/>
    <w:rsid w:val="001701AC"/>
    <w:rsid w:val="00171C67"/>
    <w:rsid w:val="00172BB5"/>
    <w:rsid w:val="00175840"/>
    <w:rsid w:val="00176880"/>
    <w:rsid w:val="00176FBB"/>
    <w:rsid w:val="001822F2"/>
    <w:rsid w:val="001826A6"/>
    <w:rsid w:val="001849BE"/>
    <w:rsid w:val="001863A9"/>
    <w:rsid w:val="0019205C"/>
    <w:rsid w:val="00192F40"/>
    <w:rsid w:val="0019553A"/>
    <w:rsid w:val="001955AC"/>
    <w:rsid w:val="001A0AB0"/>
    <w:rsid w:val="001A0EAF"/>
    <w:rsid w:val="001A1A64"/>
    <w:rsid w:val="001A2701"/>
    <w:rsid w:val="001A28E4"/>
    <w:rsid w:val="001A29B5"/>
    <w:rsid w:val="001A48A6"/>
    <w:rsid w:val="001A4A4B"/>
    <w:rsid w:val="001A776B"/>
    <w:rsid w:val="001B1C7F"/>
    <w:rsid w:val="001B2550"/>
    <w:rsid w:val="001B3757"/>
    <w:rsid w:val="001B4176"/>
    <w:rsid w:val="001B63EB"/>
    <w:rsid w:val="001B6A05"/>
    <w:rsid w:val="001B735A"/>
    <w:rsid w:val="001C0E8B"/>
    <w:rsid w:val="001C246E"/>
    <w:rsid w:val="001C28BC"/>
    <w:rsid w:val="001C2E97"/>
    <w:rsid w:val="001C3080"/>
    <w:rsid w:val="001C497D"/>
    <w:rsid w:val="001C6316"/>
    <w:rsid w:val="001D284B"/>
    <w:rsid w:val="001D2A6B"/>
    <w:rsid w:val="001D7106"/>
    <w:rsid w:val="001E0158"/>
    <w:rsid w:val="001E033C"/>
    <w:rsid w:val="001E2593"/>
    <w:rsid w:val="001E36BB"/>
    <w:rsid w:val="001E4044"/>
    <w:rsid w:val="001E4184"/>
    <w:rsid w:val="001E4F68"/>
    <w:rsid w:val="001E7D1D"/>
    <w:rsid w:val="001F2D73"/>
    <w:rsid w:val="001F2FC1"/>
    <w:rsid w:val="001F4121"/>
    <w:rsid w:val="001F42BE"/>
    <w:rsid w:val="001F4501"/>
    <w:rsid w:val="001F5790"/>
    <w:rsid w:val="001F7D7A"/>
    <w:rsid w:val="00201144"/>
    <w:rsid w:val="002014E9"/>
    <w:rsid w:val="00202B3E"/>
    <w:rsid w:val="00203084"/>
    <w:rsid w:val="0020577F"/>
    <w:rsid w:val="00205A38"/>
    <w:rsid w:val="002076E8"/>
    <w:rsid w:val="0020799C"/>
    <w:rsid w:val="0021091C"/>
    <w:rsid w:val="00210DC1"/>
    <w:rsid w:val="0021179F"/>
    <w:rsid w:val="00213253"/>
    <w:rsid w:val="002132A7"/>
    <w:rsid w:val="00214BCE"/>
    <w:rsid w:val="00216E2E"/>
    <w:rsid w:val="00217663"/>
    <w:rsid w:val="002179BA"/>
    <w:rsid w:val="00222021"/>
    <w:rsid w:val="002254FD"/>
    <w:rsid w:val="00226E31"/>
    <w:rsid w:val="00227B90"/>
    <w:rsid w:val="00227EB1"/>
    <w:rsid w:val="0023115F"/>
    <w:rsid w:val="00233204"/>
    <w:rsid w:val="00234B1D"/>
    <w:rsid w:val="00235AF5"/>
    <w:rsid w:val="00241D78"/>
    <w:rsid w:val="002434D5"/>
    <w:rsid w:val="002436BD"/>
    <w:rsid w:val="00245295"/>
    <w:rsid w:val="00245AF7"/>
    <w:rsid w:val="00246EA8"/>
    <w:rsid w:val="00247A8D"/>
    <w:rsid w:val="00247D71"/>
    <w:rsid w:val="002513E2"/>
    <w:rsid w:val="00251682"/>
    <w:rsid w:val="002531EC"/>
    <w:rsid w:val="00253CF7"/>
    <w:rsid w:val="00257B0D"/>
    <w:rsid w:val="00257F1F"/>
    <w:rsid w:val="00257FCB"/>
    <w:rsid w:val="0026025C"/>
    <w:rsid w:val="002607A7"/>
    <w:rsid w:val="00260B20"/>
    <w:rsid w:val="002614C8"/>
    <w:rsid w:val="00266742"/>
    <w:rsid w:val="00270035"/>
    <w:rsid w:val="0027011A"/>
    <w:rsid w:val="0027170A"/>
    <w:rsid w:val="00272986"/>
    <w:rsid w:val="00272F7A"/>
    <w:rsid w:val="00274C5E"/>
    <w:rsid w:val="002761F6"/>
    <w:rsid w:val="00276588"/>
    <w:rsid w:val="002775F0"/>
    <w:rsid w:val="0028043C"/>
    <w:rsid w:val="00280698"/>
    <w:rsid w:val="00280D8D"/>
    <w:rsid w:val="00281353"/>
    <w:rsid w:val="00282878"/>
    <w:rsid w:val="00283ADA"/>
    <w:rsid w:val="0028492F"/>
    <w:rsid w:val="00286AC7"/>
    <w:rsid w:val="00286B24"/>
    <w:rsid w:val="002905AC"/>
    <w:rsid w:val="00292450"/>
    <w:rsid w:val="0029537F"/>
    <w:rsid w:val="00295EF8"/>
    <w:rsid w:val="00296EC3"/>
    <w:rsid w:val="002A0E56"/>
    <w:rsid w:val="002A0EC5"/>
    <w:rsid w:val="002A2C69"/>
    <w:rsid w:val="002A3CAE"/>
    <w:rsid w:val="002A4B4A"/>
    <w:rsid w:val="002A76F0"/>
    <w:rsid w:val="002A79FB"/>
    <w:rsid w:val="002B16FB"/>
    <w:rsid w:val="002B28E9"/>
    <w:rsid w:val="002B3923"/>
    <w:rsid w:val="002B45F4"/>
    <w:rsid w:val="002B466D"/>
    <w:rsid w:val="002B59D8"/>
    <w:rsid w:val="002B6A69"/>
    <w:rsid w:val="002B6AD1"/>
    <w:rsid w:val="002B73A1"/>
    <w:rsid w:val="002C3E7C"/>
    <w:rsid w:val="002D030A"/>
    <w:rsid w:val="002D0965"/>
    <w:rsid w:val="002D0E56"/>
    <w:rsid w:val="002D2932"/>
    <w:rsid w:val="002D39D3"/>
    <w:rsid w:val="002D4989"/>
    <w:rsid w:val="002D7DC7"/>
    <w:rsid w:val="002D7FD9"/>
    <w:rsid w:val="002E13BA"/>
    <w:rsid w:val="002E40CE"/>
    <w:rsid w:val="002E7E9B"/>
    <w:rsid w:val="002F276C"/>
    <w:rsid w:val="002F295A"/>
    <w:rsid w:val="002F31BB"/>
    <w:rsid w:val="002F53BA"/>
    <w:rsid w:val="002F6263"/>
    <w:rsid w:val="002F66AC"/>
    <w:rsid w:val="002F6B04"/>
    <w:rsid w:val="002F7D16"/>
    <w:rsid w:val="00300205"/>
    <w:rsid w:val="003015E0"/>
    <w:rsid w:val="00304ECC"/>
    <w:rsid w:val="00304FEC"/>
    <w:rsid w:val="00307209"/>
    <w:rsid w:val="00310E95"/>
    <w:rsid w:val="0031138D"/>
    <w:rsid w:val="0031154F"/>
    <w:rsid w:val="00312EEA"/>
    <w:rsid w:val="00313911"/>
    <w:rsid w:val="003200E9"/>
    <w:rsid w:val="00320560"/>
    <w:rsid w:val="0032292C"/>
    <w:rsid w:val="003235ED"/>
    <w:rsid w:val="00323DE4"/>
    <w:rsid w:val="003256B2"/>
    <w:rsid w:val="00326D56"/>
    <w:rsid w:val="00327E02"/>
    <w:rsid w:val="00330464"/>
    <w:rsid w:val="003308C9"/>
    <w:rsid w:val="00331693"/>
    <w:rsid w:val="00333505"/>
    <w:rsid w:val="00333A75"/>
    <w:rsid w:val="00335FE0"/>
    <w:rsid w:val="00336D7D"/>
    <w:rsid w:val="00337EC1"/>
    <w:rsid w:val="003403C2"/>
    <w:rsid w:val="00340C5E"/>
    <w:rsid w:val="00341411"/>
    <w:rsid w:val="00342081"/>
    <w:rsid w:val="00342AD6"/>
    <w:rsid w:val="00344240"/>
    <w:rsid w:val="00347E17"/>
    <w:rsid w:val="00350BCE"/>
    <w:rsid w:val="00352063"/>
    <w:rsid w:val="003535BE"/>
    <w:rsid w:val="00353EC2"/>
    <w:rsid w:val="0035496F"/>
    <w:rsid w:val="00356631"/>
    <w:rsid w:val="00360D2A"/>
    <w:rsid w:val="003611EF"/>
    <w:rsid w:val="003631BD"/>
    <w:rsid w:val="003635AF"/>
    <w:rsid w:val="00364C03"/>
    <w:rsid w:val="00365FCD"/>
    <w:rsid w:val="0036691A"/>
    <w:rsid w:val="00367FD3"/>
    <w:rsid w:val="00370461"/>
    <w:rsid w:val="00371A5F"/>
    <w:rsid w:val="00373354"/>
    <w:rsid w:val="00374666"/>
    <w:rsid w:val="00375178"/>
    <w:rsid w:val="00375A89"/>
    <w:rsid w:val="003761AA"/>
    <w:rsid w:val="003805A0"/>
    <w:rsid w:val="003813CC"/>
    <w:rsid w:val="003815F6"/>
    <w:rsid w:val="003846B1"/>
    <w:rsid w:val="00385880"/>
    <w:rsid w:val="00386B48"/>
    <w:rsid w:val="00387625"/>
    <w:rsid w:val="00387800"/>
    <w:rsid w:val="00390B8D"/>
    <w:rsid w:val="00392189"/>
    <w:rsid w:val="003922FE"/>
    <w:rsid w:val="0039321E"/>
    <w:rsid w:val="00393D92"/>
    <w:rsid w:val="00393E87"/>
    <w:rsid w:val="00394E10"/>
    <w:rsid w:val="003956F2"/>
    <w:rsid w:val="00395874"/>
    <w:rsid w:val="00396092"/>
    <w:rsid w:val="003962E3"/>
    <w:rsid w:val="00396564"/>
    <w:rsid w:val="003968C1"/>
    <w:rsid w:val="003975FC"/>
    <w:rsid w:val="003A0309"/>
    <w:rsid w:val="003A0727"/>
    <w:rsid w:val="003A1625"/>
    <w:rsid w:val="003A3D06"/>
    <w:rsid w:val="003A6DDB"/>
    <w:rsid w:val="003A7D98"/>
    <w:rsid w:val="003B3ECA"/>
    <w:rsid w:val="003B66C0"/>
    <w:rsid w:val="003B67CB"/>
    <w:rsid w:val="003C041A"/>
    <w:rsid w:val="003C1169"/>
    <w:rsid w:val="003C2236"/>
    <w:rsid w:val="003C3773"/>
    <w:rsid w:val="003C4078"/>
    <w:rsid w:val="003C6612"/>
    <w:rsid w:val="003C6B75"/>
    <w:rsid w:val="003D1940"/>
    <w:rsid w:val="003D3395"/>
    <w:rsid w:val="003D3A40"/>
    <w:rsid w:val="003D3B2D"/>
    <w:rsid w:val="003E008A"/>
    <w:rsid w:val="003E0AE0"/>
    <w:rsid w:val="003E0E00"/>
    <w:rsid w:val="003E1D12"/>
    <w:rsid w:val="003E234F"/>
    <w:rsid w:val="003E294A"/>
    <w:rsid w:val="003E2E68"/>
    <w:rsid w:val="003E457A"/>
    <w:rsid w:val="003E4B53"/>
    <w:rsid w:val="003E7233"/>
    <w:rsid w:val="003F0BA3"/>
    <w:rsid w:val="003F10C6"/>
    <w:rsid w:val="003F1D72"/>
    <w:rsid w:val="003F2062"/>
    <w:rsid w:val="003F3EE4"/>
    <w:rsid w:val="003F48AA"/>
    <w:rsid w:val="003F6307"/>
    <w:rsid w:val="00401DF9"/>
    <w:rsid w:val="00404E86"/>
    <w:rsid w:val="00406910"/>
    <w:rsid w:val="0040762F"/>
    <w:rsid w:val="00410563"/>
    <w:rsid w:val="00411685"/>
    <w:rsid w:val="00411701"/>
    <w:rsid w:val="00411F5E"/>
    <w:rsid w:val="00412138"/>
    <w:rsid w:val="004126AC"/>
    <w:rsid w:val="004149D7"/>
    <w:rsid w:val="00414A4C"/>
    <w:rsid w:val="00414B16"/>
    <w:rsid w:val="0041558D"/>
    <w:rsid w:val="00416A7B"/>
    <w:rsid w:val="00417B31"/>
    <w:rsid w:val="004215D2"/>
    <w:rsid w:val="00421946"/>
    <w:rsid w:val="00425D07"/>
    <w:rsid w:val="004263A4"/>
    <w:rsid w:val="00426B79"/>
    <w:rsid w:val="004272A2"/>
    <w:rsid w:val="004272B6"/>
    <w:rsid w:val="00427339"/>
    <w:rsid w:val="00427368"/>
    <w:rsid w:val="00427616"/>
    <w:rsid w:val="00430C97"/>
    <w:rsid w:val="00430E6E"/>
    <w:rsid w:val="004318B8"/>
    <w:rsid w:val="00431DB9"/>
    <w:rsid w:val="00440E6D"/>
    <w:rsid w:val="004416B5"/>
    <w:rsid w:val="00441A79"/>
    <w:rsid w:val="004432DF"/>
    <w:rsid w:val="00443D82"/>
    <w:rsid w:val="00445872"/>
    <w:rsid w:val="00450748"/>
    <w:rsid w:val="00453A4B"/>
    <w:rsid w:val="00454A8A"/>
    <w:rsid w:val="004566E3"/>
    <w:rsid w:val="00457030"/>
    <w:rsid w:val="004622F7"/>
    <w:rsid w:val="0046336F"/>
    <w:rsid w:val="00464118"/>
    <w:rsid w:val="004644A2"/>
    <w:rsid w:val="00464D40"/>
    <w:rsid w:val="0046528D"/>
    <w:rsid w:val="00466B0D"/>
    <w:rsid w:val="0047157E"/>
    <w:rsid w:val="00474893"/>
    <w:rsid w:val="00474C02"/>
    <w:rsid w:val="00474C1F"/>
    <w:rsid w:val="00475B44"/>
    <w:rsid w:val="004763F1"/>
    <w:rsid w:val="00476D70"/>
    <w:rsid w:val="00476F39"/>
    <w:rsid w:val="00480221"/>
    <w:rsid w:val="00483893"/>
    <w:rsid w:val="00483D4E"/>
    <w:rsid w:val="00486CB1"/>
    <w:rsid w:val="0049109B"/>
    <w:rsid w:val="004A0A17"/>
    <w:rsid w:val="004A0BB5"/>
    <w:rsid w:val="004A31A3"/>
    <w:rsid w:val="004A461D"/>
    <w:rsid w:val="004A4E90"/>
    <w:rsid w:val="004A6AC4"/>
    <w:rsid w:val="004B20E6"/>
    <w:rsid w:val="004B7AC1"/>
    <w:rsid w:val="004C08A0"/>
    <w:rsid w:val="004C0CC2"/>
    <w:rsid w:val="004C23D7"/>
    <w:rsid w:val="004C38CA"/>
    <w:rsid w:val="004C3BF7"/>
    <w:rsid w:val="004C6E04"/>
    <w:rsid w:val="004C74C7"/>
    <w:rsid w:val="004C776B"/>
    <w:rsid w:val="004C7C74"/>
    <w:rsid w:val="004D05D8"/>
    <w:rsid w:val="004D0D8E"/>
    <w:rsid w:val="004D15E9"/>
    <w:rsid w:val="004D3872"/>
    <w:rsid w:val="004D446B"/>
    <w:rsid w:val="004D5AAA"/>
    <w:rsid w:val="004D5F62"/>
    <w:rsid w:val="004D5FD2"/>
    <w:rsid w:val="004E1381"/>
    <w:rsid w:val="004E17F2"/>
    <w:rsid w:val="004E40D0"/>
    <w:rsid w:val="004E4CBE"/>
    <w:rsid w:val="004E6F76"/>
    <w:rsid w:val="004F01CB"/>
    <w:rsid w:val="004F0891"/>
    <w:rsid w:val="004F1155"/>
    <w:rsid w:val="004F19EE"/>
    <w:rsid w:val="004F1AAB"/>
    <w:rsid w:val="004F2A21"/>
    <w:rsid w:val="004F3AB9"/>
    <w:rsid w:val="004F45D3"/>
    <w:rsid w:val="004F4D28"/>
    <w:rsid w:val="004F6523"/>
    <w:rsid w:val="00500176"/>
    <w:rsid w:val="00500DF4"/>
    <w:rsid w:val="00503CC4"/>
    <w:rsid w:val="005055A6"/>
    <w:rsid w:val="00510EDB"/>
    <w:rsid w:val="005115F7"/>
    <w:rsid w:val="00513599"/>
    <w:rsid w:val="00515121"/>
    <w:rsid w:val="00516CBF"/>
    <w:rsid w:val="00517CE5"/>
    <w:rsid w:val="00520F43"/>
    <w:rsid w:val="00521926"/>
    <w:rsid w:val="005225B8"/>
    <w:rsid w:val="00525690"/>
    <w:rsid w:val="00526049"/>
    <w:rsid w:val="00526147"/>
    <w:rsid w:val="0052650A"/>
    <w:rsid w:val="00527328"/>
    <w:rsid w:val="0052759C"/>
    <w:rsid w:val="00530551"/>
    <w:rsid w:val="00532D64"/>
    <w:rsid w:val="00541140"/>
    <w:rsid w:val="0054351B"/>
    <w:rsid w:val="005442EA"/>
    <w:rsid w:val="00547F39"/>
    <w:rsid w:val="0055100A"/>
    <w:rsid w:val="00553264"/>
    <w:rsid w:val="00556C5F"/>
    <w:rsid w:val="00561335"/>
    <w:rsid w:val="00562A50"/>
    <w:rsid w:val="005640A7"/>
    <w:rsid w:val="0056455F"/>
    <w:rsid w:val="00564571"/>
    <w:rsid w:val="0056681F"/>
    <w:rsid w:val="00570ED9"/>
    <w:rsid w:val="005738FC"/>
    <w:rsid w:val="00574A01"/>
    <w:rsid w:val="00577751"/>
    <w:rsid w:val="00577B36"/>
    <w:rsid w:val="00577D70"/>
    <w:rsid w:val="00577E57"/>
    <w:rsid w:val="005819C3"/>
    <w:rsid w:val="0058308A"/>
    <w:rsid w:val="00583218"/>
    <w:rsid w:val="005849D1"/>
    <w:rsid w:val="00584EBE"/>
    <w:rsid w:val="0058525D"/>
    <w:rsid w:val="00590DC8"/>
    <w:rsid w:val="00593A44"/>
    <w:rsid w:val="00593D48"/>
    <w:rsid w:val="005943BB"/>
    <w:rsid w:val="005956F1"/>
    <w:rsid w:val="00595CA5"/>
    <w:rsid w:val="0059625A"/>
    <w:rsid w:val="00596B40"/>
    <w:rsid w:val="005A0E7E"/>
    <w:rsid w:val="005A33E5"/>
    <w:rsid w:val="005A3776"/>
    <w:rsid w:val="005A4D1A"/>
    <w:rsid w:val="005B13C5"/>
    <w:rsid w:val="005B2656"/>
    <w:rsid w:val="005B3370"/>
    <w:rsid w:val="005B6302"/>
    <w:rsid w:val="005B6DF2"/>
    <w:rsid w:val="005B74D0"/>
    <w:rsid w:val="005B75CB"/>
    <w:rsid w:val="005C24E2"/>
    <w:rsid w:val="005C6A3D"/>
    <w:rsid w:val="005D3A4F"/>
    <w:rsid w:val="005D4911"/>
    <w:rsid w:val="005D7405"/>
    <w:rsid w:val="005D7490"/>
    <w:rsid w:val="005E0A12"/>
    <w:rsid w:val="005E4418"/>
    <w:rsid w:val="005E580A"/>
    <w:rsid w:val="005E6420"/>
    <w:rsid w:val="005E7137"/>
    <w:rsid w:val="005F00AF"/>
    <w:rsid w:val="005F0CE2"/>
    <w:rsid w:val="005F2B8D"/>
    <w:rsid w:val="005F2D7B"/>
    <w:rsid w:val="005F43DD"/>
    <w:rsid w:val="005F4543"/>
    <w:rsid w:val="005F505B"/>
    <w:rsid w:val="00600CB8"/>
    <w:rsid w:val="0060193A"/>
    <w:rsid w:val="006020AD"/>
    <w:rsid w:val="00604BA5"/>
    <w:rsid w:val="006062AD"/>
    <w:rsid w:val="006071B5"/>
    <w:rsid w:val="00607700"/>
    <w:rsid w:val="00613284"/>
    <w:rsid w:val="00613FA0"/>
    <w:rsid w:val="006164F4"/>
    <w:rsid w:val="00616DA3"/>
    <w:rsid w:val="0062052F"/>
    <w:rsid w:val="006215A9"/>
    <w:rsid w:val="00622503"/>
    <w:rsid w:val="006231C6"/>
    <w:rsid w:val="0062322C"/>
    <w:rsid w:val="00626F7A"/>
    <w:rsid w:val="006270E5"/>
    <w:rsid w:val="006307AD"/>
    <w:rsid w:val="00631F88"/>
    <w:rsid w:val="00633642"/>
    <w:rsid w:val="00634A2E"/>
    <w:rsid w:val="00636E77"/>
    <w:rsid w:val="0064049E"/>
    <w:rsid w:val="0064159E"/>
    <w:rsid w:val="00641A1F"/>
    <w:rsid w:val="00643865"/>
    <w:rsid w:val="006454C1"/>
    <w:rsid w:val="00651345"/>
    <w:rsid w:val="00651B58"/>
    <w:rsid w:val="00654C39"/>
    <w:rsid w:val="00656D2C"/>
    <w:rsid w:val="006609F9"/>
    <w:rsid w:val="00661041"/>
    <w:rsid w:val="00661225"/>
    <w:rsid w:val="006612C8"/>
    <w:rsid w:val="006615D1"/>
    <w:rsid w:val="00664FD6"/>
    <w:rsid w:val="0066630C"/>
    <w:rsid w:val="006664AD"/>
    <w:rsid w:val="00666A4B"/>
    <w:rsid w:val="00667D9E"/>
    <w:rsid w:val="006704FB"/>
    <w:rsid w:val="00670AA0"/>
    <w:rsid w:val="00671BF8"/>
    <w:rsid w:val="00673180"/>
    <w:rsid w:val="00675CD3"/>
    <w:rsid w:val="006779B3"/>
    <w:rsid w:val="00680234"/>
    <w:rsid w:val="00680CA1"/>
    <w:rsid w:val="00681082"/>
    <w:rsid w:val="00681B82"/>
    <w:rsid w:val="006822B0"/>
    <w:rsid w:val="00685F44"/>
    <w:rsid w:val="006913EC"/>
    <w:rsid w:val="00692520"/>
    <w:rsid w:val="00692EFE"/>
    <w:rsid w:val="00692FB3"/>
    <w:rsid w:val="00694A46"/>
    <w:rsid w:val="006961EB"/>
    <w:rsid w:val="006965F9"/>
    <w:rsid w:val="006A03E9"/>
    <w:rsid w:val="006A40EB"/>
    <w:rsid w:val="006A6A43"/>
    <w:rsid w:val="006A6DA9"/>
    <w:rsid w:val="006A76D0"/>
    <w:rsid w:val="006A7BA4"/>
    <w:rsid w:val="006A7BB3"/>
    <w:rsid w:val="006B02B4"/>
    <w:rsid w:val="006B14BB"/>
    <w:rsid w:val="006B1A9D"/>
    <w:rsid w:val="006B37DB"/>
    <w:rsid w:val="006B5E11"/>
    <w:rsid w:val="006B7379"/>
    <w:rsid w:val="006B7697"/>
    <w:rsid w:val="006C06F1"/>
    <w:rsid w:val="006C0C39"/>
    <w:rsid w:val="006C102D"/>
    <w:rsid w:val="006C343F"/>
    <w:rsid w:val="006C3E5B"/>
    <w:rsid w:val="006C4716"/>
    <w:rsid w:val="006C5670"/>
    <w:rsid w:val="006C5710"/>
    <w:rsid w:val="006C6278"/>
    <w:rsid w:val="006C637F"/>
    <w:rsid w:val="006C663B"/>
    <w:rsid w:val="006C7534"/>
    <w:rsid w:val="006D085B"/>
    <w:rsid w:val="006D09AF"/>
    <w:rsid w:val="006D1CA3"/>
    <w:rsid w:val="006D29A0"/>
    <w:rsid w:val="006D33CE"/>
    <w:rsid w:val="006D5F7E"/>
    <w:rsid w:val="006E01E2"/>
    <w:rsid w:val="006E42A4"/>
    <w:rsid w:val="006E49AA"/>
    <w:rsid w:val="006E623F"/>
    <w:rsid w:val="006F00EF"/>
    <w:rsid w:val="006F2865"/>
    <w:rsid w:val="006F6010"/>
    <w:rsid w:val="00700025"/>
    <w:rsid w:val="007018B4"/>
    <w:rsid w:val="007025E5"/>
    <w:rsid w:val="00702BCE"/>
    <w:rsid w:val="0070342D"/>
    <w:rsid w:val="00703B3E"/>
    <w:rsid w:val="007042E6"/>
    <w:rsid w:val="00705348"/>
    <w:rsid w:val="007065D2"/>
    <w:rsid w:val="00707585"/>
    <w:rsid w:val="00710297"/>
    <w:rsid w:val="0071146A"/>
    <w:rsid w:val="00712B75"/>
    <w:rsid w:val="007136FA"/>
    <w:rsid w:val="00713DFC"/>
    <w:rsid w:val="00714249"/>
    <w:rsid w:val="00715BDD"/>
    <w:rsid w:val="0071627C"/>
    <w:rsid w:val="007171A0"/>
    <w:rsid w:val="0072103D"/>
    <w:rsid w:val="00721C72"/>
    <w:rsid w:val="007229A9"/>
    <w:rsid w:val="00723B45"/>
    <w:rsid w:val="00725987"/>
    <w:rsid w:val="007263A8"/>
    <w:rsid w:val="00726544"/>
    <w:rsid w:val="00727D02"/>
    <w:rsid w:val="00730533"/>
    <w:rsid w:val="00730CC8"/>
    <w:rsid w:val="00733695"/>
    <w:rsid w:val="0073376C"/>
    <w:rsid w:val="00733A47"/>
    <w:rsid w:val="0073787E"/>
    <w:rsid w:val="0074056B"/>
    <w:rsid w:val="007415EA"/>
    <w:rsid w:val="0074294B"/>
    <w:rsid w:val="00742E3A"/>
    <w:rsid w:val="007446F4"/>
    <w:rsid w:val="0074784A"/>
    <w:rsid w:val="00750091"/>
    <w:rsid w:val="0075059B"/>
    <w:rsid w:val="00751834"/>
    <w:rsid w:val="0075293A"/>
    <w:rsid w:val="00752ED5"/>
    <w:rsid w:val="007537B6"/>
    <w:rsid w:val="007548AC"/>
    <w:rsid w:val="007548DF"/>
    <w:rsid w:val="00754D86"/>
    <w:rsid w:val="007609A3"/>
    <w:rsid w:val="00760CF7"/>
    <w:rsid w:val="00761362"/>
    <w:rsid w:val="00762885"/>
    <w:rsid w:val="007674A6"/>
    <w:rsid w:val="00774388"/>
    <w:rsid w:val="007808F5"/>
    <w:rsid w:val="00782FC1"/>
    <w:rsid w:val="00783F5E"/>
    <w:rsid w:val="007859EB"/>
    <w:rsid w:val="00785EE8"/>
    <w:rsid w:val="00786CE7"/>
    <w:rsid w:val="0079442E"/>
    <w:rsid w:val="00794513"/>
    <w:rsid w:val="00795767"/>
    <w:rsid w:val="00795C64"/>
    <w:rsid w:val="0079629C"/>
    <w:rsid w:val="007968C8"/>
    <w:rsid w:val="00796E12"/>
    <w:rsid w:val="007A1C7F"/>
    <w:rsid w:val="007A2619"/>
    <w:rsid w:val="007A2CF7"/>
    <w:rsid w:val="007A2D21"/>
    <w:rsid w:val="007A3C4B"/>
    <w:rsid w:val="007A4330"/>
    <w:rsid w:val="007A4627"/>
    <w:rsid w:val="007A7647"/>
    <w:rsid w:val="007B101D"/>
    <w:rsid w:val="007B28C2"/>
    <w:rsid w:val="007C0787"/>
    <w:rsid w:val="007C109C"/>
    <w:rsid w:val="007C1690"/>
    <w:rsid w:val="007C2E4D"/>
    <w:rsid w:val="007C3EB8"/>
    <w:rsid w:val="007C53E8"/>
    <w:rsid w:val="007D04EF"/>
    <w:rsid w:val="007D0A4A"/>
    <w:rsid w:val="007D23A6"/>
    <w:rsid w:val="007D242B"/>
    <w:rsid w:val="007D288E"/>
    <w:rsid w:val="007D3EE3"/>
    <w:rsid w:val="007D495C"/>
    <w:rsid w:val="007D56BA"/>
    <w:rsid w:val="007D5C74"/>
    <w:rsid w:val="007D6641"/>
    <w:rsid w:val="007D7C0A"/>
    <w:rsid w:val="007E380C"/>
    <w:rsid w:val="007E7455"/>
    <w:rsid w:val="007F17AA"/>
    <w:rsid w:val="007F1F02"/>
    <w:rsid w:val="007F2867"/>
    <w:rsid w:val="007F29E4"/>
    <w:rsid w:val="007F4AA5"/>
    <w:rsid w:val="007F4B70"/>
    <w:rsid w:val="007F53AB"/>
    <w:rsid w:val="007F6A10"/>
    <w:rsid w:val="00803863"/>
    <w:rsid w:val="00805037"/>
    <w:rsid w:val="00805956"/>
    <w:rsid w:val="00806B24"/>
    <w:rsid w:val="00806E48"/>
    <w:rsid w:val="008073A1"/>
    <w:rsid w:val="00807910"/>
    <w:rsid w:val="00807ECA"/>
    <w:rsid w:val="00811628"/>
    <w:rsid w:val="00814FAB"/>
    <w:rsid w:val="008153FA"/>
    <w:rsid w:val="00816992"/>
    <w:rsid w:val="00816F56"/>
    <w:rsid w:val="00817895"/>
    <w:rsid w:val="008179BE"/>
    <w:rsid w:val="0082240D"/>
    <w:rsid w:val="0082403C"/>
    <w:rsid w:val="008264A2"/>
    <w:rsid w:val="00826776"/>
    <w:rsid w:val="008268B4"/>
    <w:rsid w:val="00826F8C"/>
    <w:rsid w:val="008310A3"/>
    <w:rsid w:val="00832AB6"/>
    <w:rsid w:val="0083722A"/>
    <w:rsid w:val="0084154B"/>
    <w:rsid w:val="00841D74"/>
    <w:rsid w:val="00841DB2"/>
    <w:rsid w:val="00842E9F"/>
    <w:rsid w:val="00844939"/>
    <w:rsid w:val="00844F23"/>
    <w:rsid w:val="008479B7"/>
    <w:rsid w:val="00852363"/>
    <w:rsid w:val="00852C4A"/>
    <w:rsid w:val="008569CD"/>
    <w:rsid w:val="00860733"/>
    <w:rsid w:val="00862487"/>
    <w:rsid w:val="00862B69"/>
    <w:rsid w:val="00864050"/>
    <w:rsid w:val="008655BD"/>
    <w:rsid w:val="008676BA"/>
    <w:rsid w:val="00870B22"/>
    <w:rsid w:val="00870E78"/>
    <w:rsid w:val="00871BB5"/>
    <w:rsid w:val="00871EFB"/>
    <w:rsid w:val="00871F03"/>
    <w:rsid w:val="00872C94"/>
    <w:rsid w:val="0087380C"/>
    <w:rsid w:val="00873F2E"/>
    <w:rsid w:val="0087572C"/>
    <w:rsid w:val="00877797"/>
    <w:rsid w:val="008801AC"/>
    <w:rsid w:val="00880C24"/>
    <w:rsid w:val="00880C6D"/>
    <w:rsid w:val="00880DDC"/>
    <w:rsid w:val="00880E5A"/>
    <w:rsid w:val="00883507"/>
    <w:rsid w:val="00884F3F"/>
    <w:rsid w:val="00887543"/>
    <w:rsid w:val="00887CA2"/>
    <w:rsid w:val="00890BDF"/>
    <w:rsid w:val="0089131A"/>
    <w:rsid w:val="008946B4"/>
    <w:rsid w:val="008959C8"/>
    <w:rsid w:val="008A0A96"/>
    <w:rsid w:val="008A10EF"/>
    <w:rsid w:val="008A187B"/>
    <w:rsid w:val="008A1CA1"/>
    <w:rsid w:val="008A1DFB"/>
    <w:rsid w:val="008A27F5"/>
    <w:rsid w:val="008A2BEB"/>
    <w:rsid w:val="008A57E7"/>
    <w:rsid w:val="008A6439"/>
    <w:rsid w:val="008A7D06"/>
    <w:rsid w:val="008B12C0"/>
    <w:rsid w:val="008B203E"/>
    <w:rsid w:val="008B29FB"/>
    <w:rsid w:val="008C0D44"/>
    <w:rsid w:val="008C2523"/>
    <w:rsid w:val="008C357B"/>
    <w:rsid w:val="008C4E3E"/>
    <w:rsid w:val="008C73CF"/>
    <w:rsid w:val="008C73D0"/>
    <w:rsid w:val="008C7863"/>
    <w:rsid w:val="008D214D"/>
    <w:rsid w:val="008D3BDD"/>
    <w:rsid w:val="008D40F8"/>
    <w:rsid w:val="008D66C3"/>
    <w:rsid w:val="008D676B"/>
    <w:rsid w:val="008E01D1"/>
    <w:rsid w:val="008E02CC"/>
    <w:rsid w:val="008E12B8"/>
    <w:rsid w:val="008E24CC"/>
    <w:rsid w:val="008E33D9"/>
    <w:rsid w:val="008E6622"/>
    <w:rsid w:val="008E6890"/>
    <w:rsid w:val="008E6F29"/>
    <w:rsid w:val="008F0E25"/>
    <w:rsid w:val="008F23D4"/>
    <w:rsid w:val="008F2C9B"/>
    <w:rsid w:val="008F45D2"/>
    <w:rsid w:val="008F67C7"/>
    <w:rsid w:val="008F7133"/>
    <w:rsid w:val="009037B3"/>
    <w:rsid w:val="009056F2"/>
    <w:rsid w:val="0090670C"/>
    <w:rsid w:val="0090687C"/>
    <w:rsid w:val="00907FEF"/>
    <w:rsid w:val="00910461"/>
    <w:rsid w:val="009127E2"/>
    <w:rsid w:val="00917379"/>
    <w:rsid w:val="0091864A"/>
    <w:rsid w:val="0092163A"/>
    <w:rsid w:val="00922030"/>
    <w:rsid w:val="00922D83"/>
    <w:rsid w:val="0092326E"/>
    <w:rsid w:val="00925262"/>
    <w:rsid w:val="00927E3D"/>
    <w:rsid w:val="009304C0"/>
    <w:rsid w:val="00931A13"/>
    <w:rsid w:val="0093245E"/>
    <w:rsid w:val="00933211"/>
    <w:rsid w:val="0093336C"/>
    <w:rsid w:val="009337C5"/>
    <w:rsid w:val="0093757B"/>
    <w:rsid w:val="00941FE0"/>
    <w:rsid w:val="009442D2"/>
    <w:rsid w:val="00944553"/>
    <w:rsid w:val="00947CD5"/>
    <w:rsid w:val="00950A21"/>
    <w:rsid w:val="009523F0"/>
    <w:rsid w:val="00952432"/>
    <w:rsid w:val="00952900"/>
    <w:rsid w:val="00952FB9"/>
    <w:rsid w:val="009547FE"/>
    <w:rsid w:val="00957D05"/>
    <w:rsid w:val="0096058E"/>
    <w:rsid w:val="00960FF9"/>
    <w:rsid w:val="0096113E"/>
    <w:rsid w:val="009613FC"/>
    <w:rsid w:val="00962EA1"/>
    <w:rsid w:val="0096320D"/>
    <w:rsid w:val="00963270"/>
    <w:rsid w:val="0096388B"/>
    <w:rsid w:val="009642A2"/>
    <w:rsid w:val="00964E9C"/>
    <w:rsid w:val="009662E9"/>
    <w:rsid w:val="0096630B"/>
    <w:rsid w:val="00967719"/>
    <w:rsid w:val="0096778D"/>
    <w:rsid w:val="009677CD"/>
    <w:rsid w:val="00972168"/>
    <w:rsid w:val="00975A74"/>
    <w:rsid w:val="00977605"/>
    <w:rsid w:val="0098005E"/>
    <w:rsid w:val="0098149A"/>
    <w:rsid w:val="009815C2"/>
    <w:rsid w:val="00981B07"/>
    <w:rsid w:val="00981C54"/>
    <w:rsid w:val="009829FB"/>
    <w:rsid w:val="00982A9F"/>
    <w:rsid w:val="0099177E"/>
    <w:rsid w:val="00992AF1"/>
    <w:rsid w:val="00994BA3"/>
    <w:rsid w:val="009952A6"/>
    <w:rsid w:val="00996558"/>
    <w:rsid w:val="00996EEF"/>
    <w:rsid w:val="00997910"/>
    <w:rsid w:val="009A121B"/>
    <w:rsid w:val="009A1415"/>
    <w:rsid w:val="009A1726"/>
    <w:rsid w:val="009A5534"/>
    <w:rsid w:val="009A59ED"/>
    <w:rsid w:val="009A6823"/>
    <w:rsid w:val="009B12F8"/>
    <w:rsid w:val="009B1C13"/>
    <w:rsid w:val="009B28A5"/>
    <w:rsid w:val="009B40ED"/>
    <w:rsid w:val="009B57C4"/>
    <w:rsid w:val="009B59F7"/>
    <w:rsid w:val="009B6EEE"/>
    <w:rsid w:val="009C27EB"/>
    <w:rsid w:val="009C29EF"/>
    <w:rsid w:val="009C2CBF"/>
    <w:rsid w:val="009C3582"/>
    <w:rsid w:val="009C43FC"/>
    <w:rsid w:val="009C536D"/>
    <w:rsid w:val="009C57E0"/>
    <w:rsid w:val="009C64F1"/>
    <w:rsid w:val="009D1885"/>
    <w:rsid w:val="009D1A6D"/>
    <w:rsid w:val="009D2B5F"/>
    <w:rsid w:val="009D536C"/>
    <w:rsid w:val="009D5B90"/>
    <w:rsid w:val="009E117C"/>
    <w:rsid w:val="009E1E0A"/>
    <w:rsid w:val="009E2541"/>
    <w:rsid w:val="009E30CC"/>
    <w:rsid w:val="009E3E78"/>
    <w:rsid w:val="009E6C75"/>
    <w:rsid w:val="009F31A0"/>
    <w:rsid w:val="009F5CD4"/>
    <w:rsid w:val="009F61FC"/>
    <w:rsid w:val="00A019B4"/>
    <w:rsid w:val="00A041A8"/>
    <w:rsid w:val="00A055F7"/>
    <w:rsid w:val="00A05E91"/>
    <w:rsid w:val="00A071D3"/>
    <w:rsid w:val="00A075AD"/>
    <w:rsid w:val="00A126D8"/>
    <w:rsid w:val="00A13111"/>
    <w:rsid w:val="00A144E5"/>
    <w:rsid w:val="00A166A3"/>
    <w:rsid w:val="00A21720"/>
    <w:rsid w:val="00A228A4"/>
    <w:rsid w:val="00A23A10"/>
    <w:rsid w:val="00A243B5"/>
    <w:rsid w:val="00A25669"/>
    <w:rsid w:val="00A30941"/>
    <w:rsid w:val="00A31407"/>
    <w:rsid w:val="00A32098"/>
    <w:rsid w:val="00A34AA7"/>
    <w:rsid w:val="00A37B65"/>
    <w:rsid w:val="00A37D8D"/>
    <w:rsid w:val="00A41336"/>
    <w:rsid w:val="00A416A2"/>
    <w:rsid w:val="00A42612"/>
    <w:rsid w:val="00A44273"/>
    <w:rsid w:val="00A44F08"/>
    <w:rsid w:val="00A45FD7"/>
    <w:rsid w:val="00A463AA"/>
    <w:rsid w:val="00A4681A"/>
    <w:rsid w:val="00A468D1"/>
    <w:rsid w:val="00A54433"/>
    <w:rsid w:val="00A544FA"/>
    <w:rsid w:val="00A56630"/>
    <w:rsid w:val="00A57453"/>
    <w:rsid w:val="00A6218F"/>
    <w:rsid w:val="00A63BEF"/>
    <w:rsid w:val="00A65E32"/>
    <w:rsid w:val="00A701B8"/>
    <w:rsid w:val="00A704E3"/>
    <w:rsid w:val="00A7079B"/>
    <w:rsid w:val="00A70F22"/>
    <w:rsid w:val="00A72963"/>
    <w:rsid w:val="00A737E8"/>
    <w:rsid w:val="00A73D68"/>
    <w:rsid w:val="00A73DAD"/>
    <w:rsid w:val="00A73DC7"/>
    <w:rsid w:val="00A73E42"/>
    <w:rsid w:val="00A7489C"/>
    <w:rsid w:val="00A76077"/>
    <w:rsid w:val="00A761B0"/>
    <w:rsid w:val="00A7692C"/>
    <w:rsid w:val="00A85DC5"/>
    <w:rsid w:val="00A85F6B"/>
    <w:rsid w:val="00A904BB"/>
    <w:rsid w:val="00A918BD"/>
    <w:rsid w:val="00A91FF5"/>
    <w:rsid w:val="00A92018"/>
    <w:rsid w:val="00A9404E"/>
    <w:rsid w:val="00A944BD"/>
    <w:rsid w:val="00A9531B"/>
    <w:rsid w:val="00AA27DD"/>
    <w:rsid w:val="00AA2F9B"/>
    <w:rsid w:val="00AA375F"/>
    <w:rsid w:val="00AA5FF6"/>
    <w:rsid w:val="00AA7CE3"/>
    <w:rsid w:val="00AA7E9D"/>
    <w:rsid w:val="00AB0209"/>
    <w:rsid w:val="00AB03B7"/>
    <w:rsid w:val="00AB416D"/>
    <w:rsid w:val="00AB584F"/>
    <w:rsid w:val="00AB5B33"/>
    <w:rsid w:val="00AB6B08"/>
    <w:rsid w:val="00AB7615"/>
    <w:rsid w:val="00AB7AAE"/>
    <w:rsid w:val="00AB7E3E"/>
    <w:rsid w:val="00AC6272"/>
    <w:rsid w:val="00AD1C13"/>
    <w:rsid w:val="00AD23ED"/>
    <w:rsid w:val="00AD4230"/>
    <w:rsid w:val="00AD4E1E"/>
    <w:rsid w:val="00AD66F3"/>
    <w:rsid w:val="00AD782C"/>
    <w:rsid w:val="00AE0CE8"/>
    <w:rsid w:val="00AE1DDE"/>
    <w:rsid w:val="00AE2C97"/>
    <w:rsid w:val="00AF184D"/>
    <w:rsid w:val="00AF46EE"/>
    <w:rsid w:val="00AF4FD1"/>
    <w:rsid w:val="00AF6389"/>
    <w:rsid w:val="00B00AA2"/>
    <w:rsid w:val="00B00AD1"/>
    <w:rsid w:val="00B05058"/>
    <w:rsid w:val="00B0572B"/>
    <w:rsid w:val="00B05A49"/>
    <w:rsid w:val="00B06780"/>
    <w:rsid w:val="00B074E2"/>
    <w:rsid w:val="00B07E80"/>
    <w:rsid w:val="00B1183A"/>
    <w:rsid w:val="00B136D7"/>
    <w:rsid w:val="00B1387A"/>
    <w:rsid w:val="00B13B46"/>
    <w:rsid w:val="00B14E64"/>
    <w:rsid w:val="00B206E8"/>
    <w:rsid w:val="00B21B1B"/>
    <w:rsid w:val="00B21B27"/>
    <w:rsid w:val="00B23413"/>
    <w:rsid w:val="00B25589"/>
    <w:rsid w:val="00B25F06"/>
    <w:rsid w:val="00B27410"/>
    <w:rsid w:val="00B319ED"/>
    <w:rsid w:val="00B3204D"/>
    <w:rsid w:val="00B35A4E"/>
    <w:rsid w:val="00B402AF"/>
    <w:rsid w:val="00B40839"/>
    <w:rsid w:val="00B443C0"/>
    <w:rsid w:val="00B45343"/>
    <w:rsid w:val="00B47069"/>
    <w:rsid w:val="00B47D8F"/>
    <w:rsid w:val="00B511AF"/>
    <w:rsid w:val="00B517B2"/>
    <w:rsid w:val="00B52587"/>
    <w:rsid w:val="00B54ADC"/>
    <w:rsid w:val="00B55223"/>
    <w:rsid w:val="00B552A5"/>
    <w:rsid w:val="00B5545A"/>
    <w:rsid w:val="00B55B4B"/>
    <w:rsid w:val="00B56910"/>
    <w:rsid w:val="00B56950"/>
    <w:rsid w:val="00B57869"/>
    <w:rsid w:val="00B601F8"/>
    <w:rsid w:val="00B61B11"/>
    <w:rsid w:val="00B63ACE"/>
    <w:rsid w:val="00B63DA9"/>
    <w:rsid w:val="00B64CA2"/>
    <w:rsid w:val="00B665DC"/>
    <w:rsid w:val="00B66F28"/>
    <w:rsid w:val="00B67EEF"/>
    <w:rsid w:val="00B71AF5"/>
    <w:rsid w:val="00B72A24"/>
    <w:rsid w:val="00B73323"/>
    <w:rsid w:val="00B8028D"/>
    <w:rsid w:val="00B81884"/>
    <w:rsid w:val="00B8423F"/>
    <w:rsid w:val="00B85893"/>
    <w:rsid w:val="00B86981"/>
    <w:rsid w:val="00B904E5"/>
    <w:rsid w:val="00B906FC"/>
    <w:rsid w:val="00B91D46"/>
    <w:rsid w:val="00B936A0"/>
    <w:rsid w:val="00B957F1"/>
    <w:rsid w:val="00B95EFF"/>
    <w:rsid w:val="00B96632"/>
    <w:rsid w:val="00BA0477"/>
    <w:rsid w:val="00BA06E2"/>
    <w:rsid w:val="00BA09AD"/>
    <w:rsid w:val="00BA19DF"/>
    <w:rsid w:val="00BA263A"/>
    <w:rsid w:val="00BA2F54"/>
    <w:rsid w:val="00BA3960"/>
    <w:rsid w:val="00BA721C"/>
    <w:rsid w:val="00BA79AE"/>
    <w:rsid w:val="00BA7DD2"/>
    <w:rsid w:val="00BB0130"/>
    <w:rsid w:val="00BB0693"/>
    <w:rsid w:val="00BB26F9"/>
    <w:rsid w:val="00BB3A81"/>
    <w:rsid w:val="00BB4591"/>
    <w:rsid w:val="00BB5571"/>
    <w:rsid w:val="00BB5BC8"/>
    <w:rsid w:val="00BB5D6A"/>
    <w:rsid w:val="00BB61AC"/>
    <w:rsid w:val="00BB7BEA"/>
    <w:rsid w:val="00BC0A1C"/>
    <w:rsid w:val="00BC0C9F"/>
    <w:rsid w:val="00BC386E"/>
    <w:rsid w:val="00BC59AE"/>
    <w:rsid w:val="00BC6009"/>
    <w:rsid w:val="00BC763F"/>
    <w:rsid w:val="00BD044E"/>
    <w:rsid w:val="00BD07EB"/>
    <w:rsid w:val="00BD1DEE"/>
    <w:rsid w:val="00BD29D2"/>
    <w:rsid w:val="00BD2EC8"/>
    <w:rsid w:val="00BD3ABE"/>
    <w:rsid w:val="00BD55C1"/>
    <w:rsid w:val="00BD7C58"/>
    <w:rsid w:val="00BD7E4F"/>
    <w:rsid w:val="00BE11D8"/>
    <w:rsid w:val="00BE5393"/>
    <w:rsid w:val="00BE5810"/>
    <w:rsid w:val="00BE5C72"/>
    <w:rsid w:val="00BE689E"/>
    <w:rsid w:val="00BE697F"/>
    <w:rsid w:val="00BE6B48"/>
    <w:rsid w:val="00BE72DB"/>
    <w:rsid w:val="00BF1372"/>
    <w:rsid w:val="00BF1E3D"/>
    <w:rsid w:val="00BF2982"/>
    <w:rsid w:val="00BF2CE9"/>
    <w:rsid w:val="00BF3DA8"/>
    <w:rsid w:val="00BF3F39"/>
    <w:rsid w:val="00BF3FFD"/>
    <w:rsid w:val="00BF64E3"/>
    <w:rsid w:val="00BF662F"/>
    <w:rsid w:val="00C00485"/>
    <w:rsid w:val="00C01465"/>
    <w:rsid w:val="00C016DD"/>
    <w:rsid w:val="00C039C7"/>
    <w:rsid w:val="00C03FCA"/>
    <w:rsid w:val="00C0420F"/>
    <w:rsid w:val="00C042E6"/>
    <w:rsid w:val="00C11DAA"/>
    <w:rsid w:val="00C13E0D"/>
    <w:rsid w:val="00C151B3"/>
    <w:rsid w:val="00C17DB0"/>
    <w:rsid w:val="00C203B8"/>
    <w:rsid w:val="00C21208"/>
    <w:rsid w:val="00C22657"/>
    <w:rsid w:val="00C227B9"/>
    <w:rsid w:val="00C228B8"/>
    <w:rsid w:val="00C2429E"/>
    <w:rsid w:val="00C2600E"/>
    <w:rsid w:val="00C26FF0"/>
    <w:rsid w:val="00C27FDE"/>
    <w:rsid w:val="00C30E6D"/>
    <w:rsid w:val="00C33B9D"/>
    <w:rsid w:val="00C3528B"/>
    <w:rsid w:val="00C35E7D"/>
    <w:rsid w:val="00C37A25"/>
    <w:rsid w:val="00C37DD8"/>
    <w:rsid w:val="00C4002C"/>
    <w:rsid w:val="00C404D7"/>
    <w:rsid w:val="00C42860"/>
    <w:rsid w:val="00C4567C"/>
    <w:rsid w:val="00C46B91"/>
    <w:rsid w:val="00C523E8"/>
    <w:rsid w:val="00C55A20"/>
    <w:rsid w:val="00C603C3"/>
    <w:rsid w:val="00C6244E"/>
    <w:rsid w:val="00C6326B"/>
    <w:rsid w:val="00C644C3"/>
    <w:rsid w:val="00C647B0"/>
    <w:rsid w:val="00C67538"/>
    <w:rsid w:val="00C714D4"/>
    <w:rsid w:val="00C72383"/>
    <w:rsid w:val="00C74D24"/>
    <w:rsid w:val="00C74DBA"/>
    <w:rsid w:val="00C759F0"/>
    <w:rsid w:val="00C83EBE"/>
    <w:rsid w:val="00C84CEF"/>
    <w:rsid w:val="00C85358"/>
    <w:rsid w:val="00C85E93"/>
    <w:rsid w:val="00C869F6"/>
    <w:rsid w:val="00C86F05"/>
    <w:rsid w:val="00C8729A"/>
    <w:rsid w:val="00C87ADA"/>
    <w:rsid w:val="00C907DD"/>
    <w:rsid w:val="00C90CDC"/>
    <w:rsid w:val="00C93091"/>
    <w:rsid w:val="00C9372D"/>
    <w:rsid w:val="00CA27D2"/>
    <w:rsid w:val="00CA2D57"/>
    <w:rsid w:val="00CA6D03"/>
    <w:rsid w:val="00CA74F7"/>
    <w:rsid w:val="00CB3DB9"/>
    <w:rsid w:val="00CB6B81"/>
    <w:rsid w:val="00CC181C"/>
    <w:rsid w:val="00CC1D1A"/>
    <w:rsid w:val="00CC3368"/>
    <w:rsid w:val="00CC4194"/>
    <w:rsid w:val="00CC46A7"/>
    <w:rsid w:val="00CC4C10"/>
    <w:rsid w:val="00CC66EC"/>
    <w:rsid w:val="00CC7035"/>
    <w:rsid w:val="00CC7658"/>
    <w:rsid w:val="00CD03C8"/>
    <w:rsid w:val="00CD137F"/>
    <w:rsid w:val="00CD14F5"/>
    <w:rsid w:val="00CD2ADE"/>
    <w:rsid w:val="00CD3C0A"/>
    <w:rsid w:val="00CD4F22"/>
    <w:rsid w:val="00CD50AD"/>
    <w:rsid w:val="00CD6A6D"/>
    <w:rsid w:val="00CE04F3"/>
    <w:rsid w:val="00CE0C21"/>
    <w:rsid w:val="00CE0D70"/>
    <w:rsid w:val="00CE0DB5"/>
    <w:rsid w:val="00CE1C63"/>
    <w:rsid w:val="00CE2574"/>
    <w:rsid w:val="00CE39DB"/>
    <w:rsid w:val="00CE4956"/>
    <w:rsid w:val="00CE49E6"/>
    <w:rsid w:val="00CE7BDF"/>
    <w:rsid w:val="00CF16B2"/>
    <w:rsid w:val="00CF18B9"/>
    <w:rsid w:val="00CF40A3"/>
    <w:rsid w:val="00CF574B"/>
    <w:rsid w:val="00CF6B9C"/>
    <w:rsid w:val="00CF72AF"/>
    <w:rsid w:val="00D00380"/>
    <w:rsid w:val="00D0101D"/>
    <w:rsid w:val="00D012E7"/>
    <w:rsid w:val="00D031F5"/>
    <w:rsid w:val="00D035D0"/>
    <w:rsid w:val="00D036D4"/>
    <w:rsid w:val="00D06FBE"/>
    <w:rsid w:val="00D07152"/>
    <w:rsid w:val="00D074DD"/>
    <w:rsid w:val="00D110CD"/>
    <w:rsid w:val="00D16CBC"/>
    <w:rsid w:val="00D17316"/>
    <w:rsid w:val="00D17828"/>
    <w:rsid w:val="00D21069"/>
    <w:rsid w:val="00D22674"/>
    <w:rsid w:val="00D25B63"/>
    <w:rsid w:val="00D263B9"/>
    <w:rsid w:val="00D3244B"/>
    <w:rsid w:val="00D34C27"/>
    <w:rsid w:val="00D37623"/>
    <w:rsid w:val="00D4272D"/>
    <w:rsid w:val="00D430E2"/>
    <w:rsid w:val="00D4330E"/>
    <w:rsid w:val="00D43590"/>
    <w:rsid w:val="00D43BBE"/>
    <w:rsid w:val="00D45E35"/>
    <w:rsid w:val="00D4654C"/>
    <w:rsid w:val="00D502DA"/>
    <w:rsid w:val="00D50362"/>
    <w:rsid w:val="00D5133F"/>
    <w:rsid w:val="00D51963"/>
    <w:rsid w:val="00D51A20"/>
    <w:rsid w:val="00D51E9C"/>
    <w:rsid w:val="00D52012"/>
    <w:rsid w:val="00D54C66"/>
    <w:rsid w:val="00D55736"/>
    <w:rsid w:val="00D55ED1"/>
    <w:rsid w:val="00D5630D"/>
    <w:rsid w:val="00D57674"/>
    <w:rsid w:val="00D6110B"/>
    <w:rsid w:val="00D62A60"/>
    <w:rsid w:val="00D64F2F"/>
    <w:rsid w:val="00D66B48"/>
    <w:rsid w:val="00D6749B"/>
    <w:rsid w:val="00D674C5"/>
    <w:rsid w:val="00D7103A"/>
    <w:rsid w:val="00D73C26"/>
    <w:rsid w:val="00D73CE2"/>
    <w:rsid w:val="00D74133"/>
    <w:rsid w:val="00D74F4C"/>
    <w:rsid w:val="00D75518"/>
    <w:rsid w:val="00D75802"/>
    <w:rsid w:val="00D76F70"/>
    <w:rsid w:val="00D7722C"/>
    <w:rsid w:val="00D778C9"/>
    <w:rsid w:val="00D77DA8"/>
    <w:rsid w:val="00D8201F"/>
    <w:rsid w:val="00D82F46"/>
    <w:rsid w:val="00D84489"/>
    <w:rsid w:val="00D84D9C"/>
    <w:rsid w:val="00D85911"/>
    <w:rsid w:val="00D91B8B"/>
    <w:rsid w:val="00D9366B"/>
    <w:rsid w:val="00D936CD"/>
    <w:rsid w:val="00D94002"/>
    <w:rsid w:val="00D94CB6"/>
    <w:rsid w:val="00D95570"/>
    <w:rsid w:val="00D974F5"/>
    <w:rsid w:val="00D975F4"/>
    <w:rsid w:val="00DA07E1"/>
    <w:rsid w:val="00DA3580"/>
    <w:rsid w:val="00DA5576"/>
    <w:rsid w:val="00DB2ED4"/>
    <w:rsid w:val="00DB3072"/>
    <w:rsid w:val="00DB3248"/>
    <w:rsid w:val="00DB3A41"/>
    <w:rsid w:val="00DB4B0D"/>
    <w:rsid w:val="00DB5431"/>
    <w:rsid w:val="00DC2231"/>
    <w:rsid w:val="00DC25BF"/>
    <w:rsid w:val="00DC2C15"/>
    <w:rsid w:val="00DC409F"/>
    <w:rsid w:val="00DC64B3"/>
    <w:rsid w:val="00DC6CB5"/>
    <w:rsid w:val="00DC7A02"/>
    <w:rsid w:val="00DD0489"/>
    <w:rsid w:val="00DD0999"/>
    <w:rsid w:val="00DD4B72"/>
    <w:rsid w:val="00DD4EE3"/>
    <w:rsid w:val="00DD71BC"/>
    <w:rsid w:val="00DD76BA"/>
    <w:rsid w:val="00DD79C4"/>
    <w:rsid w:val="00DE2AE7"/>
    <w:rsid w:val="00DE3D4A"/>
    <w:rsid w:val="00DE5C94"/>
    <w:rsid w:val="00DE63F9"/>
    <w:rsid w:val="00DF0245"/>
    <w:rsid w:val="00DF07E0"/>
    <w:rsid w:val="00DF120C"/>
    <w:rsid w:val="00DF2D24"/>
    <w:rsid w:val="00E05A1B"/>
    <w:rsid w:val="00E1018D"/>
    <w:rsid w:val="00E110D6"/>
    <w:rsid w:val="00E11121"/>
    <w:rsid w:val="00E126CC"/>
    <w:rsid w:val="00E14264"/>
    <w:rsid w:val="00E1502B"/>
    <w:rsid w:val="00E15249"/>
    <w:rsid w:val="00E152F7"/>
    <w:rsid w:val="00E15F9E"/>
    <w:rsid w:val="00E2318C"/>
    <w:rsid w:val="00E231A7"/>
    <w:rsid w:val="00E257E0"/>
    <w:rsid w:val="00E2692F"/>
    <w:rsid w:val="00E26FEB"/>
    <w:rsid w:val="00E323D4"/>
    <w:rsid w:val="00E33792"/>
    <w:rsid w:val="00E33D49"/>
    <w:rsid w:val="00E343EC"/>
    <w:rsid w:val="00E3571C"/>
    <w:rsid w:val="00E36633"/>
    <w:rsid w:val="00E369F2"/>
    <w:rsid w:val="00E3770E"/>
    <w:rsid w:val="00E37C1B"/>
    <w:rsid w:val="00E40AD4"/>
    <w:rsid w:val="00E43D96"/>
    <w:rsid w:val="00E454A2"/>
    <w:rsid w:val="00E4608A"/>
    <w:rsid w:val="00E477D1"/>
    <w:rsid w:val="00E506F6"/>
    <w:rsid w:val="00E51EF1"/>
    <w:rsid w:val="00E523FB"/>
    <w:rsid w:val="00E524D1"/>
    <w:rsid w:val="00E53463"/>
    <w:rsid w:val="00E5488D"/>
    <w:rsid w:val="00E55053"/>
    <w:rsid w:val="00E57EBE"/>
    <w:rsid w:val="00E627B1"/>
    <w:rsid w:val="00E635EA"/>
    <w:rsid w:val="00E65E8C"/>
    <w:rsid w:val="00E66E8D"/>
    <w:rsid w:val="00E6767E"/>
    <w:rsid w:val="00E67683"/>
    <w:rsid w:val="00E7157F"/>
    <w:rsid w:val="00E7264E"/>
    <w:rsid w:val="00E75D39"/>
    <w:rsid w:val="00E75DBA"/>
    <w:rsid w:val="00E75E7A"/>
    <w:rsid w:val="00E76253"/>
    <w:rsid w:val="00E76CE6"/>
    <w:rsid w:val="00E77D26"/>
    <w:rsid w:val="00E82E25"/>
    <w:rsid w:val="00E83FBA"/>
    <w:rsid w:val="00E84033"/>
    <w:rsid w:val="00E85A22"/>
    <w:rsid w:val="00E860D1"/>
    <w:rsid w:val="00E86645"/>
    <w:rsid w:val="00E90B47"/>
    <w:rsid w:val="00E917A9"/>
    <w:rsid w:val="00E9311E"/>
    <w:rsid w:val="00E947FE"/>
    <w:rsid w:val="00E95584"/>
    <w:rsid w:val="00E963AF"/>
    <w:rsid w:val="00E96AAF"/>
    <w:rsid w:val="00E96B90"/>
    <w:rsid w:val="00E97B80"/>
    <w:rsid w:val="00EA0720"/>
    <w:rsid w:val="00EA13CF"/>
    <w:rsid w:val="00EA17BF"/>
    <w:rsid w:val="00EA33F7"/>
    <w:rsid w:val="00EA4D05"/>
    <w:rsid w:val="00EA6AAA"/>
    <w:rsid w:val="00EA7ACC"/>
    <w:rsid w:val="00EB02CC"/>
    <w:rsid w:val="00EB2245"/>
    <w:rsid w:val="00EB27EF"/>
    <w:rsid w:val="00EB3EEE"/>
    <w:rsid w:val="00EB460B"/>
    <w:rsid w:val="00EB4AD3"/>
    <w:rsid w:val="00EB77D5"/>
    <w:rsid w:val="00EC0EBB"/>
    <w:rsid w:val="00EC0F2F"/>
    <w:rsid w:val="00EC1F60"/>
    <w:rsid w:val="00EC5CFD"/>
    <w:rsid w:val="00EC5E01"/>
    <w:rsid w:val="00EC649D"/>
    <w:rsid w:val="00EC6502"/>
    <w:rsid w:val="00EC6596"/>
    <w:rsid w:val="00EC7047"/>
    <w:rsid w:val="00EC7A2B"/>
    <w:rsid w:val="00ED3782"/>
    <w:rsid w:val="00ED6288"/>
    <w:rsid w:val="00ED7F94"/>
    <w:rsid w:val="00EE08C0"/>
    <w:rsid w:val="00EE1581"/>
    <w:rsid w:val="00EE2973"/>
    <w:rsid w:val="00EE416F"/>
    <w:rsid w:val="00EE4DB8"/>
    <w:rsid w:val="00EE5E04"/>
    <w:rsid w:val="00EE5F80"/>
    <w:rsid w:val="00EE7979"/>
    <w:rsid w:val="00EF024F"/>
    <w:rsid w:val="00EF28A6"/>
    <w:rsid w:val="00EF30B6"/>
    <w:rsid w:val="00EF30EB"/>
    <w:rsid w:val="00EF3560"/>
    <w:rsid w:val="00EF4C79"/>
    <w:rsid w:val="00EF5647"/>
    <w:rsid w:val="00EF5F1A"/>
    <w:rsid w:val="00EF6617"/>
    <w:rsid w:val="00F00926"/>
    <w:rsid w:val="00F01360"/>
    <w:rsid w:val="00F032F2"/>
    <w:rsid w:val="00F04DB3"/>
    <w:rsid w:val="00F053FD"/>
    <w:rsid w:val="00F057A6"/>
    <w:rsid w:val="00F069D4"/>
    <w:rsid w:val="00F10926"/>
    <w:rsid w:val="00F11672"/>
    <w:rsid w:val="00F11D15"/>
    <w:rsid w:val="00F13332"/>
    <w:rsid w:val="00F138C7"/>
    <w:rsid w:val="00F1589F"/>
    <w:rsid w:val="00F15B3B"/>
    <w:rsid w:val="00F169BE"/>
    <w:rsid w:val="00F170A2"/>
    <w:rsid w:val="00F203B6"/>
    <w:rsid w:val="00F21943"/>
    <w:rsid w:val="00F21AD2"/>
    <w:rsid w:val="00F2263D"/>
    <w:rsid w:val="00F24712"/>
    <w:rsid w:val="00F24A7A"/>
    <w:rsid w:val="00F26CDB"/>
    <w:rsid w:val="00F27321"/>
    <w:rsid w:val="00F273A0"/>
    <w:rsid w:val="00F300A4"/>
    <w:rsid w:val="00F3118C"/>
    <w:rsid w:val="00F32BC0"/>
    <w:rsid w:val="00F33D11"/>
    <w:rsid w:val="00F34276"/>
    <w:rsid w:val="00F34B21"/>
    <w:rsid w:val="00F36DDF"/>
    <w:rsid w:val="00F36F87"/>
    <w:rsid w:val="00F37C47"/>
    <w:rsid w:val="00F41AB4"/>
    <w:rsid w:val="00F42212"/>
    <w:rsid w:val="00F42C20"/>
    <w:rsid w:val="00F42DC5"/>
    <w:rsid w:val="00F4371E"/>
    <w:rsid w:val="00F442D6"/>
    <w:rsid w:val="00F47DEE"/>
    <w:rsid w:val="00F521D3"/>
    <w:rsid w:val="00F53647"/>
    <w:rsid w:val="00F53FA6"/>
    <w:rsid w:val="00F56ADD"/>
    <w:rsid w:val="00F56BCD"/>
    <w:rsid w:val="00F5783D"/>
    <w:rsid w:val="00F61A5E"/>
    <w:rsid w:val="00F63F10"/>
    <w:rsid w:val="00F66894"/>
    <w:rsid w:val="00F74EAB"/>
    <w:rsid w:val="00F75929"/>
    <w:rsid w:val="00F76608"/>
    <w:rsid w:val="00F80E78"/>
    <w:rsid w:val="00F81C14"/>
    <w:rsid w:val="00F83125"/>
    <w:rsid w:val="00F83D9E"/>
    <w:rsid w:val="00F85163"/>
    <w:rsid w:val="00F85209"/>
    <w:rsid w:val="00F85A17"/>
    <w:rsid w:val="00F85E3D"/>
    <w:rsid w:val="00F86532"/>
    <w:rsid w:val="00F87A1E"/>
    <w:rsid w:val="00F87DB7"/>
    <w:rsid w:val="00F87DE7"/>
    <w:rsid w:val="00F90214"/>
    <w:rsid w:val="00F90698"/>
    <w:rsid w:val="00F909A4"/>
    <w:rsid w:val="00F90C12"/>
    <w:rsid w:val="00F91247"/>
    <w:rsid w:val="00F93199"/>
    <w:rsid w:val="00F949F1"/>
    <w:rsid w:val="00F95DB0"/>
    <w:rsid w:val="00FA2CE7"/>
    <w:rsid w:val="00FA3053"/>
    <w:rsid w:val="00FA52CB"/>
    <w:rsid w:val="00FA594F"/>
    <w:rsid w:val="00FA654C"/>
    <w:rsid w:val="00FB0A58"/>
    <w:rsid w:val="00FB1FE3"/>
    <w:rsid w:val="00FB2360"/>
    <w:rsid w:val="00FB69E5"/>
    <w:rsid w:val="00FC0019"/>
    <w:rsid w:val="00FC1829"/>
    <w:rsid w:val="00FC3182"/>
    <w:rsid w:val="00FC3611"/>
    <w:rsid w:val="00FC413C"/>
    <w:rsid w:val="00FC63EB"/>
    <w:rsid w:val="00FC688C"/>
    <w:rsid w:val="00FC6970"/>
    <w:rsid w:val="00FD142E"/>
    <w:rsid w:val="00FD1DF9"/>
    <w:rsid w:val="00FD242A"/>
    <w:rsid w:val="00FD30CE"/>
    <w:rsid w:val="00FD33DE"/>
    <w:rsid w:val="00FD7AA9"/>
    <w:rsid w:val="00FE0EBB"/>
    <w:rsid w:val="00FE2A97"/>
    <w:rsid w:val="00FE3097"/>
    <w:rsid w:val="00FE74A5"/>
    <w:rsid w:val="00FF4DF2"/>
    <w:rsid w:val="00FF5D0E"/>
    <w:rsid w:val="01DDF3EF"/>
    <w:rsid w:val="034FD1C8"/>
    <w:rsid w:val="0A0E6A96"/>
    <w:rsid w:val="0FBAAD41"/>
    <w:rsid w:val="1193FC41"/>
    <w:rsid w:val="131E150B"/>
    <w:rsid w:val="14733D82"/>
    <w:rsid w:val="14B9E56C"/>
    <w:rsid w:val="184E768A"/>
    <w:rsid w:val="18AD69BC"/>
    <w:rsid w:val="1937A645"/>
    <w:rsid w:val="1A8AE393"/>
    <w:rsid w:val="1B07E032"/>
    <w:rsid w:val="1B85641C"/>
    <w:rsid w:val="1BB9091B"/>
    <w:rsid w:val="1C6F4707"/>
    <w:rsid w:val="1F3EBC47"/>
    <w:rsid w:val="1F505061"/>
    <w:rsid w:val="1FBB0442"/>
    <w:rsid w:val="21690A65"/>
    <w:rsid w:val="232E6A52"/>
    <w:rsid w:val="2427FBC8"/>
    <w:rsid w:val="2526623F"/>
    <w:rsid w:val="25BC5B63"/>
    <w:rsid w:val="27B25321"/>
    <w:rsid w:val="295A601D"/>
    <w:rsid w:val="2B191C45"/>
    <w:rsid w:val="2B2CA862"/>
    <w:rsid w:val="2B3FC77A"/>
    <w:rsid w:val="2BA84D57"/>
    <w:rsid w:val="2BE3C598"/>
    <w:rsid w:val="2DE095A5"/>
    <w:rsid w:val="2FAD2F51"/>
    <w:rsid w:val="324755F9"/>
    <w:rsid w:val="329ADE6B"/>
    <w:rsid w:val="32B406C8"/>
    <w:rsid w:val="33BDF133"/>
    <w:rsid w:val="3446030E"/>
    <w:rsid w:val="36BCDCB6"/>
    <w:rsid w:val="394BC4FD"/>
    <w:rsid w:val="3AB59790"/>
    <w:rsid w:val="3DE57E98"/>
    <w:rsid w:val="3F796173"/>
    <w:rsid w:val="403A2611"/>
    <w:rsid w:val="41838352"/>
    <w:rsid w:val="427088B2"/>
    <w:rsid w:val="4499F798"/>
    <w:rsid w:val="45F0907D"/>
    <w:rsid w:val="46C33D8D"/>
    <w:rsid w:val="485F0DEE"/>
    <w:rsid w:val="4B54A6D8"/>
    <w:rsid w:val="4B903E9E"/>
    <w:rsid w:val="4C55DABE"/>
    <w:rsid w:val="4E678E4A"/>
    <w:rsid w:val="4E9B511D"/>
    <w:rsid w:val="4EC7DF60"/>
    <w:rsid w:val="50834830"/>
    <w:rsid w:val="51A70C59"/>
    <w:rsid w:val="51FA89C1"/>
    <w:rsid w:val="54E76BE1"/>
    <w:rsid w:val="57824CCA"/>
    <w:rsid w:val="57B5ADA2"/>
    <w:rsid w:val="57EB7D34"/>
    <w:rsid w:val="58612025"/>
    <w:rsid w:val="5B0D65F9"/>
    <w:rsid w:val="5CE07EEA"/>
    <w:rsid w:val="5DFAA647"/>
    <w:rsid w:val="5E0437E2"/>
    <w:rsid w:val="5E85930E"/>
    <w:rsid w:val="5F64075E"/>
    <w:rsid w:val="61A65F8F"/>
    <w:rsid w:val="62240184"/>
    <w:rsid w:val="624B7EB4"/>
    <w:rsid w:val="626F3A49"/>
    <w:rsid w:val="655BA246"/>
    <w:rsid w:val="69F2DCB3"/>
    <w:rsid w:val="6A2F31FE"/>
    <w:rsid w:val="6BFCF432"/>
    <w:rsid w:val="6D714981"/>
    <w:rsid w:val="6ED21DBA"/>
    <w:rsid w:val="6F0D1FD9"/>
    <w:rsid w:val="6F17A1FB"/>
    <w:rsid w:val="71E4B050"/>
    <w:rsid w:val="723A254E"/>
    <w:rsid w:val="74A82B50"/>
    <w:rsid w:val="7523773E"/>
    <w:rsid w:val="752C5D72"/>
    <w:rsid w:val="780FAE37"/>
    <w:rsid w:val="7CBBA22A"/>
    <w:rsid w:val="7D04CF6A"/>
    <w:rsid w:val="7D47F58D"/>
    <w:rsid w:val="7DF0B163"/>
    <w:rsid w:val="7E9860E5"/>
    <w:rsid w:val="7EF5B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6D3AA"/>
  <w15:chartTrackingRefBased/>
  <w15:docId w15:val="{F015F7A2-D325-4964-AB72-1372CF0B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cs="Arial"/>
      <w:b/>
      <w:bCs/>
      <w:smallCaps/>
      <w:color w:val="FF0000"/>
      <w:sz w:val="22"/>
    </w:rPr>
  </w:style>
  <w:style w:type="paragraph" w:styleId="Heading7">
    <w:name w:val="heading 7"/>
    <w:basedOn w:val="Normal"/>
    <w:next w:val="Normal"/>
    <w:qFormat/>
    <w:pPr>
      <w:keepNext/>
      <w:outlineLvl w:val="6"/>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List">
    <w:name w:val="List"/>
    <w:basedOn w:val="Normal"/>
    <w:pPr>
      <w:ind w:left="360" w:hanging="360"/>
    </w:pPr>
    <w:rPr>
      <w:rFonts w:ascii="Arial" w:hAnsi="Arial"/>
      <w:kern w:val="28"/>
      <w:szCs w:val="20"/>
    </w:rPr>
  </w:style>
  <w:style w:type="character" w:styleId="PageNumber">
    <w:name w:val="page number"/>
    <w:basedOn w:val="DefaultParagraphFont"/>
  </w:style>
  <w:style w:type="paragraph" w:styleId="BodyTextIndent">
    <w:name w:val="Body Text Indent"/>
    <w:basedOn w:val="Normal"/>
    <w:pPr>
      <w:ind w:left="720"/>
    </w:pPr>
    <w:rPr>
      <w:rFonts w:ascii="Times" w:hAnsi="Times"/>
      <w:strike/>
    </w:rPr>
  </w:style>
  <w:style w:type="paragraph" w:styleId="BodyText2">
    <w:name w:val="Body Text 2"/>
    <w:basedOn w:val="Normal"/>
    <w:pPr>
      <w:jc w:val="center"/>
    </w:pPr>
    <w:rPr>
      <w:rFonts w:ascii="Arial" w:hAnsi="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Emphasis">
    <w:name w:val="Emphasis"/>
    <w:uiPriority w:val="20"/>
    <w:qFormat/>
    <w:rPr>
      <w:i/>
      <w:iCs/>
    </w:rPr>
  </w:style>
  <w:style w:type="character" w:styleId="HTMLCite">
    <w:name w:val="HTML Cite"/>
    <w:rPr>
      <w:i/>
      <w:iCs/>
    </w:rPr>
  </w:style>
  <w:style w:type="paragraph" w:styleId="BodyText3">
    <w:name w:val="Body Text 3"/>
    <w:basedOn w:val="Normal"/>
    <w:rPr>
      <w:rFonts w:ascii="Arial" w:hAnsi="Arial" w:cs="Arial"/>
      <w:sz w:val="16"/>
    </w:rPr>
  </w:style>
  <w:style w:type="paragraph" w:styleId="BodyTextIndent2">
    <w:name w:val="Body Text Indent 2"/>
    <w:basedOn w:val="Normal"/>
    <w:pPr>
      <w:autoSpaceDE w:val="0"/>
      <w:autoSpaceDN w:val="0"/>
      <w:adjustRightInd w:val="0"/>
      <w:ind w:left="360"/>
    </w:pPr>
    <w:rPr>
      <w:rFonts w:ascii="Arial" w:hAnsi="Arial" w:cs="Arial"/>
      <w:szCs w:val="20"/>
    </w:rPr>
  </w:style>
  <w:style w:type="paragraph" w:styleId="BodyTextIndent3">
    <w:name w:val="Body Text Indent 3"/>
    <w:basedOn w:val="Normal"/>
    <w:pPr>
      <w:ind w:left="720"/>
    </w:pPr>
    <w:rPr>
      <w:rFonts w:ascii="Arial" w:hAnsi="Arial" w:cs="Arial"/>
      <w:color w:val="FF0000"/>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CD137F"/>
    <w:pPr>
      <w:spacing w:before="100" w:beforeAutospacing="1" w:after="100" w:afterAutospacing="1"/>
    </w:pPr>
  </w:style>
  <w:style w:type="paragraph" w:styleId="CommentSubject">
    <w:name w:val="annotation subject"/>
    <w:basedOn w:val="CommentText"/>
    <w:next w:val="CommentText"/>
    <w:semiHidden/>
    <w:rsid w:val="009E1E0A"/>
    <w:rPr>
      <w:b/>
      <w:bCs/>
    </w:rPr>
  </w:style>
  <w:style w:type="paragraph" w:styleId="ListParagraph">
    <w:name w:val="List Paragraph"/>
    <w:basedOn w:val="Normal"/>
    <w:uiPriority w:val="34"/>
    <w:qFormat/>
    <w:rsid w:val="00AA27DD"/>
    <w:pPr>
      <w:ind w:left="720"/>
    </w:pPr>
  </w:style>
  <w:style w:type="character" w:customStyle="1" w:styleId="A2">
    <w:name w:val="A2"/>
    <w:uiPriority w:val="99"/>
    <w:rsid w:val="00E947FE"/>
    <w:rPr>
      <w:rFonts w:cs="Minion Pro"/>
      <w:color w:val="000000"/>
      <w:sz w:val="21"/>
      <w:szCs w:val="21"/>
      <w:u w:val="single"/>
    </w:rPr>
  </w:style>
  <w:style w:type="paragraph" w:customStyle="1" w:styleId="EndNoteBibliographyTitle">
    <w:name w:val="EndNote Bibliography Title"/>
    <w:basedOn w:val="Normal"/>
    <w:link w:val="EndNoteBibliographyTitleChar"/>
    <w:rsid w:val="008E24CC"/>
    <w:pPr>
      <w:jc w:val="center"/>
    </w:pPr>
    <w:rPr>
      <w:sz w:val="20"/>
    </w:rPr>
  </w:style>
  <w:style w:type="character" w:customStyle="1" w:styleId="BodyTextChar">
    <w:name w:val="Body Text Char"/>
    <w:basedOn w:val="DefaultParagraphFont"/>
    <w:link w:val="BodyText"/>
    <w:rsid w:val="008E24CC"/>
    <w:rPr>
      <w:sz w:val="24"/>
      <w:szCs w:val="24"/>
      <w:u w:val="single"/>
    </w:rPr>
  </w:style>
  <w:style w:type="character" w:customStyle="1" w:styleId="EndNoteBibliographyTitleChar">
    <w:name w:val="EndNote Bibliography Title Char"/>
    <w:basedOn w:val="BodyTextChar"/>
    <w:link w:val="EndNoteBibliographyTitle"/>
    <w:rsid w:val="008E24CC"/>
    <w:rPr>
      <w:sz w:val="24"/>
      <w:szCs w:val="24"/>
      <w:u w:val="single"/>
    </w:rPr>
  </w:style>
  <w:style w:type="paragraph" w:customStyle="1" w:styleId="EndNoteBibliography">
    <w:name w:val="EndNote Bibliography"/>
    <w:basedOn w:val="Normal"/>
    <w:link w:val="EndNoteBibliographyChar"/>
    <w:rsid w:val="008E24CC"/>
    <w:rPr>
      <w:sz w:val="20"/>
    </w:rPr>
  </w:style>
  <w:style w:type="character" w:customStyle="1" w:styleId="EndNoteBibliographyChar">
    <w:name w:val="EndNote Bibliography Char"/>
    <w:basedOn w:val="BodyTextChar"/>
    <w:link w:val="EndNoteBibliography"/>
    <w:rsid w:val="008E24CC"/>
    <w:rPr>
      <w:sz w:val="24"/>
      <w:szCs w:val="24"/>
      <w:u w:val="single"/>
    </w:rPr>
  </w:style>
  <w:style w:type="paragraph" w:customStyle="1" w:styleId="bullet">
    <w:name w:val="bullet"/>
    <w:basedOn w:val="Normal"/>
    <w:rsid w:val="00981B07"/>
    <w:pPr>
      <w:spacing w:before="100" w:beforeAutospacing="1" w:after="100" w:afterAutospacing="1"/>
    </w:pPr>
  </w:style>
  <w:style w:type="paragraph" w:styleId="Revision">
    <w:name w:val="Revision"/>
    <w:hidden/>
    <w:uiPriority w:val="99"/>
    <w:semiHidden/>
    <w:rsid w:val="00430C97"/>
    <w:rPr>
      <w:sz w:val="24"/>
      <w:szCs w:val="24"/>
    </w:rPr>
  </w:style>
  <w:style w:type="character" w:customStyle="1" w:styleId="apple-converted-space">
    <w:name w:val="apple-converted-space"/>
    <w:basedOn w:val="DefaultParagraphFont"/>
    <w:rsid w:val="00D75518"/>
  </w:style>
  <w:style w:type="paragraph" w:customStyle="1" w:styleId="displayinline">
    <w:name w:val="displayinline"/>
    <w:basedOn w:val="Normal"/>
    <w:rsid w:val="007A4330"/>
    <w:pPr>
      <w:spacing w:before="100" w:beforeAutospacing="1" w:after="100" w:afterAutospacing="1"/>
    </w:pPr>
  </w:style>
  <w:style w:type="character" w:styleId="UnresolvedMention">
    <w:name w:val="Unresolved Mention"/>
    <w:basedOn w:val="DefaultParagraphFont"/>
    <w:uiPriority w:val="99"/>
    <w:semiHidden/>
    <w:unhideWhenUsed/>
    <w:rsid w:val="005B2656"/>
    <w:rPr>
      <w:color w:val="605E5C"/>
      <w:shd w:val="clear" w:color="auto" w:fill="E1DFDD"/>
    </w:rPr>
  </w:style>
  <w:style w:type="character" w:styleId="PlaceholderText">
    <w:name w:val="Placeholder Text"/>
    <w:basedOn w:val="DefaultParagraphFont"/>
    <w:uiPriority w:val="99"/>
    <w:semiHidden/>
    <w:rsid w:val="00D031F5"/>
    <w:rPr>
      <w:color w:val="808080"/>
    </w:rPr>
  </w:style>
  <w:style w:type="table" w:styleId="TableGrid">
    <w:name w:val="Table Grid"/>
    <w:basedOn w:val="TableNormal"/>
    <w:uiPriority w:val="39"/>
    <w:rsid w:val="00A701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A2601"/>
    <w:rPr>
      <w:sz w:val="24"/>
      <w:szCs w:val="24"/>
    </w:rPr>
  </w:style>
  <w:style w:type="character" w:customStyle="1" w:styleId="HeaderChar">
    <w:name w:val="Header Char"/>
    <w:basedOn w:val="DefaultParagraphFont"/>
    <w:link w:val="Header"/>
    <w:uiPriority w:val="99"/>
    <w:rsid w:val="000A2601"/>
    <w:rPr>
      <w:sz w:val="24"/>
      <w:szCs w:val="24"/>
    </w:rPr>
  </w:style>
  <w:style w:type="paragraph" w:styleId="FootnoteText">
    <w:name w:val="footnote text"/>
    <w:basedOn w:val="Normal"/>
    <w:link w:val="FootnoteTextChar"/>
    <w:rsid w:val="0093245E"/>
    <w:rPr>
      <w:sz w:val="20"/>
      <w:szCs w:val="20"/>
    </w:rPr>
  </w:style>
  <w:style w:type="character" w:customStyle="1" w:styleId="FootnoteTextChar">
    <w:name w:val="Footnote Text Char"/>
    <w:basedOn w:val="DefaultParagraphFont"/>
    <w:link w:val="FootnoteText"/>
    <w:rsid w:val="0093245E"/>
  </w:style>
  <w:style w:type="character" w:styleId="FootnoteReference">
    <w:name w:val="footnote reference"/>
    <w:basedOn w:val="DefaultParagraphFont"/>
    <w:rsid w:val="0093245E"/>
    <w:rPr>
      <w:vertAlign w:val="superscript"/>
    </w:rPr>
  </w:style>
  <w:style w:type="numbering" w:customStyle="1" w:styleId="CurrentList1">
    <w:name w:val="Current List1"/>
    <w:uiPriority w:val="99"/>
    <w:rsid w:val="00F66894"/>
    <w:pPr>
      <w:numPr>
        <w:numId w:val="12"/>
      </w:numPr>
    </w:pPr>
  </w:style>
  <w:style w:type="character" w:customStyle="1" w:styleId="cf01">
    <w:name w:val="cf01"/>
    <w:basedOn w:val="DefaultParagraphFont"/>
    <w:rsid w:val="00EE2973"/>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696">
      <w:bodyDiv w:val="1"/>
      <w:marLeft w:val="0"/>
      <w:marRight w:val="0"/>
      <w:marTop w:val="0"/>
      <w:marBottom w:val="0"/>
      <w:divBdr>
        <w:top w:val="none" w:sz="0" w:space="0" w:color="auto"/>
        <w:left w:val="none" w:sz="0" w:space="0" w:color="auto"/>
        <w:bottom w:val="none" w:sz="0" w:space="0" w:color="auto"/>
        <w:right w:val="none" w:sz="0" w:space="0" w:color="auto"/>
      </w:divBdr>
    </w:div>
    <w:div w:id="115221335">
      <w:bodyDiv w:val="1"/>
      <w:marLeft w:val="0"/>
      <w:marRight w:val="0"/>
      <w:marTop w:val="0"/>
      <w:marBottom w:val="0"/>
      <w:divBdr>
        <w:top w:val="none" w:sz="0" w:space="0" w:color="auto"/>
        <w:left w:val="none" w:sz="0" w:space="0" w:color="auto"/>
        <w:bottom w:val="none" w:sz="0" w:space="0" w:color="auto"/>
        <w:right w:val="none" w:sz="0" w:space="0" w:color="auto"/>
      </w:divBdr>
    </w:div>
    <w:div w:id="157891105">
      <w:bodyDiv w:val="1"/>
      <w:marLeft w:val="0"/>
      <w:marRight w:val="0"/>
      <w:marTop w:val="0"/>
      <w:marBottom w:val="0"/>
      <w:divBdr>
        <w:top w:val="none" w:sz="0" w:space="0" w:color="auto"/>
        <w:left w:val="none" w:sz="0" w:space="0" w:color="auto"/>
        <w:bottom w:val="none" w:sz="0" w:space="0" w:color="auto"/>
        <w:right w:val="none" w:sz="0" w:space="0" w:color="auto"/>
      </w:divBdr>
    </w:div>
    <w:div w:id="221601156">
      <w:bodyDiv w:val="1"/>
      <w:marLeft w:val="0"/>
      <w:marRight w:val="0"/>
      <w:marTop w:val="0"/>
      <w:marBottom w:val="0"/>
      <w:divBdr>
        <w:top w:val="none" w:sz="0" w:space="0" w:color="auto"/>
        <w:left w:val="none" w:sz="0" w:space="0" w:color="auto"/>
        <w:bottom w:val="none" w:sz="0" w:space="0" w:color="auto"/>
        <w:right w:val="none" w:sz="0" w:space="0" w:color="auto"/>
      </w:divBdr>
    </w:div>
    <w:div w:id="234517596">
      <w:bodyDiv w:val="1"/>
      <w:marLeft w:val="0"/>
      <w:marRight w:val="0"/>
      <w:marTop w:val="0"/>
      <w:marBottom w:val="0"/>
      <w:divBdr>
        <w:top w:val="none" w:sz="0" w:space="0" w:color="auto"/>
        <w:left w:val="none" w:sz="0" w:space="0" w:color="auto"/>
        <w:bottom w:val="none" w:sz="0" w:space="0" w:color="auto"/>
        <w:right w:val="none" w:sz="0" w:space="0" w:color="auto"/>
      </w:divBdr>
    </w:div>
    <w:div w:id="270211325">
      <w:bodyDiv w:val="1"/>
      <w:marLeft w:val="0"/>
      <w:marRight w:val="0"/>
      <w:marTop w:val="0"/>
      <w:marBottom w:val="0"/>
      <w:divBdr>
        <w:top w:val="none" w:sz="0" w:space="0" w:color="auto"/>
        <w:left w:val="none" w:sz="0" w:space="0" w:color="auto"/>
        <w:bottom w:val="none" w:sz="0" w:space="0" w:color="auto"/>
        <w:right w:val="none" w:sz="0" w:space="0" w:color="auto"/>
      </w:divBdr>
    </w:div>
    <w:div w:id="289749583">
      <w:bodyDiv w:val="1"/>
      <w:marLeft w:val="0"/>
      <w:marRight w:val="0"/>
      <w:marTop w:val="0"/>
      <w:marBottom w:val="0"/>
      <w:divBdr>
        <w:top w:val="none" w:sz="0" w:space="0" w:color="auto"/>
        <w:left w:val="none" w:sz="0" w:space="0" w:color="auto"/>
        <w:bottom w:val="none" w:sz="0" w:space="0" w:color="auto"/>
        <w:right w:val="none" w:sz="0" w:space="0" w:color="auto"/>
      </w:divBdr>
      <w:divsChild>
        <w:div w:id="2018462709">
          <w:marLeft w:val="0"/>
          <w:marRight w:val="0"/>
          <w:marTop w:val="0"/>
          <w:marBottom w:val="0"/>
          <w:divBdr>
            <w:top w:val="none" w:sz="0" w:space="0" w:color="auto"/>
            <w:left w:val="none" w:sz="0" w:space="0" w:color="auto"/>
            <w:bottom w:val="none" w:sz="0" w:space="0" w:color="auto"/>
            <w:right w:val="none" w:sz="0" w:space="0" w:color="auto"/>
          </w:divBdr>
        </w:div>
      </w:divsChild>
    </w:div>
    <w:div w:id="474836626">
      <w:bodyDiv w:val="1"/>
      <w:marLeft w:val="0"/>
      <w:marRight w:val="0"/>
      <w:marTop w:val="0"/>
      <w:marBottom w:val="0"/>
      <w:divBdr>
        <w:top w:val="none" w:sz="0" w:space="0" w:color="auto"/>
        <w:left w:val="none" w:sz="0" w:space="0" w:color="auto"/>
        <w:bottom w:val="none" w:sz="0" w:space="0" w:color="auto"/>
        <w:right w:val="none" w:sz="0" w:space="0" w:color="auto"/>
      </w:divBdr>
    </w:div>
    <w:div w:id="495416945">
      <w:bodyDiv w:val="1"/>
      <w:marLeft w:val="0"/>
      <w:marRight w:val="0"/>
      <w:marTop w:val="0"/>
      <w:marBottom w:val="0"/>
      <w:divBdr>
        <w:top w:val="none" w:sz="0" w:space="0" w:color="auto"/>
        <w:left w:val="none" w:sz="0" w:space="0" w:color="auto"/>
        <w:bottom w:val="none" w:sz="0" w:space="0" w:color="auto"/>
        <w:right w:val="none" w:sz="0" w:space="0" w:color="auto"/>
      </w:divBdr>
    </w:div>
    <w:div w:id="594283977">
      <w:bodyDiv w:val="1"/>
      <w:marLeft w:val="0"/>
      <w:marRight w:val="0"/>
      <w:marTop w:val="0"/>
      <w:marBottom w:val="0"/>
      <w:divBdr>
        <w:top w:val="none" w:sz="0" w:space="0" w:color="auto"/>
        <w:left w:val="none" w:sz="0" w:space="0" w:color="auto"/>
        <w:bottom w:val="none" w:sz="0" w:space="0" w:color="auto"/>
        <w:right w:val="none" w:sz="0" w:space="0" w:color="auto"/>
      </w:divBdr>
    </w:div>
    <w:div w:id="623273682">
      <w:bodyDiv w:val="1"/>
      <w:marLeft w:val="0"/>
      <w:marRight w:val="0"/>
      <w:marTop w:val="0"/>
      <w:marBottom w:val="0"/>
      <w:divBdr>
        <w:top w:val="none" w:sz="0" w:space="0" w:color="auto"/>
        <w:left w:val="none" w:sz="0" w:space="0" w:color="auto"/>
        <w:bottom w:val="none" w:sz="0" w:space="0" w:color="auto"/>
        <w:right w:val="none" w:sz="0" w:space="0" w:color="auto"/>
      </w:divBdr>
    </w:div>
    <w:div w:id="627859219">
      <w:bodyDiv w:val="1"/>
      <w:marLeft w:val="0"/>
      <w:marRight w:val="0"/>
      <w:marTop w:val="0"/>
      <w:marBottom w:val="0"/>
      <w:divBdr>
        <w:top w:val="none" w:sz="0" w:space="0" w:color="auto"/>
        <w:left w:val="none" w:sz="0" w:space="0" w:color="auto"/>
        <w:bottom w:val="none" w:sz="0" w:space="0" w:color="auto"/>
        <w:right w:val="none" w:sz="0" w:space="0" w:color="auto"/>
      </w:divBdr>
    </w:div>
    <w:div w:id="746879180">
      <w:bodyDiv w:val="1"/>
      <w:marLeft w:val="0"/>
      <w:marRight w:val="0"/>
      <w:marTop w:val="0"/>
      <w:marBottom w:val="0"/>
      <w:divBdr>
        <w:top w:val="none" w:sz="0" w:space="0" w:color="auto"/>
        <w:left w:val="none" w:sz="0" w:space="0" w:color="auto"/>
        <w:bottom w:val="none" w:sz="0" w:space="0" w:color="auto"/>
        <w:right w:val="none" w:sz="0" w:space="0" w:color="auto"/>
      </w:divBdr>
    </w:div>
    <w:div w:id="751439504">
      <w:bodyDiv w:val="1"/>
      <w:marLeft w:val="0"/>
      <w:marRight w:val="0"/>
      <w:marTop w:val="0"/>
      <w:marBottom w:val="0"/>
      <w:divBdr>
        <w:top w:val="none" w:sz="0" w:space="0" w:color="auto"/>
        <w:left w:val="none" w:sz="0" w:space="0" w:color="auto"/>
        <w:bottom w:val="none" w:sz="0" w:space="0" w:color="auto"/>
        <w:right w:val="none" w:sz="0" w:space="0" w:color="auto"/>
      </w:divBdr>
    </w:div>
    <w:div w:id="759912539">
      <w:bodyDiv w:val="1"/>
      <w:marLeft w:val="0"/>
      <w:marRight w:val="0"/>
      <w:marTop w:val="0"/>
      <w:marBottom w:val="0"/>
      <w:divBdr>
        <w:top w:val="none" w:sz="0" w:space="0" w:color="auto"/>
        <w:left w:val="none" w:sz="0" w:space="0" w:color="auto"/>
        <w:bottom w:val="none" w:sz="0" w:space="0" w:color="auto"/>
        <w:right w:val="none" w:sz="0" w:space="0" w:color="auto"/>
      </w:divBdr>
    </w:div>
    <w:div w:id="788016022">
      <w:bodyDiv w:val="1"/>
      <w:marLeft w:val="0"/>
      <w:marRight w:val="0"/>
      <w:marTop w:val="0"/>
      <w:marBottom w:val="0"/>
      <w:divBdr>
        <w:top w:val="none" w:sz="0" w:space="0" w:color="auto"/>
        <w:left w:val="none" w:sz="0" w:space="0" w:color="auto"/>
        <w:bottom w:val="none" w:sz="0" w:space="0" w:color="auto"/>
        <w:right w:val="none" w:sz="0" w:space="0" w:color="auto"/>
      </w:divBdr>
    </w:div>
    <w:div w:id="826628215">
      <w:bodyDiv w:val="1"/>
      <w:marLeft w:val="0"/>
      <w:marRight w:val="0"/>
      <w:marTop w:val="0"/>
      <w:marBottom w:val="0"/>
      <w:divBdr>
        <w:top w:val="none" w:sz="0" w:space="0" w:color="auto"/>
        <w:left w:val="none" w:sz="0" w:space="0" w:color="auto"/>
        <w:bottom w:val="none" w:sz="0" w:space="0" w:color="auto"/>
        <w:right w:val="none" w:sz="0" w:space="0" w:color="auto"/>
      </w:divBdr>
    </w:div>
    <w:div w:id="853765672">
      <w:bodyDiv w:val="1"/>
      <w:marLeft w:val="0"/>
      <w:marRight w:val="0"/>
      <w:marTop w:val="0"/>
      <w:marBottom w:val="0"/>
      <w:divBdr>
        <w:top w:val="none" w:sz="0" w:space="0" w:color="auto"/>
        <w:left w:val="none" w:sz="0" w:space="0" w:color="auto"/>
        <w:bottom w:val="none" w:sz="0" w:space="0" w:color="auto"/>
        <w:right w:val="none" w:sz="0" w:space="0" w:color="auto"/>
      </w:divBdr>
    </w:div>
    <w:div w:id="886994860">
      <w:bodyDiv w:val="1"/>
      <w:marLeft w:val="0"/>
      <w:marRight w:val="0"/>
      <w:marTop w:val="0"/>
      <w:marBottom w:val="0"/>
      <w:divBdr>
        <w:top w:val="none" w:sz="0" w:space="0" w:color="auto"/>
        <w:left w:val="none" w:sz="0" w:space="0" w:color="auto"/>
        <w:bottom w:val="none" w:sz="0" w:space="0" w:color="auto"/>
        <w:right w:val="none" w:sz="0" w:space="0" w:color="auto"/>
      </w:divBdr>
    </w:div>
    <w:div w:id="897401639">
      <w:bodyDiv w:val="1"/>
      <w:marLeft w:val="0"/>
      <w:marRight w:val="0"/>
      <w:marTop w:val="0"/>
      <w:marBottom w:val="0"/>
      <w:divBdr>
        <w:top w:val="none" w:sz="0" w:space="0" w:color="auto"/>
        <w:left w:val="none" w:sz="0" w:space="0" w:color="auto"/>
        <w:bottom w:val="none" w:sz="0" w:space="0" w:color="auto"/>
        <w:right w:val="none" w:sz="0" w:space="0" w:color="auto"/>
      </w:divBdr>
    </w:div>
    <w:div w:id="897741922">
      <w:bodyDiv w:val="1"/>
      <w:marLeft w:val="0"/>
      <w:marRight w:val="0"/>
      <w:marTop w:val="0"/>
      <w:marBottom w:val="0"/>
      <w:divBdr>
        <w:top w:val="none" w:sz="0" w:space="0" w:color="auto"/>
        <w:left w:val="none" w:sz="0" w:space="0" w:color="auto"/>
        <w:bottom w:val="none" w:sz="0" w:space="0" w:color="auto"/>
        <w:right w:val="none" w:sz="0" w:space="0" w:color="auto"/>
      </w:divBdr>
    </w:div>
    <w:div w:id="1022165129">
      <w:bodyDiv w:val="1"/>
      <w:marLeft w:val="0"/>
      <w:marRight w:val="0"/>
      <w:marTop w:val="0"/>
      <w:marBottom w:val="0"/>
      <w:divBdr>
        <w:top w:val="none" w:sz="0" w:space="0" w:color="auto"/>
        <w:left w:val="none" w:sz="0" w:space="0" w:color="auto"/>
        <w:bottom w:val="none" w:sz="0" w:space="0" w:color="auto"/>
        <w:right w:val="none" w:sz="0" w:space="0" w:color="auto"/>
      </w:divBdr>
    </w:div>
    <w:div w:id="1098141488">
      <w:bodyDiv w:val="1"/>
      <w:marLeft w:val="0"/>
      <w:marRight w:val="0"/>
      <w:marTop w:val="0"/>
      <w:marBottom w:val="0"/>
      <w:divBdr>
        <w:top w:val="none" w:sz="0" w:space="0" w:color="auto"/>
        <w:left w:val="none" w:sz="0" w:space="0" w:color="auto"/>
        <w:bottom w:val="none" w:sz="0" w:space="0" w:color="auto"/>
        <w:right w:val="none" w:sz="0" w:space="0" w:color="auto"/>
      </w:divBdr>
      <w:divsChild>
        <w:div w:id="502168369">
          <w:marLeft w:val="0"/>
          <w:marRight w:val="0"/>
          <w:marTop w:val="0"/>
          <w:marBottom w:val="0"/>
          <w:divBdr>
            <w:top w:val="none" w:sz="0" w:space="0" w:color="auto"/>
            <w:left w:val="none" w:sz="0" w:space="0" w:color="auto"/>
            <w:bottom w:val="none" w:sz="0" w:space="0" w:color="auto"/>
            <w:right w:val="none" w:sz="0" w:space="0" w:color="auto"/>
          </w:divBdr>
        </w:div>
      </w:divsChild>
    </w:div>
    <w:div w:id="1336687507">
      <w:bodyDiv w:val="1"/>
      <w:marLeft w:val="0"/>
      <w:marRight w:val="0"/>
      <w:marTop w:val="0"/>
      <w:marBottom w:val="0"/>
      <w:divBdr>
        <w:top w:val="none" w:sz="0" w:space="0" w:color="auto"/>
        <w:left w:val="none" w:sz="0" w:space="0" w:color="auto"/>
        <w:bottom w:val="none" w:sz="0" w:space="0" w:color="auto"/>
        <w:right w:val="none" w:sz="0" w:space="0" w:color="auto"/>
      </w:divBdr>
    </w:div>
    <w:div w:id="1409645973">
      <w:bodyDiv w:val="1"/>
      <w:marLeft w:val="0"/>
      <w:marRight w:val="0"/>
      <w:marTop w:val="0"/>
      <w:marBottom w:val="0"/>
      <w:divBdr>
        <w:top w:val="none" w:sz="0" w:space="0" w:color="auto"/>
        <w:left w:val="none" w:sz="0" w:space="0" w:color="auto"/>
        <w:bottom w:val="none" w:sz="0" w:space="0" w:color="auto"/>
        <w:right w:val="none" w:sz="0" w:space="0" w:color="auto"/>
      </w:divBdr>
    </w:div>
    <w:div w:id="1430852170">
      <w:bodyDiv w:val="1"/>
      <w:marLeft w:val="0"/>
      <w:marRight w:val="0"/>
      <w:marTop w:val="0"/>
      <w:marBottom w:val="0"/>
      <w:divBdr>
        <w:top w:val="none" w:sz="0" w:space="0" w:color="auto"/>
        <w:left w:val="none" w:sz="0" w:space="0" w:color="auto"/>
        <w:bottom w:val="none" w:sz="0" w:space="0" w:color="auto"/>
        <w:right w:val="none" w:sz="0" w:space="0" w:color="auto"/>
      </w:divBdr>
    </w:div>
    <w:div w:id="1474643097">
      <w:bodyDiv w:val="1"/>
      <w:marLeft w:val="0"/>
      <w:marRight w:val="0"/>
      <w:marTop w:val="0"/>
      <w:marBottom w:val="0"/>
      <w:divBdr>
        <w:top w:val="none" w:sz="0" w:space="0" w:color="auto"/>
        <w:left w:val="none" w:sz="0" w:space="0" w:color="auto"/>
        <w:bottom w:val="none" w:sz="0" w:space="0" w:color="auto"/>
        <w:right w:val="none" w:sz="0" w:space="0" w:color="auto"/>
      </w:divBdr>
    </w:div>
    <w:div w:id="1624338696">
      <w:bodyDiv w:val="1"/>
      <w:marLeft w:val="0"/>
      <w:marRight w:val="0"/>
      <w:marTop w:val="0"/>
      <w:marBottom w:val="0"/>
      <w:divBdr>
        <w:top w:val="none" w:sz="0" w:space="0" w:color="auto"/>
        <w:left w:val="none" w:sz="0" w:space="0" w:color="auto"/>
        <w:bottom w:val="none" w:sz="0" w:space="0" w:color="auto"/>
        <w:right w:val="none" w:sz="0" w:space="0" w:color="auto"/>
      </w:divBdr>
    </w:div>
    <w:div w:id="1737894366">
      <w:bodyDiv w:val="1"/>
      <w:marLeft w:val="0"/>
      <w:marRight w:val="0"/>
      <w:marTop w:val="0"/>
      <w:marBottom w:val="0"/>
      <w:divBdr>
        <w:top w:val="none" w:sz="0" w:space="0" w:color="auto"/>
        <w:left w:val="none" w:sz="0" w:space="0" w:color="auto"/>
        <w:bottom w:val="none" w:sz="0" w:space="0" w:color="auto"/>
        <w:right w:val="none" w:sz="0" w:space="0" w:color="auto"/>
      </w:divBdr>
    </w:div>
    <w:div w:id="1799882802">
      <w:bodyDiv w:val="1"/>
      <w:marLeft w:val="0"/>
      <w:marRight w:val="0"/>
      <w:marTop w:val="0"/>
      <w:marBottom w:val="0"/>
      <w:divBdr>
        <w:top w:val="none" w:sz="0" w:space="0" w:color="auto"/>
        <w:left w:val="none" w:sz="0" w:space="0" w:color="auto"/>
        <w:bottom w:val="none" w:sz="0" w:space="0" w:color="auto"/>
        <w:right w:val="none" w:sz="0" w:space="0" w:color="auto"/>
      </w:divBdr>
    </w:div>
    <w:div w:id="1815871565">
      <w:bodyDiv w:val="1"/>
      <w:marLeft w:val="0"/>
      <w:marRight w:val="0"/>
      <w:marTop w:val="0"/>
      <w:marBottom w:val="0"/>
      <w:divBdr>
        <w:top w:val="none" w:sz="0" w:space="0" w:color="auto"/>
        <w:left w:val="none" w:sz="0" w:space="0" w:color="auto"/>
        <w:bottom w:val="none" w:sz="0" w:space="0" w:color="auto"/>
        <w:right w:val="none" w:sz="0" w:space="0" w:color="auto"/>
      </w:divBdr>
      <w:divsChild>
        <w:div w:id="1348866746">
          <w:marLeft w:val="0"/>
          <w:marRight w:val="0"/>
          <w:marTop w:val="0"/>
          <w:marBottom w:val="0"/>
          <w:divBdr>
            <w:top w:val="none" w:sz="0" w:space="0" w:color="auto"/>
            <w:left w:val="none" w:sz="0" w:space="0" w:color="auto"/>
            <w:bottom w:val="none" w:sz="0" w:space="0" w:color="auto"/>
            <w:right w:val="none" w:sz="0" w:space="0" w:color="auto"/>
          </w:divBdr>
        </w:div>
      </w:divsChild>
    </w:div>
    <w:div w:id="1835409292">
      <w:bodyDiv w:val="1"/>
      <w:marLeft w:val="0"/>
      <w:marRight w:val="0"/>
      <w:marTop w:val="0"/>
      <w:marBottom w:val="0"/>
      <w:divBdr>
        <w:top w:val="none" w:sz="0" w:space="0" w:color="auto"/>
        <w:left w:val="none" w:sz="0" w:space="0" w:color="auto"/>
        <w:bottom w:val="none" w:sz="0" w:space="0" w:color="auto"/>
        <w:right w:val="none" w:sz="0" w:space="0" w:color="auto"/>
      </w:divBdr>
    </w:div>
    <w:div w:id="1955942567">
      <w:bodyDiv w:val="1"/>
      <w:marLeft w:val="0"/>
      <w:marRight w:val="0"/>
      <w:marTop w:val="0"/>
      <w:marBottom w:val="0"/>
      <w:divBdr>
        <w:top w:val="none" w:sz="0" w:space="0" w:color="auto"/>
        <w:left w:val="none" w:sz="0" w:space="0" w:color="auto"/>
        <w:bottom w:val="none" w:sz="0" w:space="0" w:color="auto"/>
        <w:right w:val="none" w:sz="0" w:space="0" w:color="auto"/>
      </w:divBdr>
    </w:div>
    <w:div w:id="1959875806">
      <w:bodyDiv w:val="1"/>
      <w:marLeft w:val="0"/>
      <w:marRight w:val="0"/>
      <w:marTop w:val="0"/>
      <w:marBottom w:val="0"/>
      <w:divBdr>
        <w:top w:val="none" w:sz="0" w:space="0" w:color="auto"/>
        <w:left w:val="none" w:sz="0" w:space="0" w:color="auto"/>
        <w:bottom w:val="none" w:sz="0" w:space="0" w:color="auto"/>
        <w:right w:val="none" w:sz="0" w:space="0" w:color="auto"/>
      </w:divBdr>
    </w:div>
    <w:div w:id="1966427441">
      <w:bodyDiv w:val="1"/>
      <w:marLeft w:val="0"/>
      <w:marRight w:val="0"/>
      <w:marTop w:val="0"/>
      <w:marBottom w:val="0"/>
      <w:divBdr>
        <w:top w:val="none" w:sz="0" w:space="0" w:color="auto"/>
        <w:left w:val="none" w:sz="0" w:space="0" w:color="auto"/>
        <w:bottom w:val="none" w:sz="0" w:space="0" w:color="auto"/>
        <w:right w:val="none" w:sz="0" w:space="0" w:color="auto"/>
      </w:divBdr>
    </w:div>
    <w:div w:id="2043243538">
      <w:bodyDiv w:val="1"/>
      <w:marLeft w:val="0"/>
      <w:marRight w:val="0"/>
      <w:marTop w:val="0"/>
      <w:marBottom w:val="0"/>
      <w:divBdr>
        <w:top w:val="none" w:sz="0" w:space="0" w:color="auto"/>
        <w:left w:val="none" w:sz="0" w:space="0" w:color="auto"/>
        <w:bottom w:val="none" w:sz="0" w:space="0" w:color="auto"/>
        <w:right w:val="none" w:sz="0" w:space="0" w:color="auto"/>
      </w:divBdr>
    </w:div>
    <w:div w:id="20659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all-provider-bulletins?_gl=1*r7lkwv*_ga*MTU2NTM2MDg2NC4xNjgyOTUxMTg3*_ga_MCLPEGW7WM*MTcxMjY5MzM3NC4xNjAuMC4xNzEyNjkzMzc0LjAuMC4w" TargetMode="External"/><Relationship Id="rId18" Type="http://schemas.openxmlformats.org/officeDocument/2006/relationships/hyperlink" Target="https://ichd-3.org/3-trigeminal-autonomic-cephalalgia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pport@masshealthltss.com" TargetMode="External"/><Relationship Id="rId17" Type="http://schemas.openxmlformats.org/officeDocument/2006/relationships/hyperlink" Target="https://www.ncbi.nlm.nih.gov/books/NBK4307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B978-0-443-06651-1.5003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all-provider-bulletins?_gl=1*r7lkwv*_ga*MTU2NTM2MDg2NC4xNjgyOTUxMTg3*_ga_MCLPEGW7WM*MTcxMjY5MzM3NC4xNjAuMC4xNzEyNjkzMzc0LjAuMC4w"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ss.gov/info-details/masshealth-payment-and-coverage-guideline-tool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30-CMR-427000-oxygen-and-respiratory-therapy-equipme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48aeeac65cbc5bc418df0e6101b04cb">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5d1f76400f5653caa1fa3c84dd884f40"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F6AF-28A1-4162-8200-45E42474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8BC13-75C5-4D91-A3A6-523D45EE5263}">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3.xml><?xml version="1.0" encoding="utf-8"?>
<ds:datastoreItem xmlns:ds="http://schemas.openxmlformats.org/officeDocument/2006/customXml" ds:itemID="{F0D0A425-7584-4CAE-85CC-BD7D91E73C62}">
  <ds:schemaRefs>
    <ds:schemaRef ds:uri="http://schemas.microsoft.com/sharepoint/v3/contenttype/forms"/>
  </ds:schemaRefs>
</ds:datastoreItem>
</file>

<file path=customXml/itemProps4.xml><?xml version="1.0" encoding="utf-8"?>
<ds:datastoreItem xmlns:ds="http://schemas.openxmlformats.org/officeDocument/2006/customXml" ds:itemID="{07BA8A86-6D41-427F-BA7B-75286B51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3549</Words>
  <Characters>21550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Clincrit diapers</vt:lpstr>
    </vt:vector>
  </TitlesOfParts>
  <Company>Dma</Company>
  <LinksUpToDate>false</LinksUpToDate>
  <CharactersWithSpaces>25049</CharactersWithSpaces>
  <SharedDoc>false</SharedDoc>
  <HLinks>
    <vt:vector size="36" baseType="variant">
      <vt:variant>
        <vt:i4>6619176</vt:i4>
      </vt:variant>
      <vt:variant>
        <vt:i4>21</vt:i4>
      </vt:variant>
      <vt:variant>
        <vt:i4>0</vt:i4>
      </vt:variant>
      <vt:variant>
        <vt:i4>5</vt:i4>
      </vt:variant>
      <vt:variant>
        <vt:lpwstr>https://ichd-3.org/3-trigeminal-autonomic-cephalalgias/</vt:lpwstr>
      </vt:variant>
      <vt:variant>
        <vt:lpwstr/>
      </vt:variant>
      <vt:variant>
        <vt:i4>1704030</vt:i4>
      </vt:variant>
      <vt:variant>
        <vt:i4>18</vt:i4>
      </vt:variant>
      <vt:variant>
        <vt:i4>0</vt:i4>
      </vt:variant>
      <vt:variant>
        <vt:i4>5</vt:i4>
      </vt:variant>
      <vt:variant>
        <vt:lpwstr>https://www.ncbi.nlm.nih.gov/books/NBK430743/</vt:lpwstr>
      </vt:variant>
      <vt:variant>
        <vt:lpwstr/>
      </vt:variant>
      <vt:variant>
        <vt:i4>3014718</vt:i4>
      </vt:variant>
      <vt:variant>
        <vt:i4>15</vt:i4>
      </vt:variant>
      <vt:variant>
        <vt:i4>0</vt:i4>
      </vt:variant>
      <vt:variant>
        <vt:i4>5</vt:i4>
      </vt:variant>
      <vt:variant>
        <vt:lpwstr>https://doi.org/10.1016/B978-0-443-06651-1.50038-1</vt:lpwstr>
      </vt:variant>
      <vt:variant>
        <vt:lpwstr/>
      </vt:variant>
      <vt:variant>
        <vt:i4>8323190</vt:i4>
      </vt:variant>
      <vt:variant>
        <vt:i4>6</vt:i4>
      </vt:variant>
      <vt:variant>
        <vt:i4>0</vt:i4>
      </vt:variant>
      <vt:variant>
        <vt:i4>5</vt:i4>
      </vt:variant>
      <vt:variant>
        <vt:lpwstr>http://www.mass.gov/info-details/masshealth-payment-and-coverage-guideline-tools</vt:lpwstr>
      </vt:variant>
      <vt:variant>
        <vt:lpwstr>masshealth-durable-medical-equipment-and-oxygen-payment-and-coverage-guideline-tool-Subchapter</vt:lpwstr>
      </vt:variant>
      <vt:variant>
        <vt:i4>4653064</vt:i4>
      </vt:variant>
      <vt:variant>
        <vt:i4>3</vt:i4>
      </vt:variant>
      <vt:variant>
        <vt:i4>0</vt:i4>
      </vt:variant>
      <vt:variant>
        <vt:i4>5</vt:i4>
      </vt:variant>
      <vt:variant>
        <vt:lpwstr>https://www.mass.gov/regulations/130-CMR-427000-oxygen-and-respiratory-therapy-equipment</vt:lpwstr>
      </vt:variant>
      <vt:variant>
        <vt:lpwstr/>
      </vt:variant>
      <vt:variant>
        <vt:i4>4653162</vt:i4>
      </vt:variant>
      <vt:variant>
        <vt:i4>0</vt:i4>
      </vt:variant>
      <vt:variant>
        <vt:i4>0</vt:i4>
      </vt:variant>
      <vt:variant>
        <vt:i4>5</vt:i4>
      </vt:variant>
      <vt:variant>
        <vt:lpwstr>mailto:support@masshealthltss.com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Clincrit diapers</dc:title>
  <dc:subject/>
  <dc:creator>DMA</dc:creator>
  <cp:keywords/>
  <cp:lastModifiedBy>Luca, Joseph (EHS)</cp:lastModifiedBy>
  <cp:revision>3</cp:revision>
  <cp:lastPrinted>2010-08-28T05:27:00Z</cp:lastPrinted>
  <dcterms:created xsi:type="dcterms:W3CDTF">2024-06-07T14:10:00Z</dcterms:created>
  <dcterms:modified xsi:type="dcterms:W3CDTF">2024-06-07T14:12:00Z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