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BD49" w14:textId="15CEBB6C" w:rsidR="00B12242" w:rsidRPr="00091698" w:rsidRDefault="00B12242" w:rsidP="003853B6">
      <w:pPr>
        <w:pStyle w:val="Heading1"/>
      </w:pPr>
      <w:r w:rsidRPr="003853B6">
        <w:t>Guidelines</w:t>
      </w:r>
      <w:r w:rsidRPr="00091698">
        <w:t xml:space="preserve"> for Medical Necessity Determination for Rhinoplasty and Septoplasty</w:t>
      </w:r>
    </w:p>
    <w:p w14:paraId="36F8EE2F" w14:textId="77777777" w:rsidR="00B12242" w:rsidRPr="00B12242" w:rsidRDefault="00B12242" w:rsidP="00B12242"/>
    <w:p w14:paraId="02A053F8" w14:textId="47E30772" w:rsidR="00B12242" w:rsidRDefault="00B12242" w:rsidP="00B12242">
      <w:bookmarkStart w:id="0" w:name="_Hlk60833923"/>
      <w:r>
        <w:t xml:space="preserve">This edition of the </w:t>
      </w:r>
      <w:r w:rsidRPr="001F3378">
        <w:rPr>
          <w:rStyle w:val="Emphasis"/>
        </w:rPr>
        <w:t>Guidelines for Medical Necessity Determination</w:t>
      </w:r>
      <w:r>
        <w:t xml:space="preserve"> (Guidelines) identifies the clinical information that MassHealth needs to determine medical necessity for rhinoplasty and septoplasty</w:t>
      </w:r>
      <w:r w:rsidR="008D7339">
        <w:t>.</w:t>
      </w:r>
      <w:r>
        <w:t xml:space="preserve"> These Guidelines are based on generally accepted standards of practice, review of the medical literature, and federal and state policies and laws applicable to Medicaid programs. </w:t>
      </w:r>
    </w:p>
    <w:p w14:paraId="6692E94C" w14:textId="77777777" w:rsidR="00B12242" w:rsidRDefault="00B12242" w:rsidP="00B12242"/>
    <w:p w14:paraId="5BC1F848" w14:textId="77777777" w:rsidR="00B12242" w:rsidRDefault="00B12242" w:rsidP="00B12242">
      <w:r>
        <w:t xml:space="preserve">Providers should consult MassHealth regulations at </w:t>
      </w:r>
      <w:hyperlink r:id="rId8">
        <w:r w:rsidRPr="74B7AF95">
          <w:rPr>
            <w:rStyle w:val="Hyperlink"/>
          </w:rPr>
          <w:t xml:space="preserve">130 CMR 415.000: </w:t>
        </w:r>
        <w:r w:rsidRPr="00CE1650">
          <w:rPr>
            <w:rStyle w:val="Hyperlink"/>
            <w:i/>
            <w:iCs/>
          </w:rPr>
          <w:t>Acute Inpatient Hospital Services</w:t>
        </w:r>
      </w:hyperlink>
      <w:r>
        <w:t xml:space="preserve">, </w:t>
      </w:r>
      <w:hyperlink r:id="rId9">
        <w:r>
          <w:rPr>
            <w:rStyle w:val="Hyperlink"/>
          </w:rPr>
          <w:t xml:space="preserve">130 CMR 433.000: </w:t>
        </w:r>
        <w:r w:rsidRPr="00CE1650">
          <w:rPr>
            <w:rStyle w:val="Hyperlink"/>
            <w:i/>
            <w:iCs/>
          </w:rPr>
          <w:t>Physician Services</w:t>
        </w:r>
      </w:hyperlink>
      <w:r>
        <w:t xml:space="preserve">, </w:t>
      </w:r>
      <w:hyperlink r:id="rId10">
        <w:r>
          <w:rPr>
            <w:rStyle w:val="Hyperlink"/>
          </w:rPr>
          <w:t xml:space="preserve">130 CMR 410.000: </w:t>
        </w:r>
        <w:r w:rsidRPr="00CE1650">
          <w:rPr>
            <w:rStyle w:val="Hyperlink"/>
            <w:i/>
            <w:iCs/>
          </w:rPr>
          <w:t>Outpatient Hospital Services</w:t>
        </w:r>
      </w:hyperlink>
      <w:r>
        <w:t xml:space="preserve">, </w:t>
      </w:r>
      <w:hyperlink r:id="rId11">
        <w:r>
          <w:rPr>
            <w:rStyle w:val="Hyperlink"/>
          </w:rPr>
          <w:t xml:space="preserve">130 CMR 450.000: </w:t>
        </w:r>
        <w:r w:rsidRPr="00CE1650">
          <w:rPr>
            <w:rStyle w:val="Hyperlink"/>
            <w:i/>
            <w:iCs/>
          </w:rPr>
          <w:t>Administrative and Billing Regulations</w:t>
        </w:r>
      </w:hyperlink>
      <w:r w:rsidRPr="00CE1650">
        <w:t xml:space="preserve">, </w:t>
      </w:r>
      <w:hyperlink r:id="rId12" w:history="1">
        <w:r w:rsidRPr="00FF422B">
          <w:rPr>
            <w:rStyle w:val="Hyperlink"/>
          </w:rPr>
          <w:t>Subchapter 6</w:t>
        </w:r>
      </w:hyperlink>
      <w:r w:rsidRPr="00CE1650">
        <w:t xml:space="preserve"> of the </w:t>
      </w:r>
      <w:r w:rsidRPr="00CE1650">
        <w:rPr>
          <w:i/>
          <w:iCs/>
        </w:rPr>
        <w:t>Acute Outpatient Hospital Manual</w:t>
      </w:r>
      <w:r w:rsidRPr="00CE1650">
        <w:t>,</w:t>
      </w:r>
      <w:r w:rsidRPr="00FF422B">
        <w:t xml:space="preserve"> </w:t>
      </w:r>
      <w:r>
        <w:t xml:space="preserve">and </w:t>
      </w:r>
      <w:hyperlink r:id="rId13" w:anchor="-subchapter-6-">
        <w:r w:rsidRPr="74B7AF95">
          <w:rPr>
            <w:rStyle w:val="Hyperlink"/>
          </w:rPr>
          <w:t>Subchapter 6</w:t>
        </w:r>
      </w:hyperlink>
      <w:r>
        <w:t xml:space="preserve"> of the </w:t>
      </w:r>
      <w:r w:rsidRPr="00E47891">
        <w:rPr>
          <w:rStyle w:val="Emphasis"/>
        </w:rPr>
        <w:t>Physician Manual</w:t>
      </w:r>
      <w:r>
        <w:t xml:space="preserve"> for information about coverage, limitations, service conditions, and other prior-authorization (PA) requirements.</w:t>
      </w:r>
    </w:p>
    <w:p w14:paraId="3B5EBBEC" w14:textId="788032E1" w:rsidR="00B12242" w:rsidRDefault="00B12242" w:rsidP="00B12242">
      <w:r>
        <w:t>Providers serving members enrolled in a MassHealth-contracted accountable care partnership plan (ACPP), managed care organization (MCO), One Care organization, Senior Care Options (SCO), or a Program of All-inclusive Care for the Elderly (PACE) should refer to the ACPP’s, MCO’s, One Care Organization’s, SCO’s, or PACE’s medical policies</w:t>
      </w:r>
      <w:r w:rsidR="003E49DA">
        <w:t>, respectively,</w:t>
      </w:r>
      <w:r>
        <w:t xml:space="preserve"> for covered services.</w:t>
      </w:r>
    </w:p>
    <w:p w14:paraId="3FEA36AD" w14:textId="77777777" w:rsidR="00B12242" w:rsidRDefault="00B12242" w:rsidP="00B12242"/>
    <w:p w14:paraId="00000004" w14:textId="1CD0C0B3" w:rsidR="00AD5FCF" w:rsidRPr="00B12242" w:rsidRDefault="00B12242" w:rsidP="00B12242">
      <w:r>
        <w:t>MassHealth requires PA for rhinoplasty and septoplasty. MassHealth reviews requests for PA based on medical necessity. If MassHealth approves the request, payment is still subject to all general conditions of MassHealth, including member eligibility, other insurance, and program restrictions.</w:t>
      </w:r>
      <w:bookmarkEnd w:id="0"/>
    </w:p>
    <w:p w14:paraId="70D4C8AB" w14:textId="6F46051B" w:rsidR="00E95169" w:rsidRPr="00091698" w:rsidRDefault="007E0005" w:rsidP="003853B6">
      <w:pPr>
        <w:pStyle w:val="Heading2"/>
        <w:rPr>
          <w:sz w:val="24"/>
          <w:szCs w:val="24"/>
        </w:rPr>
      </w:pPr>
      <w:bookmarkStart w:id="1" w:name="_n6hlsknvdmjk" w:colFirst="0" w:colLast="0"/>
      <w:bookmarkEnd w:id="1"/>
      <w:r w:rsidRPr="00091698">
        <w:t xml:space="preserve">Section </w:t>
      </w:r>
      <w:r w:rsidR="00091698">
        <w:t>I</w:t>
      </w:r>
      <w:r w:rsidRPr="00091698">
        <w:t xml:space="preserve">: </w:t>
      </w:r>
      <w:r w:rsidR="00E95169" w:rsidRPr="00091698">
        <w:t xml:space="preserve">General </w:t>
      </w:r>
      <w:r w:rsidR="00E95169" w:rsidRPr="003853B6">
        <w:t>Information</w:t>
      </w:r>
      <w:r w:rsidR="00E95169" w:rsidRPr="00091698">
        <w:t xml:space="preserve"> </w:t>
      </w:r>
    </w:p>
    <w:p w14:paraId="17980C90" w14:textId="272085D9" w:rsidR="00E95169" w:rsidRPr="00E47891" w:rsidRDefault="00E95169">
      <w:pPr>
        <w:spacing w:after="360"/>
      </w:pPr>
      <w:r w:rsidRPr="00E47891">
        <w:t>Reconstructive rhinoplasty is surgery of the nose to correct an external nasal deformity</w:t>
      </w:r>
      <w:r w:rsidR="003E49DA" w:rsidRPr="00E47891">
        <w:t xml:space="preserve"> or</w:t>
      </w:r>
      <w:r w:rsidRPr="00E47891">
        <w:t xml:space="preserve"> damaged nasal structures, or to replace lost tissue, while maintaining or improving the physiological function of the nose.</w:t>
      </w:r>
    </w:p>
    <w:p w14:paraId="00000006" w14:textId="741FAA49" w:rsidR="00AD5FCF" w:rsidRPr="00E47891" w:rsidRDefault="007E0005">
      <w:pPr>
        <w:spacing w:after="360"/>
      </w:pPr>
      <w:r w:rsidRPr="00E47891">
        <w:t xml:space="preserve">Reconstructive septoplasty is the surgical correction of defects and deformities of the nasal septum (partition between the nostrils) by altering, </w:t>
      </w:r>
      <w:r w:rsidR="00E95169" w:rsidRPr="00E47891">
        <w:t>splinting,</w:t>
      </w:r>
      <w:r w:rsidRPr="00E47891">
        <w:t xml:space="preserve"> or removing obstructive tissue while maintaining or improving the physiological function of the nose.</w:t>
      </w:r>
    </w:p>
    <w:p w14:paraId="00000008" w14:textId="28CE5382" w:rsidR="00AD5FCF" w:rsidRPr="00E47891" w:rsidRDefault="007E0005">
      <w:pPr>
        <w:spacing w:after="360"/>
      </w:pPr>
      <w:r w:rsidRPr="00E47891">
        <w:t xml:space="preserve">Nasal septoplasty </w:t>
      </w:r>
      <w:r w:rsidR="00E95169" w:rsidRPr="00E47891">
        <w:t>corrects</w:t>
      </w:r>
      <w:r w:rsidRPr="00E47891">
        <w:t xml:space="preserve"> anatomic deformity or deviation of the nasal septum. The procedure restores the structure facilitating proper nasal function. Any cosmetic enhancement is incidental. Because the septum is deviated in most adults, the</w:t>
      </w:r>
      <w:r w:rsidR="00E95169" w:rsidRPr="00E47891">
        <w:t xml:space="preserve">re is a </w:t>
      </w:r>
      <w:r w:rsidRPr="00E47891">
        <w:t xml:space="preserve">potential </w:t>
      </w:r>
      <w:r w:rsidR="00E95169" w:rsidRPr="00E47891">
        <w:t xml:space="preserve">for </w:t>
      </w:r>
      <w:r w:rsidRPr="00E47891">
        <w:t xml:space="preserve">over-utilization of septoplasty in asymptomatic individuals. The primary indication for surgical treatment of a deviated septum is nasal airway obstruction. Corrective surgery also is done to treat recurrent epistaxis associated with the septal deviation or sinusitis in which the deviation has a </w:t>
      </w:r>
      <w:r w:rsidRPr="00E47891">
        <w:lastRenderedPageBreak/>
        <w:t>contributory role</w:t>
      </w:r>
      <w:r w:rsidR="003E49DA" w:rsidRPr="00E47891">
        <w:t>;</w:t>
      </w:r>
      <w:r w:rsidRPr="00E47891">
        <w:t xml:space="preserve"> and, occasionally, is necessary to gain access to another region</w:t>
      </w:r>
      <w:r w:rsidR="003E49DA" w:rsidRPr="00E47891">
        <w:t>,</w:t>
      </w:r>
      <w:r w:rsidRPr="00E47891">
        <w:t xml:space="preserve"> such as the sphenoid, sella turcica</w:t>
      </w:r>
      <w:r w:rsidR="003E49DA" w:rsidRPr="00E47891">
        <w:t>,</w:t>
      </w:r>
      <w:r w:rsidRPr="00E47891">
        <w:t xml:space="preserve"> or pituitary gland. In addition, septoplasty may be performed in response to an injury (nasal trauma) or in conjunction with cleft palate repair. </w:t>
      </w:r>
    </w:p>
    <w:p w14:paraId="0000000F" w14:textId="7C6BFDC5" w:rsidR="00AD5FCF" w:rsidRPr="00E47891" w:rsidRDefault="007E0005">
      <w:pPr>
        <w:spacing w:after="360"/>
        <w:rPr>
          <w:i/>
        </w:rPr>
      </w:pPr>
      <w:r w:rsidRPr="00E47891">
        <w:rPr>
          <w:i/>
        </w:rPr>
        <w:t>Cosmetic rhinoplasty and/or septoplasty</w:t>
      </w:r>
      <w:r w:rsidR="00B12242" w:rsidRPr="00E47891">
        <w:rPr>
          <w:i/>
        </w:rPr>
        <w:t xml:space="preserve"> </w:t>
      </w:r>
      <w:r w:rsidRPr="00E47891">
        <w:rPr>
          <w:i/>
        </w:rPr>
        <w:t>performed solely to enhance appearance</w:t>
      </w:r>
      <w:r w:rsidR="00B12242" w:rsidRPr="00E47891">
        <w:rPr>
          <w:i/>
        </w:rPr>
        <w:t xml:space="preserve"> are not covered by MassHealth</w:t>
      </w:r>
      <w:r w:rsidRPr="00E47891">
        <w:rPr>
          <w:i/>
        </w:rPr>
        <w:t>.</w:t>
      </w:r>
    </w:p>
    <w:p w14:paraId="00000011" w14:textId="5BD58B5F" w:rsidR="00AD5FCF" w:rsidRPr="00091698" w:rsidRDefault="007E0005" w:rsidP="003853B6">
      <w:pPr>
        <w:pStyle w:val="Heading2"/>
      </w:pPr>
      <w:r w:rsidRPr="00091698">
        <w:t xml:space="preserve">Section </w:t>
      </w:r>
      <w:r w:rsidR="00091698" w:rsidRPr="00091698">
        <w:t>II</w:t>
      </w:r>
      <w:r w:rsidRPr="00091698">
        <w:t>: Clinical Guidelines</w:t>
      </w:r>
    </w:p>
    <w:p w14:paraId="00000012" w14:textId="77777777" w:rsidR="00AD5FCF" w:rsidRDefault="00AD5FCF"/>
    <w:p w14:paraId="00000013" w14:textId="77777777" w:rsidR="00AD5FCF" w:rsidRPr="00E47891" w:rsidRDefault="007E0005">
      <w:pPr>
        <w:numPr>
          <w:ilvl w:val="0"/>
          <w:numId w:val="6"/>
        </w:numPr>
      </w:pPr>
      <w:r w:rsidRPr="00E47891">
        <w:t xml:space="preserve">MassHealth considers septoplasty medically necessary when </w:t>
      </w:r>
      <w:r w:rsidRPr="00E47891">
        <w:rPr>
          <w:rStyle w:val="Emphasis"/>
        </w:rPr>
        <w:t>any</w:t>
      </w:r>
      <w:r w:rsidRPr="00E47891">
        <w:t xml:space="preserve"> of the following clinical criteria are met:</w:t>
      </w:r>
    </w:p>
    <w:p w14:paraId="00000014" w14:textId="77777777" w:rsidR="00AD5FCF" w:rsidRPr="00E47891" w:rsidRDefault="00AD5FCF">
      <w:pPr>
        <w:rPr>
          <w:color w:val="000000" w:themeColor="text1"/>
        </w:rPr>
      </w:pPr>
    </w:p>
    <w:p w14:paraId="00000015" w14:textId="32AE2F7A" w:rsidR="00AD5FCF" w:rsidRPr="0032225A" w:rsidRDefault="007E0005">
      <w:pPr>
        <w:numPr>
          <w:ilvl w:val="1"/>
          <w:numId w:val="1"/>
        </w:numPr>
        <w:rPr>
          <w:color w:val="000000" w:themeColor="text1"/>
        </w:rPr>
      </w:pPr>
      <w:r w:rsidRPr="00E47891">
        <w:rPr>
          <w:color w:val="000000" w:themeColor="text1"/>
        </w:rPr>
        <w:t xml:space="preserve">Nasal septum trauma resulting in significant functional deformity that was not present </w:t>
      </w:r>
      <w:r w:rsidR="003341C0">
        <w:rPr>
          <w:color w:val="000000" w:themeColor="text1"/>
        </w:rPr>
        <w:t>before</w:t>
      </w:r>
      <w:r w:rsidRPr="00E47891">
        <w:rPr>
          <w:color w:val="000000" w:themeColor="text1"/>
        </w:rPr>
        <w:t xml:space="preserve"> the injury; or</w:t>
      </w:r>
    </w:p>
    <w:p w14:paraId="00000016" w14:textId="77777777" w:rsidR="00AD5FCF" w:rsidRPr="00E47891" w:rsidRDefault="007E0005">
      <w:pPr>
        <w:numPr>
          <w:ilvl w:val="1"/>
          <w:numId w:val="1"/>
        </w:numPr>
        <w:rPr>
          <w:color w:val="000000" w:themeColor="text1"/>
        </w:rPr>
      </w:pPr>
      <w:r w:rsidRPr="00E47891">
        <w:rPr>
          <w:color w:val="000000" w:themeColor="text1"/>
        </w:rPr>
        <w:t>Need for reconstruction after the removal of a tumor, nasal polyps, or surgical removal of part of the ethmoid bone; or</w:t>
      </w:r>
    </w:p>
    <w:p w14:paraId="00000017" w14:textId="77777777" w:rsidR="00AD5FCF" w:rsidRPr="0032225A" w:rsidRDefault="007E0005">
      <w:pPr>
        <w:numPr>
          <w:ilvl w:val="1"/>
          <w:numId w:val="1"/>
        </w:numPr>
      </w:pPr>
      <w:r w:rsidRPr="00E47891">
        <w:t xml:space="preserve">Asymptomatic septal deformity that prevents access to other intranasal areas when such access is required to perform medically necessary surgical procedures (e.g., ethmoidectomy); or </w:t>
      </w:r>
    </w:p>
    <w:p w14:paraId="00000018" w14:textId="49B672FE" w:rsidR="00AD5FCF" w:rsidRPr="0032225A" w:rsidRDefault="007E0005">
      <w:pPr>
        <w:numPr>
          <w:ilvl w:val="1"/>
          <w:numId w:val="1"/>
        </w:numPr>
      </w:pPr>
      <w:r w:rsidRPr="00E47891">
        <w:t xml:space="preserve">Documented recurrent sinusitis </w:t>
      </w:r>
      <w:r w:rsidR="00E630D5" w:rsidRPr="00E47891">
        <w:t xml:space="preserve">(i.e., a minimum of </w:t>
      </w:r>
      <w:r w:rsidR="0032225A">
        <w:t>three</w:t>
      </w:r>
      <w:r w:rsidR="0032225A" w:rsidRPr="00E47891">
        <w:t xml:space="preserve"> </w:t>
      </w:r>
      <w:r w:rsidR="00E630D5" w:rsidRPr="00E47891">
        <w:t xml:space="preserve">episodes over a 12-month period), </w:t>
      </w:r>
      <w:r w:rsidRPr="00E47891">
        <w:t>thought to be due to a deviated septum not relieved by appropriate medical and antibiotic therapy; or</w:t>
      </w:r>
    </w:p>
    <w:p w14:paraId="0000001A" w14:textId="77777777" w:rsidR="00AD5FCF" w:rsidRPr="0032225A" w:rsidRDefault="007E0005">
      <w:pPr>
        <w:numPr>
          <w:ilvl w:val="1"/>
          <w:numId w:val="1"/>
        </w:numPr>
      </w:pPr>
      <w:r w:rsidRPr="00E47891">
        <w:t xml:space="preserve">Recurrent epistaxis (nosebleeds) thought to be related to an underlying septal deformity; or </w:t>
      </w:r>
    </w:p>
    <w:p w14:paraId="0000001C" w14:textId="77665C6D" w:rsidR="00AD5FCF" w:rsidRPr="0032225A" w:rsidRDefault="007E0005">
      <w:pPr>
        <w:numPr>
          <w:ilvl w:val="1"/>
          <w:numId w:val="1"/>
        </w:numPr>
      </w:pPr>
      <w:r w:rsidRPr="00E47891">
        <w:t xml:space="preserve">Septal deviation that causes continuous nasal airway obstruction resulting in difficulty breathing from the nasal passages despite </w:t>
      </w:r>
      <w:r w:rsidR="0032225A">
        <w:t>four</w:t>
      </w:r>
      <w:r w:rsidR="0032225A" w:rsidRPr="00E47891">
        <w:t xml:space="preserve"> </w:t>
      </w:r>
      <w:r w:rsidRPr="00E47891">
        <w:t xml:space="preserve">or more weeks of appropriate medical therapy; or </w:t>
      </w:r>
    </w:p>
    <w:p w14:paraId="0000001D" w14:textId="77777777" w:rsidR="00AD5FCF" w:rsidRPr="0032225A" w:rsidRDefault="007E0005">
      <w:pPr>
        <w:numPr>
          <w:ilvl w:val="1"/>
          <w:numId w:val="1"/>
        </w:numPr>
        <w:rPr>
          <w:color w:val="000000" w:themeColor="text1"/>
        </w:rPr>
      </w:pPr>
      <w:r w:rsidRPr="00E47891">
        <w:rPr>
          <w:color w:val="000000" w:themeColor="text1"/>
        </w:rPr>
        <w:t>When done in association with cleft lip or palate repair; or</w:t>
      </w:r>
    </w:p>
    <w:p w14:paraId="0000001E" w14:textId="3002EFC8" w:rsidR="00AD5FCF" w:rsidRPr="0032225A" w:rsidRDefault="41E0094B">
      <w:pPr>
        <w:numPr>
          <w:ilvl w:val="1"/>
          <w:numId w:val="1"/>
        </w:numPr>
        <w:spacing w:after="240"/>
      </w:pPr>
      <w:r w:rsidRPr="30F031C6">
        <w:rPr>
          <w:color w:val="000000" w:themeColor="text1"/>
        </w:rPr>
        <w:t xml:space="preserve">Patient has obstructive sleep apnea and is having difficulty tolerating </w:t>
      </w:r>
      <w:r w:rsidR="1264C7CA" w:rsidRPr="30F031C6">
        <w:rPr>
          <w:color w:val="000000" w:themeColor="text1"/>
        </w:rPr>
        <w:t>c</w:t>
      </w:r>
      <w:r w:rsidR="063002B2" w:rsidRPr="30F031C6">
        <w:rPr>
          <w:color w:val="000000" w:themeColor="text1"/>
        </w:rPr>
        <w:t>ontinuous positive airway pressure (</w:t>
      </w:r>
      <w:r w:rsidRPr="30F031C6">
        <w:rPr>
          <w:color w:val="000000" w:themeColor="text1"/>
        </w:rPr>
        <w:t>CPAP</w:t>
      </w:r>
      <w:r w:rsidR="063002B2" w:rsidRPr="30F031C6">
        <w:rPr>
          <w:color w:val="000000" w:themeColor="text1"/>
        </w:rPr>
        <w:t>)</w:t>
      </w:r>
      <w:r w:rsidR="3AF0BF7D" w:rsidRPr="30F031C6">
        <w:rPr>
          <w:color w:val="000000" w:themeColor="text1"/>
        </w:rPr>
        <w:t>,</w:t>
      </w:r>
      <w:r w:rsidRPr="30F031C6">
        <w:rPr>
          <w:color w:val="000000" w:themeColor="text1"/>
        </w:rPr>
        <w:t xml:space="preserve"> due to significant nasal obstruction that is unresponsive to conservative management, and septoplasty is being performed to enhance CPAP or </w:t>
      </w:r>
      <w:r w:rsidR="063002B2" w:rsidRPr="30F031C6">
        <w:rPr>
          <w:color w:val="000000" w:themeColor="text1"/>
        </w:rPr>
        <w:t>bilevel positive airway pressure (</w:t>
      </w:r>
      <w:r w:rsidRPr="30F031C6">
        <w:rPr>
          <w:color w:val="000000" w:themeColor="text1"/>
        </w:rPr>
        <w:t>BiPAP</w:t>
      </w:r>
      <w:r w:rsidR="063002B2" w:rsidRPr="30F031C6">
        <w:rPr>
          <w:color w:val="000000" w:themeColor="text1"/>
        </w:rPr>
        <w:t>)</w:t>
      </w:r>
      <w:r w:rsidRPr="30F031C6">
        <w:rPr>
          <w:color w:val="000000" w:themeColor="text1"/>
        </w:rPr>
        <w:t xml:space="preserve"> effectiveness </w:t>
      </w:r>
    </w:p>
    <w:p w14:paraId="0000001F" w14:textId="77777777" w:rsidR="00AD5FCF" w:rsidRPr="00E47891" w:rsidRDefault="007E0005">
      <w:pPr>
        <w:ind w:firstLine="720"/>
        <w:rPr>
          <w:i/>
        </w:rPr>
      </w:pPr>
      <w:r w:rsidRPr="00E47891">
        <w:rPr>
          <w:i/>
        </w:rPr>
        <w:t xml:space="preserve">MassHealth considers septoplasty experimental and investigational for all other </w:t>
      </w:r>
    </w:p>
    <w:p w14:paraId="00000020" w14:textId="444B417D" w:rsidR="00AD5FCF" w:rsidRPr="00E47891" w:rsidRDefault="007E0005">
      <w:pPr>
        <w:ind w:left="720"/>
        <w:rPr>
          <w:i/>
        </w:rPr>
      </w:pPr>
      <w:r w:rsidRPr="00E47891">
        <w:rPr>
          <w:i/>
        </w:rPr>
        <w:t>indications (e.g., allergic rhinitis)</w:t>
      </w:r>
      <w:r w:rsidR="0032225A">
        <w:rPr>
          <w:i/>
        </w:rPr>
        <w:t>,</w:t>
      </w:r>
      <w:r w:rsidRPr="00E47891">
        <w:rPr>
          <w:i/>
        </w:rPr>
        <w:t xml:space="preserve"> due to a lack of authoritative evidence to establish its clinical efficacy at this time. </w:t>
      </w:r>
    </w:p>
    <w:p w14:paraId="00000021" w14:textId="77777777" w:rsidR="00AD5FCF" w:rsidRDefault="00AD5FCF">
      <w:pPr>
        <w:rPr>
          <w:sz w:val="24"/>
          <w:szCs w:val="24"/>
        </w:rPr>
      </w:pPr>
    </w:p>
    <w:p w14:paraId="00000022" w14:textId="3E04989C" w:rsidR="00AD5FCF" w:rsidRPr="00E47891" w:rsidRDefault="007E0005">
      <w:pPr>
        <w:spacing w:after="720"/>
      </w:pPr>
      <w:r w:rsidRPr="00E47891">
        <w:t xml:space="preserve"> II. </w:t>
      </w:r>
      <w:r w:rsidRPr="00E47891">
        <w:tab/>
        <w:t xml:space="preserve">MassHealth considers extracorporeal septoplasty medically necessary for </w:t>
      </w:r>
      <w:r w:rsidR="00E630D5" w:rsidRPr="00E47891">
        <w:t>initial correction</w:t>
      </w:r>
      <w:r w:rsidRPr="00E47891">
        <w:t xml:space="preserve"> of an extremely deviated nasal septum that cannot be adequately corrected with an intranasal approach, for members who meet criteria for septoplasty listed </w:t>
      </w:r>
      <w:r w:rsidR="0022257E">
        <w:t>in the clinical guidelines</w:t>
      </w:r>
      <w:r w:rsidRPr="00E47891">
        <w:t>.</w:t>
      </w:r>
      <w:r w:rsidR="00355F73">
        <w:t xml:space="preserve"> </w:t>
      </w:r>
      <w:r w:rsidRPr="00E47891">
        <w:t xml:space="preserve"> </w:t>
      </w:r>
    </w:p>
    <w:p w14:paraId="00000023" w14:textId="4C48D83A" w:rsidR="00AD5FCF" w:rsidRPr="00E47891" w:rsidRDefault="007E0005">
      <w:pPr>
        <w:spacing w:after="720"/>
        <w:ind w:left="720"/>
      </w:pPr>
      <w:r w:rsidRPr="00E47891">
        <w:rPr>
          <w:i/>
        </w:rPr>
        <w:lastRenderedPageBreak/>
        <w:t>MassH</w:t>
      </w:r>
      <w:r w:rsidR="00E14C27" w:rsidRPr="00E47891">
        <w:rPr>
          <w:i/>
        </w:rPr>
        <w:t>eal</w:t>
      </w:r>
      <w:r w:rsidRPr="00E47891">
        <w:rPr>
          <w:i/>
        </w:rPr>
        <w:t>th considers extracorporeal septoplasty for revision of deviated septum experimental and investigational</w:t>
      </w:r>
      <w:r w:rsidR="0032225A">
        <w:rPr>
          <w:i/>
        </w:rPr>
        <w:t>,</w:t>
      </w:r>
      <w:r w:rsidRPr="00E47891">
        <w:rPr>
          <w:i/>
        </w:rPr>
        <w:t xml:space="preserve"> due to a lack of authoritative evidence to establish its clinical efficacy at this time. </w:t>
      </w:r>
    </w:p>
    <w:p w14:paraId="00000025" w14:textId="431DFB4A" w:rsidR="00AD5FCF" w:rsidRPr="00E47891" w:rsidRDefault="007E0005" w:rsidP="00414E59">
      <w:r w:rsidRPr="00E47891">
        <w:t>III.</w:t>
      </w:r>
      <w:r w:rsidRPr="00E47891">
        <w:tab/>
        <w:t>Rhinoplasty may be considered medically necessary in the following limited circumstances:</w:t>
      </w:r>
    </w:p>
    <w:p w14:paraId="00000026" w14:textId="77777777" w:rsidR="00AD5FCF" w:rsidRPr="00E47891" w:rsidRDefault="00AD5FCF"/>
    <w:p w14:paraId="00000027" w14:textId="6CA48625" w:rsidR="00AD5FCF" w:rsidRPr="0032225A" w:rsidRDefault="007E0005">
      <w:pPr>
        <w:numPr>
          <w:ilvl w:val="1"/>
          <w:numId w:val="2"/>
        </w:numPr>
        <w:ind w:left="2040"/>
        <w:rPr>
          <w:color w:val="000000"/>
        </w:rPr>
      </w:pPr>
      <w:r w:rsidRPr="00E47891">
        <w:t>When it is being performed to correct a nasal deformity secondary to congenital cleft lip and/or palate or for removal of a nasal dermoid</w:t>
      </w:r>
      <w:r w:rsidR="00E630D5" w:rsidRPr="00E47891">
        <w:t xml:space="preserve"> (photographic evidence of the anatomical abnormality must be provided)</w:t>
      </w:r>
      <w:r w:rsidRPr="00E47891">
        <w:t xml:space="preserve">; </w:t>
      </w:r>
      <w:r w:rsidRPr="00E47891">
        <w:rPr>
          <w:iCs/>
        </w:rPr>
        <w:t xml:space="preserve">or </w:t>
      </w:r>
    </w:p>
    <w:p w14:paraId="00000028" w14:textId="77777777" w:rsidR="00AD5FCF" w:rsidRPr="0032225A" w:rsidRDefault="41E0094B">
      <w:pPr>
        <w:numPr>
          <w:ilvl w:val="1"/>
          <w:numId w:val="2"/>
        </w:numPr>
        <w:ind w:left="2040"/>
        <w:rPr>
          <w:color w:val="000000"/>
        </w:rPr>
      </w:pPr>
      <w:r>
        <w:t xml:space="preserve">Upon individual case review, to correct chronic non-septal nasal airway obstruction from vestibular stenosis (collapsed internal valves) due to congenital defect, trauma, or disease, when </w:t>
      </w:r>
      <w:r w:rsidRPr="30F031C6">
        <w:rPr>
          <w:rStyle w:val="Emphasis"/>
        </w:rPr>
        <w:t>all</w:t>
      </w:r>
      <w:r>
        <w:t xml:space="preserve"> of the following criteria are met:</w:t>
      </w:r>
    </w:p>
    <w:p w14:paraId="00000029" w14:textId="2CF4BFDA" w:rsidR="00AD5FCF" w:rsidRPr="0032225A" w:rsidRDefault="007E0005">
      <w:pPr>
        <w:numPr>
          <w:ilvl w:val="2"/>
          <w:numId w:val="2"/>
        </w:numPr>
        <w:ind w:left="3060"/>
        <w:rPr>
          <w:color w:val="000000"/>
        </w:rPr>
      </w:pPr>
      <w:r w:rsidRPr="00E47891">
        <w:t xml:space="preserve">Persistent and prolonged obstructed nasal breathing; </w:t>
      </w:r>
      <w:r w:rsidRPr="00E47891">
        <w:rPr>
          <w:iCs/>
        </w:rPr>
        <w:t>and</w:t>
      </w:r>
    </w:p>
    <w:p w14:paraId="0000002A" w14:textId="77777777" w:rsidR="00AD5FCF" w:rsidRPr="0032225A" w:rsidRDefault="007E0005">
      <w:pPr>
        <w:numPr>
          <w:ilvl w:val="2"/>
          <w:numId w:val="2"/>
        </w:numPr>
        <w:ind w:left="3060"/>
        <w:rPr>
          <w:color w:val="000000"/>
        </w:rPr>
      </w:pPr>
      <w:r w:rsidRPr="00E47891">
        <w:t>Airway obstruction that will not respond to turbinectomy and septoplasty alone,</w:t>
      </w:r>
      <w:r w:rsidRPr="00E47891">
        <w:rPr>
          <w:i/>
        </w:rPr>
        <w:t xml:space="preserve"> </w:t>
      </w:r>
      <w:r w:rsidRPr="00E47891">
        <w:rPr>
          <w:iCs/>
        </w:rPr>
        <w:t xml:space="preserve">and </w:t>
      </w:r>
    </w:p>
    <w:p w14:paraId="0000002B" w14:textId="77777777" w:rsidR="00AD5FCF" w:rsidRPr="0032225A" w:rsidRDefault="007E0005">
      <w:pPr>
        <w:numPr>
          <w:ilvl w:val="2"/>
          <w:numId w:val="2"/>
        </w:numPr>
        <w:ind w:left="3060"/>
        <w:rPr>
          <w:color w:val="000000"/>
        </w:rPr>
      </w:pPr>
      <w:r w:rsidRPr="00E47891">
        <w:t xml:space="preserve">Physical examination confirms moderate to severe vestibular obstruction; </w:t>
      </w:r>
      <w:r w:rsidRPr="00E47891">
        <w:rPr>
          <w:iCs/>
        </w:rPr>
        <w:t xml:space="preserve">and </w:t>
      </w:r>
    </w:p>
    <w:p w14:paraId="0000002C" w14:textId="77777777" w:rsidR="00AD5FCF" w:rsidRPr="0032225A" w:rsidRDefault="007E0005">
      <w:pPr>
        <w:numPr>
          <w:ilvl w:val="2"/>
          <w:numId w:val="2"/>
        </w:numPr>
        <w:ind w:left="3060"/>
        <w:rPr>
          <w:color w:val="000000"/>
        </w:rPr>
      </w:pPr>
      <w:r w:rsidRPr="00E47891">
        <w:t xml:space="preserve">Nasal airway obstruction is causing significant symptoms (e.g., difficulty breathing, chronic rhinosinusitis); </w:t>
      </w:r>
      <w:r w:rsidRPr="00E47891">
        <w:rPr>
          <w:iCs/>
        </w:rPr>
        <w:t>and</w:t>
      </w:r>
    </w:p>
    <w:p w14:paraId="0000002D" w14:textId="3AE42E8C" w:rsidR="00AD5FCF" w:rsidRPr="0032225A" w:rsidRDefault="007E0005">
      <w:pPr>
        <w:numPr>
          <w:ilvl w:val="2"/>
          <w:numId w:val="2"/>
        </w:numPr>
        <w:ind w:left="3060"/>
        <w:rPr>
          <w:color w:val="000000"/>
        </w:rPr>
      </w:pPr>
      <w:r w:rsidRPr="00E47891">
        <w:t xml:space="preserve">Obstructive symptoms persist despite conservative management for at least </w:t>
      </w:r>
      <w:r w:rsidR="00B538DE">
        <w:t>four</w:t>
      </w:r>
      <w:r w:rsidR="00B538DE" w:rsidRPr="00E47891">
        <w:t xml:space="preserve"> </w:t>
      </w:r>
      <w:r w:rsidRPr="00E47891">
        <w:t xml:space="preserve">weeks or more, including nasal steroids or immunotherapy, when appropriate; </w:t>
      </w:r>
      <w:r w:rsidRPr="00E47891">
        <w:rPr>
          <w:iCs/>
        </w:rPr>
        <w:t>and</w:t>
      </w:r>
    </w:p>
    <w:p w14:paraId="0000002E" w14:textId="77777777" w:rsidR="00AD5FCF" w:rsidRPr="0032225A" w:rsidRDefault="007E0005">
      <w:pPr>
        <w:numPr>
          <w:ilvl w:val="2"/>
          <w:numId w:val="2"/>
        </w:numPr>
        <w:ind w:left="3060"/>
        <w:rPr>
          <w:color w:val="000000"/>
        </w:rPr>
      </w:pPr>
      <w:r w:rsidRPr="00E47891">
        <w:t xml:space="preserve">Photographs demonstrate an external nasal deformity; </w:t>
      </w:r>
      <w:r w:rsidRPr="00E47891">
        <w:rPr>
          <w:iCs/>
        </w:rPr>
        <w:t xml:space="preserve">and </w:t>
      </w:r>
      <w:r w:rsidRPr="00E47891">
        <w:t xml:space="preserve">  </w:t>
      </w:r>
    </w:p>
    <w:p w14:paraId="42A83EEF" w14:textId="77777777" w:rsidR="00234327" w:rsidRPr="0032225A" w:rsidRDefault="007E0005" w:rsidP="00234327">
      <w:pPr>
        <w:numPr>
          <w:ilvl w:val="2"/>
          <w:numId w:val="2"/>
        </w:numPr>
        <w:ind w:left="3060"/>
      </w:pPr>
      <w:r w:rsidRPr="00E47891">
        <w:t>There is significant obstruction of one or both nares, documented by CT scan, nasal endoscopy, or other appropriate imaging modality;</w:t>
      </w:r>
      <w:r w:rsidRPr="00E47891">
        <w:rPr>
          <w:i/>
        </w:rPr>
        <w:t xml:space="preserve"> </w:t>
      </w:r>
      <w:r w:rsidRPr="00E47891">
        <w:rPr>
          <w:iCs/>
        </w:rPr>
        <w:t>and</w:t>
      </w:r>
    </w:p>
    <w:p w14:paraId="708DC541" w14:textId="77777777" w:rsidR="00F015F0" w:rsidRPr="00595A75" w:rsidRDefault="007E0005" w:rsidP="00234327">
      <w:pPr>
        <w:numPr>
          <w:ilvl w:val="2"/>
          <w:numId w:val="2"/>
        </w:numPr>
        <w:ind w:left="3060"/>
        <w:rPr>
          <w:color w:val="000000" w:themeColor="text1"/>
        </w:rPr>
      </w:pPr>
      <w:r w:rsidRPr="00E47891">
        <w:rPr>
          <w:color w:val="000000" w:themeColor="text1"/>
        </w:rPr>
        <w:t xml:space="preserve">Functional impairment is expected to be resolved by </w:t>
      </w:r>
      <w:r w:rsidR="00B538DE">
        <w:rPr>
          <w:color w:val="000000" w:themeColor="text1"/>
        </w:rPr>
        <w:t>r</w:t>
      </w:r>
      <w:r w:rsidRPr="00E47891">
        <w:rPr>
          <w:color w:val="000000" w:themeColor="text1"/>
        </w:rPr>
        <w:t>hinoplasty</w:t>
      </w:r>
      <w:r w:rsidR="00877894">
        <w:rPr>
          <w:color w:val="414141"/>
        </w:rPr>
        <w:t>;</w:t>
      </w:r>
    </w:p>
    <w:p w14:paraId="54F3C53A" w14:textId="7299A591" w:rsidR="00877894" w:rsidRPr="0032225A" w:rsidRDefault="00F015F0" w:rsidP="00595A75">
      <w:pPr>
        <w:ind w:left="2160"/>
        <w:rPr>
          <w:color w:val="000000" w:themeColor="text1"/>
        </w:rPr>
      </w:pPr>
      <w:r>
        <w:rPr>
          <w:color w:val="000000" w:themeColor="text1"/>
        </w:rPr>
        <w:br/>
      </w:r>
      <w:r w:rsidR="00877894" w:rsidRPr="00595A75">
        <w:t xml:space="preserve">or </w:t>
      </w:r>
    </w:p>
    <w:p w14:paraId="3822631D" w14:textId="31DC4B3F" w:rsidR="00877894" w:rsidRPr="00877894" w:rsidRDefault="00877894" w:rsidP="00595A75">
      <w:pPr>
        <w:rPr>
          <w:color w:val="414141"/>
        </w:rPr>
      </w:pPr>
    </w:p>
    <w:p w14:paraId="28E8FA44" w14:textId="20C7E07D" w:rsidR="007A7603" w:rsidRPr="00E47891" w:rsidRDefault="007E0005" w:rsidP="00595A75">
      <w:pPr>
        <w:pStyle w:val="ListParagraph"/>
        <w:numPr>
          <w:ilvl w:val="1"/>
          <w:numId w:val="2"/>
        </w:numPr>
      </w:pPr>
      <w:r w:rsidRPr="00E47891">
        <w:t xml:space="preserve">When rhinoplasty for nasal airway obstruction is performed as a component of medically necessary septoplasty and there </w:t>
      </w:r>
      <w:r w:rsidR="00B12242" w:rsidRPr="00E47891">
        <w:t>is documentation</w:t>
      </w:r>
      <w:r w:rsidRPr="00E47891">
        <w:t xml:space="preserve"> of gross nasal obstruction on the same side as the septal deviation; or</w:t>
      </w:r>
      <w:r w:rsidR="007A7603">
        <w:br/>
      </w:r>
    </w:p>
    <w:p w14:paraId="00000035" w14:textId="2EFBD781" w:rsidR="00AD5FCF" w:rsidRPr="00E47891" w:rsidRDefault="007E0005" w:rsidP="00595A75">
      <w:pPr>
        <w:pStyle w:val="ListParagraph"/>
        <w:numPr>
          <w:ilvl w:val="1"/>
          <w:numId w:val="2"/>
        </w:numPr>
      </w:pPr>
      <w:r w:rsidRPr="00E47891">
        <w:t>There is severe deformity and difficulty breathing related to an underlying inflammatory disease (</w:t>
      </w:r>
      <w:r w:rsidR="00B12242" w:rsidRPr="00E47891">
        <w:t>e.g.,</w:t>
      </w:r>
      <w:r w:rsidRPr="00E47891">
        <w:t xml:space="preserve"> pleomorphic granulomatosis, granulomatosis with polyangiitis), abscess, osteomyelitis or following the removal of nasal malignancy that has caused difficulty breathing and severe deformity.</w:t>
      </w:r>
    </w:p>
    <w:p w14:paraId="00000036" w14:textId="77777777" w:rsidR="00AD5FCF" w:rsidRPr="00E47891" w:rsidRDefault="007E0005">
      <w:pPr>
        <w:ind w:left="1440"/>
        <w:rPr>
          <w:color w:val="38761D"/>
        </w:rPr>
      </w:pPr>
      <w:r w:rsidRPr="00E47891">
        <w:t xml:space="preserve"> </w:t>
      </w:r>
    </w:p>
    <w:p w14:paraId="00000037" w14:textId="77777777" w:rsidR="00AD5FCF" w:rsidRPr="00E47891" w:rsidRDefault="00AD5FCF"/>
    <w:p w14:paraId="00000038" w14:textId="64B2ACEA" w:rsidR="00AD5FCF" w:rsidRPr="00E47891" w:rsidRDefault="41E0094B">
      <w:pPr>
        <w:ind w:firstLine="720"/>
      </w:pPr>
      <w:r>
        <w:t>*Criteri</w:t>
      </w:r>
      <w:r w:rsidR="576E6C8F">
        <w:t>a</w:t>
      </w:r>
      <w:r>
        <w:t xml:space="preserve"> B and C </w:t>
      </w:r>
      <w:r w:rsidR="301DC5FF">
        <w:t>must</w:t>
      </w:r>
      <w:r>
        <w:t xml:space="preserve"> include documentation detailing: </w:t>
      </w:r>
    </w:p>
    <w:p w14:paraId="00000039" w14:textId="77777777" w:rsidR="00AD5FCF" w:rsidRPr="00E47891" w:rsidRDefault="00AD5FCF"/>
    <w:p w14:paraId="0000003A" w14:textId="77777777" w:rsidR="00AD5FCF" w:rsidRPr="00E47891" w:rsidRDefault="007E0005">
      <w:pPr>
        <w:numPr>
          <w:ilvl w:val="0"/>
          <w:numId w:val="5"/>
        </w:numPr>
      </w:pPr>
      <w:r w:rsidRPr="00E47891">
        <w:t xml:space="preserve">The duration and degree of symptoms related to nasal obstruction, such as chronic rhinosinusitis, mouth breathing, etc.; </w:t>
      </w:r>
      <w:r w:rsidRPr="00E47891">
        <w:rPr>
          <w:iCs/>
        </w:rPr>
        <w:t>and</w:t>
      </w:r>
    </w:p>
    <w:p w14:paraId="0000003B" w14:textId="77777777" w:rsidR="00AD5FCF" w:rsidRPr="00E47891" w:rsidRDefault="007E0005">
      <w:pPr>
        <w:numPr>
          <w:ilvl w:val="0"/>
          <w:numId w:val="5"/>
        </w:numPr>
      </w:pPr>
      <w:r w:rsidRPr="00E47891">
        <w:t xml:space="preserve">The response to conservative management of symptoms; </w:t>
      </w:r>
      <w:r w:rsidRPr="00E47891">
        <w:rPr>
          <w:iCs/>
        </w:rPr>
        <w:t>and</w:t>
      </w:r>
    </w:p>
    <w:p w14:paraId="0000003C" w14:textId="28D26640" w:rsidR="00AD5FCF" w:rsidRPr="00E47891" w:rsidRDefault="007E0005">
      <w:pPr>
        <w:numPr>
          <w:ilvl w:val="0"/>
          <w:numId w:val="5"/>
        </w:numPr>
      </w:pPr>
      <w:r w:rsidRPr="00E47891">
        <w:t>If there is an external nasal deformity, pre-operative photographs showing the standard 4-way view: anterior-posterior, right and left lateral views, and base of nose (also known as worm's</w:t>
      </w:r>
      <w:r w:rsidR="00B538DE">
        <w:t>-</w:t>
      </w:r>
      <w:r w:rsidRPr="00E47891">
        <w:t xml:space="preserve">eye view confirming vestibular stenosis; this view is from the bottom of nasal septum pointing upwards); </w:t>
      </w:r>
      <w:r w:rsidRPr="00E47891">
        <w:rPr>
          <w:iCs/>
        </w:rPr>
        <w:t>and</w:t>
      </w:r>
    </w:p>
    <w:p w14:paraId="0000003D" w14:textId="77777777" w:rsidR="00AD5FCF" w:rsidRPr="00E47891" w:rsidRDefault="007E0005">
      <w:pPr>
        <w:numPr>
          <w:ilvl w:val="0"/>
          <w:numId w:val="5"/>
        </w:numPr>
      </w:pPr>
      <w:r w:rsidRPr="00E47891">
        <w:t xml:space="preserve">Relevant history of accidental or surgical trauma, congenital defect, or disease (e.g., Wegener’s granulomatosis, choanal atresia, nasal malignancy, abscess, septal infection with saddle deformity, or congenital deformity); </w:t>
      </w:r>
      <w:r w:rsidRPr="00E47891">
        <w:rPr>
          <w:iCs/>
        </w:rPr>
        <w:t>and</w:t>
      </w:r>
    </w:p>
    <w:p w14:paraId="6B779E67" w14:textId="77777777" w:rsidR="00E630D5" w:rsidRPr="00E47891" w:rsidRDefault="007E0005" w:rsidP="00E630D5">
      <w:pPr>
        <w:numPr>
          <w:ilvl w:val="0"/>
          <w:numId w:val="5"/>
        </w:numPr>
        <w:spacing w:after="1440"/>
      </w:pPr>
      <w:r w:rsidRPr="00E47891">
        <w:t>Results of nasal endoscopy, CT, or other appropriate imaging modality documenting degree of nasal obstruction.</w:t>
      </w:r>
    </w:p>
    <w:p w14:paraId="00000045" w14:textId="0BE2F090" w:rsidR="00AD5FCF" w:rsidRPr="00E47891" w:rsidRDefault="00E630D5" w:rsidP="00234327">
      <w:pPr>
        <w:spacing w:after="1440"/>
      </w:pPr>
      <w:r w:rsidRPr="0032225A">
        <w:rPr>
          <w:i/>
          <w:iCs/>
        </w:rPr>
        <w:t>MassHealth considers all</w:t>
      </w:r>
      <w:r w:rsidR="00234327" w:rsidRPr="0032225A">
        <w:rPr>
          <w:i/>
          <w:iCs/>
        </w:rPr>
        <w:t xml:space="preserve"> other indications</w:t>
      </w:r>
      <w:r w:rsidRPr="0032225A">
        <w:rPr>
          <w:i/>
          <w:iCs/>
        </w:rPr>
        <w:t xml:space="preserve"> for rhinoplasty experimental and investigational</w:t>
      </w:r>
      <w:r w:rsidR="00B538DE">
        <w:rPr>
          <w:i/>
          <w:iCs/>
        </w:rPr>
        <w:t xml:space="preserve">, </w:t>
      </w:r>
      <w:r w:rsidRPr="0032225A">
        <w:rPr>
          <w:i/>
          <w:iCs/>
        </w:rPr>
        <w:t>due to a lack of authoritative evidence to establish their clinical efficacy</w:t>
      </w:r>
      <w:r w:rsidR="00B538DE">
        <w:rPr>
          <w:i/>
          <w:iCs/>
        </w:rPr>
        <w:t>--</w:t>
      </w:r>
      <w:r w:rsidR="00234327" w:rsidRPr="0032225A">
        <w:rPr>
          <w:i/>
          <w:iCs/>
        </w:rPr>
        <w:t>e.g.</w:t>
      </w:r>
      <w:r w:rsidR="00B538DE">
        <w:rPr>
          <w:i/>
          <w:iCs/>
        </w:rPr>
        <w:t>,</w:t>
      </w:r>
      <w:r w:rsidRPr="0032225A">
        <w:rPr>
          <w:i/>
          <w:iCs/>
        </w:rPr>
        <w:t xml:space="preserve"> repair of nasal valve collapse</w:t>
      </w:r>
      <w:r w:rsidR="00B538DE">
        <w:rPr>
          <w:i/>
          <w:iCs/>
        </w:rPr>
        <w:t>;</w:t>
      </w:r>
      <w:r w:rsidR="00B538DE" w:rsidRPr="0032225A">
        <w:rPr>
          <w:i/>
          <w:iCs/>
        </w:rPr>
        <w:t xml:space="preserve"> </w:t>
      </w:r>
      <w:r w:rsidRPr="0032225A">
        <w:rPr>
          <w:i/>
          <w:iCs/>
        </w:rPr>
        <w:t>use of absorbable nasal implant (e.g., the Spirox Latera Absorbable Nasal Implant</w:t>
      </w:r>
      <w:r w:rsidR="00B538DE" w:rsidRPr="0032225A">
        <w:rPr>
          <w:i/>
          <w:iCs/>
        </w:rPr>
        <w:t>)</w:t>
      </w:r>
      <w:r w:rsidR="00B538DE">
        <w:rPr>
          <w:i/>
          <w:iCs/>
        </w:rPr>
        <w:t>;</w:t>
      </w:r>
      <w:r w:rsidR="00B538DE" w:rsidRPr="0032225A">
        <w:rPr>
          <w:i/>
          <w:iCs/>
        </w:rPr>
        <w:t xml:space="preserve"> </w:t>
      </w:r>
      <w:r w:rsidR="007E0005" w:rsidRPr="00E47891">
        <w:rPr>
          <w:i/>
        </w:rPr>
        <w:t>concentrated growth factor extracted from blood plasma for repair of nasal septal mucosal defect following rhinoplasty</w:t>
      </w:r>
      <w:r w:rsidR="00B538DE">
        <w:rPr>
          <w:i/>
        </w:rPr>
        <w:t>;</w:t>
      </w:r>
      <w:r w:rsidR="00B538DE" w:rsidRPr="00E47891">
        <w:rPr>
          <w:i/>
        </w:rPr>
        <w:t xml:space="preserve"> </w:t>
      </w:r>
      <w:r w:rsidR="007E0005" w:rsidRPr="00E47891">
        <w:rPr>
          <w:i/>
        </w:rPr>
        <w:t>septal swell bodies for the treatment of chronic rhinitis</w:t>
      </w:r>
      <w:r w:rsidR="00B538DE">
        <w:rPr>
          <w:i/>
        </w:rPr>
        <w:t>;</w:t>
      </w:r>
      <w:r w:rsidR="00B538DE" w:rsidRPr="00E47891">
        <w:rPr>
          <w:i/>
        </w:rPr>
        <w:t xml:space="preserve"> </w:t>
      </w:r>
      <w:r w:rsidR="007E0005" w:rsidRPr="00E47891">
        <w:rPr>
          <w:i/>
        </w:rPr>
        <w:t>chronic sinusitis</w:t>
      </w:r>
      <w:r w:rsidR="00B538DE">
        <w:rPr>
          <w:i/>
        </w:rPr>
        <w:t>;</w:t>
      </w:r>
      <w:r w:rsidR="00B538DE" w:rsidRPr="00E47891">
        <w:rPr>
          <w:i/>
        </w:rPr>
        <w:t xml:space="preserve"> </w:t>
      </w:r>
      <w:r w:rsidR="007E0005" w:rsidRPr="00E47891">
        <w:rPr>
          <w:i/>
        </w:rPr>
        <w:t>or nasal pyriform aperture reduction (pyriform turbinoplasty) for the treatment of nasal obstruction</w:t>
      </w:r>
      <w:r w:rsidRPr="00E47891">
        <w:rPr>
          <w:i/>
        </w:rPr>
        <w:t>.</w:t>
      </w:r>
    </w:p>
    <w:p w14:paraId="4457AF42" w14:textId="77777777" w:rsidR="00B53708" w:rsidRPr="00091698" w:rsidRDefault="00B53708" w:rsidP="003853B6">
      <w:pPr>
        <w:pStyle w:val="Heading2"/>
      </w:pPr>
      <w:bookmarkStart w:id="2" w:name="_wtowr92dqw57" w:colFirst="0" w:colLast="0"/>
      <w:bookmarkEnd w:id="2"/>
      <w:r w:rsidRPr="003853B6">
        <w:t>Section</w:t>
      </w:r>
      <w:r w:rsidRPr="00091698">
        <w:t xml:space="preserve"> III. Submitting Clinical Documentation </w:t>
      </w:r>
    </w:p>
    <w:p w14:paraId="72EB5948" w14:textId="10A0059D" w:rsidR="00B53708" w:rsidRPr="00B53708" w:rsidRDefault="00B53708" w:rsidP="00B53708">
      <w:pPr>
        <w:pStyle w:val="Heading3"/>
        <w:rPr>
          <w:b/>
          <w:bCs/>
          <w:color w:val="4F81BD" w:themeColor="accent1"/>
        </w:rPr>
      </w:pPr>
      <w:r w:rsidRPr="00B53708">
        <w:rPr>
          <w:b/>
          <w:bCs/>
          <w:color w:val="4F81BD" w:themeColor="accent1"/>
        </w:rPr>
        <w:t>A. Prior authorization</w:t>
      </w:r>
    </w:p>
    <w:p w14:paraId="49CD04FC" w14:textId="3EE7698B" w:rsidR="00B53708" w:rsidRDefault="00B53708" w:rsidP="00B53708">
      <w:r>
        <w:t xml:space="preserve">Requests for PA must be submitted by the surgeon performing the procedure and accompanied by clinical documentation that supports the medical necessity for the procedure, including, but not limited to, the assessment made by the qualified licensed health professional(s) and the referral(s) for surgery from the qualified licensed health professional(s). Documentation of medical necessity must include all the following. </w:t>
      </w:r>
    </w:p>
    <w:p w14:paraId="61458DA4" w14:textId="77777777" w:rsidR="00B53708" w:rsidRDefault="00B53708">
      <w:pPr>
        <w:spacing w:after="360"/>
        <w:rPr>
          <w:sz w:val="24"/>
          <w:szCs w:val="24"/>
        </w:rPr>
      </w:pPr>
    </w:p>
    <w:p w14:paraId="00000048" w14:textId="70415854" w:rsidR="00AD5FCF" w:rsidRPr="00B538DE" w:rsidRDefault="007E0005">
      <w:pPr>
        <w:numPr>
          <w:ilvl w:val="0"/>
          <w:numId w:val="3"/>
        </w:numPr>
        <w:ind w:left="1020"/>
      </w:pPr>
      <w:r w:rsidRPr="00E47891">
        <w:rPr>
          <w:b/>
        </w:rPr>
        <w:lastRenderedPageBreak/>
        <w:t>History</w:t>
      </w:r>
      <w:r w:rsidRPr="00E47891">
        <w:rPr>
          <w:color w:val="414141"/>
        </w:rPr>
        <w:t xml:space="preserve"> </w:t>
      </w:r>
      <w:r w:rsidR="008D7339" w:rsidRPr="00E15339">
        <w:rPr>
          <w:i/>
        </w:rPr>
        <w:t>–</w:t>
      </w:r>
      <w:r w:rsidRPr="00E47891">
        <w:rPr>
          <w:i/>
          <w:color w:val="414141"/>
        </w:rPr>
        <w:t xml:space="preserve"> </w:t>
      </w:r>
      <w:r w:rsidR="008661B8">
        <w:rPr>
          <w:iCs/>
        </w:rPr>
        <w:t>O</w:t>
      </w:r>
      <w:r w:rsidRPr="00E47891">
        <w:rPr>
          <w:iCs/>
        </w:rPr>
        <w:t>ne or more</w:t>
      </w:r>
      <w:r w:rsidR="008661B8">
        <w:rPr>
          <w:iCs/>
        </w:rPr>
        <w:t xml:space="preserve"> of the following is </w:t>
      </w:r>
      <w:r w:rsidRPr="00E47891">
        <w:rPr>
          <w:iCs/>
        </w:rPr>
        <w:t>required</w:t>
      </w:r>
      <w:r w:rsidR="008661B8">
        <w:rPr>
          <w:iCs/>
        </w:rPr>
        <w:t>.</w:t>
      </w:r>
    </w:p>
    <w:p w14:paraId="00000049" w14:textId="15E67E2A" w:rsidR="00AD5FCF" w:rsidRPr="00B538DE" w:rsidRDefault="007E0005">
      <w:pPr>
        <w:numPr>
          <w:ilvl w:val="1"/>
          <w:numId w:val="3"/>
        </w:numPr>
        <w:ind w:left="2040"/>
        <w:rPr>
          <w:color w:val="000000"/>
        </w:rPr>
      </w:pPr>
      <w:r w:rsidRPr="00E47891">
        <w:t>Asymptomatic deformity that prevents surgical access to other intranasal areas</w:t>
      </w:r>
      <w:r w:rsidR="008661B8">
        <w:t xml:space="preserve"> (</w:t>
      </w:r>
      <w:r w:rsidRPr="00E47891">
        <w:t>i.e., ethmoidectomy</w:t>
      </w:r>
      <w:r w:rsidR="008661B8">
        <w:t>)</w:t>
      </w:r>
      <w:r w:rsidRPr="00E47891">
        <w:t>.</w:t>
      </w:r>
    </w:p>
    <w:p w14:paraId="0000004A" w14:textId="77777777" w:rsidR="00AD5FCF" w:rsidRPr="00B538DE" w:rsidRDefault="007E0005">
      <w:pPr>
        <w:numPr>
          <w:ilvl w:val="1"/>
          <w:numId w:val="3"/>
        </w:numPr>
        <w:ind w:left="2040"/>
        <w:rPr>
          <w:color w:val="000000"/>
        </w:rPr>
      </w:pPr>
      <w:r w:rsidRPr="00E47891">
        <w:t>Atypical facial pain of nasal origin. Positive response to topical anesthetic, where deformed septum contacts a turbinate, supports but may not prove septal cause.</w:t>
      </w:r>
    </w:p>
    <w:p w14:paraId="0000004B" w14:textId="77777777" w:rsidR="00AD5FCF" w:rsidRPr="00B538DE" w:rsidRDefault="007E0005">
      <w:pPr>
        <w:numPr>
          <w:ilvl w:val="1"/>
          <w:numId w:val="3"/>
        </w:numPr>
        <w:ind w:left="2040"/>
        <w:rPr>
          <w:color w:val="000000"/>
        </w:rPr>
      </w:pPr>
      <w:r w:rsidRPr="00E47891">
        <w:t>Frequent nosebleeds.</w:t>
      </w:r>
    </w:p>
    <w:p w14:paraId="0000004C" w14:textId="77496CA6" w:rsidR="00AD5FCF" w:rsidRPr="00B538DE" w:rsidRDefault="007E0005">
      <w:pPr>
        <w:numPr>
          <w:ilvl w:val="1"/>
          <w:numId w:val="3"/>
        </w:numPr>
        <w:ind w:left="2040"/>
      </w:pPr>
      <w:r w:rsidRPr="00E47891">
        <w:t>Nasal airway obstruction or difficult nasal breathing causing any of the following: mouth breathing, snoring, sleep apnea</w:t>
      </w:r>
      <w:r w:rsidR="008661B8">
        <w:t>,</w:t>
      </w:r>
      <w:r w:rsidRPr="00E47891">
        <w:t xml:space="preserve"> or recurrent sinus infections</w:t>
      </w:r>
      <w:r w:rsidRPr="00E47891">
        <w:rPr>
          <w:color w:val="414141"/>
        </w:rPr>
        <w:t>.</w:t>
      </w:r>
    </w:p>
    <w:p w14:paraId="5B58F06F" w14:textId="77777777" w:rsidR="00B12242" w:rsidRPr="00B538DE" w:rsidRDefault="00B12242" w:rsidP="00B12242">
      <w:pPr>
        <w:ind w:left="2040"/>
      </w:pPr>
    </w:p>
    <w:p w14:paraId="0000004D" w14:textId="2DEDC42C" w:rsidR="00AD5FCF" w:rsidRPr="00B538DE" w:rsidRDefault="007E0005">
      <w:pPr>
        <w:numPr>
          <w:ilvl w:val="0"/>
          <w:numId w:val="3"/>
        </w:numPr>
        <w:ind w:left="1020"/>
      </w:pPr>
      <w:r w:rsidRPr="00E47891">
        <w:rPr>
          <w:b/>
        </w:rPr>
        <w:t>Physical Examination</w:t>
      </w:r>
      <w:r w:rsidRPr="00E47891">
        <w:rPr>
          <w:color w:val="414141"/>
        </w:rPr>
        <w:t xml:space="preserve"> </w:t>
      </w:r>
      <w:r w:rsidR="00E14C27" w:rsidRPr="00E47891">
        <w:rPr>
          <w:i/>
        </w:rPr>
        <w:t>–</w:t>
      </w:r>
      <w:r w:rsidRPr="00E47891">
        <w:rPr>
          <w:i/>
        </w:rPr>
        <w:t xml:space="preserve"> </w:t>
      </w:r>
      <w:r w:rsidR="00E14C27" w:rsidRPr="00E47891">
        <w:rPr>
          <w:iCs/>
        </w:rPr>
        <w:t xml:space="preserve">When </w:t>
      </w:r>
      <w:r w:rsidRPr="00E47891">
        <w:rPr>
          <w:iCs/>
        </w:rPr>
        <w:t>appropriate</w:t>
      </w:r>
      <w:r w:rsidR="00E14C27" w:rsidRPr="00E47891">
        <w:rPr>
          <w:iCs/>
        </w:rPr>
        <w:t xml:space="preserve">, the following </w:t>
      </w:r>
      <w:r w:rsidRPr="00E47891">
        <w:rPr>
          <w:iCs/>
        </w:rPr>
        <w:t xml:space="preserve">findings </w:t>
      </w:r>
      <w:r w:rsidR="00E14C27" w:rsidRPr="00E47891">
        <w:rPr>
          <w:iCs/>
        </w:rPr>
        <w:t xml:space="preserve">are </w:t>
      </w:r>
      <w:r w:rsidRPr="00E47891">
        <w:rPr>
          <w:iCs/>
        </w:rPr>
        <w:t>required</w:t>
      </w:r>
      <w:r w:rsidR="008D7339">
        <w:rPr>
          <w:iCs/>
        </w:rPr>
        <w:t>.</w:t>
      </w:r>
    </w:p>
    <w:p w14:paraId="0000004E" w14:textId="77777777" w:rsidR="00AD5FCF" w:rsidRPr="00B538DE" w:rsidRDefault="007E0005">
      <w:pPr>
        <w:numPr>
          <w:ilvl w:val="1"/>
          <w:numId w:val="3"/>
        </w:numPr>
        <w:ind w:left="2040"/>
        <w:rPr>
          <w:color w:val="000000"/>
        </w:rPr>
      </w:pPr>
      <w:r w:rsidRPr="00E47891">
        <w:t>Description of complete anterior and posterior nasal examination.</w:t>
      </w:r>
    </w:p>
    <w:p w14:paraId="0000004F" w14:textId="6B7D0B0A" w:rsidR="00AD5FCF" w:rsidRPr="00B538DE" w:rsidRDefault="007E0005">
      <w:pPr>
        <w:numPr>
          <w:ilvl w:val="1"/>
          <w:numId w:val="3"/>
        </w:numPr>
        <w:ind w:left="2040"/>
        <w:rPr>
          <w:color w:val="000000"/>
        </w:rPr>
      </w:pPr>
      <w:r w:rsidRPr="00E47891">
        <w:t>Description of nasopharynx, oropharynx, hypopharynx</w:t>
      </w:r>
      <w:r w:rsidR="008D7339">
        <w:t>,</w:t>
      </w:r>
      <w:r w:rsidRPr="00E47891">
        <w:t xml:space="preserve"> and larynx if purpose of surgery is to prevent sleep apnea or snoring.</w:t>
      </w:r>
    </w:p>
    <w:p w14:paraId="00000050" w14:textId="3FDAE579" w:rsidR="00AD5FCF" w:rsidRPr="00B538DE" w:rsidRDefault="007E0005">
      <w:pPr>
        <w:numPr>
          <w:ilvl w:val="1"/>
          <w:numId w:val="3"/>
        </w:numPr>
        <w:ind w:left="2040"/>
        <w:rPr>
          <w:color w:val="000000"/>
        </w:rPr>
      </w:pPr>
      <w:r w:rsidRPr="00E47891">
        <w:t>Document</w:t>
      </w:r>
      <w:r w:rsidR="008D7339">
        <w:t>ed</w:t>
      </w:r>
      <w:r w:rsidRPr="00E47891">
        <w:t xml:space="preserve"> absence of nasal polyps, tumors, turbinate hypertrophy</w:t>
      </w:r>
      <w:r w:rsidR="008D7339">
        <w:t>,</w:t>
      </w:r>
      <w:r w:rsidRPr="00E47891">
        <w:t xml:space="preserve"> or other causes of obstruction</w:t>
      </w:r>
      <w:r w:rsidR="008D7339">
        <w:t>,</w:t>
      </w:r>
      <w:r w:rsidRPr="00E47891">
        <w:t xml:space="preserve"> unless their removal is part of the proposed surgery.</w:t>
      </w:r>
    </w:p>
    <w:p w14:paraId="00000051" w14:textId="77777777" w:rsidR="00AD5FCF" w:rsidRPr="00B538DE" w:rsidRDefault="007E0005">
      <w:pPr>
        <w:numPr>
          <w:ilvl w:val="1"/>
          <w:numId w:val="3"/>
        </w:numPr>
        <w:ind w:left="2040"/>
        <w:rPr>
          <w:color w:val="000000"/>
        </w:rPr>
      </w:pPr>
      <w:r w:rsidRPr="00E47891">
        <w:t>Identification of known or suspected bleeding site if the purpose of surgery is to control epistaxis.</w:t>
      </w:r>
    </w:p>
    <w:p w14:paraId="00000052" w14:textId="77777777" w:rsidR="00AD5FCF" w:rsidRPr="00B538DE" w:rsidRDefault="007E0005">
      <w:pPr>
        <w:numPr>
          <w:ilvl w:val="1"/>
          <w:numId w:val="3"/>
        </w:numPr>
        <w:spacing w:after="1440"/>
        <w:ind w:left="2040"/>
        <w:rPr>
          <w:color w:val="000000"/>
        </w:rPr>
      </w:pPr>
      <w:r w:rsidRPr="00E47891">
        <w:t>Identification of sinus that is recurrently infected if the purpose of surgery is to control disease.</w:t>
      </w:r>
    </w:p>
    <w:p w14:paraId="00000053" w14:textId="7837FF1F" w:rsidR="00AD5FCF" w:rsidRPr="00E47891" w:rsidRDefault="41E0094B">
      <w:r>
        <w:t xml:space="preserve">The </w:t>
      </w:r>
      <w:r w:rsidR="75ABF066">
        <w:t>American Academy of Otolaryngology-Head and Neck Surgery (</w:t>
      </w:r>
      <w:r>
        <w:t>AAOHNS</w:t>
      </w:r>
      <w:r w:rsidR="75ABF066">
        <w:t>)</w:t>
      </w:r>
      <w:r>
        <w:t xml:space="preserve"> states that objective testing (e.g.</w:t>
      </w:r>
      <w:r w:rsidR="1CFE42FB">
        <w:t>,</w:t>
      </w:r>
      <w:r>
        <w:t xml:space="preserve"> CT scan) is optional in assessing the need for septoplasty.</w:t>
      </w:r>
    </w:p>
    <w:p w14:paraId="1CE5E054" w14:textId="77777777" w:rsidR="00B53708" w:rsidRPr="00B53708" w:rsidRDefault="00B53708" w:rsidP="00B53708">
      <w:pPr>
        <w:pStyle w:val="Heading3"/>
        <w:rPr>
          <w:b/>
          <w:bCs/>
          <w:color w:val="4F81BD" w:themeColor="accent1"/>
        </w:rPr>
      </w:pPr>
      <w:r w:rsidRPr="00B53708">
        <w:rPr>
          <w:b/>
          <w:bCs/>
          <w:color w:val="4F81BD" w:themeColor="accent1"/>
        </w:rPr>
        <w:t>B. Submitting documentation</w:t>
      </w:r>
    </w:p>
    <w:p w14:paraId="39DBBE99" w14:textId="39C77546" w:rsidR="00B53708" w:rsidRPr="00CE1650" w:rsidRDefault="00B53708" w:rsidP="00CE1650">
      <w:pPr>
        <w:autoSpaceDE w:val="0"/>
        <w:autoSpaceDN w:val="0"/>
        <w:adjustRightInd w:val="0"/>
        <w:spacing w:line="240" w:lineRule="auto"/>
        <w:rPr>
          <w:rFonts w:ascii="Segoe UI" w:hAnsi="Segoe UI" w:cs="Segoe UI"/>
          <w:color w:val="000000"/>
          <w:sz w:val="20"/>
          <w:szCs w:val="20"/>
          <w:lang w:val="en-US"/>
        </w:rPr>
      </w:pPr>
      <w:r>
        <w:t xml:space="preserve">As previously noted, all clinical information must be submitted by the surgeon performing the </w:t>
      </w:r>
      <w:r w:rsidR="00091698">
        <w:t>surgery</w:t>
      </w:r>
      <w:r>
        <w:t xml:space="preserve">. Providers are strongly encouraged to submit requests electronically. Providers must submit the request for PA and all supporting documentation using the </w:t>
      </w:r>
      <w:hyperlink r:id="rId14" w:history="1">
        <w:r w:rsidRPr="005446BF">
          <w:rPr>
            <w:rStyle w:val="Hyperlink"/>
          </w:rPr>
          <w:t>Provider Online Service Center (POSC)</w:t>
        </w:r>
      </w:hyperlink>
      <w:r>
        <w:t xml:space="preserve">, or by completing a MassHealth Prior Authorization Request form (using </w:t>
      </w:r>
      <w:r w:rsidR="00CE1650">
        <w:t xml:space="preserve">the </w:t>
      </w:r>
      <w:hyperlink r:id="rId15" w:history="1">
        <w:r w:rsidR="00CE1650" w:rsidRPr="003341C0">
          <w:rPr>
            <w:rStyle w:val="Hyperlink"/>
          </w:rPr>
          <w:t>PA</w:t>
        </w:r>
        <w:r w:rsidR="00CE1650" w:rsidRPr="003341C0">
          <w:rPr>
            <w:rStyle w:val="Hyperlink"/>
          </w:rPr>
          <w:noBreakHyphen/>
          <w:t>1 paper form</w:t>
        </w:r>
      </w:hyperlink>
      <w:r w:rsidR="00CE1650">
        <w:t xml:space="preserve"> </w:t>
      </w:r>
      <w:r>
        <w:t xml:space="preserve">found at </w:t>
      </w:r>
      <w:hyperlink r:id="rId16" w:history="1">
        <w:r w:rsidR="00CE1650" w:rsidRPr="00CE1650">
          <w:rPr>
            <w:rStyle w:val="Hyperlink"/>
          </w:rPr>
          <w:t>https://www.mass.gov/lists/masshealth-provider-forms-used-by-multiple-provider-types</w:t>
        </w:r>
      </w:hyperlink>
      <w:r>
        <w:t>) and attaching all supporting documentation. The PA-1 form and documentation should be mailed to the address on the back of the form. Questions about POSC access should be directed to the MassHealth Customer Service Center at (800) 841-2900.</w:t>
      </w:r>
    </w:p>
    <w:p w14:paraId="4531A724" w14:textId="77777777" w:rsidR="00B53708" w:rsidRDefault="00B53708">
      <w:pPr>
        <w:rPr>
          <w:sz w:val="24"/>
          <w:szCs w:val="24"/>
        </w:rPr>
      </w:pPr>
    </w:p>
    <w:p w14:paraId="5DD0EA24" w14:textId="77777777" w:rsidR="00B53708" w:rsidRDefault="00B53708">
      <w:pPr>
        <w:rPr>
          <w:sz w:val="24"/>
          <w:szCs w:val="24"/>
        </w:rPr>
      </w:pPr>
    </w:p>
    <w:p w14:paraId="3835ABE4" w14:textId="77777777" w:rsidR="003853B6" w:rsidRPr="00355F73" w:rsidRDefault="003853B6">
      <w:pPr>
        <w:rPr>
          <w:b/>
        </w:rPr>
      </w:pPr>
      <w:bookmarkStart w:id="3" w:name="_yhndhf1xohj2" w:colFirst="0" w:colLast="0"/>
      <w:bookmarkEnd w:id="3"/>
      <w:r>
        <w:rPr>
          <w:b/>
          <w:sz w:val="41"/>
          <w:szCs w:val="41"/>
        </w:rPr>
        <w:br w:type="page"/>
      </w:r>
    </w:p>
    <w:p w14:paraId="00000054" w14:textId="679AA766" w:rsidR="00AD5FCF" w:rsidRPr="00414E59" w:rsidRDefault="007E0005">
      <w:pPr>
        <w:pStyle w:val="Heading2"/>
        <w:keepNext w:val="0"/>
        <w:keepLines w:val="0"/>
        <w:spacing w:before="220" w:after="220" w:line="288" w:lineRule="auto"/>
        <w:rPr>
          <w:bCs/>
        </w:rPr>
      </w:pPr>
      <w:r w:rsidRPr="00414E59">
        <w:rPr>
          <w:bCs/>
        </w:rPr>
        <w:lastRenderedPageBreak/>
        <w:t xml:space="preserve">Section </w:t>
      </w:r>
      <w:r w:rsidR="00FF7E3C" w:rsidRPr="00414E59">
        <w:rPr>
          <w:bCs/>
        </w:rPr>
        <w:t>IV</w:t>
      </w:r>
      <w:r w:rsidRPr="00414E59">
        <w:rPr>
          <w:bCs/>
        </w:rPr>
        <w:t xml:space="preserve">: References </w:t>
      </w:r>
    </w:p>
    <w:p w14:paraId="00000055" w14:textId="77777777" w:rsidR="00AD5FCF" w:rsidRPr="008D7339" w:rsidRDefault="007E0005">
      <w:pPr>
        <w:numPr>
          <w:ilvl w:val="0"/>
          <w:numId w:val="4"/>
        </w:numPr>
        <w:ind w:left="1020"/>
        <w:rPr>
          <w:color w:val="000000"/>
        </w:rPr>
      </w:pPr>
      <w:r w:rsidRPr="00E47891">
        <w:t>American Academy of Otolaryngology Head and Neck Surgery (AAOHNS). Septoplasty. Clinical Indicators Compendium. Alexandria, VA: AAOHNS; 1998.</w:t>
      </w:r>
    </w:p>
    <w:p w14:paraId="00000056" w14:textId="77777777" w:rsidR="00AD5FCF" w:rsidRPr="008D7339" w:rsidRDefault="007E0005">
      <w:pPr>
        <w:numPr>
          <w:ilvl w:val="0"/>
          <w:numId w:val="4"/>
        </w:numPr>
        <w:ind w:left="1020"/>
        <w:rPr>
          <w:color w:val="000000"/>
        </w:rPr>
      </w:pPr>
      <w:r w:rsidRPr="00E47891">
        <w:t>Andrades P, Pereira N, Borel C, et al. A new approach to nasoseptal fractures: Submucosal endoscopically assisted septoplasty and closed nasal reduction. J Craniomaxillofac Surg. 2016;44(10):1635-1640.</w:t>
      </w:r>
    </w:p>
    <w:p w14:paraId="00000057" w14:textId="77777777" w:rsidR="00AD5FCF" w:rsidRPr="008D7339" w:rsidRDefault="007E0005">
      <w:pPr>
        <w:numPr>
          <w:ilvl w:val="0"/>
          <w:numId w:val="4"/>
        </w:numPr>
        <w:ind w:left="1020"/>
        <w:rPr>
          <w:color w:val="000000"/>
        </w:rPr>
      </w:pPr>
      <w:r w:rsidRPr="00E47891">
        <w:t>André RF, Vuyk HD. Nasal valve surgery; our experience with the valve suspension technique. Rhinology. 2008;46(1):66-69.</w:t>
      </w:r>
    </w:p>
    <w:p w14:paraId="00000058" w14:textId="77777777" w:rsidR="00AD5FCF" w:rsidRPr="008D7339" w:rsidRDefault="007E0005">
      <w:pPr>
        <w:numPr>
          <w:ilvl w:val="0"/>
          <w:numId w:val="4"/>
        </w:numPr>
        <w:ind w:left="1020"/>
        <w:rPr>
          <w:color w:val="000000"/>
        </w:rPr>
      </w:pPr>
      <w:r w:rsidRPr="00E47891">
        <w:t>Arosarena OA. Cleft lip and palate. Otolaryngol Clin North Am. 2007;40(1):27-60, vi.</w:t>
      </w:r>
    </w:p>
    <w:p w14:paraId="00000059" w14:textId="77777777" w:rsidR="00AD5FCF" w:rsidRPr="008D7339" w:rsidRDefault="007E0005">
      <w:pPr>
        <w:numPr>
          <w:ilvl w:val="0"/>
          <w:numId w:val="4"/>
        </w:numPr>
        <w:ind w:left="1020"/>
        <w:rPr>
          <w:color w:val="000000"/>
        </w:rPr>
      </w:pPr>
      <w:r w:rsidRPr="00E47891">
        <w:t>Awan MS, Iqbal M. Nasal packing after septoplasty: A randomized comparison of packing versus no packing in 88 patients. Ear Nose Throat J. 2008;87(11):624-627.</w:t>
      </w:r>
    </w:p>
    <w:p w14:paraId="0000005A" w14:textId="77777777" w:rsidR="00AD5FCF" w:rsidRPr="008D7339" w:rsidRDefault="007E0005">
      <w:pPr>
        <w:numPr>
          <w:ilvl w:val="0"/>
          <w:numId w:val="4"/>
        </w:numPr>
        <w:ind w:left="1020"/>
        <w:rPr>
          <w:color w:val="000000"/>
        </w:rPr>
      </w:pPr>
      <w:r w:rsidRPr="00E47891">
        <w:t>Banglawala SM, Gill M, Sommer DD, et al. Is nasal packing necessary after septoplasty? A meta-analysis. Int Forum Allergy Rhinol. 2013;3(5):418-424.</w:t>
      </w:r>
    </w:p>
    <w:p w14:paraId="0000005B" w14:textId="77777777" w:rsidR="00AD5FCF" w:rsidRPr="008D7339" w:rsidRDefault="007E0005">
      <w:pPr>
        <w:numPr>
          <w:ilvl w:val="0"/>
          <w:numId w:val="4"/>
        </w:numPr>
        <w:ind w:left="1020"/>
        <w:rPr>
          <w:color w:val="000000"/>
        </w:rPr>
      </w:pPr>
      <w:r w:rsidRPr="00E47891">
        <w:t>Baumann I. Septoplasty update. Laryngorhinootologie. 2010;89(6):373-384.</w:t>
      </w:r>
    </w:p>
    <w:p w14:paraId="0000005C" w14:textId="77777777" w:rsidR="00AD5FCF" w:rsidRPr="008D7339" w:rsidRDefault="007E0005">
      <w:pPr>
        <w:numPr>
          <w:ilvl w:val="0"/>
          <w:numId w:val="4"/>
        </w:numPr>
        <w:ind w:left="1020"/>
        <w:rPr>
          <w:color w:val="000000"/>
        </w:rPr>
      </w:pPr>
      <w:r w:rsidRPr="00E47891">
        <w:t>Bessonov SN. Rhinoplasty in cases of congenital upper cleft lips. Stomatologiia (Mosk). 2005;84(3):64-67.</w:t>
      </w:r>
    </w:p>
    <w:p w14:paraId="0000005D" w14:textId="77777777" w:rsidR="00AD5FCF" w:rsidRPr="008D7339" w:rsidRDefault="007E0005">
      <w:pPr>
        <w:numPr>
          <w:ilvl w:val="0"/>
          <w:numId w:val="4"/>
        </w:numPr>
        <w:ind w:left="1020"/>
        <w:rPr>
          <w:color w:val="000000"/>
        </w:rPr>
      </w:pPr>
      <w:r w:rsidRPr="00E47891">
        <w:t>Bhattacharyya N. Clinical presentation, diagnosis, and treatment of nasal obstruction. UpToDate Inc., Waltham, MA. Last reviewed October 2018.</w:t>
      </w:r>
    </w:p>
    <w:p w14:paraId="0000005E" w14:textId="77777777" w:rsidR="00AD5FCF" w:rsidRPr="008D7339" w:rsidRDefault="007E0005">
      <w:pPr>
        <w:numPr>
          <w:ilvl w:val="0"/>
          <w:numId w:val="4"/>
        </w:numPr>
        <w:ind w:left="1020"/>
        <w:rPr>
          <w:color w:val="000000"/>
        </w:rPr>
      </w:pPr>
      <w:r w:rsidRPr="00E47891">
        <w:t>Bhattacharyya N. Nasal obstruction: Diagnosis and management. UpToDate Inc., Waltham, MA. Last reviewed September 2020.</w:t>
      </w:r>
    </w:p>
    <w:p w14:paraId="0000005F" w14:textId="77777777" w:rsidR="00AD5FCF" w:rsidRPr="008D7339" w:rsidRDefault="007E0005">
      <w:pPr>
        <w:numPr>
          <w:ilvl w:val="0"/>
          <w:numId w:val="4"/>
        </w:numPr>
        <w:ind w:left="1020"/>
        <w:rPr>
          <w:color w:val="000000"/>
        </w:rPr>
      </w:pPr>
      <w:r w:rsidRPr="00E47891">
        <w:t>Bresler A, Povolotskiy R, Nguyen B, et al. Functional and aesthetic outcomes of extracorporeal septoplasty: A sstematic review and meta-analyses. Ann Otol Rhinol Laryngol. 2020;129(4):401-410.</w:t>
      </w:r>
    </w:p>
    <w:p w14:paraId="00000060" w14:textId="77777777" w:rsidR="00AD5FCF" w:rsidRPr="008D7339" w:rsidRDefault="007E0005">
      <w:pPr>
        <w:numPr>
          <w:ilvl w:val="0"/>
          <w:numId w:val="4"/>
        </w:numPr>
        <w:ind w:left="1020"/>
        <w:rPr>
          <w:color w:val="000000"/>
        </w:rPr>
      </w:pPr>
      <w:r w:rsidRPr="00E47891">
        <w:t>Catalano P, Ashmead MG, Carlson D. Radiofrequency ablation of septal swell body. Ann Otolaryngol Rhinol. 2015;2(11): 1069.</w:t>
      </w:r>
    </w:p>
    <w:p w14:paraId="00000061" w14:textId="77777777" w:rsidR="00AD5FCF" w:rsidRPr="008D7339" w:rsidRDefault="007E0005">
      <w:pPr>
        <w:numPr>
          <w:ilvl w:val="0"/>
          <w:numId w:val="4"/>
        </w:numPr>
        <w:ind w:left="1020"/>
        <w:rPr>
          <w:color w:val="000000"/>
        </w:rPr>
      </w:pPr>
      <w:r w:rsidRPr="00E47891">
        <w:t>Challita R, Shouman M, Ghanime G. Rhinoplasty and external nasal splinting: Is it really a must? Plast Reconstr Surg Glob Open. 2019;7(8):e2374.</w:t>
      </w:r>
    </w:p>
    <w:p w14:paraId="00000062" w14:textId="77777777" w:rsidR="00AD5FCF" w:rsidRPr="008D7339" w:rsidRDefault="007E0005">
      <w:pPr>
        <w:numPr>
          <w:ilvl w:val="0"/>
          <w:numId w:val="4"/>
        </w:numPr>
        <w:ind w:left="1020"/>
        <w:rPr>
          <w:color w:val="000000"/>
        </w:rPr>
      </w:pPr>
      <w:r w:rsidRPr="00E47891">
        <w:t>Champagne C, Ballivet de Regloix S, Genestier L, et al. Endoscopic vs. conventional septoplasty: A review of the literature. Eur Ann Otorhinolaryngol Head Neck Dis. 2016;133(1):43-46.</w:t>
      </w:r>
    </w:p>
    <w:p w14:paraId="00000063" w14:textId="77777777" w:rsidR="00AD5FCF" w:rsidRPr="008D7339" w:rsidRDefault="007E0005">
      <w:pPr>
        <w:numPr>
          <w:ilvl w:val="0"/>
          <w:numId w:val="4"/>
        </w:numPr>
        <w:ind w:left="1020"/>
        <w:rPr>
          <w:color w:val="000000"/>
        </w:rPr>
      </w:pPr>
      <w:r w:rsidRPr="00E47891">
        <w:t>Chung BJ, Batra PS, Citardi MJ, Lanza DC. Endoscopic septoplasty: Revisitation of the technique, indications, and outcomes. Am J Rhinol. 2007;21(3):307-311.</w:t>
      </w:r>
    </w:p>
    <w:p w14:paraId="00000064" w14:textId="77777777" w:rsidR="00AD5FCF" w:rsidRPr="008D7339" w:rsidRDefault="007E0005">
      <w:pPr>
        <w:numPr>
          <w:ilvl w:val="0"/>
          <w:numId w:val="4"/>
        </w:numPr>
        <w:ind w:left="1020"/>
        <w:rPr>
          <w:color w:val="000000"/>
        </w:rPr>
      </w:pPr>
      <w:r w:rsidRPr="00E47891">
        <w:t>Dadgarnia M, Meybodian M, Karbasi A, et al. Comparing nasal packing with trans-septal suturing following septoplasty: A randomized clinical trial. Eur Arch Otorhinolaryngol. 2017;274(9):3513-3518.</w:t>
      </w:r>
    </w:p>
    <w:p w14:paraId="00000065" w14:textId="77777777" w:rsidR="00AD5FCF" w:rsidRPr="008D7339" w:rsidRDefault="007E0005">
      <w:pPr>
        <w:numPr>
          <w:ilvl w:val="0"/>
          <w:numId w:val="4"/>
        </w:numPr>
        <w:ind w:left="1020"/>
        <w:rPr>
          <w:color w:val="000000"/>
        </w:rPr>
      </w:pPr>
      <w:r w:rsidRPr="00E47891">
        <w:t>Dinis PB, Haider H. Septoplasty: Long-term evaluation of results. Am J Otolaryngol. 2002;23(2):85-90.</w:t>
      </w:r>
    </w:p>
    <w:p w14:paraId="00000066" w14:textId="77777777" w:rsidR="00AD5FCF" w:rsidRPr="008D7339" w:rsidRDefault="007E0005">
      <w:pPr>
        <w:numPr>
          <w:ilvl w:val="0"/>
          <w:numId w:val="4"/>
        </w:numPr>
        <w:ind w:left="1020"/>
        <w:rPr>
          <w:color w:val="000000"/>
        </w:rPr>
      </w:pPr>
      <w:r w:rsidRPr="00E47891">
        <w:t>Doyle RL. Healthcare Management Guidelines. Vol. 1. 2nd Printing. Seattle, WA: Milliman and Robertson; September 1997.</w:t>
      </w:r>
    </w:p>
    <w:p w14:paraId="00000067" w14:textId="77777777" w:rsidR="00AD5FCF" w:rsidRPr="008D7339" w:rsidRDefault="007E0005">
      <w:pPr>
        <w:numPr>
          <w:ilvl w:val="0"/>
          <w:numId w:val="4"/>
        </w:numPr>
        <w:ind w:left="1020"/>
        <w:rPr>
          <w:color w:val="000000"/>
        </w:rPr>
      </w:pPr>
      <w:r w:rsidRPr="00E47891">
        <w:t>Dubin MR, Pletcher SD. Postoperative packing after septoplasty: Is it necessary? Otolaryngol Clin North Am. 2009;42(2):279-285, viii-ix.</w:t>
      </w:r>
    </w:p>
    <w:p w14:paraId="00000068" w14:textId="77777777" w:rsidR="00AD5FCF" w:rsidRPr="008D7339" w:rsidRDefault="007E0005">
      <w:pPr>
        <w:numPr>
          <w:ilvl w:val="0"/>
          <w:numId w:val="4"/>
        </w:numPr>
        <w:ind w:left="1020"/>
        <w:rPr>
          <w:color w:val="000000"/>
        </w:rPr>
      </w:pPr>
      <w:r w:rsidRPr="00E47891">
        <w:lastRenderedPageBreak/>
        <w:t>El-Fattah AM, Naguib A, El-Sisi H, et al. Midline nasofrontal dermoids in children: A review of 29 cases managed at Mansoura University Hospitals. Int J Pediatr Otorhinolaryngol. 2016;83:88-92.</w:t>
      </w:r>
    </w:p>
    <w:p w14:paraId="00000069" w14:textId="77777777" w:rsidR="00AD5FCF" w:rsidRPr="008D7339" w:rsidRDefault="007E0005">
      <w:pPr>
        <w:numPr>
          <w:ilvl w:val="0"/>
          <w:numId w:val="4"/>
        </w:numPr>
        <w:ind w:left="1020"/>
        <w:rPr>
          <w:color w:val="000000"/>
        </w:rPr>
      </w:pPr>
      <w:r w:rsidRPr="00E47891">
        <w:t>Fettman N, Sanford T, Sindwani R. Surgical management of the deviated septum: Techniques in septoplasty. Otolaryngol Clin North Am. 2009;42(2):241-252.</w:t>
      </w:r>
    </w:p>
    <w:p w14:paraId="0000006A" w14:textId="77777777" w:rsidR="00AD5FCF" w:rsidRPr="008D7339" w:rsidRDefault="007E0005">
      <w:pPr>
        <w:numPr>
          <w:ilvl w:val="0"/>
          <w:numId w:val="4"/>
        </w:numPr>
        <w:ind w:left="1020"/>
        <w:rPr>
          <w:color w:val="000000"/>
        </w:rPr>
      </w:pPr>
      <w:r w:rsidRPr="00E47891">
        <w:t>Garzaro M, Dell'Era V, Brucoli M, et al. Endoscopic septoplasty as a routine approach: Our experience on 647 patients. J Craniomaxillofac Surg. 2019;47(10):1530-1534.</w:t>
      </w:r>
    </w:p>
    <w:p w14:paraId="0000006B" w14:textId="77777777" w:rsidR="00AD5FCF" w:rsidRPr="008D7339" w:rsidRDefault="007E0005">
      <w:pPr>
        <w:numPr>
          <w:ilvl w:val="0"/>
          <w:numId w:val="4"/>
        </w:numPr>
        <w:ind w:left="1020"/>
        <w:rPr>
          <w:color w:val="000000"/>
        </w:rPr>
      </w:pPr>
      <w:r w:rsidRPr="00E47891">
        <w:t>Getz AE, Hwang PH. Endoscopic septoplasty. Curr Opin Otolaryngol Head Neck Surg. 2008;16(1):26-31.</w:t>
      </w:r>
    </w:p>
    <w:p w14:paraId="0000006C" w14:textId="77777777" w:rsidR="00AD5FCF" w:rsidRPr="008D7339" w:rsidRDefault="007E0005">
      <w:pPr>
        <w:numPr>
          <w:ilvl w:val="0"/>
          <w:numId w:val="4"/>
        </w:numPr>
        <w:ind w:left="1020"/>
        <w:rPr>
          <w:color w:val="000000"/>
        </w:rPr>
      </w:pPr>
      <w:r w:rsidRPr="00E47891">
        <w:t>Gioacchini FM, Alicandri-Ciufelli M, et al. The role of antibiotic therapy and nasal packing in septoplasty. Eur Arch Otorhinolaryngol. 2014;271(5):879-886.</w:t>
      </w:r>
    </w:p>
    <w:p w14:paraId="0000006D" w14:textId="77777777" w:rsidR="00AD5FCF" w:rsidRPr="008D7339" w:rsidRDefault="007E0005">
      <w:pPr>
        <w:numPr>
          <w:ilvl w:val="0"/>
          <w:numId w:val="4"/>
        </w:numPr>
        <w:ind w:left="1020"/>
        <w:rPr>
          <w:color w:val="000000"/>
        </w:rPr>
      </w:pPr>
      <w:r w:rsidRPr="00E47891">
        <w:t>Godley FA, Nemeroff RF, Josephson JS. Current trends in rhinoplasty and the nasal airway. Med Clin North Am. 1993;77(3):643-656.</w:t>
      </w:r>
    </w:p>
    <w:p w14:paraId="0000006E" w14:textId="77777777" w:rsidR="00AD5FCF" w:rsidRPr="008D7339" w:rsidRDefault="007E0005">
      <w:pPr>
        <w:numPr>
          <w:ilvl w:val="0"/>
          <w:numId w:val="4"/>
        </w:numPr>
        <w:ind w:left="1020"/>
        <w:rPr>
          <w:color w:val="000000"/>
        </w:rPr>
      </w:pPr>
      <w:r w:rsidRPr="00E47891">
        <w:t>Godoy S JM, Godoy JM, Godoy A, Revelo C. A straight choice: Avoiding septal re-deviation using titanium plates. A 16 year retrospective patient follow-up evaluation. Rhinology. 2017;55(4):369-375.</w:t>
      </w:r>
    </w:p>
    <w:p w14:paraId="0000006F" w14:textId="77777777" w:rsidR="00AD5FCF" w:rsidRPr="008D7339" w:rsidRDefault="007E0005">
      <w:pPr>
        <w:numPr>
          <w:ilvl w:val="0"/>
          <w:numId w:val="4"/>
        </w:numPr>
        <w:ind w:left="1020"/>
        <w:rPr>
          <w:color w:val="000000"/>
        </w:rPr>
      </w:pPr>
      <w:r w:rsidRPr="00E47891">
        <w:t>Grossman ZD, Katz DS, et al. Sinusitis. In: Cost-Effective Diagnostic Imaging; The Clinician's Guide. St. Louis, MO: Mosby; 1995:376-377.</w:t>
      </w:r>
    </w:p>
    <w:p w14:paraId="00000070" w14:textId="77777777" w:rsidR="00AD5FCF" w:rsidRPr="008D7339" w:rsidRDefault="007E0005">
      <w:pPr>
        <w:numPr>
          <w:ilvl w:val="0"/>
          <w:numId w:val="4"/>
        </w:numPr>
        <w:ind w:left="1020"/>
        <w:rPr>
          <w:color w:val="000000"/>
        </w:rPr>
      </w:pPr>
      <w:r w:rsidRPr="00E47891">
        <w:t>Gubisch W. Extracorporeal septoplasty for the markedly deviated septum. Arch Facial Plast Surg. 2005;7(4):218-226.</w:t>
      </w:r>
    </w:p>
    <w:p w14:paraId="00000071" w14:textId="77777777" w:rsidR="00AD5FCF" w:rsidRPr="008D7339" w:rsidRDefault="007E0005">
      <w:pPr>
        <w:numPr>
          <w:ilvl w:val="0"/>
          <w:numId w:val="4"/>
        </w:numPr>
        <w:ind w:left="1020"/>
        <w:rPr>
          <w:color w:val="000000"/>
        </w:rPr>
      </w:pPr>
      <w:r w:rsidRPr="00E47891">
        <w:t>Gurlek A, Fariz A, Aydogan H, et al. Effects of different corticosteroids on edema and ecchymosis in open rhinoplasty. Aesthetic Plast Surg. 2006;30(2):150-154.</w:t>
      </w:r>
    </w:p>
    <w:p w14:paraId="00000072" w14:textId="77777777" w:rsidR="00AD5FCF" w:rsidRPr="008D7339" w:rsidRDefault="007E0005">
      <w:pPr>
        <w:numPr>
          <w:ilvl w:val="0"/>
          <w:numId w:val="4"/>
        </w:numPr>
        <w:ind w:left="1020"/>
        <w:rPr>
          <w:color w:val="000000"/>
        </w:rPr>
      </w:pPr>
      <w:r w:rsidRPr="00E47891">
        <w:t>Hajiioannou JK, Bizaki A, Fragiadakis G, et al. Optimal time for nasal packing removal after septoplasty. A comparative study. Rhinology. 2007;45(1):68-71.</w:t>
      </w:r>
    </w:p>
    <w:p w14:paraId="00000073" w14:textId="77777777" w:rsidR="00AD5FCF" w:rsidRPr="008D7339" w:rsidRDefault="007E0005">
      <w:pPr>
        <w:numPr>
          <w:ilvl w:val="0"/>
          <w:numId w:val="4"/>
        </w:numPr>
        <w:ind w:left="1020"/>
        <w:rPr>
          <w:color w:val="000000"/>
        </w:rPr>
      </w:pPr>
      <w:r w:rsidRPr="00E47891">
        <w:t>Harb A, Brewster CT. The nonsurgical rhinoplasty: A retrospective review of 5000 treatments. Plast Reconstr Surg. 2020;145(3):661-667.</w:t>
      </w:r>
    </w:p>
    <w:p w14:paraId="00000074" w14:textId="77777777" w:rsidR="00AD5FCF" w:rsidRPr="008D7339" w:rsidRDefault="007E0005">
      <w:pPr>
        <w:numPr>
          <w:ilvl w:val="0"/>
          <w:numId w:val="4"/>
        </w:numPr>
        <w:ind w:left="1020"/>
        <w:rPr>
          <w:color w:val="000000"/>
        </w:rPr>
      </w:pPr>
      <w:r w:rsidRPr="00E47891">
        <w:t>Hartley BE, Eze N, Trozzi M, et al. Nasal dermoids in children: A proposal for a new classification based on 103 cases at Great Ormond Street Hospital. Int J Pediatr Otorhinolaryngol. 2015;79(1):18-22.</w:t>
      </w:r>
    </w:p>
    <w:p w14:paraId="00000075" w14:textId="77777777" w:rsidR="00AD5FCF" w:rsidRPr="008D7339" w:rsidRDefault="007E0005">
      <w:pPr>
        <w:numPr>
          <w:ilvl w:val="0"/>
          <w:numId w:val="4"/>
        </w:numPr>
        <w:ind w:left="1020"/>
        <w:rPr>
          <w:color w:val="000000"/>
        </w:rPr>
      </w:pPr>
      <w:r w:rsidRPr="00E47891">
        <w:t>Hernandez Martinez VM, Garcia Benavides L, Totsuka Sutto SE, et al. Effectiveness of degradable and non-degradable implants to close large septal perforations in an experimental model. J Plast Surg Hand Surg. 2016;50(4):222-226.</w:t>
      </w:r>
    </w:p>
    <w:p w14:paraId="00000076" w14:textId="77777777" w:rsidR="00AD5FCF" w:rsidRPr="008D7339" w:rsidRDefault="007E0005">
      <w:pPr>
        <w:numPr>
          <w:ilvl w:val="0"/>
          <w:numId w:val="4"/>
        </w:numPr>
        <w:ind w:left="1020"/>
        <w:rPr>
          <w:color w:val="000000"/>
        </w:rPr>
      </w:pPr>
      <w:r w:rsidRPr="00E47891">
        <w:t>Hong CJ, Monteiro E, Badhiwala J, et al. Open versus endoscopic septoplasty techniques: A systematic review and meta-analysis. Am J Rhinol Allergy. 2016;30(6):436-442.</w:t>
      </w:r>
    </w:p>
    <w:p w14:paraId="00000077" w14:textId="77777777" w:rsidR="00AD5FCF" w:rsidRPr="008D7339" w:rsidRDefault="007E0005">
      <w:pPr>
        <w:numPr>
          <w:ilvl w:val="0"/>
          <w:numId w:val="4"/>
        </w:numPr>
        <w:ind w:left="1020"/>
        <w:rPr>
          <w:color w:val="000000"/>
        </w:rPr>
      </w:pPr>
      <w:r w:rsidRPr="00E47891">
        <w:t>Huerter JV. Functional endoscopic sinus surgery and allergy. Otolaryngol Clin North Am. 1992;25(1):231-238.</w:t>
      </w:r>
    </w:p>
    <w:p w14:paraId="00000078" w14:textId="77777777" w:rsidR="00AD5FCF" w:rsidRPr="008D7339" w:rsidRDefault="007E0005">
      <w:pPr>
        <w:numPr>
          <w:ilvl w:val="0"/>
          <w:numId w:val="4"/>
        </w:numPr>
        <w:ind w:left="1020"/>
        <w:rPr>
          <w:color w:val="000000"/>
        </w:rPr>
      </w:pPr>
      <w:r w:rsidRPr="00E47891">
        <w:t>Jang YJ, Kwon M. Modified extracorporeal septoplasty technique in rhinoplasty for severely deviated noses. Ann Otol Rhinol Laryngol. 2010;119(5):331-335.</w:t>
      </w:r>
    </w:p>
    <w:p w14:paraId="00000079" w14:textId="77777777" w:rsidR="00AD5FCF" w:rsidRPr="008D7339" w:rsidRDefault="007E0005">
      <w:pPr>
        <w:numPr>
          <w:ilvl w:val="0"/>
          <w:numId w:val="4"/>
        </w:numPr>
        <w:ind w:left="1020"/>
        <w:rPr>
          <w:color w:val="000000"/>
        </w:rPr>
      </w:pPr>
      <w:r w:rsidRPr="00E47891">
        <w:t>Kantas I, Balatsouras DG, Papadakis CE, et al. Aesthetic reconstruction of a crooked nose via extracorporeal septoplasty. J Otolaryngol Head Neck Surg. 2008;37(2):154-159.</w:t>
      </w:r>
    </w:p>
    <w:p w14:paraId="0000007A" w14:textId="77777777" w:rsidR="00AD5FCF" w:rsidRPr="008D7339" w:rsidRDefault="007E0005">
      <w:pPr>
        <w:numPr>
          <w:ilvl w:val="0"/>
          <w:numId w:val="4"/>
        </w:numPr>
        <w:ind w:left="1020"/>
        <w:rPr>
          <w:color w:val="000000"/>
        </w:rPr>
      </w:pPr>
      <w:r w:rsidRPr="00E47891">
        <w:lastRenderedPageBreak/>
        <w:t>Karaman E, Alimoglu Y, Aygun G, et al. Effect of septoplasty and per-operative antibiotic prophylaxis on nasal flora. B-ENT. 2012;8(1):13-19.</w:t>
      </w:r>
    </w:p>
    <w:p w14:paraId="0000007B" w14:textId="77777777" w:rsidR="00AD5FCF" w:rsidRPr="008D7339" w:rsidRDefault="007E0005">
      <w:pPr>
        <w:numPr>
          <w:ilvl w:val="0"/>
          <w:numId w:val="4"/>
        </w:numPr>
        <w:ind w:left="1020"/>
        <w:rPr>
          <w:color w:val="000000"/>
        </w:rPr>
      </w:pPr>
      <w:r w:rsidRPr="00E47891">
        <w:t>Kim JS, Heo SJ. Questionable effect of crosshatching incision in septoplasty. Clin Exp Otorhinolaryngol. 2020;13(1):47-51.</w:t>
      </w:r>
    </w:p>
    <w:p w14:paraId="0000007C" w14:textId="77777777" w:rsidR="00AD5FCF" w:rsidRPr="008D7339" w:rsidRDefault="007E0005">
      <w:pPr>
        <w:numPr>
          <w:ilvl w:val="0"/>
          <w:numId w:val="4"/>
        </w:numPr>
        <w:ind w:left="1020"/>
        <w:rPr>
          <w:color w:val="000000"/>
        </w:rPr>
      </w:pPr>
      <w:r w:rsidRPr="00E47891">
        <w:t>Kim SJ, Kim HT, Park YH, et al. Coblation nasal septal swell body reduction for treatment of nasal obstruction: A preliminary report. Eur Arch Otorhinolaryngol. 2016;273(9):2575-2578.</w:t>
      </w:r>
    </w:p>
    <w:p w14:paraId="0000007D" w14:textId="77777777" w:rsidR="00AD5FCF" w:rsidRPr="008D7339" w:rsidRDefault="007E0005">
      <w:pPr>
        <w:numPr>
          <w:ilvl w:val="0"/>
          <w:numId w:val="4"/>
        </w:numPr>
        <w:ind w:left="1020"/>
        <w:rPr>
          <w:color w:val="000000"/>
        </w:rPr>
      </w:pPr>
      <w:r w:rsidRPr="00E47891">
        <w:t>Kim YH, Kim BJ, Bang KH, et al. Septoplasty improves life quality related to allergy in patients with septal deviation and allergic rhinitis. Otolaryngol Head Neck Surg. 2011;145(6):910-914.</w:t>
      </w:r>
    </w:p>
    <w:p w14:paraId="0000007E" w14:textId="77777777" w:rsidR="00AD5FCF" w:rsidRPr="008D7339" w:rsidRDefault="007E0005">
      <w:pPr>
        <w:numPr>
          <w:ilvl w:val="0"/>
          <w:numId w:val="4"/>
        </w:numPr>
        <w:ind w:left="1020"/>
        <w:rPr>
          <w:color w:val="000000"/>
        </w:rPr>
      </w:pPr>
      <w:r w:rsidRPr="00E47891">
        <w:t>Koutsourelakis I, Georgoulopoulos G, Perraki E, et al. Randomised trial of nasal surgery for fixed nasal obstruction in obstructive sleep apnoea. Eur Respir J. 2008;31(1):110-117.</w:t>
      </w:r>
    </w:p>
    <w:p w14:paraId="0000007F" w14:textId="77777777" w:rsidR="00AD5FCF" w:rsidRPr="008D7339" w:rsidRDefault="007E0005">
      <w:pPr>
        <w:numPr>
          <w:ilvl w:val="0"/>
          <w:numId w:val="4"/>
        </w:numPr>
        <w:ind w:left="1020"/>
        <w:rPr>
          <w:color w:val="000000"/>
        </w:rPr>
      </w:pPr>
      <w:r w:rsidRPr="00E47891">
        <w:t>Lawrence R. Pediatric septoplasy: A review of the literature. Int J Pediatr Otorhinolaryngol. 2012;76(8):1078-1081.</w:t>
      </w:r>
    </w:p>
    <w:p w14:paraId="00000080" w14:textId="77777777" w:rsidR="00AD5FCF" w:rsidRPr="008D7339" w:rsidRDefault="007E0005">
      <w:pPr>
        <w:numPr>
          <w:ilvl w:val="0"/>
          <w:numId w:val="4"/>
        </w:numPr>
        <w:ind w:left="1020"/>
        <w:rPr>
          <w:color w:val="000000"/>
        </w:rPr>
      </w:pPr>
      <w:r w:rsidRPr="00E47891">
        <w:t>Lee SB, Jang YJ. Treatment outcomes of extracorporeal septoplasty compared with in situ septal correction in rhinoplasty. JAMA Facial Plast Surg. 2014;16(5):328-334.</w:t>
      </w:r>
    </w:p>
    <w:p w14:paraId="00000081" w14:textId="77777777" w:rsidR="00AD5FCF" w:rsidRPr="008D7339" w:rsidRDefault="007E0005">
      <w:pPr>
        <w:numPr>
          <w:ilvl w:val="0"/>
          <w:numId w:val="4"/>
        </w:numPr>
        <w:ind w:left="1020"/>
        <w:rPr>
          <w:color w:val="000000"/>
        </w:rPr>
      </w:pPr>
      <w:r w:rsidRPr="00E47891">
        <w:t>Lorente J, Jurado MJ, Romero O, et al. Effects of functional septoplasty in obstructive sleep apnea syndrome. Med Clin (Barc). 2005;125(8):290-292.</w:t>
      </w:r>
    </w:p>
    <w:p w14:paraId="00000082" w14:textId="77777777" w:rsidR="00AD5FCF" w:rsidRPr="008D7339" w:rsidRDefault="007E0005">
      <w:pPr>
        <w:numPr>
          <w:ilvl w:val="0"/>
          <w:numId w:val="4"/>
        </w:numPr>
        <w:ind w:left="1020"/>
        <w:rPr>
          <w:color w:val="000000"/>
        </w:rPr>
      </w:pPr>
      <w:r w:rsidRPr="00E47891">
        <w:t>Lund VJ. Office evaluation of nasal obstruction. Otolaryngol Clin of North Am. 1992;25(4):803-815.</w:t>
      </w:r>
    </w:p>
    <w:p w14:paraId="00000083" w14:textId="77777777" w:rsidR="00AD5FCF" w:rsidRPr="008D7339" w:rsidRDefault="007E0005">
      <w:pPr>
        <w:numPr>
          <w:ilvl w:val="0"/>
          <w:numId w:val="4"/>
        </w:numPr>
        <w:ind w:left="1020"/>
        <w:rPr>
          <w:color w:val="000000"/>
        </w:rPr>
      </w:pPr>
      <w:r w:rsidRPr="00E47891">
        <w:t>Marshall, KG, Elhamy LA. Disorders of the nose and paranasal sinuses. Littleton, MA: PSG Publishing Co, Inc.; 1987:103.</w:t>
      </w:r>
    </w:p>
    <w:p w14:paraId="00000084" w14:textId="77777777" w:rsidR="00AD5FCF" w:rsidRPr="008D7339" w:rsidRDefault="007E0005">
      <w:pPr>
        <w:numPr>
          <w:ilvl w:val="0"/>
          <w:numId w:val="4"/>
        </w:numPr>
        <w:ind w:left="1020"/>
        <w:rPr>
          <w:color w:val="000000"/>
        </w:rPr>
      </w:pPr>
      <w:r w:rsidRPr="00E47891">
        <w:t>Matulic Z, Skitarelić N. Reconstruction of nasal tip in combined technique of cartilage disc grafts and onlay graft. Lijec Vjesn. 2004;126(1-2):18-21.</w:t>
      </w:r>
    </w:p>
    <w:p w14:paraId="00000085" w14:textId="77777777" w:rsidR="00AD5FCF" w:rsidRPr="008D7339" w:rsidRDefault="007E0005">
      <w:pPr>
        <w:numPr>
          <w:ilvl w:val="0"/>
          <w:numId w:val="4"/>
        </w:numPr>
        <w:ind w:left="1020"/>
        <w:rPr>
          <w:color w:val="000000"/>
        </w:rPr>
      </w:pPr>
      <w:r w:rsidRPr="00E47891">
        <w:t>Meyerhoff WL, Rice DH. Otolaryngology- Head and Neck Surgery. Philadelphia, PA: W.B. Saunders Co; 1992:474.</w:t>
      </w:r>
    </w:p>
    <w:p w14:paraId="00000086" w14:textId="77777777" w:rsidR="00AD5FCF" w:rsidRPr="008D7339" w:rsidRDefault="007E0005">
      <w:pPr>
        <w:numPr>
          <w:ilvl w:val="0"/>
          <w:numId w:val="4"/>
        </w:numPr>
        <w:ind w:left="1020"/>
        <w:rPr>
          <w:color w:val="000000"/>
        </w:rPr>
      </w:pPr>
      <w:r w:rsidRPr="00E47891">
        <w:t>Moore M, Eccles R. Objective evidence for the efficacy of surgical management of the deviated septum as a treatment for chronic nasal obstruction: A systematic review. Clin Otolaryngol. 2011;36(2):106-113.</w:t>
      </w:r>
    </w:p>
    <w:p w14:paraId="00000087" w14:textId="77777777" w:rsidR="00AD5FCF" w:rsidRPr="008D7339" w:rsidRDefault="007E0005">
      <w:pPr>
        <w:numPr>
          <w:ilvl w:val="0"/>
          <w:numId w:val="4"/>
        </w:numPr>
        <w:ind w:left="1020"/>
        <w:rPr>
          <w:color w:val="000000"/>
        </w:rPr>
      </w:pPr>
      <w:r w:rsidRPr="00E47891">
        <w:t>Moses MA, Green BC, Cugno S, et al. The management of midline frontonasal dermoids: A review of 55 cases at a tertiary referral center and a protocol for treatment. Plast Reconstr Surg. 2015;135(1):187-196.</w:t>
      </w:r>
    </w:p>
    <w:p w14:paraId="00000088" w14:textId="77777777" w:rsidR="00AD5FCF" w:rsidRPr="008D7339" w:rsidRDefault="007E0005">
      <w:pPr>
        <w:numPr>
          <w:ilvl w:val="0"/>
          <w:numId w:val="4"/>
        </w:numPr>
        <w:ind w:left="1020"/>
        <w:rPr>
          <w:color w:val="000000"/>
        </w:rPr>
      </w:pPr>
      <w:r w:rsidRPr="00E47891">
        <w:t>Most CP. Anterior septal reconstruction: Outcomes after a modified extracorporeal septoplasty technique. Arch Facial Plast Surg. 2006;8(3):202-207.</w:t>
      </w:r>
    </w:p>
    <w:p w14:paraId="00000089" w14:textId="77777777" w:rsidR="00AD5FCF" w:rsidRPr="008D7339" w:rsidRDefault="007E0005">
      <w:pPr>
        <w:numPr>
          <w:ilvl w:val="0"/>
          <w:numId w:val="4"/>
        </w:numPr>
        <w:ind w:left="1020"/>
        <w:rPr>
          <w:color w:val="000000"/>
        </w:rPr>
      </w:pPr>
      <w:r w:rsidRPr="00E47891">
        <w:t>Nuara MJ, Mobley SR. Nasal valve suspension revisited. Laryngoscope. 2007;117(12):2100-2106.</w:t>
      </w:r>
    </w:p>
    <w:p w14:paraId="0000008A" w14:textId="77777777" w:rsidR="00AD5FCF" w:rsidRPr="008D7339" w:rsidRDefault="007E0005">
      <w:pPr>
        <w:numPr>
          <w:ilvl w:val="0"/>
          <w:numId w:val="4"/>
        </w:numPr>
        <w:ind w:left="1020"/>
        <w:rPr>
          <w:color w:val="000000"/>
        </w:rPr>
      </w:pPr>
      <w:r w:rsidRPr="00E47891">
        <w:t>Paniello RC. Nasal valve suspension. An effective treatment for nasal valve collapse. Arch Otolaryngol Head Neck Surg. 1996;122(12):1342-1346.</w:t>
      </w:r>
    </w:p>
    <w:p w14:paraId="0000008B" w14:textId="77777777" w:rsidR="00AD5FCF" w:rsidRPr="008D7339" w:rsidRDefault="007E0005">
      <w:pPr>
        <w:numPr>
          <w:ilvl w:val="0"/>
          <w:numId w:val="4"/>
        </w:numPr>
        <w:ind w:left="1020"/>
        <w:rPr>
          <w:color w:val="000000"/>
        </w:rPr>
      </w:pPr>
      <w:r w:rsidRPr="00E47891">
        <w:t>Rhee JS, Arganbright JM, McMullin BT, Hannley M. Evidence supporting functional rhinoplasty or nasal valve repair: A 25-year systematic review. Otolaryngol Head Neck Surg. 2008;139(1):10-20.</w:t>
      </w:r>
    </w:p>
    <w:p w14:paraId="0000008C" w14:textId="77777777" w:rsidR="00AD5FCF" w:rsidRPr="008D7339" w:rsidRDefault="007E0005">
      <w:pPr>
        <w:numPr>
          <w:ilvl w:val="0"/>
          <w:numId w:val="4"/>
        </w:numPr>
        <w:ind w:left="1020"/>
        <w:rPr>
          <w:color w:val="000000"/>
        </w:rPr>
      </w:pPr>
      <w:r w:rsidRPr="00E47891">
        <w:lastRenderedPageBreak/>
        <w:t>Ricci G, D'Ascanio L. Antibiotics in septoplasty: Evidence or habit? Am J Rhinol Allergy. 2012;26(3):194-196.</w:t>
      </w:r>
    </w:p>
    <w:p w14:paraId="0000008D" w14:textId="77777777" w:rsidR="00AD5FCF" w:rsidRPr="008D7339" w:rsidRDefault="007E0005">
      <w:pPr>
        <w:numPr>
          <w:ilvl w:val="0"/>
          <w:numId w:val="4"/>
        </w:numPr>
        <w:ind w:left="1020"/>
        <w:rPr>
          <w:color w:val="000000"/>
        </w:rPr>
      </w:pPr>
      <w:r w:rsidRPr="00E47891">
        <w:t>San Nicolo M, Stelter K, Sadick H, et al. A 2-year follow-up study of an absorbable implant to treat nasal valve collapse. Facial Plast Surg. 2018;34(5):545-550.</w:t>
      </w:r>
    </w:p>
    <w:p w14:paraId="0000008E" w14:textId="77777777" w:rsidR="00AD5FCF" w:rsidRPr="008D7339" w:rsidRDefault="007E0005">
      <w:pPr>
        <w:numPr>
          <w:ilvl w:val="0"/>
          <w:numId w:val="4"/>
        </w:numPr>
        <w:ind w:left="1020"/>
        <w:rPr>
          <w:color w:val="000000"/>
        </w:rPr>
      </w:pPr>
      <w:r w:rsidRPr="00E47891">
        <w:t>San Nicolo M, Stelter K, Sadick H, et al. Absorbable implant to treat nasal valve collapse. Facial Plast Surg. 2017;33(2):233-240.</w:t>
      </w:r>
    </w:p>
    <w:p w14:paraId="0000008F" w14:textId="77777777" w:rsidR="00AD5FCF" w:rsidRPr="008D7339" w:rsidRDefault="007E0005">
      <w:pPr>
        <w:numPr>
          <w:ilvl w:val="0"/>
          <w:numId w:val="4"/>
        </w:numPr>
        <w:ind w:left="1020"/>
        <w:rPr>
          <w:color w:val="000000"/>
        </w:rPr>
      </w:pPr>
      <w:r w:rsidRPr="00E47891">
        <w:t>Schuller DE, Schleuning AJ. DeWeese and Saunders' Otolaryngology - Head and Neck Surgery. 8th ed. St. Louis, MO: Mosby; 1994:93-107, 123-133, 135-145.</w:t>
      </w:r>
    </w:p>
    <w:p w14:paraId="00000090" w14:textId="77777777" w:rsidR="00AD5FCF" w:rsidRPr="008D7339" w:rsidRDefault="007E0005">
      <w:pPr>
        <w:numPr>
          <w:ilvl w:val="0"/>
          <w:numId w:val="4"/>
        </w:numPr>
        <w:ind w:left="1020"/>
        <w:rPr>
          <w:color w:val="000000"/>
        </w:rPr>
      </w:pPr>
      <w:r w:rsidRPr="00E47891">
        <w:t>Schwentner I, Dejakum K, Schmutzhard J, et al. Does nasal septal surgery improve quality of life? Acta Otolaryngol. 2006;126(7):752-757.</w:t>
      </w:r>
    </w:p>
    <w:p w14:paraId="00000091" w14:textId="77777777" w:rsidR="00AD5FCF" w:rsidRPr="008D7339" w:rsidRDefault="007E0005">
      <w:pPr>
        <w:numPr>
          <w:ilvl w:val="0"/>
          <w:numId w:val="4"/>
        </w:numPr>
        <w:ind w:left="1020"/>
        <w:rPr>
          <w:color w:val="000000"/>
        </w:rPr>
      </w:pPr>
      <w:r w:rsidRPr="00E47891">
        <w:t>Silva Merea V, Lee AH, Peron DL, et al. CPAS: Surgical approach with combined sublabial bone resection and inferior turbinate reduction without stents. Laryngoscope. 2015;125(6):1460-1464.</w:t>
      </w:r>
    </w:p>
    <w:p w14:paraId="00000092" w14:textId="77777777" w:rsidR="00AD5FCF" w:rsidRPr="008D7339" w:rsidRDefault="007E0005">
      <w:pPr>
        <w:numPr>
          <w:ilvl w:val="0"/>
          <w:numId w:val="4"/>
        </w:numPr>
        <w:ind w:left="1020"/>
        <w:rPr>
          <w:color w:val="000000"/>
        </w:rPr>
      </w:pPr>
      <w:r w:rsidRPr="00E47891">
        <w:t>Simmen D, Sommer F, Briner HR, et al. The effect of "Pyriform Turbinoplasty" on nasal airflow using a virtual model. Rhinology. 2015;53(3):242-248.</w:t>
      </w:r>
    </w:p>
    <w:p w14:paraId="00000093" w14:textId="77777777" w:rsidR="00AD5FCF" w:rsidRPr="008D7339" w:rsidRDefault="007E0005">
      <w:pPr>
        <w:numPr>
          <w:ilvl w:val="0"/>
          <w:numId w:val="4"/>
        </w:numPr>
        <w:ind w:left="1020"/>
        <w:rPr>
          <w:color w:val="000000"/>
        </w:rPr>
      </w:pPr>
      <w:r w:rsidRPr="00E47891">
        <w:t>Spielmann PM, White PS, Hussain SS. Surgical techniques for the treatment of nasal valve collapse: A systematic review. Laryngoscope. 2009;119(7):1281-1290.</w:t>
      </w:r>
    </w:p>
    <w:p w14:paraId="00000094" w14:textId="77777777" w:rsidR="00AD5FCF" w:rsidRPr="008D7339" w:rsidRDefault="007E0005">
      <w:pPr>
        <w:numPr>
          <w:ilvl w:val="0"/>
          <w:numId w:val="4"/>
        </w:numPr>
        <w:ind w:left="1020"/>
        <w:rPr>
          <w:color w:val="000000"/>
        </w:rPr>
      </w:pPr>
      <w:r w:rsidRPr="00E47891">
        <w:t>Stolovitzky P, Senior B, Ow RA, et al. Assessment of bioabsorbable implant treatment for nasal valve collapse compared to a sham group: A randomized control trial. Int Forum Allergy Rhinol. 2019;9(8):850-856.</w:t>
      </w:r>
    </w:p>
    <w:p w14:paraId="00000095" w14:textId="77777777" w:rsidR="00AD5FCF" w:rsidRPr="008D7339" w:rsidRDefault="007E0005">
      <w:pPr>
        <w:numPr>
          <w:ilvl w:val="0"/>
          <w:numId w:val="4"/>
        </w:numPr>
        <w:ind w:left="1020"/>
        <w:rPr>
          <w:color w:val="000000"/>
        </w:rPr>
      </w:pPr>
      <w:r w:rsidRPr="00E47891">
        <w:t>Stolovitzky P, Sidle DM, Ow RA, et al. A prospective study for treatment of nasal valve collapse due to lateral wall insufficiency: Outcomes using a bioabsorbable implant. Laryngoscope. 2018;128(11):2483-2489.</w:t>
      </w:r>
    </w:p>
    <w:p w14:paraId="00000096" w14:textId="77777777" w:rsidR="00AD5FCF" w:rsidRPr="008D7339" w:rsidRDefault="007E0005">
      <w:pPr>
        <w:numPr>
          <w:ilvl w:val="0"/>
          <w:numId w:val="4"/>
        </w:numPr>
        <w:ind w:left="1020"/>
        <w:rPr>
          <w:color w:val="000000"/>
        </w:rPr>
      </w:pPr>
      <w:r w:rsidRPr="00E47891">
        <w:t>Surowitz J, Lee MK, Most SP. Anterior septal reconstruction for treatment of severe caudal septal deviation: Clinical severity and outcomes. Otolaryngol Head Neck Surg. 2015;153(1):27-33.</w:t>
      </w:r>
    </w:p>
    <w:p w14:paraId="00000097" w14:textId="77777777" w:rsidR="00AD5FCF" w:rsidRPr="008D7339" w:rsidRDefault="007E0005">
      <w:pPr>
        <w:numPr>
          <w:ilvl w:val="0"/>
          <w:numId w:val="4"/>
        </w:numPr>
        <w:ind w:left="1020"/>
        <w:rPr>
          <w:color w:val="000000"/>
        </w:rPr>
      </w:pPr>
      <w:r w:rsidRPr="00E47891">
        <w:t>Trimarchi M, Bellini C, Toma S, Bussi M. Back-and-forth endoscopic septoplasty: Analysis of the technique and outcomes. Int Forum Allergy Rhinol. 2012;2(1):40-44.</w:t>
      </w:r>
    </w:p>
    <w:p w14:paraId="00000098" w14:textId="77777777" w:rsidR="00AD5FCF" w:rsidRPr="008D7339" w:rsidRDefault="007E0005">
      <w:pPr>
        <w:numPr>
          <w:ilvl w:val="0"/>
          <w:numId w:val="4"/>
        </w:numPr>
        <w:ind w:left="1020"/>
        <w:rPr>
          <w:color w:val="000000"/>
        </w:rPr>
      </w:pPr>
      <w:r w:rsidRPr="00E47891">
        <w:t>van Egmond MMHT, Rovers MM, Hannink G, et al. Septoplasty with or without concurrent turbinate surgery versus non-surgical management for nasal obstruction in adults with a deviated septum: A pragmatic, randomised controlled trial. Lancet. 2019;394(10195):314-321.</w:t>
      </w:r>
    </w:p>
    <w:p w14:paraId="00000099" w14:textId="77777777" w:rsidR="00AD5FCF" w:rsidRPr="008D7339" w:rsidRDefault="007E0005">
      <w:pPr>
        <w:numPr>
          <w:ilvl w:val="0"/>
          <w:numId w:val="4"/>
        </w:numPr>
        <w:ind w:left="1020"/>
        <w:rPr>
          <w:color w:val="000000"/>
        </w:rPr>
      </w:pPr>
      <w:r w:rsidRPr="00E47891">
        <w:t>Varadharajan K, Sethukumar P, Anwar M, Patel K. Complications associated with the use of autologous costal cartilage in rhinoplasty: A systematic review. Aesthet Surg J. 2015;35(6):644-652.</w:t>
      </w:r>
    </w:p>
    <w:p w14:paraId="0000009A" w14:textId="77777777" w:rsidR="00AD5FCF" w:rsidRPr="008D7339" w:rsidRDefault="007E0005">
      <w:pPr>
        <w:numPr>
          <w:ilvl w:val="0"/>
          <w:numId w:val="4"/>
        </w:numPr>
        <w:ind w:left="1020"/>
        <w:rPr>
          <w:color w:val="000000"/>
        </w:rPr>
      </w:pPr>
      <w:r w:rsidRPr="00E47891">
        <w:t>Voizard B, Theriault M, Lazizi S, Moubayed SP. North American survey and systematic review on caudal septoplasty. J Otolaryngol Head Neck Surg. 2020;49(1):38.</w:t>
      </w:r>
    </w:p>
    <w:p w14:paraId="0000009B" w14:textId="77777777" w:rsidR="00AD5FCF" w:rsidRPr="008D7339" w:rsidRDefault="007E0005">
      <w:pPr>
        <w:numPr>
          <w:ilvl w:val="0"/>
          <w:numId w:val="4"/>
        </w:numPr>
        <w:ind w:left="1020"/>
        <w:rPr>
          <w:color w:val="000000"/>
        </w:rPr>
      </w:pPr>
      <w:r w:rsidRPr="00E47891">
        <w:t>Wang WW, Dong BC. Comparison on effectiveness of trans-septal suturing versus nasal packing after septoplasty: A systematic review and meta-analysis. Eur Arch Otorhinolaryngol. 2017;274(11):3915-3925.</w:t>
      </w:r>
    </w:p>
    <w:p w14:paraId="0000009C" w14:textId="77777777" w:rsidR="00AD5FCF" w:rsidRPr="008D7339" w:rsidRDefault="007E0005">
      <w:pPr>
        <w:numPr>
          <w:ilvl w:val="0"/>
          <w:numId w:val="4"/>
        </w:numPr>
        <w:ind w:left="1020"/>
        <w:rPr>
          <w:color w:val="000000"/>
        </w:rPr>
      </w:pPr>
      <w:r w:rsidRPr="00E47891">
        <w:t>Wang, MB. Etiologies of nasal symptoms: An overview. UpToDate Inc., Waltham, MA. Last reviewed October 2018.</w:t>
      </w:r>
    </w:p>
    <w:p w14:paraId="0000009D" w14:textId="77777777" w:rsidR="00AD5FCF" w:rsidRPr="008D7339" w:rsidRDefault="007E0005">
      <w:pPr>
        <w:numPr>
          <w:ilvl w:val="0"/>
          <w:numId w:val="4"/>
        </w:numPr>
        <w:ind w:left="1020"/>
        <w:rPr>
          <w:color w:val="000000"/>
        </w:rPr>
      </w:pPr>
      <w:r w:rsidRPr="00E47891">
        <w:lastRenderedPageBreak/>
        <w:t>Wee JH, Park MH, Oh S, Jin HR. Complications associated with autologous rib cartilage use in rhinoplasty: A meta-analysis. JAMA Facial Plast Surg. 2015;17(1):49-55.</w:t>
      </w:r>
    </w:p>
    <w:p w14:paraId="0000009E" w14:textId="77777777" w:rsidR="00AD5FCF" w:rsidRPr="008D7339" w:rsidRDefault="007E0005">
      <w:pPr>
        <w:numPr>
          <w:ilvl w:val="0"/>
          <w:numId w:val="4"/>
        </w:numPr>
        <w:ind w:left="1020"/>
        <w:rPr>
          <w:color w:val="000000"/>
        </w:rPr>
      </w:pPr>
      <w:r w:rsidRPr="00E47891">
        <w:t>Wiesmiller K, Keck T, Rettinger G, et al. Nasal air conditioning in patients before and after septoplasty with bilateral turbinoplasty. Laryngoscope. 2006;116(6):890-894.</w:t>
      </w:r>
    </w:p>
    <w:p w14:paraId="0000009F" w14:textId="77777777" w:rsidR="00AD5FCF" w:rsidRPr="008D7339" w:rsidRDefault="007E0005">
      <w:pPr>
        <w:numPr>
          <w:ilvl w:val="0"/>
          <w:numId w:val="4"/>
        </w:numPr>
        <w:ind w:left="1020"/>
        <w:rPr>
          <w:color w:val="000000"/>
        </w:rPr>
      </w:pPr>
      <w:r w:rsidRPr="00E47891">
        <w:t>Williams LC, Kidwai SM, Mehta K, et al. Nonsurgical rhinoplasty: A systematic review of technique, outcomes, and complications. Plast Reconstr Surg. 2020;146(1):41-51.</w:t>
      </w:r>
    </w:p>
    <w:p w14:paraId="000000A0" w14:textId="77777777" w:rsidR="00AD5FCF" w:rsidRPr="008D7339" w:rsidRDefault="007E0005">
      <w:pPr>
        <w:numPr>
          <w:ilvl w:val="0"/>
          <w:numId w:val="4"/>
        </w:numPr>
        <w:ind w:left="1020"/>
        <w:rPr>
          <w:color w:val="000000"/>
        </w:rPr>
      </w:pPr>
      <w:r w:rsidRPr="00E47891">
        <w:t>Wotman M, Kacker A. Should otolaryngologists pay more attention to nasal swell bodies? Laryngoscope. 2015;125(8):1759-1760.</w:t>
      </w:r>
    </w:p>
    <w:p w14:paraId="000000A1" w14:textId="77777777" w:rsidR="00AD5FCF" w:rsidRPr="008D7339" w:rsidRDefault="007E0005">
      <w:pPr>
        <w:numPr>
          <w:ilvl w:val="0"/>
          <w:numId w:val="4"/>
        </w:numPr>
        <w:ind w:left="1020"/>
        <w:rPr>
          <w:color w:val="000000"/>
        </w:rPr>
      </w:pPr>
      <w:r w:rsidRPr="00E47891">
        <w:t>Zapata S, Kearns DB. Nasal dermoids. Curr Opin Otolaryngol Head Neck Surg. 2006;14(6):406-411.</w:t>
      </w:r>
    </w:p>
    <w:p w14:paraId="000000A2" w14:textId="4E9CE37B" w:rsidR="00AD5FCF" w:rsidRPr="008D7339" w:rsidRDefault="007E0005" w:rsidP="005A124F">
      <w:pPr>
        <w:numPr>
          <w:ilvl w:val="0"/>
          <w:numId w:val="4"/>
        </w:numPr>
        <w:spacing w:after="100" w:afterAutospacing="1"/>
        <w:ind w:left="1022"/>
        <w:rPr>
          <w:color w:val="000000"/>
        </w:rPr>
      </w:pPr>
      <w:r w:rsidRPr="00E47891">
        <w:t>Zhao QM, Gao J, Huang XX, et al. Concentrated growth factors extracted from blood plasma used to repair nasal septal mucosal defect after rhinoplasty. Aesthetic Plast Surg. 2020;44(2):511-516.</w:t>
      </w:r>
    </w:p>
    <w:p w14:paraId="56B507F9" w14:textId="77777777" w:rsidR="00CF6839" w:rsidRDefault="00CF6839" w:rsidP="00B53708">
      <w:pPr>
        <w:pStyle w:val="ListParagraph"/>
      </w:pPr>
    </w:p>
    <w:p w14:paraId="61A458BD" w14:textId="77777777" w:rsidR="00CF6839" w:rsidRDefault="00CF6839" w:rsidP="00B53708">
      <w:pPr>
        <w:pStyle w:val="ListParagraph"/>
      </w:pPr>
    </w:p>
    <w:p w14:paraId="3CCC121A" w14:textId="77777777" w:rsidR="00CF6839" w:rsidRDefault="00CF6839" w:rsidP="00B53708">
      <w:pPr>
        <w:pStyle w:val="ListParagraph"/>
      </w:pPr>
    </w:p>
    <w:p w14:paraId="314422F8" w14:textId="78ED25B2" w:rsidR="00B53708" w:rsidRPr="00D2670D" w:rsidRDefault="00B53708" w:rsidP="00B53708">
      <w:pPr>
        <w:pStyle w:val="ListParagraph"/>
      </w:pPr>
      <w:r w:rsidRPr="00D2670D">
        <w:t xml:space="preserve">These Guidelines are based on review of the medical literature and current practice in the treatment of </w:t>
      </w:r>
      <w:r w:rsidR="008D7339" w:rsidRPr="00D2670D">
        <w:t>for rhinoplasty and septoplasty.</w:t>
      </w:r>
      <w:r w:rsidRPr="00D2670D">
        <w:t xml:space="preserve"> MassHealth reserves the right to review and update the contents of these Guidelines and cited references as new clinical evidence and medical technology emerge. </w:t>
      </w:r>
    </w:p>
    <w:p w14:paraId="52BA0883" w14:textId="77777777" w:rsidR="00B53708" w:rsidRPr="00D2670D" w:rsidRDefault="00B53708" w:rsidP="00B53708">
      <w:pPr>
        <w:pStyle w:val="ListParagraph"/>
      </w:pPr>
    </w:p>
    <w:p w14:paraId="1DFE4176" w14:textId="0F4360AF" w:rsidR="00B53708" w:rsidRPr="00D2670D" w:rsidRDefault="00B53708" w:rsidP="00B53708">
      <w:pPr>
        <w:pStyle w:val="ListParagraph"/>
      </w:pPr>
      <w:r w:rsidRPr="00D2670D">
        <w:t xml:space="preserve">This document was prepared for medical professionals to assist them in submitting documentation supporting the medical necessity of the proposed treatment, products, or services. Some language used in this communication may be unfamiliar to other readers; such readers are encouraged to contact their health care provider for guidance or explanation. </w:t>
      </w:r>
    </w:p>
    <w:p w14:paraId="06478A62" w14:textId="7E101BF2" w:rsidR="001C49DA" w:rsidRDefault="001C49DA" w:rsidP="001C49DA">
      <w:pPr>
        <w:pStyle w:val="EndnoteText"/>
        <w:tabs>
          <w:tab w:val="right" w:leader="underscore" w:pos="4320"/>
          <w:tab w:val="left" w:pos="4500"/>
          <w:tab w:val="right" w:leader="underscore" w:pos="7920"/>
          <w:tab w:val="left" w:pos="8100"/>
        </w:tabs>
        <w:ind w:left="4320" w:hanging="4320"/>
        <w:rPr>
          <w:rFonts w:ascii="Arial" w:eastAsiaTheme="minorEastAsia" w:hAnsi="Arial" w:cs="Arial"/>
          <w:sz w:val="22"/>
          <w:szCs w:val="22"/>
        </w:rPr>
      </w:pPr>
    </w:p>
    <w:p w14:paraId="4B0D161D" w14:textId="77777777" w:rsidR="003853B6" w:rsidRPr="00E47891" w:rsidRDefault="003853B6" w:rsidP="001C49DA">
      <w:pPr>
        <w:pStyle w:val="EndnoteText"/>
        <w:tabs>
          <w:tab w:val="right" w:leader="underscore" w:pos="4320"/>
          <w:tab w:val="left" w:pos="4500"/>
          <w:tab w:val="right" w:leader="underscore" w:pos="7920"/>
          <w:tab w:val="left" w:pos="8100"/>
        </w:tabs>
        <w:ind w:left="4320" w:hanging="4320"/>
        <w:rPr>
          <w:rFonts w:ascii="Arial" w:eastAsiaTheme="minorEastAsia" w:hAnsi="Arial" w:cs="Arial"/>
          <w:sz w:val="22"/>
          <w:szCs w:val="22"/>
        </w:rPr>
      </w:pPr>
    </w:p>
    <w:p w14:paraId="3AF2D43B" w14:textId="77777777" w:rsidR="001C49DA" w:rsidRPr="00E47891" w:rsidRDefault="001C49DA" w:rsidP="001C49DA">
      <w:pPr>
        <w:pStyle w:val="EndnoteText"/>
        <w:tabs>
          <w:tab w:val="right" w:leader="underscore" w:pos="4320"/>
          <w:tab w:val="left" w:pos="4500"/>
          <w:tab w:val="right" w:leader="underscore" w:pos="7920"/>
          <w:tab w:val="left" w:pos="8100"/>
        </w:tabs>
        <w:ind w:left="4320" w:hanging="4320"/>
        <w:rPr>
          <w:rFonts w:ascii="Arial" w:eastAsiaTheme="minorEastAsia" w:hAnsi="Arial" w:cs="Arial"/>
          <w:sz w:val="22"/>
          <w:szCs w:val="22"/>
        </w:rPr>
      </w:pPr>
    </w:p>
    <w:p w14:paraId="2E092C16" w14:textId="0AF54CAC" w:rsidR="00CF6839" w:rsidRDefault="001C49DA" w:rsidP="001C49DA">
      <w:pPr>
        <w:pStyle w:val="EndnoteText"/>
        <w:tabs>
          <w:tab w:val="right" w:leader="underscore" w:pos="4320"/>
          <w:tab w:val="left" w:pos="4500"/>
          <w:tab w:val="right" w:leader="underscore" w:pos="7920"/>
          <w:tab w:val="left" w:pos="8100"/>
        </w:tabs>
        <w:ind w:left="4320" w:hanging="4320"/>
        <w:rPr>
          <w:rFonts w:ascii="Arial" w:eastAsiaTheme="minorEastAsia" w:hAnsi="Arial" w:cs="Arial"/>
          <w:sz w:val="22"/>
          <w:szCs w:val="22"/>
        </w:rPr>
      </w:pPr>
      <w:r w:rsidRPr="00E47891">
        <w:rPr>
          <w:rFonts w:ascii="Arial" w:eastAsiaTheme="minorEastAsia" w:hAnsi="Arial" w:cs="Arial"/>
          <w:sz w:val="22"/>
          <w:szCs w:val="22"/>
        </w:rPr>
        <w:t xml:space="preserve">Policy Effective Date: </w:t>
      </w:r>
      <w:r w:rsidR="0035083E">
        <w:rPr>
          <w:rFonts w:ascii="Arial" w:eastAsiaTheme="minorEastAsia" w:hAnsi="Arial" w:cs="Arial"/>
          <w:sz w:val="22"/>
          <w:szCs w:val="22"/>
        </w:rPr>
        <w:t>December 12</w:t>
      </w:r>
      <w:r w:rsidR="00CF6839">
        <w:rPr>
          <w:rFonts w:ascii="Arial" w:eastAsiaTheme="minorEastAsia" w:hAnsi="Arial" w:cs="Arial"/>
          <w:sz w:val="22"/>
          <w:szCs w:val="22"/>
        </w:rPr>
        <w:t>, 2022</w:t>
      </w:r>
    </w:p>
    <w:p w14:paraId="142C3A92" w14:textId="77777777" w:rsidR="00CF6839" w:rsidRDefault="00CF6839" w:rsidP="001C49DA">
      <w:pPr>
        <w:pStyle w:val="EndnoteText"/>
        <w:tabs>
          <w:tab w:val="right" w:leader="underscore" w:pos="4320"/>
          <w:tab w:val="left" w:pos="4500"/>
          <w:tab w:val="right" w:leader="underscore" w:pos="7920"/>
          <w:tab w:val="left" w:pos="8100"/>
        </w:tabs>
        <w:ind w:left="4320" w:hanging="4320"/>
        <w:rPr>
          <w:rFonts w:ascii="Arial" w:eastAsiaTheme="minorEastAsia" w:hAnsi="Arial" w:cs="Arial"/>
          <w:sz w:val="22"/>
          <w:szCs w:val="22"/>
        </w:rPr>
      </w:pPr>
    </w:p>
    <w:p w14:paraId="68332D57" w14:textId="2DC7A050" w:rsidR="00CF6839" w:rsidRDefault="001C49DA" w:rsidP="00CF6839">
      <w:pPr>
        <w:pStyle w:val="EndnoteText"/>
        <w:tabs>
          <w:tab w:val="right" w:leader="underscore" w:pos="4320"/>
          <w:tab w:val="left" w:pos="4500"/>
          <w:tab w:val="right" w:leader="underscore" w:pos="7920"/>
          <w:tab w:val="left" w:pos="8100"/>
        </w:tabs>
        <w:ind w:left="4320" w:hanging="4320"/>
        <w:rPr>
          <w:rFonts w:ascii="Arial" w:hAnsi="Arial" w:cs="Arial"/>
          <w:sz w:val="22"/>
          <w:szCs w:val="22"/>
        </w:rPr>
      </w:pPr>
      <w:r w:rsidRPr="00E47891">
        <w:rPr>
          <w:rFonts w:ascii="Arial" w:eastAsiaTheme="minorEastAsia" w:hAnsi="Arial" w:cs="Arial"/>
          <w:sz w:val="22"/>
          <w:szCs w:val="22"/>
        </w:rPr>
        <w:t>Approved by:</w:t>
      </w:r>
      <w:r w:rsidR="006E78F3">
        <w:rPr>
          <w:rFonts w:ascii="Arial" w:eastAsiaTheme="minorEastAsia" w:hAnsi="Arial" w:cs="Arial"/>
          <w:sz w:val="22"/>
          <w:szCs w:val="22"/>
        </w:rPr>
        <w:t xml:space="preserve"> </w:t>
      </w:r>
      <w:r w:rsidR="004D1897">
        <w:rPr>
          <w:rFonts w:ascii="Arial" w:hAnsi="Arial" w:cs="Arial"/>
          <w:sz w:val="22"/>
          <w:szCs w:val="22"/>
        </w:rPr>
        <w:t>[signature of Jatin K. Dave]</w:t>
      </w:r>
    </w:p>
    <w:p w14:paraId="5C529B5A" w14:textId="359675D5" w:rsidR="001C49DA" w:rsidRPr="00E47891" w:rsidRDefault="001C49DA" w:rsidP="00CF6839">
      <w:pPr>
        <w:pStyle w:val="EndnoteText"/>
        <w:tabs>
          <w:tab w:val="right" w:leader="underscore" w:pos="4320"/>
          <w:tab w:val="left" w:pos="4500"/>
          <w:tab w:val="right" w:leader="underscore" w:pos="7920"/>
          <w:tab w:val="left" w:pos="8100"/>
        </w:tabs>
        <w:ind w:left="4320" w:hanging="4320"/>
        <w:rPr>
          <w:rFonts w:ascii="Arial" w:eastAsiaTheme="minorEastAsia" w:hAnsi="Arial" w:cs="Arial"/>
          <w:color w:val="000000"/>
          <w:sz w:val="22"/>
          <w:szCs w:val="22"/>
        </w:rPr>
      </w:pPr>
      <w:r w:rsidRPr="00E47891">
        <w:rPr>
          <w:rFonts w:ascii="Arial" w:eastAsiaTheme="minorEastAsia" w:hAnsi="Arial" w:cs="Arial"/>
          <w:color w:val="000000" w:themeColor="text1"/>
          <w:sz w:val="22"/>
          <w:szCs w:val="22"/>
        </w:rPr>
        <w:t>Jatin Dave, MD, MPH</w:t>
      </w:r>
    </w:p>
    <w:p w14:paraId="70AFC73A" w14:textId="400261A1" w:rsidR="001C49DA" w:rsidRPr="00CF6839" w:rsidRDefault="001C49DA" w:rsidP="00CF6839">
      <w:pPr>
        <w:pStyle w:val="EndnoteText"/>
        <w:tabs>
          <w:tab w:val="right" w:leader="underscore" w:pos="4320"/>
          <w:tab w:val="left" w:pos="4500"/>
          <w:tab w:val="right" w:leader="underscore" w:pos="7920"/>
          <w:tab w:val="left" w:pos="8100"/>
        </w:tabs>
        <w:rPr>
          <w:rFonts w:ascii="Arial" w:eastAsiaTheme="minorEastAsia" w:hAnsi="Arial" w:cs="Arial"/>
          <w:color w:val="000000"/>
          <w:sz w:val="22"/>
          <w:szCs w:val="22"/>
        </w:rPr>
      </w:pPr>
      <w:r w:rsidRPr="00E47891">
        <w:rPr>
          <w:rFonts w:ascii="Arial" w:eastAsiaTheme="minorEastAsia" w:hAnsi="Arial" w:cs="Arial"/>
          <w:color w:val="000000" w:themeColor="text1"/>
          <w:sz w:val="22"/>
          <w:szCs w:val="22"/>
        </w:rPr>
        <w:t>Chief Medical Officer, MassHealth</w:t>
      </w:r>
    </w:p>
    <w:sectPr w:rsidR="001C49DA" w:rsidRPr="00CF683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6C6A4" w14:textId="77777777" w:rsidR="00511BE1" w:rsidRDefault="00511BE1">
      <w:pPr>
        <w:spacing w:line="240" w:lineRule="auto"/>
      </w:pPr>
      <w:r>
        <w:separator/>
      </w:r>
    </w:p>
  </w:endnote>
  <w:endnote w:type="continuationSeparator" w:id="0">
    <w:p w14:paraId="38C98716" w14:textId="77777777" w:rsidR="00511BE1" w:rsidRDefault="00511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088A" w14:textId="1C252B81" w:rsidR="00B53708" w:rsidRDefault="00B53708" w:rsidP="00E019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08FC91" w14:textId="77777777" w:rsidR="00B53708" w:rsidRDefault="00B53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6736421"/>
      <w:docPartObj>
        <w:docPartGallery w:val="Page Numbers (Bottom of Page)"/>
        <w:docPartUnique/>
      </w:docPartObj>
    </w:sdtPr>
    <w:sdtEndPr>
      <w:rPr>
        <w:rStyle w:val="PageNumber"/>
      </w:rPr>
    </w:sdtEndPr>
    <w:sdtContent>
      <w:p w14:paraId="0CA0BB9D" w14:textId="6B3D4937" w:rsidR="00B53708" w:rsidRDefault="00B53708" w:rsidP="00E019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2F0D">
          <w:rPr>
            <w:rStyle w:val="PageNumber"/>
            <w:noProof/>
          </w:rPr>
          <w:t>12</w:t>
        </w:r>
        <w:r>
          <w:rPr>
            <w:rStyle w:val="PageNumber"/>
          </w:rPr>
          <w:fldChar w:fldCharType="end"/>
        </w:r>
      </w:p>
    </w:sdtContent>
  </w:sdt>
  <w:p w14:paraId="45C75F53" w14:textId="77777777" w:rsidR="00B53708" w:rsidRDefault="00B53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98F0" w14:textId="77777777" w:rsidR="00194FF8" w:rsidRDefault="0019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6887A" w14:textId="77777777" w:rsidR="00511BE1" w:rsidRDefault="00511BE1">
      <w:pPr>
        <w:spacing w:line="240" w:lineRule="auto"/>
      </w:pPr>
      <w:r>
        <w:separator/>
      </w:r>
    </w:p>
  </w:footnote>
  <w:footnote w:type="continuationSeparator" w:id="0">
    <w:p w14:paraId="48C02401" w14:textId="77777777" w:rsidR="00511BE1" w:rsidRDefault="00511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348C" w14:textId="77777777" w:rsidR="00194FF8" w:rsidRDefault="00194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35DB9C2A" w:rsidR="00AD5FCF" w:rsidRDefault="00AD5F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50AAB" w14:textId="77777777" w:rsidR="00194FF8" w:rsidRDefault="0019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924"/>
    <w:multiLevelType w:val="multilevel"/>
    <w:tmpl w:val="CFFEF3CC"/>
    <w:lvl w:ilvl="0">
      <w:start w:val="1"/>
      <w:numFmt w:val="upperRoman"/>
      <w:lvlText w:val="%1."/>
      <w:lvlJc w:val="left"/>
      <w:pPr>
        <w:ind w:left="720" w:hanging="360"/>
      </w:pPr>
      <w:rPr>
        <w:color w:val="414141"/>
        <w:sz w:val="24"/>
        <w:szCs w:val="24"/>
        <w:u w:val="none"/>
      </w:rPr>
    </w:lvl>
    <w:lvl w:ilvl="1">
      <w:start w:val="1"/>
      <w:numFmt w:val="upperLetter"/>
      <w:lvlText w:val="%2."/>
      <w:lvlJc w:val="left"/>
      <w:pPr>
        <w:ind w:left="1440" w:hanging="360"/>
      </w:pPr>
      <w:rPr>
        <w:rFonts w:ascii="Arial" w:eastAsia="Arial" w:hAnsi="Arial" w:cs="Arial"/>
        <w:b w:val="0"/>
        <w:color w:val="414141"/>
        <w:sz w:val="22"/>
        <w:szCs w:val="22"/>
        <w:u w:val="none"/>
      </w:rPr>
    </w:lvl>
    <w:lvl w:ilvl="2">
      <w:start w:val="1"/>
      <w:numFmt w:val="decimal"/>
      <w:lvlText w:val="%3."/>
      <w:lvlJc w:val="left"/>
      <w:pPr>
        <w:ind w:left="2160" w:hanging="360"/>
      </w:pPr>
      <w:rPr>
        <w:color w:val="414141"/>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717341"/>
    <w:multiLevelType w:val="multilevel"/>
    <w:tmpl w:val="858CE3CE"/>
    <w:lvl w:ilvl="0">
      <w:start w:val="1"/>
      <w:numFmt w:val="upperRoman"/>
      <w:lvlText w:val="%1."/>
      <w:lvlJc w:val="left"/>
      <w:pPr>
        <w:ind w:left="720" w:hanging="360"/>
      </w:pPr>
      <w:rPr>
        <w:color w:val="414141"/>
        <w:sz w:val="24"/>
        <w:szCs w:val="24"/>
        <w:u w:val="none"/>
      </w:rPr>
    </w:lvl>
    <w:lvl w:ilvl="1">
      <w:start w:val="1"/>
      <w:numFmt w:val="upperLetter"/>
      <w:lvlText w:val="%2."/>
      <w:lvlJc w:val="left"/>
      <w:pPr>
        <w:ind w:left="2070" w:hanging="360"/>
      </w:pPr>
      <w:rPr>
        <w:color w:val="414141"/>
        <w:sz w:val="22"/>
        <w:szCs w:val="22"/>
        <w:u w:val="none"/>
      </w:rPr>
    </w:lvl>
    <w:lvl w:ilvl="2">
      <w:start w:val="1"/>
      <w:numFmt w:val="decimal"/>
      <w:lvlText w:val="%3."/>
      <w:lvlJc w:val="left"/>
      <w:pPr>
        <w:ind w:left="2160" w:hanging="360"/>
      </w:pPr>
      <w:rPr>
        <w:color w:val="414141"/>
        <w:sz w:val="24"/>
        <w:szCs w:val="24"/>
        <w:u w:val="none"/>
      </w:rPr>
    </w:lvl>
    <w:lvl w:ilvl="3">
      <w:start w:val="8"/>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F1B34D4"/>
    <w:multiLevelType w:val="multilevel"/>
    <w:tmpl w:val="E670FD88"/>
    <w:lvl w:ilvl="0">
      <w:start w:val="1"/>
      <w:numFmt w:val="decimal"/>
      <w:lvlText w:val="%1."/>
      <w:lvlJc w:val="left"/>
      <w:pPr>
        <w:ind w:left="720" w:hanging="360"/>
      </w:pPr>
      <w:rPr>
        <w:color w:val="41414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BA055AC"/>
    <w:multiLevelType w:val="hybridMultilevel"/>
    <w:tmpl w:val="FF88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636D8"/>
    <w:multiLevelType w:val="multilevel"/>
    <w:tmpl w:val="C4464C36"/>
    <w:lvl w:ilvl="0">
      <w:start w:val="1"/>
      <w:numFmt w:val="upperRoman"/>
      <w:lvlText w:val="%1."/>
      <w:lvlJc w:val="left"/>
      <w:pPr>
        <w:ind w:left="720" w:hanging="360"/>
      </w:pPr>
      <w:rPr>
        <w:color w:val="414141"/>
        <w:sz w:val="22"/>
        <w:szCs w:val="22"/>
        <w:u w:val="none"/>
      </w:rPr>
    </w:lvl>
    <w:lvl w:ilvl="1">
      <w:start w:val="1"/>
      <w:numFmt w:val="upperLetter"/>
      <w:lvlText w:val="%2."/>
      <w:lvlJc w:val="left"/>
      <w:pPr>
        <w:ind w:left="1440" w:hanging="360"/>
      </w:pPr>
      <w:rPr>
        <w:color w:val="414141"/>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856464C"/>
    <w:multiLevelType w:val="multilevel"/>
    <w:tmpl w:val="19A897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7FA37027"/>
    <w:multiLevelType w:val="multilevel"/>
    <w:tmpl w:val="CEFAF5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CF"/>
    <w:rsid w:val="00007DD1"/>
    <w:rsid w:val="000256C4"/>
    <w:rsid w:val="00091698"/>
    <w:rsid w:val="000D5C99"/>
    <w:rsid w:val="00121A6D"/>
    <w:rsid w:val="00194FF8"/>
    <w:rsid w:val="001C49DA"/>
    <w:rsid w:val="001C4E59"/>
    <w:rsid w:val="0022257E"/>
    <w:rsid w:val="00234327"/>
    <w:rsid w:val="002561E6"/>
    <w:rsid w:val="0032225A"/>
    <w:rsid w:val="003341C0"/>
    <w:rsid w:val="0035083E"/>
    <w:rsid w:val="00355F73"/>
    <w:rsid w:val="0036269E"/>
    <w:rsid w:val="003853B6"/>
    <w:rsid w:val="00386275"/>
    <w:rsid w:val="003C1B00"/>
    <w:rsid w:val="003E49DA"/>
    <w:rsid w:val="003F286A"/>
    <w:rsid w:val="004133AD"/>
    <w:rsid w:val="00414E59"/>
    <w:rsid w:val="004372E8"/>
    <w:rsid w:val="00446C18"/>
    <w:rsid w:val="004D1897"/>
    <w:rsid w:val="005005CD"/>
    <w:rsid w:val="00511BE1"/>
    <w:rsid w:val="00595A75"/>
    <w:rsid w:val="005A124F"/>
    <w:rsid w:val="005A2E8A"/>
    <w:rsid w:val="005D49C9"/>
    <w:rsid w:val="005E1679"/>
    <w:rsid w:val="00636225"/>
    <w:rsid w:val="006C2C61"/>
    <w:rsid w:val="006C7C7E"/>
    <w:rsid w:val="006E66A5"/>
    <w:rsid w:val="006E78F3"/>
    <w:rsid w:val="007A7603"/>
    <w:rsid w:val="007E0005"/>
    <w:rsid w:val="008661B8"/>
    <w:rsid w:val="00877894"/>
    <w:rsid w:val="008D7339"/>
    <w:rsid w:val="0096201C"/>
    <w:rsid w:val="00964491"/>
    <w:rsid w:val="009E6B47"/>
    <w:rsid w:val="00A818CC"/>
    <w:rsid w:val="00AC5CC8"/>
    <w:rsid w:val="00AD5FCF"/>
    <w:rsid w:val="00AF4D79"/>
    <w:rsid w:val="00B12242"/>
    <w:rsid w:val="00B53708"/>
    <w:rsid w:val="00B538DE"/>
    <w:rsid w:val="00B850A6"/>
    <w:rsid w:val="00BB228B"/>
    <w:rsid w:val="00C449D9"/>
    <w:rsid w:val="00C80634"/>
    <w:rsid w:val="00CC2F0D"/>
    <w:rsid w:val="00CE1650"/>
    <w:rsid w:val="00CF6839"/>
    <w:rsid w:val="00D01110"/>
    <w:rsid w:val="00D2670D"/>
    <w:rsid w:val="00E14C27"/>
    <w:rsid w:val="00E41A33"/>
    <w:rsid w:val="00E47891"/>
    <w:rsid w:val="00E630D5"/>
    <w:rsid w:val="00E702BE"/>
    <w:rsid w:val="00E95169"/>
    <w:rsid w:val="00F015F0"/>
    <w:rsid w:val="00F56A6F"/>
    <w:rsid w:val="00FF7E3C"/>
    <w:rsid w:val="063002B2"/>
    <w:rsid w:val="0FA5879D"/>
    <w:rsid w:val="1264C7CA"/>
    <w:rsid w:val="1CFE42FB"/>
    <w:rsid w:val="1FD7D2B9"/>
    <w:rsid w:val="301DC5FF"/>
    <w:rsid w:val="30F031C6"/>
    <w:rsid w:val="32ADABD3"/>
    <w:rsid w:val="3AF0BF7D"/>
    <w:rsid w:val="41E0094B"/>
    <w:rsid w:val="576E6C8F"/>
    <w:rsid w:val="75ABF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2E23B"/>
  <w15:docId w15:val="{3BEB9FDC-DEC7-44E3-9353-990370E9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95169"/>
    <w:pPr>
      <w:ind w:left="720"/>
      <w:contextualSpacing/>
    </w:pPr>
  </w:style>
  <w:style w:type="character" w:styleId="Hyperlink">
    <w:name w:val="Hyperlink"/>
    <w:basedOn w:val="DefaultParagraphFont"/>
    <w:uiPriority w:val="99"/>
    <w:unhideWhenUsed/>
    <w:rsid w:val="00B12242"/>
    <w:rPr>
      <w:color w:val="0000FF" w:themeColor="hyperlink"/>
      <w:u w:val="single"/>
    </w:rPr>
  </w:style>
  <w:style w:type="character" w:styleId="Emphasis">
    <w:name w:val="Emphasis"/>
    <w:basedOn w:val="DefaultParagraphFont"/>
    <w:uiPriority w:val="20"/>
    <w:qFormat/>
    <w:rsid w:val="00B12242"/>
    <w:rPr>
      <w:i/>
      <w:iCs/>
    </w:rPr>
  </w:style>
  <w:style w:type="paragraph" w:styleId="Footer">
    <w:name w:val="footer"/>
    <w:basedOn w:val="Normal"/>
    <w:link w:val="FooterChar"/>
    <w:uiPriority w:val="99"/>
    <w:unhideWhenUsed/>
    <w:rsid w:val="00B53708"/>
    <w:pPr>
      <w:tabs>
        <w:tab w:val="center" w:pos="4680"/>
        <w:tab w:val="right" w:pos="9360"/>
      </w:tabs>
      <w:spacing w:line="240" w:lineRule="auto"/>
    </w:pPr>
  </w:style>
  <w:style w:type="character" w:customStyle="1" w:styleId="FooterChar">
    <w:name w:val="Footer Char"/>
    <w:basedOn w:val="DefaultParagraphFont"/>
    <w:link w:val="Footer"/>
    <w:uiPriority w:val="99"/>
    <w:rsid w:val="00B53708"/>
  </w:style>
  <w:style w:type="character" w:styleId="PageNumber">
    <w:name w:val="page number"/>
    <w:basedOn w:val="DefaultParagraphFont"/>
    <w:uiPriority w:val="99"/>
    <w:semiHidden/>
    <w:unhideWhenUsed/>
    <w:rsid w:val="00B53708"/>
  </w:style>
  <w:style w:type="paragraph" w:styleId="BalloonText">
    <w:name w:val="Balloon Text"/>
    <w:basedOn w:val="Normal"/>
    <w:link w:val="BalloonTextChar"/>
    <w:uiPriority w:val="99"/>
    <w:semiHidden/>
    <w:unhideWhenUsed/>
    <w:rsid w:val="005A12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4F"/>
    <w:rPr>
      <w:rFonts w:ascii="Segoe UI" w:hAnsi="Segoe UI" w:cs="Segoe UI"/>
      <w:sz w:val="18"/>
      <w:szCs w:val="18"/>
    </w:rPr>
  </w:style>
  <w:style w:type="paragraph" w:styleId="EndnoteText">
    <w:name w:val="endnote text"/>
    <w:basedOn w:val="Normal"/>
    <w:link w:val="EndnoteTextChar"/>
    <w:semiHidden/>
    <w:rsid w:val="001C49DA"/>
    <w:pPr>
      <w:spacing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1C49D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30D5"/>
    <w:rPr>
      <w:b/>
      <w:bCs/>
    </w:rPr>
  </w:style>
  <w:style w:type="character" w:customStyle="1" w:styleId="CommentSubjectChar">
    <w:name w:val="Comment Subject Char"/>
    <w:basedOn w:val="CommentTextChar"/>
    <w:link w:val="CommentSubject"/>
    <w:uiPriority w:val="99"/>
    <w:semiHidden/>
    <w:rsid w:val="00E630D5"/>
    <w:rPr>
      <w:b/>
      <w:bCs/>
      <w:sz w:val="20"/>
      <w:szCs w:val="20"/>
    </w:rPr>
  </w:style>
  <w:style w:type="paragraph" w:styleId="NormalWeb">
    <w:name w:val="Normal (Web)"/>
    <w:basedOn w:val="Normal"/>
    <w:uiPriority w:val="99"/>
    <w:semiHidden/>
    <w:unhideWhenUsed/>
    <w:rsid w:val="00E630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E630D5"/>
    <w:pPr>
      <w:spacing w:line="240" w:lineRule="auto"/>
    </w:pPr>
  </w:style>
  <w:style w:type="paragraph" w:styleId="Header">
    <w:name w:val="header"/>
    <w:basedOn w:val="Normal"/>
    <w:link w:val="HeaderChar"/>
    <w:uiPriority w:val="99"/>
    <w:unhideWhenUsed/>
    <w:rsid w:val="00194FF8"/>
    <w:pPr>
      <w:tabs>
        <w:tab w:val="center" w:pos="4680"/>
        <w:tab w:val="right" w:pos="9360"/>
      </w:tabs>
      <w:spacing w:line="240" w:lineRule="auto"/>
    </w:pPr>
  </w:style>
  <w:style w:type="character" w:customStyle="1" w:styleId="HeaderChar">
    <w:name w:val="Header Char"/>
    <w:basedOn w:val="DefaultParagraphFont"/>
    <w:link w:val="Header"/>
    <w:uiPriority w:val="99"/>
    <w:rsid w:val="00194FF8"/>
  </w:style>
  <w:style w:type="character" w:styleId="UnresolvedMention">
    <w:name w:val="Unresolved Mention"/>
    <w:basedOn w:val="DefaultParagraphFont"/>
    <w:uiPriority w:val="99"/>
    <w:semiHidden/>
    <w:unhideWhenUsed/>
    <w:rsid w:val="00CE1650"/>
    <w:rPr>
      <w:color w:val="605E5C"/>
      <w:shd w:val="clear" w:color="auto" w:fill="E1DFDD"/>
    </w:rPr>
  </w:style>
  <w:style w:type="character" w:styleId="FollowedHyperlink">
    <w:name w:val="FollowedHyperlink"/>
    <w:basedOn w:val="DefaultParagraphFont"/>
    <w:uiPriority w:val="99"/>
    <w:semiHidden/>
    <w:unhideWhenUsed/>
    <w:rsid w:val="00334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93360">
      <w:bodyDiv w:val="1"/>
      <w:marLeft w:val="0"/>
      <w:marRight w:val="0"/>
      <w:marTop w:val="0"/>
      <w:marBottom w:val="0"/>
      <w:divBdr>
        <w:top w:val="none" w:sz="0" w:space="0" w:color="auto"/>
        <w:left w:val="none" w:sz="0" w:space="0" w:color="auto"/>
        <w:bottom w:val="none" w:sz="0" w:space="0" w:color="auto"/>
        <w:right w:val="none" w:sz="0" w:space="0" w:color="auto"/>
      </w:divBdr>
      <w:divsChild>
        <w:div w:id="1376083118">
          <w:marLeft w:val="0"/>
          <w:marRight w:val="0"/>
          <w:marTop w:val="0"/>
          <w:marBottom w:val="0"/>
          <w:divBdr>
            <w:top w:val="none" w:sz="0" w:space="0" w:color="auto"/>
            <w:left w:val="none" w:sz="0" w:space="0" w:color="auto"/>
            <w:bottom w:val="none" w:sz="0" w:space="0" w:color="auto"/>
            <w:right w:val="none" w:sz="0" w:space="0" w:color="auto"/>
          </w:divBdr>
          <w:divsChild>
            <w:div w:id="1320689131">
              <w:marLeft w:val="0"/>
              <w:marRight w:val="0"/>
              <w:marTop w:val="0"/>
              <w:marBottom w:val="0"/>
              <w:divBdr>
                <w:top w:val="none" w:sz="0" w:space="0" w:color="auto"/>
                <w:left w:val="none" w:sz="0" w:space="0" w:color="auto"/>
                <w:bottom w:val="none" w:sz="0" w:space="0" w:color="auto"/>
                <w:right w:val="none" w:sz="0" w:space="0" w:color="auto"/>
              </w:divBdr>
              <w:divsChild>
                <w:div w:id="603464962">
                  <w:marLeft w:val="0"/>
                  <w:marRight w:val="0"/>
                  <w:marTop w:val="0"/>
                  <w:marBottom w:val="0"/>
                  <w:divBdr>
                    <w:top w:val="none" w:sz="0" w:space="0" w:color="auto"/>
                    <w:left w:val="none" w:sz="0" w:space="0" w:color="auto"/>
                    <w:bottom w:val="none" w:sz="0" w:space="0" w:color="auto"/>
                    <w:right w:val="none" w:sz="0" w:space="0" w:color="auto"/>
                  </w:divBdr>
                  <w:divsChild>
                    <w:div w:id="19735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5056">
      <w:bodyDiv w:val="1"/>
      <w:marLeft w:val="0"/>
      <w:marRight w:val="0"/>
      <w:marTop w:val="0"/>
      <w:marBottom w:val="0"/>
      <w:divBdr>
        <w:top w:val="none" w:sz="0" w:space="0" w:color="auto"/>
        <w:left w:val="none" w:sz="0" w:space="0" w:color="auto"/>
        <w:bottom w:val="none" w:sz="0" w:space="0" w:color="auto"/>
        <w:right w:val="none" w:sz="0" w:space="0" w:color="auto"/>
      </w:divBdr>
      <w:divsChild>
        <w:div w:id="974413967">
          <w:marLeft w:val="0"/>
          <w:marRight w:val="0"/>
          <w:marTop w:val="0"/>
          <w:marBottom w:val="0"/>
          <w:divBdr>
            <w:top w:val="none" w:sz="0" w:space="0" w:color="auto"/>
            <w:left w:val="none" w:sz="0" w:space="0" w:color="auto"/>
            <w:bottom w:val="none" w:sz="0" w:space="0" w:color="auto"/>
            <w:right w:val="none" w:sz="0" w:space="0" w:color="auto"/>
          </w:divBdr>
          <w:divsChild>
            <w:div w:id="712536834">
              <w:marLeft w:val="0"/>
              <w:marRight w:val="0"/>
              <w:marTop w:val="0"/>
              <w:marBottom w:val="0"/>
              <w:divBdr>
                <w:top w:val="none" w:sz="0" w:space="0" w:color="auto"/>
                <w:left w:val="none" w:sz="0" w:space="0" w:color="auto"/>
                <w:bottom w:val="none" w:sz="0" w:space="0" w:color="auto"/>
                <w:right w:val="none" w:sz="0" w:space="0" w:color="auto"/>
              </w:divBdr>
              <w:divsChild>
                <w:div w:id="1447037984">
                  <w:marLeft w:val="0"/>
                  <w:marRight w:val="0"/>
                  <w:marTop w:val="0"/>
                  <w:marBottom w:val="0"/>
                  <w:divBdr>
                    <w:top w:val="none" w:sz="0" w:space="0" w:color="auto"/>
                    <w:left w:val="none" w:sz="0" w:space="0" w:color="auto"/>
                    <w:bottom w:val="none" w:sz="0" w:space="0" w:color="auto"/>
                    <w:right w:val="none" w:sz="0" w:space="0" w:color="auto"/>
                  </w:divBdr>
                  <w:divsChild>
                    <w:div w:id="9506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30-CMR-415000-acute-inpatient-hospital-services" TargetMode="External"/><Relationship Id="rId13" Type="http://schemas.openxmlformats.org/officeDocument/2006/relationships/hyperlink" Target="https://www.mass.gov/guides/physician-phy-manu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ass.gov/doc/acute-outpatient-hospital-aoh-subchapter-6-0/downlo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ss.gov/lists/masshealth-provider-forms-used-by-multiple-provider-typ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regulations/130-CMR-450000-administrative-and-billing-regul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doc/prior-authorization-request-pa-1/download?_ga=2.173289507.1897877398.1668622865-1072248760.1667483383" TargetMode="External"/><Relationship Id="rId23" Type="http://schemas.openxmlformats.org/officeDocument/2006/relationships/fontTable" Target="fontTable.xml"/><Relationship Id="rId10" Type="http://schemas.openxmlformats.org/officeDocument/2006/relationships/hyperlink" Target="https://www.mass.gov/regulations/130-CMR-410000-outpatient-hospital-servi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regulations/130-CMR-433000-physician-services" TargetMode="External"/><Relationship Id="rId14" Type="http://schemas.openxmlformats.org/officeDocument/2006/relationships/hyperlink" Target="https://newmmis-portal.ehs.state.ma.us/EHSProviderPortal/providerLanding/providerLanding.js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CD88-AC90-4FB0-AD29-7198A586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3685</Words>
  <Characters>21005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Peter (EHS)</dc:creator>
  <cp:lastModifiedBy>Luca, Joseph (EHS)</cp:lastModifiedBy>
  <cp:revision>2</cp:revision>
  <cp:lastPrinted>2022-11-28T16:06:00Z</cp:lastPrinted>
  <dcterms:created xsi:type="dcterms:W3CDTF">2022-12-12T16:54:00Z</dcterms:created>
  <dcterms:modified xsi:type="dcterms:W3CDTF">2022-12-12T16:54:00Z</dcterms:modified>
</cp:coreProperties>
</file>