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58FAF" w14:textId="5F72D676" w:rsidR="0087565B" w:rsidRDefault="00EA450E" w:rsidP="00AC63EB">
      <w:pPr>
        <w:keepLines/>
        <w:pBdr>
          <w:bottom w:val="single" w:sz="18" w:space="5" w:color="BFBFBF"/>
        </w:pBdr>
        <w:tabs>
          <w:tab w:val="right" w:pos="10440"/>
        </w:tabs>
        <w:spacing w:before="360"/>
        <w:ind w:right="-360" w:hanging="360"/>
        <w:rPr>
          <w:rFonts w:ascii="Arial" w:hAnsi="Arial" w:cs="Arial"/>
          <w:b/>
          <w:bCs/>
          <w:color w:val="365F91"/>
          <w:sz w:val="28"/>
          <w:szCs w:val="28"/>
        </w:rPr>
      </w:pPr>
      <w:r w:rsidRPr="00D22816">
        <w:rPr>
          <w:i/>
          <w:noProof/>
          <w:color w:val="365F91"/>
        </w:rPr>
        <mc:AlternateContent>
          <mc:Choice Requires="wps">
            <w:drawing>
              <wp:anchor distT="0" distB="0" distL="114300" distR="114300" simplePos="0" relativeHeight="251660288" behindDoc="0" locked="0" layoutInCell="1" allowOverlap="1" wp14:anchorId="4322B1B9" wp14:editId="1548208E">
                <wp:simplePos x="0" y="0"/>
                <wp:positionH relativeFrom="page">
                  <wp:posOffset>-8936</wp:posOffset>
                </wp:positionH>
                <wp:positionV relativeFrom="paragraph">
                  <wp:posOffset>-1422978</wp:posOffset>
                </wp:positionV>
                <wp:extent cx="7787640" cy="1924112"/>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1924112"/>
                        </a:xfrm>
                        <a:prstGeom prst="rect">
                          <a:avLst/>
                        </a:prstGeom>
                        <a:gradFill rotWithShape="0">
                          <a:gsLst>
                            <a:gs pos="0">
                              <a:srgbClr val="95B3D7"/>
                            </a:gs>
                            <a:gs pos="100000">
                              <a:srgbClr val="95B3D7">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5969C" w14:textId="77777777" w:rsidR="003C1832" w:rsidRPr="00BE50AC" w:rsidRDefault="003C1832" w:rsidP="00BE50AC">
                            <w:pPr>
                              <w:pStyle w:val="BIDTitle"/>
                              <w:spacing w:line="276" w:lineRule="auto"/>
                              <w:jc w:val="both"/>
                              <w:rPr>
                                <w:color w:val="auto"/>
                                <w:sz w:val="28"/>
                                <w:szCs w:val="28"/>
                              </w:rPr>
                            </w:pPr>
                          </w:p>
                          <w:p w14:paraId="5E8EF72D" w14:textId="51058620" w:rsidR="003C1832" w:rsidRDefault="003C1832" w:rsidP="005A7D62">
                            <w:pPr>
                              <w:pStyle w:val="BIDTitle"/>
                              <w:spacing w:line="276" w:lineRule="auto"/>
                              <w:jc w:val="both"/>
                              <w:rPr>
                                <w:rFonts w:ascii="Arial" w:hAnsi="Arial" w:cs="Arial"/>
                                <w:color w:val="auto"/>
                                <w:sz w:val="24"/>
                                <w:szCs w:val="24"/>
                              </w:rPr>
                            </w:pPr>
                            <w:r>
                              <w:rPr>
                                <w:color w:val="auto"/>
                                <w:sz w:val="46"/>
                                <w:szCs w:val="46"/>
                              </w:rPr>
                              <w:t xml:space="preserve">   </w:t>
                            </w:r>
                            <w:r w:rsidRPr="0052528E">
                              <w:rPr>
                                <w:rFonts w:ascii="Arial" w:hAnsi="Arial" w:cs="Arial"/>
                                <w:color w:val="auto"/>
                                <w:sz w:val="40"/>
                                <w:szCs w:val="40"/>
                              </w:rPr>
                              <w:t xml:space="preserve"> </w:t>
                            </w:r>
                            <w:r w:rsidRPr="00EE45B8">
                              <w:rPr>
                                <w:rFonts w:ascii="Arial" w:hAnsi="Arial" w:cs="Arial"/>
                                <w:color w:val="auto"/>
                                <w:sz w:val="24"/>
                                <w:szCs w:val="24"/>
                              </w:rPr>
                              <w:t xml:space="preserve">            </w:t>
                            </w:r>
                          </w:p>
                          <w:p w14:paraId="0350DA4E" w14:textId="77777777" w:rsidR="00971AE7" w:rsidRPr="00971AE7" w:rsidRDefault="003C1832" w:rsidP="00971AE7">
                            <w:pPr>
                              <w:jc w:val="center"/>
                              <w:rPr>
                                <w:rFonts w:asciiTheme="minorHAnsi" w:hAnsiTheme="minorHAnsi"/>
                                <w:b/>
                                <w:sz w:val="32"/>
                              </w:rPr>
                            </w:pPr>
                            <w:r w:rsidRPr="00EA450E">
                              <w:rPr>
                                <w:rFonts w:ascii="Arial" w:hAnsi="Arial" w:cs="Arial"/>
                                <w:color w:val="17365D" w:themeColor="text2" w:themeShade="BF"/>
                                <w:sz w:val="40"/>
                                <w:szCs w:val="40"/>
                              </w:rPr>
                              <w:t xml:space="preserve">    </w:t>
                            </w:r>
                            <w:r w:rsidR="00971AE7" w:rsidRPr="00971AE7">
                              <w:rPr>
                                <w:rFonts w:asciiTheme="minorHAnsi" w:hAnsiTheme="minorHAnsi"/>
                                <w:b/>
                                <w:sz w:val="32"/>
                              </w:rPr>
                              <w:t>Testing for Tuberculosis Infection:</w:t>
                            </w:r>
                          </w:p>
                          <w:p w14:paraId="4FD384BA" w14:textId="77777777" w:rsidR="00971AE7" w:rsidRPr="00971AE7" w:rsidRDefault="00971AE7" w:rsidP="00971AE7">
                            <w:pPr>
                              <w:jc w:val="center"/>
                              <w:rPr>
                                <w:rFonts w:asciiTheme="minorHAnsi" w:hAnsiTheme="minorHAnsi"/>
                                <w:b/>
                                <w:sz w:val="32"/>
                              </w:rPr>
                            </w:pPr>
                            <w:r w:rsidRPr="00971AE7">
                              <w:rPr>
                                <w:rFonts w:asciiTheme="minorHAnsi" w:hAnsiTheme="minorHAnsi"/>
                                <w:b/>
                                <w:sz w:val="32"/>
                              </w:rPr>
                              <w:t xml:space="preserve">Guidelines on the Use of Interferon-Gamma Release Assays and </w:t>
                            </w:r>
                          </w:p>
                          <w:p w14:paraId="0097BBBA" w14:textId="6C52FBEF" w:rsidR="00971AE7" w:rsidRPr="00971AE7" w:rsidRDefault="006F0E71" w:rsidP="00971AE7">
                            <w:pPr>
                              <w:jc w:val="center"/>
                              <w:rPr>
                                <w:rFonts w:asciiTheme="minorHAnsi" w:hAnsiTheme="minorHAnsi"/>
                                <w:b/>
                                <w:sz w:val="32"/>
                              </w:rPr>
                            </w:pPr>
                            <w:proofErr w:type="gramStart"/>
                            <w:r>
                              <w:rPr>
                                <w:rFonts w:asciiTheme="minorHAnsi" w:hAnsiTheme="minorHAnsi"/>
                                <w:b/>
                                <w:sz w:val="32"/>
                              </w:rPr>
                              <w:t>the</w:t>
                            </w:r>
                            <w:proofErr w:type="gramEnd"/>
                            <w:r>
                              <w:rPr>
                                <w:rFonts w:asciiTheme="minorHAnsi" w:hAnsiTheme="minorHAnsi"/>
                                <w:b/>
                                <w:sz w:val="32"/>
                              </w:rPr>
                              <w:t xml:space="preserve"> </w:t>
                            </w:r>
                            <w:r w:rsidR="00971AE7" w:rsidRPr="00971AE7">
                              <w:rPr>
                                <w:rFonts w:asciiTheme="minorHAnsi" w:hAnsiTheme="minorHAnsi"/>
                                <w:b/>
                                <w:sz w:val="32"/>
                              </w:rPr>
                              <w:t>Tuberculin Skin Test in Massachusetts</w:t>
                            </w:r>
                          </w:p>
                          <w:p w14:paraId="1278D10D" w14:textId="77777777" w:rsidR="003C1832" w:rsidRDefault="003C1832" w:rsidP="004E21EC">
                            <w:pPr>
                              <w:pStyle w:val="BIDTitle"/>
                              <w:spacing w:line="240" w:lineRule="auto"/>
                              <w:rPr>
                                <w:rFonts w:ascii="Arial" w:hAnsi="Arial" w:cs="Arial"/>
                                <w:color w:val="auto"/>
                                <w:sz w:val="24"/>
                                <w:szCs w:val="24"/>
                              </w:rPr>
                            </w:pPr>
                            <w:r>
                              <w:rPr>
                                <w:rFonts w:ascii="Arial" w:hAnsi="Arial" w:cs="Arial"/>
                                <w:color w:val="auto"/>
                                <w:sz w:val="24"/>
                                <w:szCs w:val="24"/>
                              </w:rPr>
                              <w:t xml:space="preserve">                                                 </w:t>
                            </w:r>
                          </w:p>
                          <w:p w14:paraId="3FF89034" w14:textId="77777777" w:rsidR="003C1832" w:rsidRDefault="003C1832" w:rsidP="0089021D">
                            <w:pPr>
                              <w:pStyle w:val="BIDTitle"/>
                              <w:spacing w:line="240" w:lineRule="auto"/>
                              <w:jc w:val="center"/>
                              <w:rPr>
                                <w:rFonts w:ascii="Arial" w:hAnsi="Arial" w:cs="Arial"/>
                                <w:color w:val="auto"/>
                                <w:sz w:val="24"/>
                                <w:szCs w:val="24"/>
                              </w:rPr>
                            </w:pPr>
                            <w:r w:rsidRPr="008920BC">
                              <w:rPr>
                                <w:rFonts w:ascii="Arial" w:hAnsi="Arial" w:cs="Arial"/>
                                <w:color w:val="auto"/>
                                <w:sz w:val="24"/>
                                <w:szCs w:val="24"/>
                              </w:rPr>
                              <w:t>Massachusetts Department of Public Health</w:t>
                            </w:r>
                          </w:p>
                          <w:p w14:paraId="3DC0E25F" w14:textId="77777777" w:rsidR="003C1832" w:rsidRPr="00EA450E" w:rsidRDefault="003C1832"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Division of Global Populations and Infectious Disease Prevention</w:t>
                            </w:r>
                          </w:p>
                          <w:p w14:paraId="2BB93B4B" w14:textId="77777777" w:rsidR="003C1832" w:rsidRPr="00285364" w:rsidRDefault="003C1832" w:rsidP="0089021D">
                            <w:pPr>
                              <w:pStyle w:val="BIDTitle"/>
                              <w:spacing w:line="240" w:lineRule="auto"/>
                              <w:jc w:val="center"/>
                              <w:rPr>
                                <w:rFonts w:ascii="Arial" w:hAnsi="Arial" w:cs="Arial"/>
                                <w:color w:val="002060"/>
                                <w:sz w:val="40"/>
                                <w:szCs w:val="40"/>
                              </w:rPr>
                            </w:pPr>
                          </w:p>
                          <w:p w14:paraId="7C246B7B" w14:textId="77777777" w:rsidR="003C1832" w:rsidRDefault="003C1832"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322B1B9" id="_x0000_t202" coordsize="21600,21600" o:spt="202" path="m,l,21600r21600,l21600,xe">
                <v:stroke joinstyle="miter"/>
                <v:path gradientshapeok="t" o:connecttype="rect"/>
              </v:shapetype>
              <v:shape id="Text Box 3" o:spid="_x0000_s1026" type="#_x0000_t202" style="position:absolute;margin-left:-.7pt;margin-top:-112.05pt;width:613.2pt;height:1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yL1QIAAMwFAAAOAAAAZHJzL2Uyb0RvYy54bWysVE1v2zAMvQ/YfxB0T/1RN4mNOEXTLMWA&#10;7gNoh50VW7aFyZInKbG7Yf99lOSk7rbDMCwHR6KoR/LxiavroeXoSJVmUuQ4uggxoqKQJRN1jj89&#10;7mZLjLQhoiRcCprjJ6rx9fr1q1XfZTSWjeQlVQhAhM76LseNMV0WBLpoaEv0heyogMNKqpYY2Ko6&#10;KBXpAb3lQRyG86CXquyULKjWYN36Q7x2+FVFC/OhqjQ1iOcYcjPuq9x3b7/BekWyWpGuYcWYBvmH&#10;LFrCBAQ9Q22JIeig2G9QLSuU1LIyF4VsA1lVrKCuBqgmCn+p5qEhHXW1ADm6O9Ok/x9s8f74USFW&#10;5jjGSJAWWvRIB4M2ckCXlp2+0xk4PXTgZgYwQ5ddpbq7l8UXjYS8bYio6Y1Ssm8oKSG7yN4MJlc9&#10;jrYg+/6dLCEMORjpgIZKtZY6IAMBOnTp6dwZm0oBxsViuZgncFTAWZTGSRTFLgbJTtc7pc0dlS2y&#10;ixwraL2DJ8d7bWw6JDu5jI0qd4xzpKT5zEzjuLZx3aGGO36BOgkFebNW9f6WK3QkoKb0anO5XYxJ&#10;1HrqHYX251n6wxXnStqWOPEZJoxHBD3DLWdk4ng3ekDeY1xXg40EpvqUIWcCAf02RaQLwim00tPv&#10;xOhqtAG5sF8hbc2eDW8BhsdaLddOst/TKE7CTZzOdvPlYpbskqtZugiXszBKN+k8TNJku/thy4uS&#10;rGFlScU9E/T0fKLk7+Q5PmQvfPeAUG9pja88c5Kzc/YvmLc0eaIsN1O3lhmYJpy1OV6enUhmVflG&#10;lJ5uwrhfBy/Td7QCB6d/x4rTsJWtF7AZ9gOgWGHvZfkEagb1OOphBMKikeobRj2MkxzrrweiKEb8&#10;rQABpVFi5WumGzXd7KcbIgqAyrHB0Fu7vDV+Zh06xeoGIvk3KOQNvKKKOX0/ZwUl2A2MDK8VP97s&#10;TJrundfzEF7/BAAA//8DAFBLAwQUAAYACAAAACEASK7Al+EAAAALAQAADwAAAGRycy9kb3ducmV2&#10;LnhtbEyPwUrDQBCG74LvsIzgrd1kibWN2ZQiFISCYOvB3qbZNQlmZ2N2m8a3d3rS0zDMxz/fX6wn&#10;14nRDqH1pCGdJyAsVd60VGt4P2xnSxAhIhnsPFkNPzbAury9KTA3/kJvdtzHWnAIhRw1NDH2uZSh&#10;aqzDMPe9Jb59+sFh5HWopRnwwuGukypJFtJhS/yhwd4+N7b62p+dhu+P1yR7GXa4W1SHbb0ZQ3bs&#10;g9b3d9PmCUS0U/yD4arP6lCy08mfyQTRaZilGZM8lcpSEFdCqQeud9LwuFyBLAv5v0P5CwAA//8D&#10;AFBLAQItABQABgAIAAAAIQC2gziS/gAAAOEBAAATAAAAAAAAAAAAAAAAAAAAAABbQ29udGVudF9U&#10;eXBlc10ueG1sUEsBAi0AFAAGAAgAAAAhADj9If/WAAAAlAEAAAsAAAAAAAAAAAAAAAAALwEAAF9y&#10;ZWxzLy5yZWxzUEsBAi0AFAAGAAgAAAAhAJTkvIvVAgAAzAUAAA4AAAAAAAAAAAAAAAAALgIAAGRy&#10;cy9lMm9Eb2MueG1sUEsBAi0AFAAGAAgAAAAhAEiuwJfhAAAACwEAAA8AAAAAAAAAAAAAAAAALwUA&#10;AGRycy9kb3ducmV2LnhtbFBLBQYAAAAABAAEAPMAAAA9BgAAAAA=&#10;" fillcolor="#95b3d7" stroked="f">
                <v:fill color2="#eaf0f7" angle="90" focus="100%" type="gradient"/>
                <v:textbox inset=",7.2pt,,7.2pt">
                  <w:txbxContent>
                    <w:p w14:paraId="1625969C" w14:textId="77777777" w:rsidR="003C1832" w:rsidRPr="00BE50AC" w:rsidRDefault="003C1832" w:rsidP="00BE50AC">
                      <w:pPr>
                        <w:pStyle w:val="BIDTitle"/>
                        <w:spacing w:line="276" w:lineRule="auto"/>
                        <w:jc w:val="both"/>
                        <w:rPr>
                          <w:color w:val="auto"/>
                          <w:sz w:val="28"/>
                          <w:szCs w:val="28"/>
                        </w:rPr>
                      </w:pPr>
                    </w:p>
                    <w:p w14:paraId="5E8EF72D" w14:textId="51058620" w:rsidR="003C1832" w:rsidRDefault="003C1832" w:rsidP="005A7D62">
                      <w:pPr>
                        <w:pStyle w:val="BIDTitle"/>
                        <w:spacing w:line="276" w:lineRule="auto"/>
                        <w:jc w:val="both"/>
                        <w:rPr>
                          <w:rFonts w:ascii="Arial" w:hAnsi="Arial" w:cs="Arial"/>
                          <w:color w:val="auto"/>
                          <w:sz w:val="24"/>
                          <w:szCs w:val="24"/>
                        </w:rPr>
                      </w:pPr>
                      <w:r>
                        <w:rPr>
                          <w:color w:val="auto"/>
                          <w:sz w:val="46"/>
                          <w:szCs w:val="46"/>
                        </w:rPr>
                        <w:t xml:space="preserve">   </w:t>
                      </w:r>
                      <w:r w:rsidRPr="0052528E">
                        <w:rPr>
                          <w:rFonts w:ascii="Arial" w:hAnsi="Arial" w:cs="Arial"/>
                          <w:color w:val="auto"/>
                          <w:sz w:val="40"/>
                          <w:szCs w:val="40"/>
                        </w:rPr>
                        <w:t xml:space="preserve"> </w:t>
                      </w:r>
                      <w:r w:rsidRPr="00EE45B8">
                        <w:rPr>
                          <w:rFonts w:ascii="Arial" w:hAnsi="Arial" w:cs="Arial"/>
                          <w:color w:val="auto"/>
                          <w:sz w:val="24"/>
                          <w:szCs w:val="24"/>
                        </w:rPr>
                        <w:t xml:space="preserve">            </w:t>
                      </w:r>
                    </w:p>
                    <w:p w14:paraId="0350DA4E" w14:textId="77777777" w:rsidR="00971AE7" w:rsidRPr="00971AE7" w:rsidRDefault="003C1832" w:rsidP="00971AE7">
                      <w:pPr>
                        <w:jc w:val="center"/>
                        <w:rPr>
                          <w:rFonts w:asciiTheme="minorHAnsi" w:hAnsiTheme="minorHAnsi"/>
                          <w:b/>
                          <w:sz w:val="32"/>
                        </w:rPr>
                      </w:pPr>
                      <w:r w:rsidRPr="00EA450E">
                        <w:rPr>
                          <w:rFonts w:ascii="Arial" w:hAnsi="Arial" w:cs="Arial"/>
                          <w:color w:val="17365D" w:themeColor="text2" w:themeShade="BF"/>
                          <w:sz w:val="40"/>
                          <w:szCs w:val="40"/>
                        </w:rPr>
                        <w:t xml:space="preserve">    </w:t>
                      </w:r>
                      <w:r w:rsidR="00971AE7" w:rsidRPr="00971AE7">
                        <w:rPr>
                          <w:rFonts w:asciiTheme="minorHAnsi" w:hAnsiTheme="minorHAnsi"/>
                          <w:b/>
                          <w:sz w:val="32"/>
                        </w:rPr>
                        <w:t>Testing for Tuberculosis Infection:</w:t>
                      </w:r>
                    </w:p>
                    <w:p w14:paraId="4FD384BA" w14:textId="77777777" w:rsidR="00971AE7" w:rsidRPr="00971AE7" w:rsidRDefault="00971AE7" w:rsidP="00971AE7">
                      <w:pPr>
                        <w:jc w:val="center"/>
                        <w:rPr>
                          <w:rFonts w:asciiTheme="minorHAnsi" w:hAnsiTheme="minorHAnsi"/>
                          <w:b/>
                          <w:sz w:val="32"/>
                        </w:rPr>
                      </w:pPr>
                      <w:r w:rsidRPr="00971AE7">
                        <w:rPr>
                          <w:rFonts w:asciiTheme="minorHAnsi" w:hAnsiTheme="minorHAnsi"/>
                          <w:b/>
                          <w:sz w:val="32"/>
                        </w:rPr>
                        <w:t xml:space="preserve">Guidelines on the Use of Interferon-Gamma Release Assays and </w:t>
                      </w:r>
                    </w:p>
                    <w:p w14:paraId="0097BBBA" w14:textId="6C52FBEF" w:rsidR="00971AE7" w:rsidRPr="00971AE7" w:rsidRDefault="006F0E71" w:rsidP="00971AE7">
                      <w:pPr>
                        <w:jc w:val="center"/>
                        <w:rPr>
                          <w:rFonts w:asciiTheme="minorHAnsi" w:hAnsiTheme="minorHAnsi"/>
                          <w:b/>
                          <w:sz w:val="32"/>
                        </w:rPr>
                      </w:pPr>
                      <w:r>
                        <w:rPr>
                          <w:rFonts w:asciiTheme="minorHAnsi" w:hAnsiTheme="minorHAnsi"/>
                          <w:b/>
                          <w:sz w:val="32"/>
                        </w:rPr>
                        <w:t xml:space="preserve">the </w:t>
                      </w:r>
                      <w:r w:rsidR="00971AE7" w:rsidRPr="00971AE7">
                        <w:rPr>
                          <w:rFonts w:asciiTheme="minorHAnsi" w:hAnsiTheme="minorHAnsi"/>
                          <w:b/>
                          <w:sz w:val="32"/>
                        </w:rPr>
                        <w:t>Tuberculin Skin Test in Massachusetts</w:t>
                      </w:r>
                    </w:p>
                    <w:p w14:paraId="1278D10D" w14:textId="77777777" w:rsidR="003C1832" w:rsidRDefault="003C1832" w:rsidP="004E21EC">
                      <w:pPr>
                        <w:pStyle w:val="BIDTitle"/>
                        <w:spacing w:line="240" w:lineRule="auto"/>
                        <w:rPr>
                          <w:rFonts w:ascii="Arial" w:hAnsi="Arial" w:cs="Arial"/>
                          <w:color w:val="auto"/>
                          <w:sz w:val="24"/>
                          <w:szCs w:val="24"/>
                        </w:rPr>
                      </w:pPr>
                      <w:r>
                        <w:rPr>
                          <w:rFonts w:ascii="Arial" w:hAnsi="Arial" w:cs="Arial"/>
                          <w:color w:val="auto"/>
                          <w:sz w:val="24"/>
                          <w:szCs w:val="24"/>
                        </w:rPr>
                        <w:t xml:space="preserve">                                                 </w:t>
                      </w:r>
                    </w:p>
                    <w:p w14:paraId="3FF89034" w14:textId="77777777" w:rsidR="003C1832" w:rsidRDefault="003C1832" w:rsidP="0089021D">
                      <w:pPr>
                        <w:pStyle w:val="BIDTitle"/>
                        <w:spacing w:line="240" w:lineRule="auto"/>
                        <w:jc w:val="center"/>
                        <w:rPr>
                          <w:rFonts w:ascii="Arial" w:hAnsi="Arial" w:cs="Arial"/>
                          <w:color w:val="auto"/>
                          <w:sz w:val="24"/>
                          <w:szCs w:val="24"/>
                        </w:rPr>
                      </w:pPr>
                      <w:r w:rsidRPr="008920BC">
                        <w:rPr>
                          <w:rFonts w:ascii="Arial" w:hAnsi="Arial" w:cs="Arial"/>
                          <w:color w:val="auto"/>
                          <w:sz w:val="24"/>
                          <w:szCs w:val="24"/>
                        </w:rPr>
                        <w:t>Massachusetts Department of Public Health</w:t>
                      </w:r>
                    </w:p>
                    <w:p w14:paraId="3DC0E25F" w14:textId="77777777" w:rsidR="003C1832" w:rsidRPr="00EA450E" w:rsidRDefault="003C1832"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Division of Global Populations and Infectious Disease Prevention</w:t>
                      </w:r>
                    </w:p>
                    <w:p w14:paraId="2BB93B4B" w14:textId="77777777" w:rsidR="003C1832" w:rsidRPr="00285364" w:rsidRDefault="003C1832" w:rsidP="0089021D">
                      <w:pPr>
                        <w:pStyle w:val="BIDTitle"/>
                        <w:spacing w:line="240" w:lineRule="auto"/>
                        <w:jc w:val="center"/>
                        <w:rPr>
                          <w:rFonts w:ascii="Arial" w:hAnsi="Arial" w:cs="Arial"/>
                          <w:color w:val="002060"/>
                          <w:sz w:val="40"/>
                          <w:szCs w:val="40"/>
                        </w:rPr>
                      </w:pPr>
                    </w:p>
                    <w:p w14:paraId="7C246B7B" w14:textId="77777777" w:rsidR="003C1832" w:rsidRDefault="003C1832"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v:textbox>
                <w10:wrap anchorx="page"/>
              </v:shape>
            </w:pict>
          </mc:Fallback>
        </mc:AlternateContent>
      </w:r>
      <w:r w:rsidR="00D26AE4">
        <w:rPr>
          <w:noProof/>
        </w:rPr>
        <mc:AlternateContent>
          <mc:Choice Requires="wps">
            <w:drawing>
              <wp:anchor distT="0" distB="0" distL="114300" distR="114300" simplePos="0" relativeHeight="251664384" behindDoc="0" locked="0" layoutInCell="1" allowOverlap="1" wp14:anchorId="60F818FC" wp14:editId="28E37409">
                <wp:simplePos x="0" y="0"/>
                <wp:positionH relativeFrom="column">
                  <wp:posOffset>-480060</wp:posOffset>
                </wp:positionH>
                <wp:positionV relativeFrom="paragraph">
                  <wp:posOffset>-774700</wp:posOffset>
                </wp:positionV>
                <wp:extent cx="807720"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07720" cy="838200"/>
                        </a:xfrm>
                        <a:prstGeom prst="rect">
                          <a:avLst/>
                        </a:prstGeom>
                        <a:noFill/>
                        <a:ln w="6350">
                          <a:noFill/>
                        </a:ln>
                      </wps:spPr>
                      <wps:txbx>
                        <w:txbxContent>
                          <w:p w14:paraId="52453B09" w14:textId="77777777" w:rsidR="003C1832" w:rsidRDefault="003C1832">
                            <w:r w:rsidRPr="00985D47">
                              <w:rPr>
                                <w:noProof/>
                              </w:rPr>
                              <w:drawing>
                                <wp:inline distT="0" distB="0" distL="0" distR="0" wp14:anchorId="348C7E77" wp14:editId="0CDC6CFB">
                                  <wp:extent cx="618490" cy="69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F818FC" id="Text Box 6" o:spid="_x0000_s1027" type="#_x0000_t202" style="position:absolute;margin-left:-37.8pt;margin-top:-61pt;width:63.6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IkLAIAAFcEAAAOAAAAZHJzL2Uyb0RvYy54bWysVN9v2jAQfp+0/8Hy+0iglNKIULFWTJNQ&#10;WwmmPhvHJpFsn2cbEvbX7+wARd2epr0457vz/fi+u8weOq3IQTjfgCnpcJBTIgyHqjG7kv7YLL9M&#10;KfGBmYopMKKkR+Hpw/zzp1lrCzGCGlQlHMEgxhetLWkdgi2yzPNaaOYHYIVBowSnWcCr22WVYy1G&#10;1yob5fkka8FV1gEX3qP2qTfSeYovpeDhRUovAlElxdpCOl06t/HM5jNW7ByzdcNPZbB/qEKzxmDS&#10;S6gnFhjZu+aPULrhDjzIMOCgM5Cy4SL1gN0M8w/drGtmReoFwfH2ApP/f2H58+HVkaYq6YQSwzRS&#10;tBFdIF+hI5OITmt9gU5ri26hQzWyfNZ7VMamO+l0/GI7BO2I8/GCbQzGUTnN7+5GaOFomt5MkbsY&#10;JXt/bJ0P3wRoEoWSOqQuIcoOKx9617NLzGVg2SiV6FOGtFj/zW2eHlwsGFwZzBFb6EuNUui2XWr4&#10;0sYWqiN256CfDm/5ssEaVsyHV+ZwHLBsHPHwgodUgLngJFFSg/v1N330R5bQSkmL41VS/3PPnKBE&#10;fTfI3/1wPI7zmC7j2wSNu7Zsry1mrx8BJ3iIy2R5EvGxC+osSgf6DTdhEbOiiRmOuUsazuJj6Ice&#10;N4mLxSI54QRaFlZmbXkMHVGNCG+6N+bsiYaA/D3DeRBZ8YGN3rfnY7EPIJtEVcS5R/UEP05vIvu0&#10;aXE9ru/J6/1/MP8NAAD//wMAUEsDBBQABgAIAAAAIQDtqgeq4AAAAAoBAAAPAAAAZHJzL2Rvd25y&#10;ZXYueG1sTI9BT8MwDIXvSPyHyEjctqSVOqbSdJoqTUgIDhu7cHMbr61oktJkW+HXY05ws/0+Pb9X&#10;bGY7iAtNofdOQ7JUIMg13vSu1XB82y3WIEJEZ3DwjjR8UYBNeXtTYG781e3pcoitYBMXctTQxTjm&#10;UoamI4th6UdyrJ38ZDHyOrXSTHhlczvIVKmVtNg7/tDhSFVHzcfhbDU8V7tX3NepXX8P1dPLaTt+&#10;Ht8zre/v5u0jiEhz/IPhNz5Hh5Iz1f7sTBCDhsVDtmKUhyRNuRUjWcKXmlGlQJaF/F+h/AEAAP//&#10;AwBQSwECLQAUAAYACAAAACEAtoM4kv4AAADhAQAAEwAAAAAAAAAAAAAAAAAAAAAAW0NvbnRlbnRf&#10;VHlwZXNdLnhtbFBLAQItABQABgAIAAAAIQA4/SH/1gAAAJQBAAALAAAAAAAAAAAAAAAAAC8BAABf&#10;cmVscy8ucmVsc1BLAQItABQABgAIAAAAIQCIk7IkLAIAAFcEAAAOAAAAAAAAAAAAAAAAAC4CAABk&#10;cnMvZTJvRG9jLnhtbFBLAQItABQABgAIAAAAIQDtqgeq4AAAAAoBAAAPAAAAAAAAAAAAAAAAAIYE&#10;AABkcnMvZG93bnJldi54bWxQSwUGAAAAAAQABADzAAAAkwUAAAAA&#10;" filled="f" stroked="f" strokeweight=".5pt">
                <v:textbox>
                  <w:txbxContent>
                    <w:p w14:paraId="52453B09" w14:textId="77777777" w:rsidR="003C1832" w:rsidRDefault="003C1832">
                      <w:r w:rsidRPr="00985D47">
                        <w:rPr>
                          <w:noProof/>
                        </w:rPr>
                        <w:drawing>
                          <wp:inline distT="0" distB="0" distL="0" distR="0" wp14:anchorId="348C7E77" wp14:editId="0CDC6CFB">
                            <wp:extent cx="618490" cy="69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v:textbox>
              </v:shape>
            </w:pict>
          </mc:Fallback>
        </mc:AlternateContent>
      </w:r>
      <w:r w:rsidR="00D26AE4">
        <w:rPr>
          <w:noProof/>
        </w:rPr>
        <mc:AlternateContent>
          <mc:Choice Requires="wps">
            <w:drawing>
              <wp:anchor distT="0" distB="0" distL="114300" distR="114300" simplePos="0" relativeHeight="251660799" behindDoc="1" locked="0" layoutInCell="1" allowOverlap="1" wp14:anchorId="38E733BE" wp14:editId="18B8DBE3">
                <wp:simplePos x="0" y="0"/>
                <wp:positionH relativeFrom="column">
                  <wp:posOffset>-845820</wp:posOffset>
                </wp:positionH>
                <wp:positionV relativeFrom="paragraph">
                  <wp:posOffset>-1292860</wp:posOffset>
                </wp:positionV>
                <wp:extent cx="7940040" cy="1684020"/>
                <wp:effectExtent l="0" t="0" r="22860" b="11430"/>
                <wp:wrapNone/>
                <wp:docPr id="5" name="Text Box 5"/>
                <wp:cNvGraphicFramePr/>
                <a:graphic xmlns:a="http://schemas.openxmlformats.org/drawingml/2006/main">
                  <a:graphicData uri="http://schemas.microsoft.com/office/word/2010/wordprocessingShape">
                    <wps:wsp>
                      <wps:cNvSpPr txBox="1"/>
                      <wps:spPr>
                        <a:xfrm>
                          <a:off x="0" y="0"/>
                          <a:ext cx="7940040" cy="1684020"/>
                        </a:xfrm>
                        <a:prstGeom prst="rect">
                          <a:avLst/>
                        </a:prstGeom>
                        <a:noFill/>
                        <a:ln w="6350">
                          <a:solidFill>
                            <a:prstClr val="black"/>
                          </a:solidFill>
                        </a:ln>
                      </wps:spPr>
                      <wps:txbx>
                        <w:txbxContent>
                          <w:p w14:paraId="4714628E" w14:textId="77777777" w:rsidR="003C1832" w:rsidRDefault="003C1832" w:rsidP="00D26AE4">
                            <w:pPr>
                              <w:pStyle w:val="BIDTitle"/>
                              <w:spacing w:line="240" w:lineRule="auto"/>
                              <w:jc w:val="center"/>
                              <w:rPr>
                                <w:rFonts w:ascii="Arial" w:hAnsi="Arial" w:cs="Arial"/>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E733BE" id="Text Box 5" o:spid="_x0000_s1028" type="#_x0000_t202" style="position:absolute;margin-left:-66.6pt;margin-top:-101.8pt;width:625.2pt;height:132.6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kDRQIAAIEEAAAOAAAAZHJzL2Uyb0RvYy54bWysVMFu2zAMvQ/YPwi6L3ayJG2DOkXWIsOA&#10;oi3QDj0rstwYk0VNUmJnX78nOW6DbqdhF4UinynyPTKXV12j2V45X5Mp+HiUc6aMpLI2LwX//rT+&#10;dM6ZD8KUQpNRBT8oz6+WHz9ctnahJrQlXSrHkMT4RWsLvg3BLrLMy61qhB+RVQbBilwjAq7uJSud&#10;aJG90dkkz+dZS660jqTyHt6bPsiXKX9VKRnuq8qrwHTBUVtIp0vnJp7Z8lIsXpyw21oeyxD/UEUj&#10;aoNHX1PdiCDYztV/pGpq6chTFUaSmoyqqpYq9YBuxvm7bh63wqrUC8jx9pUm///Syrv9g2N1WfAZ&#10;Z0Y0kOhJdYF9oY7NIjut9QuAHi1goYMbKg9+D2dsuqtcE3/RDkMcPB9euY3JJJxnF9M8nyIkERvP&#10;z6f5JLGfvX1unQ9fFTUsGgV3EC9xKva3PqAUQAdIfM3QutY6CagNaws+/zzL0weedF3GYITFT661&#10;Y3uBEdhoIX/E8pHrBIWbNnDGZvumohW6TZeomQwNb6g8gAdH/Rx5K9c10t8KHx6Ew+CgPyxDuMdR&#10;aUJNdLQ425L79Td/xENPRDlrMYgF9z93winO9DcDpS/G00hbSJfp7Ay0MXca2ZxGzK65JjQ6xtpZ&#10;mcyID3owK0fNM3ZmFV9FSBiJtwseBvM69OuBnZNqtUogzKoV4dY8WhlTD7Q+dc/C2aNcAUrf0TCy&#10;YvFOtR7b67baBarqJGnkuWf1SD/mPKlz3Mm4SKf3hHr751j+BgAA//8DAFBLAwQUAAYACAAAACEA&#10;2bwgguIAAAANAQAADwAAAGRycy9kb3ducmV2LnhtbEyPy07DMBBF90j8gzVI7FrbiUirEKdCiC6Q&#10;EBIF0S6deIgj/Aixmwa+HncFu3kc3TlTbWZryIRj6L0TwJcMCLrWq951At5et4s1kBClU9J4hwK+&#10;McCmvryoZKn8yb3gtIsdSSEulFKAjnEoKQ2tRivD0g/o0u7Dj1bG1I4dVaM8pXBraMZYQa3sXbqg&#10;5YD3GtvP3dEKeHrffz1snw9sj43pbyaz0o8/jRDXV/PdLZCIc/yD4ayf1KFOTo0/OhWIEbDgeZ4l&#10;NlUZywsgZ4bzVZo1AgpeAK0r+v+L+hcAAP//AwBQSwECLQAUAAYACAAAACEAtoM4kv4AAADhAQAA&#10;EwAAAAAAAAAAAAAAAAAAAAAAW0NvbnRlbnRfVHlwZXNdLnhtbFBLAQItABQABgAIAAAAIQA4/SH/&#10;1gAAAJQBAAALAAAAAAAAAAAAAAAAAC8BAABfcmVscy8ucmVsc1BLAQItABQABgAIAAAAIQCCoQkD&#10;RQIAAIEEAAAOAAAAAAAAAAAAAAAAAC4CAABkcnMvZTJvRG9jLnhtbFBLAQItABQABgAIAAAAIQDZ&#10;vCCC4gAAAA0BAAAPAAAAAAAAAAAAAAAAAJ8EAABkcnMvZG93bnJldi54bWxQSwUGAAAAAAQABADz&#10;AAAArgUAAAAA&#10;" filled="f" strokeweight=".5pt">
                <v:textbox>
                  <w:txbxContent>
                    <w:p w14:paraId="4714628E" w14:textId="77777777" w:rsidR="003C1832" w:rsidRDefault="003C1832" w:rsidP="00D26AE4">
                      <w:pPr>
                        <w:pStyle w:val="BIDTitle"/>
                        <w:spacing w:line="240" w:lineRule="auto"/>
                        <w:jc w:val="center"/>
                        <w:rPr>
                          <w:rFonts w:ascii="Arial" w:hAnsi="Arial" w:cs="Arial"/>
                          <w:color w:val="002060"/>
                          <w:sz w:val="40"/>
                          <w:szCs w:val="40"/>
                        </w:rPr>
                      </w:pPr>
                    </w:p>
                  </w:txbxContent>
                </v:textbox>
              </v:shape>
            </w:pict>
          </mc:Fallback>
        </mc:AlternateContent>
      </w:r>
      <w:r w:rsidR="004D22D3" w:rsidRPr="00D22816">
        <w:rPr>
          <w:i/>
          <w:noProof/>
          <w:color w:val="365F91"/>
        </w:rPr>
        <mc:AlternateContent>
          <mc:Choice Requires="wps">
            <w:drawing>
              <wp:anchor distT="0" distB="0" distL="114300" distR="114300" simplePos="0" relativeHeight="251661312" behindDoc="0" locked="0" layoutInCell="1" allowOverlap="1" wp14:anchorId="06D86178" wp14:editId="361FEF71">
                <wp:simplePos x="0" y="0"/>
                <wp:positionH relativeFrom="column">
                  <wp:posOffset>-624840</wp:posOffset>
                </wp:positionH>
                <wp:positionV relativeFrom="paragraph">
                  <wp:posOffset>-1442085</wp:posOffset>
                </wp:positionV>
                <wp:extent cx="944880" cy="269875"/>
                <wp:effectExtent l="381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69875"/>
                        </a:xfrm>
                        <a:prstGeom prst="rect">
                          <a:avLst/>
                        </a:prstGeom>
                        <a:gradFill rotWithShape="0">
                          <a:gsLst>
                            <a:gs pos="0">
                              <a:srgbClr val="8DB3E2"/>
                            </a:gs>
                            <a:gs pos="100000">
                              <a:srgbClr val="8DB3E2">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E60EF" w14:textId="77777777" w:rsidR="003C1832" w:rsidRDefault="003C183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D86178" id="Text Box 2" o:spid="_x0000_s1029" type="#_x0000_t202" style="position:absolute;margin-left:-49.2pt;margin-top:-113.55pt;width:74.4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Gf2wIAANEFAAAOAAAAZHJzL2Uyb0RvYy54bWysVMlu2zAQvRfoPxC8O1oi25IQOYjjOCiQ&#10;LkBS9ExLlESUIlWStpQW/fcOSdl12h6Koj7IXIZvZt68mavrsePoQJVmUhQ4uggxoqKUFRNNgT8+&#10;bWcpRtoQUREuBS3wM9X4evX61dXQ5zSWreQVVQhAhM6HvsCtMX0eBLpsaUf0heypgMtaqo4Y2Kom&#10;qBQZAL3jQRyGi2CQquqVLKnWcLrxl3jl8OualuZ9XWtqEC8wxGbcV7nvzn6D1RXJG0X6lpVTGOQf&#10;ougIE+D0BLUhhqC9Yr9BdaxUUsvaXJSyC2Rds5K6HCCbKPwlm8eW9NTlAuTo/kST/n+w5bvDB4VY&#10;BbXDSJAOSvRER4PWckSxZWfodQ5Gjz2YmRGOraXNVPcPsvyskZC3LRENvVFKDi0lFUQX2ZfB2VOP&#10;oy3IbngrK3BD9kY6oLFWnQUEMhCgQ5WeT5WxoZRwmCVJmsJNCVfxIkuXc+eB5MfHvdLmnsoO2UWB&#10;FRTegZPDgzY2GJIfTaYyVVvGOVLSfGKmdUxbr+5Swxu/QL2EdPyxVs3ulit0IKCldLO+vHMEAXKj&#10;z62j0P48R3944kxJ1xEnPcOE8YigZnjlDpk43E8WgD75dTlYT87hFCFnAgH5NkSkS8KpK6TPF1Tt&#10;crQOubBfIW3O/tafAL8TkmXaCfZbFsVJuI6z2XaRLmfJNpnPsmWYzsIoW2eLMMmSzfa7TS9K8pZV&#10;FRUPTNBj80TJ34lzamMve9c+aIA6z+O5Z05ydor+BfOWJk+U5ebcrGMGZglnHZTnZERyq8k7UXm6&#10;CeN+HbwM39EKHBz/HStOwVa0Xr5m3I2uVS6PjbGT1TNIGkTkKgBzEBatVF8xGmCmFFh/2RNFMeJv&#10;BOgoi5LEDiG3SebLGDbq/GZ3fkNECVAFNhhKbJe3xg+ufa9Y04KnYyPeQCttmZO57TkfFWRiNzA3&#10;vGT8jLOD6XzvrH5O4tUPAAAA//8DAFBLAwQUAAYACAAAACEAMdIgseEAAAAMAQAADwAAAGRycy9k&#10;b3ducmV2LnhtbEyPwU7DMBBE70j8g7VI3FonVgkhxKlQEXCDtvTCzY1NHGGvQ+y26d+znOC2OzOa&#10;fVsvJ+/Y0YyxDyghn2fADLZB99hJ2L0/zUpgMSnUygU0Es4mwrK5vKhVpcMJN+a4TR2jEoyVkmBT&#10;GirOY2uNV3EeBoPkfYbRq0Tr2HE9qhOVe8dFlhXcqx7pglWDWVnTfm0PXsLjRrzZl11RPPsP971+&#10;def1IFZSXl9ND/fAkpnSXxh+8QkdGmLahwPqyJyE2V25oCgNQtzmwChyk5GyJyUvFwXwpub/n2h+&#10;AAAA//8DAFBLAQItABQABgAIAAAAIQC2gziS/gAAAOEBAAATAAAAAAAAAAAAAAAAAAAAAABbQ29u&#10;dGVudF9UeXBlc10ueG1sUEsBAi0AFAAGAAgAAAAhADj9If/WAAAAlAEAAAsAAAAAAAAAAAAAAAAA&#10;LwEAAF9yZWxzLy5yZWxzUEsBAi0AFAAGAAgAAAAhAETHIZ/bAgAA0QUAAA4AAAAAAAAAAAAAAAAA&#10;LgIAAGRycy9lMm9Eb2MueG1sUEsBAi0AFAAGAAgAAAAhADHSILHhAAAADAEAAA8AAAAAAAAAAAAA&#10;AAAANQUAAGRycy9kb3ducmV2LnhtbFBLBQYAAAAABAAEAPMAAABDBgAAAAA=&#10;" fillcolor="#8db3e2" stroked="f">
                <v:fill color2="#e8f0f9" angle="90" focus="100%" type="gradient"/>
                <v:textbox style="mso-fit-shape-to-text:t">
                  <w:txbxContent>
                    <w:p w14:paraId="029E60EF" w14:textId="77777777" w:rsidR="003C1832" w:rsidRDefault="003C1832"/>
                  </w:txbxContent>
                </v:textbox>
              </v:shape>
            </w:pict>
          </mc:Fallback>
        </mc:AlternateContent>
      </w:r>
      <w:r w:rsidR="0037688D">
        <w:rPr>
          <w:rFonts w:ascii="Arial" w:hAnsi="Arial" w:cs="Arial"/>
          <w:b/>
          <w:bCs/>
          <w:color w:val="365F91"/>
          <w:sz w:val="28"/>
          <w:szCs w:val="28"/>
        </w:rPr>
        <w:t xml:space="preserve">       </w:t>
      </w:r>
    </w:p>
    <w:p w14:paraId="1AC62F1A" w14:textId="08D2CDD9" w:rsidR="00816CBB" w:rsidRPr="007173C7" w:rsidRDefault="00F05AC8" w:rsidP="00AC63EB">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INTRODUCTION</w:t>
      </w:r>
      <w:r w:rsidRPr="007173C7">
        <w:rPr>
          <w:rFonts w:asciiTheme="minorHAnsi" w:hAnsiTheme="minorHAnsi" w:cs="Arial"/>
          <w:b/>
          <w:bCs/>
          <w:color w:val="365F91"/>
          <w:sz w:val="32"/>
          <w:szCs w:val="32"/>
        </w:rPr>
        <w:t xml:space="preserve">                                                                                                                             </w:t>
      </w:r>
    </w:p>
    <w:p w14:paraId="4009BC1B" w14:textId="77777777" w:rsidR="00365E34" w:rsidRPr="00365E34" w:rsidRDefault="00365E34" w:rsidP="00365E34">
      <w:pPr>
        <w:autoSpaceDE w:val="0"/>
        <w:autoSpaceDN w:val="0"/>
        <w:adjustRightInd w:val="0"/>
        <w:rPr>
          <w:rFonts w:ascii="Garamond-BookCondensed" w:eastAsia="Times New Roman" w:hAnsi="Garamond-BookCondensed" w:cs="Garamond-BookCondensed"/>
          <w:sz w:val="20"/>
          <w:szCs w:val="20"/>
        </w:rPr>
      </w:pPr>
    </w:p>
    <w:p w14:paraId="53C28DC2" w14:textId="4FACEB0F" w:rsidR="00971AE7" w:rsidRDefault="00971AE7" w:rsidP="00971AE7">
      <w:pPr>
        <w:rPr>
          <w:rFonts w:asciiTheme="minorHAnsi" w:hAnsiTheme="minorHAnsi"/>
        </w:rPr>
      </w:pPr>
      <w:r w:rsidRPr="000D39F6">
        <w:rPr>
          <w:rFonts w:asciiTheme="minorHAnsi" w:hAnsiTheme="minorHAnsi"/>
        </w:rPr>
        <w:t>The interferon-gamma release assays (IGRAs)</w:t>
      </w:r>
      <w:r>
        <w:rPr>
          <w:rFonts w:asciiTheme="minorHAnsi" w:hAnsiTheme="minorHAnsi"/>
        </w:rPr>
        <w:t xml:space="preserve"> and </w:t>
      </w:r>
      <w:r w:rsidRPr="000D39F6">
        <w:rPr>
          <w:rFonts w:asciiTheme="minorHAnsi" w:hAnsiTheme="minorHAnsi"/>
        </w:rPr>
        <w:t xml:space="preserve">tuberculin skin test (TST) are diagnostic tests for </w:t>
      </w:r>
      <w:r w:rsidRPr="000D39F6">
        <w:rPr>
          <w:rFonts w:asciiTheme="minorHAnsi" w:hAnsiTheme="minorHAnsi"/>
          <w:i/>
        </w:rPr>
        <w:t>Mycobacterium tuberculosis</w:t>
      </w:r>
      <w:r w:rsidRPr="000D39F6">
        <w:rPr>
          <w:rFonts w:asciiTheme="minorHAnsi" w:hAnsiTheme="minorHAnsi"/>
        </w:rPr>
        <w:t xml:space="preserve"> infection.  This document is intended to </w:t>
      </w:r>
      <w:r w:rsidR="00CA0DFD">
        <w:rPr>
          <w:rFonts w:asciiTheme="minorHAnsi" w:hAnsiTheme="minorHAnsi"/>
        </w:rPr>
        <w:t>assist</w:t>
      </w:r>
      <w:r w:rsidRPr="000D39F6">
        <w:rPr>
          <w:rFonts w:asciiTheme="minorHAnsi" w:hAnsiTheme="minorHAnsi"/>
        </w:rPr>
        <w:t xml:space="preserve"> medical </w:t>
      </w:r>
      <w:r w:rsidR="006F0E71">
        <w:rPr>
          <w:rFonts w:asciiTheme="minorHAnsi" w:hAnsiTheme="minorHAnsi"/>
        </w:rPr>
        <w:t xml:space="preserve">care </w:t>
      </w:r>
      <w:r w:rsidRPr="000D39F6">
        <w:rPr>
          <w:rFonts w:asciiTheme="minorHAnsi" w:hAnsiTheme="minorHAnsi"/>
        </w:rPr>
        <w:t>providers</w:t>
      </w:r>
      <w:r w:rsidR="00CA0DFD">
        <w:rPr>
          <w:rFonts w:asciiTheme="minorHAnsi" w:hAnsiTheme="minorHAnsi"/>
        </w:rPr>
        <w:t xml:space="preserve"> in</w:t>
      </w:r>
      <w:r w:rsidRPr="000D39F6">
        <w:rPr>
          <w:rFonts w:asciiTheme="minorHAnsi" w:hAnsiTheme="minorHAnsi"/>
        </w:rPr>
        <w:t xml:space="preserve"> determin</w:t>
      </w:r>
      <w:r w:rsidR="00CA0DFD">
        <w:rPr>
          <w:rFonts w:asciiTheme="minorHAnsi" w:hAnsiTheme="minorHAnsi"/>
        </w:rPr>
        <w:t>ing</w:t>
      </w:r>
      <w:r w:rsidRPr="000D39F6">
        <w:rPr>
          <w:rFonts w:asciiTheme="minorHAnsi" w:hAnsiTheme="minorHAnsi"/>
        </w:rPr>
        <w:t xml:space="preserve"> when to test for tuberculosis (TB) infection and which diagnostic TB test to use.</w:t>
      </w:r>
    </w:p>
    <w:p w14:paraId="1CF0EE82" w14:textId="6FC46383" w:rsidR="006F791E" w:rsidRDefault="006F791E" w:rsidP="00971AE7">
      <w:pPr>
        <w:rPr>
          <w:rFonts w:asciiTheme="minorHAnsi" w:hAnsiTheme="minorHAnsi"/>
        </w:rPr>
      </w:pPr>
    </w:p>
    <w:p w14:paraId="5C2A7D24" w14:textId="05207073" w:rsidR="006F791E" w:rsidRPr="000D39F6" w:rsidRDefault="006F791E" w:rsidP="00971AE7">
      <w:pPr>
        <w:rPr>
          <w:rFonts w:asciiTheme="minorHAnsi" w:hAnsiTheme="minorHAnsi"/>
        </w:rPr>
      </w:pPr>
      <w:r>
        <w:rPr>
          <w:rFonts w:asciiTheme="minorHAnsi" w:hAnsiTheme="minorHAnsi"/>
        </w:rPr>
        <w:t xml:space="preserve">The </w:t>
      </w:r>
      <w:r w:rsidR="0095704D">
        <w:rPr>
          <w:rFonts w:asciiTheme="minorHAnsi" w:hAnsiTheme="minorHAnsi"/>
        </w:rPr>
        <w:t xml:space="preserve">American Thoracic Society/Infectious Disease Society of America/Centers for Disease Control and Prevention (ATS/IDSA/CDC) </w:t>
      </w:r>
      <w:r>
        <w:rPr>
          <w:rFonts w:asciiTheme="minorHAnsi" w:hAnsiTheme="minorHAnsi"/>
        </w:rPr>
        <w:t xml:space="preserve">2016 </w:t>
      </w:r>
      <w:hyperlink r:id="rId11" w:history="1">
        <w:r w:rsidRPr="0095704D">
          <w:rPr>
            <w:rStyle w:val="Hyperlink"/>
            <w:rFonts w:asciiTheme="minorHAnsi" w:hAnsiTheme="minorHAnsi"/>
          </w:rPr>
          <w:t xml:space="preserve">guidelines on the </w:t>
        </w:r>
        <w:r w:rsidR="0095704D" w:rsidRPr="0095704D">
          <w:rPr>
            <w:rStyle w:val="Hyperlink"/>
            <w:rFonts w:asciiTheme="minorHAnsi" w:hAnsiTheme="minorHAnsi"/>
          </w:rPr>
          <w:t>treatment of drug-susceptible</w:t>
        </w:r>
        <w:r w:rsidRPr="0095704D">
          <w:rPr>
            <w:rStyle w:val="Hyperlink"/>
            <w:rFonts w:asciiTheme="minorHAnsi" w:hAnsiTheme="minorHAnsi"/>
          </w:rPr>
          <w:t xml:space="preserve"> tuberculosis</w:t>
        </w:r>
      </w:hyperlink>
      <w:r>
        <w:rPr>
          <w:rFonts w:asciiTheme="minorHAnsi" w:hAnsiTheme="minorHAnsi"/>
        </w:rPr>
        <w:t xml:space="preserve"> </w:t>
      </w:r>
      <w:r w:rsidR="007F7BA1">
        <w:rPr>
          <w:rFonts w:asciiTheme="minorHAnsi" w:hAnsiTheme="minorHAnsi"/>
        </w:rPr>
        <w:t xml:space="preserve">were </w:t>
      </w:r>
      <w:r w:rsidRPr="0095704D">
        <w:rPr>
          <w:rFonts w:asciiTheme="minorHAnsi" w:hAnsiTheme="minorHAnsi"/>
        </w:rPr>
        <w:t>published in Clinical Infectious Diseases</w:t>
      </w:r>
      <w:r>
        <w:rPr>
          <w:rFonts w:asciiTheme="minorHAnsi" w:hAnsiTheme="minorHAnsi"/>
        </w:rPr>
        <w:t>. These guidelines include information on testing for latent TB infection (LTBI).</w:t>
      </w:r>
    </w:p>
    <w:p w14:paraId="2129BBF6" w14:textId="6A50A6CE" w:rsidR="00456CE7" w:rsidRPr="007173C7" w:rsidRDefault="00971AE7" w:rsidP="00456CE7">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TESTING FOR TUBERCULOSIS INFECTION</w:t>
      </w:r>
      <w:r w:rsidR="00456CE7" w:rsidRPr="007173C7">
        <w:rPr>
          <w:rFonts w:asciiTheme="minorHAnsi" w:hAnsiTheme="minorHAnsi" w:cs="Arial"/>
          <w:b/>
          <w:bCs/>
          <w:color w:val="365F91"/>
          <w:sz w:val="32"/>
          <w:szCs w:val="32"/>
        </w:rPr>
        <w:t xml:space="preserve">                                                                                                                             </w:t>
      </w:r>
    </w:p>
    <w:p w14:paraId="591C8E01" w14:textId="77777777" w:rsidR="00456CE7" w:rsidRPr="00365E34" w:rsidRDefault="00456CE7" w:rsidP="00456CE7">
      <w:pPr>
        <w:autoSpaceDE w:val="0"/>
        <w:autoSpaceDN w:val="0"/>
        <w:adjustRightInd w:val="0"/>
        <w:rPr>
          <w:rFonts w:ascii="Garamond-BookCondensed" w:eastAsia="Times New Roman" w:hAnsi="Garamond-BookCondensed" w:cs="Garamond-BookCondensed"/>
          <w:sz w:val="20"/>
          <w:szCs w:val="20"/>
        </w:rPr>
      </w:pPr>
    </w:p>
    <w:p w14:paraId="6C099D2A" w14:textId="77777777" w:rsidR="00971AE7" w:rsidRPr="000D39F6" w:rsidRDefault="00971AE7" w:rsidP="00971AE7">
      <w:pPr>
        <w:pStyle w:val="ListParagraph"/>
        <w:ind w:left="0"/>
        <w:rPr>
          <w:rFonts w:asciiTheme="minorHAnsi" w:hAnsiTheme="minorHAnsi"/>
          <w:u w:val="single"/>
        </w:rPr>
      </w:pPr>
      <w:r w:rsidRPr="000D39F6">
        <w:rPr>
          <w:rFonts w:asciiTheme="minorHAnsi" w:hAnsiTheme="minorHAnsi"/>
          <w:u w:val="single"/>
        </w:rPr>
        <w:t>TB testing of low-risk persons is discouraged</w:t>
      </w:r>
      <w:r w:rsidRPr="000D39F6">
        <w:rPr>
          <w:rFonts w:asciiTheme="minorHAnsi" w:hAnsiTheme="minorHAnsi"/>
        </w:rPr>
        <w:t>. As with many other diagnostic tests, the TST and IGRA are neither 100% sensitive nor 100% specific. A positive TB test in persons at low risk for TB infection is unlikely to represent true TB infection. Targeted TB testing of persons at high risk will increase the predictive value of the TB tests.</w:t>
      </w:r>
    </w:p>
    <w:p w14:paraId="47DF3238" w14:textId="77777777" w:rsidR="00971AE7" w:rsidRPr="000D39F6" w:rsidRDefault="00971AE7" w:rsidP="00971AE7">
      <w:pPr>
        <w:pStyle w:val="ListParagraph"/>
        <w:ind w:left="0"/>
        <w:rPr>
          <w:rFonts w:asciiTheme="minorHAnsi" w:hAnsiTheme="minorHAnsi"/>
          <w:u w:val="single"/>
        </w:rPr>
      </w:pPr>
    </w:p>
    <w:p w14:paraId="58965FCA" w14:textId="28E9CA18" w:rsidR="00971AE7" w:rsidRPr="000D39F6" w:rsidRDefault="00971AE7" w:rsidP="00971AE7">
      <w:pPr>
        <w:pStyle w:val="ListParagraph"/>
        <w:ind w:left="0"/>
        <w:rPr>
          <w:rStyle w:val="Hyperlink"/>
          <w:rFonts w:asciiTheme="minorHAnsi" w:hAnsiTheme="minorHAnsi"/>
        </w:rPr>
      </w:pPr>
      <w:r w:rsidRPr="000D39F6">
        <w:rPr>
          <w:rFonts w:asciiTheme="minorHAnsi" w:hAnsiTheme="minorHAnsi"/>
        </w:rPr>
        <w:t xml:space="preserve">Medical </w:t>
      </w:r>
      <w:r w:rsidR="006F0E71">
        <w:rPr>
          <w:rFonts w:asciiTheme="minorHAnsi" w:hAnsiTheme="minorHAnsi"/>
        </w:rPr>
        <w:t xml:space="preserve">care </w:t>
      </w:r>
      <w:r w:rsidRPr="000D39F6">
        <w:rPr>
          <w:rFonts w:asciiTheme="minorHAnsi" w:hAnsiTheme="minorHAnsi"/>
        </w:rPr>
        <w:t xml:space="preserve">providers are encouraged to utilize the Massachusetts </w:t>
      </w:r>
      <w:r>
        <w:rPr>
          <w:rFonts w:asciiTheme="minorHAnsi" w:hAnsiTheme="minorHAnsi"/>
        </w:rPr>
        <w:t xml:space="preserve">TB Risk Assessment </w:t>
      </w:r>
      <w:r w:rsidR="00776F91">
        <w:rPr>
          <w:rFonts w:asciiTheme="minorHAnsi" w:hAnsiTheme="minorHAnsi"/>
        </w:rPr>
        <w:t xml:space="preserve">and User Guide </w:t>
      </w:r>
      <w:r w:rsidRPr="000D39F6">
        <w:rPr>
          <w:rFonts w:asciiTheme="minorHAnsi" w:hAnsiTheme="minorHAnsi"/>
        </w:rPr>
        <w:t>to help identify patients with increased risk for TB</w:t>
      </w:r>
      <w:r w:rsidR="0003549B">
        <w:rPr>
          <w:rFonts w:asciiTheme="minorHAnsi" w:hAnsiTheme="minorHAnsi"/>
        </w:rPr>
        <w:t>. Testing is recommended for persons with TB risk.</w:t>
      </w:r>
      <w:r w:rsidRPr="000D39F6">
        <w:rPr>
          <w:rFonts w:asciiTheme="minorHAnsi" w:hAnsiTheme="minorHAnsi"/>
        </w:rPr>
        <w:t xml:space="preserve"> </w:t>
      </w:r>
    </w:p>
    <w:p w14:paraId="1BE5B33C" w14:textId="77777777" w:rsidR="00971AE7" w:rsidRPr="000D39F6" w:rsidRDefault="00971AE7" w:rsidP="00971AE7">
      <w:pPr>
        <w:pStyle w:val="ListParagraph"/>
        <w:ind w:left="0"/>
        <w:rPr>
          <w:rFonts w:asciiTheme="minorHAnsi" w:hAnsiTheme="minorHAnsi"/>
          <w:b/>
        </w:rPr>
      </w:pPr>
    </w:p>
    <w:p w14:paraId="5619B905" w14:textId="0444F12F" w:rsidR="00971AE7" w:rsidRPr="000D39F6" w:rsidRDefault="00971AE7" w:rsidP="00971AE7">
      <w:pPr>
        <w:pStyle w:val="ListParagraph"/>
        <w:rPr>
          <w:rFonts w:asciiTheme="minorHAnsi" w:hAnsiTheme="minorHAnsi"/>
        </w:rPr>
      </w:pPr>
      <w:r w:rsidRPr="000D39F6">
        <w:rPr>
          <w:rFonts w:asciiTheme="minorHAnsi" w:hAnsiTheme="minorHAnsi"/>
          <w:b/>
        </w:rPr>
        <w:t xml:space="preserve">The interpretation of IGRA and TST results should always be considered in the context of epidemiology, and </w:t>
      </w:r>
      <w:r w:rsidR="006F0E71">
        <w:rPr>
          <w:rFonts w:asciiTheme="minorHAnsi" w:hAnsiTheme="minorHAnsi"/>
          <w:b/>
        </w:rPr>
        <w:t xml:space="preserve">the </w:t>
      </w:r>
      <w:r w:rsidRPr="000D39F6">
        <w:rPr>
          <w:rFonts w:asciiTheme="minorHAnsi" w:hAnsiTheme="minorHAnsi"/>
          <w:b/>
        </w:rPr>
        <w:t xml:space="preserve">physical </w:t>
      </w:r>
      <w:r w:rsidR="006F0E71">
        <w:rPr>
          <w:rFonts w:asciiTheme="minorHAnsi" w:hAnsiTheme="minorHAnsi"/>
          <w:b/>
        </w:rPr>
        <w:t xml:space="preserve">examination </w:t>
      </w:r>
      <w:r w:rsidRPr="000D39F6">
        <w:rPr>
          <w:rFonts w:asciiTheme="minorHAnsi" w:hAnsiTheme="minorHAnsi"/>
          <w:b/>
        </w:rPr>
        <w:t xml:space="preserve">and other diagnostic </w:t>
      </w:r>
      <w:r w:rsidR="006F0E71">
        <w:rPr>
          <w:rFonts w:asciiTheme="minorHAnsi" w:hAnsiTheme="minorHAnsi"/>
          <w:b/>
        </w:rPr>
        <w:t>tests</w:t>
      </w:r>
      <w:r w:rsidRPr="000D39F6">
        <w:rPr>
          <w:rFonts w:asciiTheme="minorHAnsi" w:hAnsiTheme="minorHAnsi"/>
          <w:b/>
        </w:rPr>
        <w:t>.  A</w:t>
      </w:r>
      <w:r w:rsidR="00776F91">
        <w:rPr>
          <w:rFonts w:asciiTheme="minorHAnsi" w:hAnsiTheme="minorHAnsi"/>
          <w:b/>
        </w:rPr>
        <w:t xml:space="preserve"> IGRA or</w:t>
      </w:r>
      <w:r w:rsidRPr="000D39F6">
        <w:rPr>
          <w:rFonts w:asciiTheme="minorHAnsi" w:hAnsiTheme="minorHAnsi"/>
          <w:b/>
        </w:rPr>
        <w:t xml:space="preserve"> TST should never be used to establish or rule out a diagnosis of </w:t>
      </w:r>
      <w:r w:rsidR="00776F91">
        <w:rPr>
          <w:rFonts w:asciiTheme="minorHAnsi" w:hAnsiTheme="minorHAnsi"/>
          <w:b/>
        </w:rPr>
        <w:t xml:space="preserve">active </w:t>
      </w:r>
      <w:r w:rsidRPr="000D39F6">
        <w:rPr>
          <w:rFonts w:asciiTheme="minorHAnsi" w:hAnsiTheme="minorHAnsi"/>
          <w:b/>
        </w:rPr>
        <w:t>tuberculosis disease.</w:t>
      </w:r>
    </w:p>
    <w:p w14:paraId="5BBB92CD" w14:textId="540DE7FD" w:rsidR="00034D74" w:rsidRPr="007173C7" w:rsidRDefault="00971AE7" w:rsidP="0003549B">
      <w:pPr>
        <w:keepLines/>
        <w:pBdr>
          <w:bottom w:val="single" w:sz="18" w:space="5" w:color="BFBFBF"/>
        </w:pBdr>
        <w:tabs>
          <w:tab w:val="right" w:pos="10440"/>
        </w:tabs>
        <w:spacing w:before="360"/>
        <w:ind w:right="-360" w:hanging="450"/>
        <w:rPr>
          <w:rFonts w:asciiTheme="minorHAnsi" w:hAnsiTheme="minorHAnsi" w:cs="Arial"/>
          <w:b/>
          <w:bCs/>
          <w:color w:val="365F91"/>
          <w:sz w:val="32"/>
          <w:szCs w:val="32"/>
        </w:rPr>
      </w:pPr>
      <w:r>
        <w:rPr>
          <w:rFonts w:asciiTheme="minorHAnsi" w:hAnsiTheme="minorHAnsi" w:cs="Arial"/>
          <w:b/>
          <w:bCs/>
          <w:color w:val="365F91"/>
          <w:sz w:val="32"/>
          <w:szCs w:val="32"/>
        </w:rPr>
        <w:t>CHOOSING A DIAGNOSTIC TUBERCULOSIS TEST</w:t>
      </w:r>
      <w:r w:rsidR="00034D74" w:rsidRPr="007173C7">
        <w:rPr>
          <w:rFonts w:asciiTheme="minorHAnsi" w:hAnsiTheme="minorHAnsi" w:cs="Arial"/>
          <w:b/>
          <w:bCs/>
          <w:color w:val="365F91"/>
          <w:sz w:val="32"/>
          <w:szCs w:val="32"/>
        </w:rPr>
        <w:t xml:space="preserve">                                                                                                                             </w:t>
      </w:r>
    </w:p>
    <w:p w14:paraId="45FBB124" w14:textId="77777777" w:rsidR="00034D74" w:rsidRDefault="00034D74" w:rsidP="00456CE7">
      <w:pPr>
        <w:rPr>
          <w:rFonts w:asciiTheme="minorHAnsi" w:eastAsia="Times New Roman" w:hAnsiTheme="minorHAnsi"/>
          <w:szCs w:val="20"/>
        </w:rPr>
      </w:pPr>
    </w:p>
    <w:p w14:paraId="032C7C1C" w14:textId="77777777" w:rsidR="00971AE7" w:rsidRPr="000D39F6" w:rsidRDefault="00971AE7" w:rsidP="00971AE7">
      <w:pPr>
        <w:rPr>
          <w:rFonts w:asciiTheme="minorHAnsi" w:hAnsiTheme="minorHAnsi"/>
        </w:rPr>
      </w:pPr>
      <w:r w:rsidRPr="000D39F6">
        <w:rPr>
          <w:rFonts w:asciiTheme="minorHAnsi" w:hAnsiTheme="minorHAnsi"/>
        </w:rPr>
        <w:t xml:space="preserve">A provider’s choice of TB test is based on several factors, including reason for testing, patient demographics (including age), other medical conditions, test availability and cost. Two IGRA tests are FDA-approved for use in the United States: </w:t>
      </w:r>
      <w:proofErr w:type="spellStart"/>
      <w:r w:rsidRPr="000D39F6">
        <w:rPr>
          <w:rFonts w:asciiTheme="minorHAnsi" w:hAnsiTheme="minorHAnsi"/>
        </w:rPr>
        <w:t>QuantiFERON</w:t>
      </w:r>
      <w:proofErr w:type="spellEnd"/>
      <w:r w:rsidRPr="000D39F6">
        <w:rPr>
          <w:rFonts w:asciiTheme="minorHAnsi" w:hAnsiTheme="minorHAnsi"/>
          <w:vertAlign w:val="superscript"/>
        </w:rPr>
        <w:t>®</w:t>
      </w:r>
      <w:r w:rsidRPr="000D39F6">
        <w:rPr>
          <w:rFonts w:asciiTheme="minorHAnsi" w:hAnsiTheme="minorHAnsi"/>
        </w:rPr>
        <w:t>-TB Gold In-Tube (QFT-G) and T-SPOT</w:t>
      </w:r>
      <w:r w:rsidRPr="000D39F6">
        <w:rPr>
          <w:rFonts w:asciiTheme="minorHAnsi" w:hAnsiTheme="minorHAnsi"/>
          <w:vertAlign w:val="superscript"/>
        </w:rPr>
        <w:t>®</w:t>
      </w:r>
      <w:r w:rsidRPr="000D39F6">
        <w:rPr>
          <w:rFonts w:asciiTheme="minorHAnsi" w:hAnsiTheme="minorHAnsi"/>
        </w:rPr>
        <w:t xml:space="preserve">.TB. Two formulations of PPD are available for skin testing: </w:t>
      </w:r>
      <w:proofErr w:type="spellStart"/>
      <w:r w:rsidRPr="000D39F6">
        <w:rPr>
          <w:rFonts w:asciiTheme="minorHAnsi" w:hAnsiTheme="minorHAnsi"/>
        </w:rPr>
        <w:t>Tubersol</w:t>
      </w:r>
      <w:proofErr w:type="spellEnd"/>
      <w:r w:rsidRPr="000D39F6">
        <w:rPr>
          <w:rFonts w:asciiTheme="minorHAnsi" w:hAnsiTheme="minorHAnsi"/>
        </w:rPr>
        <w:t xml:space="preserve"> (Aventis Pasteur Limited) and </w:t>
      </w:r>
      <w:proofErr w:type="spellStart"/>
      <w:r w:rsidRPr="000D39F6">
        <w:rPr>
          <w:rFonts w:asciiTheme="minorHAnsi" w:hAnsiTheme="minorHAnsi"/>
        </w:rPr>
        <w:t>Aplisol</w:t>
      </w:r>
      <w:proofErr w:type="spellEnd"/>
      <w:r w:rsidRPr="000D39F6">
        <w:rPr>
          <w:rFonts w:asciiTheme="minorHAnsi" w:hAnsiTheme="minorHAnsi"/>
        </w:rPr>
        <w:t xml:space="preserve"> (Squibb).</w:t>
      </w:r>
    </w:p>
    <w:p w14:paraId="5CA1E67B" w14:textId="77777777" w:rsidR="00971AE7" w:rsidRPr="000D39F6" w:rsidRDefault="00971AE7" w:rsidP="00971AE7">
      <w:pPr>
        <w:rPr>
          <w:rFonts w:asciiTheme="minorHAnsi" w:hAnsiTheme="minorHAnsi"/>
        </w:rPr>
      </w:pPr>
    </w:p>
    <w:p w14:paraId="4A13F240" w14:textId="413217E2" w:rsidR="00971AE7" w:rsidRPr="000D39F6" w:rsidRDefault="00971AE7" w:rsidP="00971AE7">
      <w:pPr>
        <w:pStyle w:val="ListParagraph"/>
        <w:numPr>
          <w:ilvl w:val="0"/>
          <w:numId w:val="27"/>
        </w:numPr>
        <w:contextualSpacing/>
        <w:rPr>
          <w:rFonts w:asciiTheme="minorHAnsi" w:hAnsiTheme="minorHAnsi"/>
        </w:rPr>
      </w:pPr>
      <w:r w:rsidRPr="000D39F6">
        <w:rPr>
          <w:rFonts w:asciiTheme="minorHAnsi" w:hAnsiTheme="minorHAnsi"/>
        </w:rPr>
        <w:t>An IGRA can be used in most situations in which the TST is indicated, and is preferred for those persons who hav</w:t>
      </w:r>
      <w:r w:rsidR="006F791E">
        <w:rPr>
          <w:rFonts w:asciiTheme="minorHAnsi" w:hAnsiTheme="minorHAnsi"/>
        </w:rPr>
        <w:t xml:space="preserve">e received </w:t>
      </w:r>
      <w:proofErr w:type="spellStart"/>
      <w:r w:rsidR="0095704D" w:rsidRPr="00432C15">
        <w:rPr>
          <w:rFonts w:asciiTheme="minorHAnsi" w:hAnsiTheme="minorHAnsi" w:cstheme="minorBidi"/>
        </w:rPr>
        <w:t>bacille</w:t>
      </w:r>
      <w:proofErr w:type="spellEnd"/>
      <w:r w:rsidR="0095704D" w:rsidRPr="00432C15">
        <w:rPr>
          <w:rFonts w:asciiTheme="minorHAnsi" w:hAnsiTheme="minorHAnsi" w:cstheme="minorBidi"/>
        </w:rPr>
        <w:t xml:space="preserve"> </w:t>
      </w:r>
      <w:proofErr w:type="spellStart"/>
      <w:r w:rsidR="0095704D" w:rsidRPr="00432C15">
        <w:rPr>
          <w:rFonts w:asciiTheme="minorHAnsi" w:hAnsiTheme="minorHAnsi" w:cstheme="minorBidi"/>
        </w:rPr>
        <w:t>Calmette</w:t>
      </w:r>
      <w:proofErr w:type="spellEnd"/>
      <w:r w:rsidR="0095704D" w:rsidRPr="00432C15">
        <w:rPr>
          <w:rFonts w:asciiTheme="minorHAnsi" w:hAnsiTheme="minorHAnsi" w:cstheme="minorBidi"/>
        </w:rPr>
        <w:t>-Guerin</w:t>
      </w:r>
      <w:r w:rsidR="0095704D">
        <w:rPr>
          <w:rFonts w:asciiTheme="minorHAnsi" w:hAnsiTheme="minorHAnsi"/>
        </w:rPr>
        <w:t xml:space="preserve"> (</w:t>
      </w:r>
      <w:r w:rsidR="006F791E">
        <w:rPr>
          <w:rFonts w:asciiTheme="minorHAnsi" w:hAnsiTheme="minorHAnsi"/>
        </w:rPr>
        <w:t>BCG</w:t>
      </w:r>
      <w:r w:rsidR="0095704D">
        <w:rPr>
          <w:rFonts w:asciiTheme="minorHAnsi" w:hAnsiTheme="minorHAnsi"/>
        </w:rPr>
        <w:t>)</w:t>
      </w:r>
      <w:r w:rsidR="006F791E">
        <w:rPr>
          <w:rFonts w:asciiTheme="minorHAnsi" w:hAnsiTheme="minorHAnsi"/>
        </w:rPr>
        <w:t xml:space="preserve"> vaccine</w:t>
      </w:r>
      <w:r w:rsidRPr="000D39F6">
        <w:rPr>
          <w:rFonts w:asciiTheme="minorHAnsi" w:hAnsiTheme="minorHAnsi"/>
        </w:rPr>
        <w:t xml:space="preserve">. </w:t>
      </w:r>
    </w:p>
    <w:p w14:paraId="7A414B80" w14:textId="77777777" w:rsidR="00971AE7" w:rsidRPr="000D39F6" w:rsidRDefault="00971AE7" w:rsidP="00971AE7">
      <w:pPr>
        <w:pStyle w:val="ListParagraph"/>
        <w:numPr>
          <w:ilvl w:val="0"/>
          <w:numId w:val="27"/>
        </w:numPr>
        <w:contextualSpacing/>
        <w:rPr>
          <w:rFonts w:asciiTheme="minorHAnsi" w:hAnsiTheme="minorHAnsi"/>
        </w:rPr>
      </w:pPr>
      <w:r w:rsidRPr="000D39F6">
        <w:rPr>
          <w:rFonts w:asciiTheme="minorHAnsi" w:hAnsiTheme="minorHAnsi"/>
        </w:rPr>
        <w:lastRenderedPageBreak/>
        <w:t>Use TST for children &lt;</w:t>
      </w:r>
      <w:r>
        <w:rPr>
          <w:rFonts w:asciiTheme="minorHAnsi" w:hAnsiTheme="minorHAnsi"/>
        </w:rPr>
        <w:t>2</w:t>
      </w:r>
      <w:r w:rsidRPr="000D39F6">
        <w:rPr>
          <w:rFonts w:asciiTheme="minorHAnsi" w:hAnsiTheme="minorHAnsi"/>
        </w:rPr>
        <w:t xml:space="preserve"> years of age. </w:t>
      </w:r>
    </w:p>
    <w:p w14:paraId="35FA6DEE" w14:textId="63E555BD" w:rsidR="00971AE7" w:rsidRPr="000D39F6" w:rsidRDefault="00971AE7" w:rsidP="00971AE7">
      <w:pPr>
        <w:pStyle w:val="ListParagraph"/>
        <w:numPr>
          <w:ilvl w:val="0"/>
          <w:numId w:val="27"/>
        </w:numPr>
        <w:contextualSpacing/>
        <w:rPr>
          <w:rFonts w:asciiTheme="minorHAnsi" w:hAnsiTheme="minorHAnsi"/>
        </w:rPr>
      </w:pPr>
      <w:r w:rsidRPr="000D39F6">
        <w:rPr>
          <w:rFonts w:asciiTheme="minorHAnsi" w:hAnsiTheme="minorHAnsi"/>
        </w:rPr>
        <w:t>Unlike the TST, IGRA</w:t>
      </w:r>
      <w:r w:rsidR="006F0E71">
        <w:rPr>
          <w:rFonts w:asciiTheme="minorHAnsi" w:hAnsiTheme="minorHAnsi"/>
        </w:rPr>
        <w:t>s</w:t>
      </w:r>
      <w:r w:rsidRPr="000D39F6">
        <w:rPr>
          <w:rFonts w:asciiTheme="minorHAnsi" w:hAnsiTheme="minorHAnsi"/>
        </w:rPr>
        <w:t xml:space="preserve"> do not require a return visit and results are less likely to be affected by cross-reactivity with BCG or infection due to most non-tuberculous mycobacteria.</w:t>
      </w:r>
    </w:p>
    <w:p w14:paraId="635803D3" w14:textId="77777777" w:rsidR="00971AE7" w:rsidRPr="000D39F6" w:rsidRDefault="00971AE7" w:rsidP="00971AE7">
      <w:pPr>
        <w:rPr>
          <w:rFonts w:asciiTheme="minorHAnsi" w:hAnsiTheme="minorHAnsi"/>
        </w:rPr>
      </w:pPr>
    </w:p>
    <w:p w14:paraId="1A0F9D1C" w14:textId="77777777" w:rsidR="006F791E" w:rsidRDefault="00971AE7" w:rsidP="00971AE7">
      <w:pPr>
        <w:rPr>
          <w:rFonts w:asciiTheme="minorHAnsi" w:hAnsiTheme="minorHAnsi"/>
        </w:rPr>
      </w:pPr>
      <w:r w:rsidRPr="000D39F6">
        <w:rPr>
          <w:rFonts w:asciiTheme="minorHAnsi" w:hAnsiTheme="minorHAnsi"/>
        </w:rPr>
        <w:t xml:space="preserve">In general, it is </w:t>
      </w:r>
      <w:r w:rsidRPr="000D39F6">
        <w:rPr>
          <w:rFonts w:asciiTheme="minorHAnsi" w:hAnsiTheme="minorHAnsi"/>
          <w:b/>
        </w:rPr>
        <w:t xml:space="preserve">not </w:t>
      </w:r>
      <w:r w:rsidRPr="000D39F6">
        <w:rPr>
          <w:rFonts w:asciiTheme="minorHAnsi" w:hAnsiTheme="minorHAnsi"/>
        </w:rPr>
        <w:t xml:space="preserve">recommended to test a person with both a TST and an IGRA. However, there are situations where using both tests may be useful. </w:t>
      </w:r>
    </w:p>
    <w:p w14:paraId="3A1645F7" w14:textId="77777777" w:rsidR="006F791E" w:rsidRDefault="006F791E" w:rsidP="00971AE7">
      <w:pPr>
        <w:rPr>
          <w:rFonts w:asciiTheme="minorHAnsi" w:hAnsiTheme="minorHAnsi"/>
        </w:rPr>
      </w:pPr>
    </w:p>
    <w:p w14:paraId="4297909E" w14:textId="4D480C6D" w:rsidR="00971AE7" w:rsidRPr="000D39F6" w:rsidRDefault="00971AE7" w:rsidP="00971AE7">
      <w:pPr>
        <w:rPr>
          <w:rFonts w:asciiTheme="minorHAnsi" w:hAnsiTheme="minorHAnsi"/>
        </w:rPr>
      </w:pPr>
      <w:r w:rsidRPr="000D39F6">
        <w:rPr>
          <w:rFonts w:asciiTheme="minorHAnsi" w:hAnsiTheme="minorHAnsi"/>
        </w:rPr>
        <w:t>In situations where TB testing is required, but one of the diagnostic tests (TST or IGRA) is unavailable, medical providers may need to use the test that is available. If the initial IGRA result is indeterminate, borderline, or invalid</w:t>
      </w:r>
      <w:r w:rsidR="006F0E71">
        <w:rPr>
          <w:rFonts w:asciiTheme="minorHAnsi" w:hAnsiTheme="minorHAnsi"/>
        </w:rPr>
        <w:t>,</w:t>
      </w:r>
      <w:r w:rsidRPr="000D39F6">
        <w:rPr>
          <w:rFonts w:asciiTheme="minorHAnsi" w:hAnsiTheme="minorHAnsi"/>
        </w:rPr>
        <w:t xml:space="preserve"> and a reason for testing persists, consider repeating an IGRA or performing a TST.</w:t>
      </w:r>
    </w:p>
    <w:p w14:paraId="4B93C481" w14:textId="77777777" w:rsidR="00971AE7" w:rsidRPr="000D39F6" w:rsidRDefault="00971AE7" w:rsidP="00971AE7">
      <w:pPr>
        <w:rPr>
          <w:rFonts w:asciiTheme="minorHAnsi" w:hAnsiTheme="minorHAnsi"/>
        </w:rPr>
      </w:pPr>
    </w:p>
    <w:p w14:paraId="7EE67129" w14:textId="5EFF479A" w:rsidR="00971AE7" w:rsidRPr="000D39F6" w:rsidRDefault="00971AE7" w:rsidP="00971AE7">
      <w:pPr>
        <w:rPr>
          <w:rFonts w:asciiTheme="minorHAnsi" w:hAnsiTheme="minorHAnsi"/>
          <w:b/>
          <w:u w:val="single"/>
        </w:rPr>
      </w:pPr>
      <w:r w:rsidRPr="000D39F6">
        <w:rPr>
          <w:rFonts w:asciiTheme="minorHAnsi" w:hAnsiTheme="minorHAnsi"/>
        </w:rPr>
        <w:t xml:space="preserve">Production of gamma interferon </w:t>
      </w:r>
      <w:r w:rsidR="006F0E71">
        <w:rPr>
          <w:rFonts w:asciiTheme="minorHAnsi" w:hAnsiTheme="minorHAnsi"/>
        </w:rPr>
        <w:t xml:space="preserve">(which is what is detected by an IGRA) </w:t>
      </w:r>
      <w:r w:rsidRPr="000D39F6">
        <w:rPr>
          <w:rFonts w:asciiTheme="minorHAnsi" w:hAnsiTheme="minorHAnsi"/>
        </w:rPr>
        <w:t xml:space="preserve">may be influenced by many factors. </w:t>
      </w:r>
      <w:r w:rsidRPr="000D39F6">
        <w:rPr>
          <w:rFonts w:asciiTheme="minorHAnsi" w:hAnsiTheme="minorHAnsi"/>
          <w:iCs/>
        </w:rPr>
        <w:t xml:space="preserve">If test results are questioned following a negative or borderline result, the IGRA may be repeated at a later time. Similarly, a negative TST may occur in a patient with existing TB infection whose response to PPD has waned over time and two-step testing may reveal evidence of existing TB infection through boosting.  For additional details on two-step testing, see: </w:t>
      </w:r>
      <w:hyperlink r:id="rId12" w:history="1">
        <w:r w:rsidR="001443F2" w:rsidRPr="001443F2">
          <w:rPr>
            <w:rStyle w:val="Hyperlink"/>
            <w:rFonts w:ascii="Calibri" w:hAnsi="Calibri"/>
          </w:rPr>
          <w:t>https://www.mass.gov/service-details/booster-or-recall-effect-and-two-stage-tuberculin-skin-testing</w:t>
        </w:r>
      </w:hyperlink>
      <w:r w:rsidR="001443F2" w:rsidRPr="001443F2">
        <w:rPr>
          <w:rFonts w:ascii="Calibri" w:hAnsi="Calibri"/>
        </w:rPr>
        <w:t xml:space="preserve"> </w:t>
      </w:r>
      <w:r w:rsidRPr="001443F2">
        <w:rPr>
          <w:rFonts w:ascii="Calibri" w:hAnsi="Calibri"/>
          <w:iCs/>
        </w:rPr>
        <w:t xml:space="preserve"> </w:t>
      </w:r>
    </w:p>
    <w:p w14:paraId="69902C1A" w14:textId="77777777" w:rsidR="00971AE7" w:rsidRPr="000D39F6" w:rsidRDefault="00971AE7" w:rsidP="00971AE7">
      <w:pPr>
        <w:rPr>
          <w:rFonts w:asciiTheme="minorHAnsi" w:hAnsiTheme="minorHAnsi"/>
          <w:b/>
          <w:u w:val="single"/>
        </w:rPr>
      </w:pPr>
    </w:p>
    <w:p w14:paraId="509A21C1" w14:textId="77777777" w:rsidR="005A7D62" w:rsidRPr="00BC0DA9" w:rsidRDefault="005A7D62" w:rsidP="005A7D62">
      <w:pPr>
        <w:rPr>
          <w:rFonts w:asciiTheme="minorHAnsi" w:hAnsiTheme="minorHAnsi"/>
          <w:b/>
        </w:rPr>
      </w:pPr>
      <w:r w:rsidRPr="00BC0DA9">
        <w:rPr>
          <w:rFonts w:asciiTheme="minorHAnsi" w:hAnsiTheme="minorHAnsi"/>
          <w:b/>
        </w:rPr>
        <w:t xml:space="preserve">Summary of TB diagnostic tests (IGRA and TST usage)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3510"/>
        <w:gridCol w:w="3690"/>
      </w:tblGrid>
      <w:tr w:rsidR="005A7D62" w:rsidRPr="000D39F6" w14:paraId="4F2E01DF" w14:textId="77777777" w:rsidTr="00FF64BC">
        <w:tc>
          <w:tcPr>
            <w:tcW w:w="2988" w:type="dxa"/>
            <w:vAlign w:val="center"/>
          </w:tcPr>
          <w:p w14:paraId="440DCCB1" w14:textId="77777777" w:rsidR="005A7D62" w:rsidRPr="000D39F6" w:rsidRDefault="005A7D62" w:rsidP="00FF64BC">
            <w:pPr>
              <w:jc w:val="center"/>
              <w:rPr>
                <w:rFonts w:asciiTheme="minorHAnsi" w:hAnsiTheme="minorHAnsi"/>
                <w:b/>
              </w:rPr>
            </w:pPr>
            <w:r w:rsidRPr="000D39F6">
              <w:rPr>
                <w:rFonts w:asciiTheme="minorHAnsi" w:hAnsiTheme="minorHAnsi"/>
                <w:b/>
              </w:rPr>
              <w:t>One Test Preferred</w:t>
            </w:r>
          </w:p>
        </w:tc>
        <w:tc>
          <w:tcPr>
            <w:tcW w:w="3510" w:type="dxa"/>
          </w:tcPr>
          <w:p w14:paraId="60728B80" w14:textId="77777777" w:rsidR="005A7D62" w:rsidRPr="000D39F6" w:rsidRDefault="005A7D62" w:rsidP="00FF64BC">
            <w:pPr>
              <w:jc w:val="center"/>
              <w:rPr>
                <w:rFonts w:asciiTheme="minorHAnsi" w:hAnsiTheme="minorHAnsi"/>
                <w:b/>
              </w:rPr>
            </w:pPr>
            <w:r w:rsidRPr="000D39F6">
              <w:rPr>
                <w:rFonts w:asciiTheme="minorHAnsi" w:hAnsiTheme="minorHAnsi"/>
                <w:b/>
              </w:rPr>
              <w:t xml:space="preserve">Either IGRA or TST </w:t>
            </w:r>
          </w:p>
          <w:p w14:paraId="255E883D" w14:textId="77777777" w:rsidR="005A7D62" w:rsidRPr="000D39F6" w:rsidRDefault="005A7D62" w:rsidP="00FF64BC">
            <w:pPr>
              <w:jc w:val="center"/>
              <w:rPr>
                <w:rFonts w:asciiTheme="minorHAnsi" w:hAnsiTheme="minorHAnsi"/>
                <w:b/>
              </w:rPr>
            </w:pPr>
            <w:r w:rsidRPr="000D39F6">
              <w:rPr>
                <w:rFonts w:asciiTheme="minorHAnsi" w:hAnsiTheme="minorHAnsi"/>
                <w:b/>
              </w:rPr>
              <w:t>can be used</w:t>
            </w:r>
          </w:p>
        </w:tc>
        <w:tc>
          <w:tcPr>
            <w:tcW w:w="3690" w:type="dxa"/>
          </w:tcPr>
          <w:p w14:paraId="369D64BA" w14:textId="77777777" w:rsidR="005A7D62" w:rsidRPr="000D39F6" w:rsidRDefault="005A7D62" w:rsidP="00FF64BC">
            <w:pPr>
              <w:jc w:val="center"/>
              <w:rPr>
                <w:rFonts w:asciiTheme="minorHAnsi" w:hAnsiTheme="minorHAnsi"/>
                <w:b/>
              </w:rPr>
            </w:pPr>
            <w:r w:rsidRPr="000D39F6">
              <w:rPr>
                <w:rFonts w:asciiTheme="minorHAnsi" w:hAnsiTheme="minorHAnsi"/>
                <w:b/>
              </w:rPr>
              <w:t>Testing with both IGRA and TST is justified</w:t>
            </w:r>
          </w:p>
        </w:tc>
      </w:tr>
      <w:tr w:rsidR="005A7D62" w:rsidRPr="000D39F6" w14:paraId="0ED70F58" w14:textId="77777777" w:rsidTr="00FF64BC">
        <w:trPr>
          <w:trHeight w:val="2213"/>
        </w:trPr>
        <w:tc>
          <w:tcPr>
            <w:tcW w:w="2988" w:type="dxa"/>
          </w:tcPr>
          <w:p w14:paraId="330A9ABC" w14:textId="77777777" w:rsidR="005A7D62" w:rsidRPr="000D39F6" w:rsidRDefault="005A7D62" w:rsidP="00FF64BC">
            <w:pPr>
              <w:rPr>
                <w:rFonts w:asciiTheme="minorHAnsi" w:hAnsiTheme="minorHAnsi"/>
                <w:b/>
              </w:rPr>
            </w:pPr>
            <w:r w:rsidRPr="000D39F6">
              <w:rPr>
                <w:rFonts w:asciiTheme="minorHAnsi" w:hAnsiTheme="minorHAnsi"/>
                <w:b/>
              </w:rPr>
              <w:t>IGRA is preferred for:</w:t>
            </w:r>
          </w:p>
          <w:p w14:paraId="38DEE627" w14:textId="569A3766" w:rsidR="005A7D62" w:rsidRPr="000D39F6" w:rsidRDefault="0095704D" w:rsidP="005A7D62">
            <w:pPr>
              <w:pStyle w:val="ListParagraph"/>
              <w:numPr>
                <w:ilvl w:val="0"/>
                <w:numId w:val="28"/>
              </w:numPr>
              <w:tabs>
                <w:tab w:val="left" w:pos="360"/>
              </w:tabs>
              <w:ind w:left="360" w:hanging="270"/>
              <w:contextualSpacing/>
              <w:rPr>
                <w:rFonts w:asciiTheme="minorHAnsi" w:hAnsiTheme="minorHAnsi"/>
              </w:rPr>
            </w:pPr>
            <w:r>
              <w:rPr>
                <w:rFonts w:asciiTheme="minorHAnsi" w:hAnsiTheme="minorHAnsi"/>
              </w:rPr>
              <w:t>P</w:t>
            </w:r>
            <w:r w:rsidR="005A7D62" w:rsidRPr="000D39F6">
              <w:rPr>
                <w:rFonts w:asciiTheme="minorHAnsi" w:hAnsiTheme="minorHAnsi"/>
              </w:rPr>
              <w:t>ersons</w:t>
            </w:r>
            <w:r>
              <w:rPr>
                <w:rFonts w:asciiTheme="minorHAnsi" w:hAnsiTheme="minorHAnsi"/>
              </w:rPr>
              <w:t xml:space="preserve"> born outside the U.S.</w:t>
            </w:r>
            <w:r w:rsidR="005A7D62" w:rsidRPr="000D39F6">
              <w:rPr>
                <w:rFonts w:asciiTheme="minorHAnsi" w:hAnsiTheme="minorHAnsi"/>
              </w:rPr>
              <w:t xml:space="preserve"> who have received BCG vaccination </w:t>
            </w:r>
          </w:p>
          <w:p w14:paraId="5A30476C" w14:textId="77777777" w:rsidR="005A7D62" w:rsidRPr="000D39F6" w:rsidRDefault="005A7D62" w:rsidP="00FF64BC">
            <w:pPr>
              <w:pStyle w:val="ListParagraph"/>
              <w:tabs>
                <w:tab w:val="left" w:pos="540"/>
              </w:tabs>
              <w:ind w:left="360"/>
              <w:rPr>
                <w:rFonts w:asciiTheme="minorHAnsi" w:hAnsiTheme="minorHAnsi"/>
              </w:rPr>
            </w:pPr>
          </w:p>
          <w:p w14:paraId="0930F199" w14:textId="77777777" w:rsidR="005A7D62" w:rsidRPr="000D39F6" w:rsidRDefault="005A7D62" w:rsidP="005A7D62">
            <w:pPr>
              <w:pStyle w:val="ListParagraph"/>
              <w:numPr>
                <w:ilvl w:val="0"/>
                <w:numId w:val="28"/>
              </w:numPr>
              <w:tabs>
                <w:tab w:val="left" w:pos="360"/>
              </w:tabs>
              <w:ind w:left="360" w:hanging="270"/>
              <w:contextualSpacing/>
              <w:rPr>
                <w:rFonts w:asciiTheme="minorHAnsi" w:hAnsiTheme="minorHAnsi"/>
              </w:rPr>
            </w:pPr>
            <w:r w:rsidRPr="000D39F6">
              <w:rPr>
                <w:rFonts w:asciiTheme="minorHAnsi" w:hAnsiTheme="minorHAnsi"/>
              </w:rPr>
              <w:t>Persons unlikely to return for TST reading</w:t>
            </w:r>
          </w:p>
        </w:tc>
        <w:tc>
          <w:tcPr>
            <w:tcW w:w="3510" w:type="dxa"/>
            <w:vMerge w:val="restart"/>
          </w:tcPr>
          <w:p w14:paraId="35B13B9F" w14:textId="77777777" w:rsidR="005A7D62" w:rsidRPr="000D39F6" w:rsidRDefault="005A7D62" w:rsidP="005A7D62">
            <w:pPr>
              <w:pStyle w:val="ListParagraph"/>
              <w:numPr>
                <w:ilvl w:val="0"/>
                <w:numId w:val="28"/>
              </w:numPr>
              <w:ind w:left="318" w:hanging="180"/>
              <w:contextualSpacing/>
              <w:rPr>
                <w:rFonts w:asciiTheme="minorHAnsi" w:hAnsiTheme="minorHAnsi"/>
              </w:rPr>
            </w:pPr>
            <w:r w:rsidRPr="000D39F6">
              <w:rPr>
                <w:rFonts w:asciiTheme="minorHAnsi" w:hAnsiTheme="minorHAnsi"/>
              </w:rPr>
              <w:t xml:space="preserve">Contact Investigations:  </w:t>
            </w:r>
          </w:p>
          <w:p w14:paraId="6B490FB6" w14:textId="00DD70CB" w:rsidR="005A7D62" w:rsidRPr="000D39F6" w:rsidRDefault="005A7D62" w:rsidP="00FF64BC">
            <w:pPr>
              <w:ind w:left="318"/>
              <w:rPr>
                <w:rFonts w:asciiTheme="minorHAnsi" w:hAnsiTheme="minorHAnsi"/>
                <w:strike/>
                <w:color w:val="00B050"/>
              </w:rPr>
            </w:pPr>
            <w:r w:rsidRPr="000D39F6">
              <w:rPr>
                <w:rFonts w:asciiTheme="minorHAnsi" w:hAnsiTheme="minorHAnsi"/>
              </w:rPr>
              <w:t>The same test (IGRA or TST) should be used for initial and repeat (8-10 week</w:t>
            </w:r>
            <w:r w:rsidR="00CC2299">
              <w:rPr>
                <w:rFonts w:asciiTheme="minorHAnsi" w:hAnsiTheme="minorHAnsi"/>
              </w:rPr>
              <w:t>s</w:t>
            </w:r>
            <w:r w:rsidRPr="000D39F6">
              <w:rPr>
                <w:rFonts w:asciiTheme="minorHAnsi" w:hAnsiTheme="minorHAnsi"/>
              </w:rPr>
              <w:t xml:space="preserve"> post-exposure) testing of contacts. </w:t>
            </w:r>
          </w:p>
          <w:p w14:paraId="6CECA7DC" w14:textId="77777777" w:rsidR="005A7D62" w:rsidRPr="000D39F6" w:rsidRDefault="005A7D62" w:rsidP="00FF64BC">
            <w:pPr>
              <w:rPr>
                <w:rFonts w:asciiTheme="minorHAnsi" w:hAnsiTheme="minorHAnsi"/>
              </w:rPr>
            </w:pPr>
          </w:p>
          <w:p w14:paraId="4DF08EBE" w14:textId="2C58FA21" w:rsidR="005A7D62" w:rsidRDefault="005A7D62" w:rsidP="005A7D62">
            <w:pPr>
              <w:pStyle w:val="ListParagraph"/>
              <w:numPr>
                <w:ilvl w:val="0"/>
                <w:numId w:val="30"/>
              </w:numPr>
              <w:tabs>
                <w:tab w:val="left" w:pos="318"/>
              </w:tabs>
              <w:ind w:left="318" w:hanging="180"/>
              <w:contextualSpacing/>
              <w:rPr>
                <w:rFonts w:asciiTheme="minorHAnsi" w:hAnsiTheme="minorHAnsi"/>
              </w:rPr>
            </w:pPr>
            <w:r w:rsidRPr="000D39F6">
              <w:rPr>
                <w:rFonts w:asciiTheme="minorHAnsi" w:hAnsiTheme="minorHAnsi"/>
              </w:rPr>
              <w:t>Immunocompromised persons: If performance of IGRA or TST is thought to be compromised by immunosuppression, consider repeat testing using the alternative-format test if risk for TB is identified and an initial false-negative test result is suspected.</w:t>
            </w:r>
          </w:p>
          <w:p w14:paraId="6C807D62" w14:textId="77777777" w:rsidR="00CC2299" w:rsidRPr="00CC2299" w:rsidRDefault="00CC2299" w:rsidP="00CC2299">
            <w:pPr>
              <w:tabs>
                <w:tab w:val="left" w:pos="318"/>
              </w:tabs>
              <w:ind w:left="138"/>
              <w:contextualSpacing/>
              <w:rPr>
                <w:rFonts w:asciiTheme="minorHAnsi" w:hAnsiTheme="minorHAnsi"/>
              </w:rPr>
            </w:pPr>
          </w:p>
          <w:p w14:paraId="20A0F78D" w14:textId="018D41EF" w:rsidR="005A7D62" w:rsidRPr="006E663A" w:rsidRDefault="00CC2299" w:rsidP="006E663A">
            <w:pPr>
              <w:pStyle w:val="ListParagraph"/>
              <w:numPr>
                <w:ilvl w:val="0"/>
                <w:numId w:val="30"/>
              </w:numPr>
              <w:tabs>
                <w:tab w:val="left" w:pos="318"/>
              </w:tabs>
              <w:ind w:left="318" w:hanging="180"/>
              <w:contextualSpacing/>
              <w:rPr>
                <w:rFonts w:asciiTheme="minorHAnsi" w:hAnsiTheme="minorHAnsi"/>
              </w:rPr>
            </w:pPr>
            <w:r>
              <w:rPr>
                <w:rFonts w:asciiTheme="minorHAnsi" w:hAnsiTheme="minorHAnsi"/>
              </w:rPr>
              <w:t>Only one test is available to the provider</w:t>
            </w:r>
          </w:p>
        </w:tc>
        <w:tc>
          <w:tcPr>
            <w:tcW w:w="3690" w:type="dxa"/>
            <w:vMerge w:val="restart"/>
          </w:tcPr>
          <w:p w14:paraId="5A459E9C" w14:textId="77777777" w:rsidR="005A7D62" w:rsidRPr="000D39F6" w:rsidRDefault="005A7D62" w:rsidP="005A7D62">
            <w:pPr>
              <w:pStyle w:val="ListParagraph"/>
              <w:numPr>
                <w:ilvl w:val="0"/>
                <w:numId w:val="28"/>
              </w:numPr>
              <w:tabs>
                <w:tab w:val="left" w:pos="276"/>
              </w:tabs>
              <w:ind w:left="276" w:hanging="270"/>
              <w:contextualSpacing/>
              <w:rPr>
                <w:rFonts w:asciiTheme="minorHAnsi" w:hAnsiTheme="minorHAnsi"/>
                <w:i/>
              </w:rPr>
            </w:pPr>
            <w:r w:rsidRPr="000D39F6">
              <w:rPr>
                <w:rFonts w:asciiTheme="minorHAnsi" w:hAnsiTheme="minorHAnsi"/>
              </w:rPr>
              <w:t>The result of a positive TST is not believed: If a patient refuses to believe the positive result of a given test (e.g., a positive TST), follow-up testing with an IGRA may be helpful.</w:t>
            </w:r>
          </w:p>
          <w:p w14:paraId="3BE29DF7" w14:textId="77777777" w:rsidR="005A7D62" w:rsidRPr="000D39F6" w:rsidRDefault="005A7D62" w:rsidP="00FF64BC">
            <w:pPr>
              <w:pStyle w:val="ListParagraph"/>
              <w:ind w:left="276"/>
              <w:rPr>
                <w:rFonts w:asciiTheme="minorHAnsi" w:hAnsiTheme="minorHAnsi"/>
              </w:rPr>
            </w:pPr>
          </w:p>
          <w:p w14:paraId="7FD2D7A8" w14:textId="6A9F09EF" w:rsidR="005A7D62" w:rsidRPr="000D39F6" w:rsidRDefault="005A7D62" w:rsidP="005A7D62">
            <w:pPr>
              <w:pStyle w:val="ListParagraph"/>
              <w:numPr>
                <w:ilvl w:val="0"/>
                <w:numId w:val="28"/>
              </w:numPr>
              <w:tabs>
                <w:tab w:val="left" w:pos="276"/>
              </w:tabs>
              <w:ind w:left="276" w:hanging="270"/>
              <w:contextualSpacing/>
              <w:rPr>
                <w:rFonts w:asciiTheme="minorHAnsi" w:hAnsiTheme="minorHAnsi"/>
              </w:rPr>
            </w:pPr>
            <w:r w:rsidRPr="000D39F6">
              <w:rPr>
                <w:rFonts w:asciiTheme="minorHAnsi" w:hAnsiTheme="minorHAnsi"/>
              </w:rPr>
              <w:t>Initial test (TST or IGRA) is negative, but the risk for progression to TB disease is</w:t>
            </w:r>
            <w:r w:rsidR="00CC2299">
              <w:rPr>
                <w:rFonts w:asciiTheme="minorHAnsi" w:hAnsiTheme="minorHAnsi"/>
              </w:rPr>
              <w:t xml:space="preserve"> high and the increased sensitivity associated with two tests will contribute to a diagnosis</w:t>
            </w:r>
            <w:r w:rsidRPr="000D39F6">
              <w:rPr>
                <w:rFonts w:asciiTheme="minorHAnsi" w:hAnsiTheme="minorHAnsi"/>
              </w:rPr>
              <w:t>.</w:t>
            </w:r>
          </w:p>
          <w:p w14:paraId="56A83A72" w14:textId="77777777" w:rsidR="005A7D62" w:rsidRPr="000D39F6" w:rsidRDefault="005A7D62" w:rsidP="00FF64BC">
            <w:pPr>
              <w:tabs>
                <w:tab w:val="left" w:pos="276"/>
              </w:tabs>
              <w:ind w:right="-108"/>
              <w:rPr>
                <w:rFonts w:asciiTheme="minorHAnsi" w:hAnsiTheme="minorHAnsi"/>
              </w:rPr>
            </w:pPr>
          </w:p>
        </w:tc>
      </w:tr>
      <w:tr w:rsidR="005A7D62" w:rsidRPr="000D39F6" w14:paraId="1A9D0B99" w14:textId="77777777" w:rsidTr="00FF64BC">
        <w:trPr>
          <w:trHeight w:val="2096"/>
        </w:trPr>
        <w:tc>
          <w:tcPr>
            <w:tcW w:w="2988" w:type="dxa"/>
          </w:tcPr>
          <w:p w14:paraId="6B7453F8" w14:textId="77777777" w:rsidR="005A7D62" w:rsidRPr="000D39F6" w:rsidRDefault="005A7D62" w:rsidP="00FF64BC">
            <w:pPr>
              <w:rPr>
                <w:rFonts w:asciiTheme="minorHAnsi" w:hAnsiTheme="minorHAnsi"/>
                <w:b/>
              </w:rPr>
            </w:pPr>
            <w:r w:rsidRPr="000D39F6">
              <w:rPr>
                <w:rFonts w:asciiTheme="minorHAnsi" w:hAnsiTheme="minorHAnsi"/>
                <w:b/>
              </w:rPr>
              <w:t>TST is preferred for:</w:t>
            </w:r>
          </w:p>
          <w:p w14:paraId="68C6495A" w14:textId="77777777" w:rsidR="005A7D62" w:rsidRPr="000D39F6" w:rsidRDefault="005A7D62" w:rsidP="005A7D62">
            <w:pPr>
              <w:pStyle w:val="ListParagraph"/>
              <w:numPr>
                <w:ilvl w:val="0"/>
                <w:numId w:val="29"/>
              </w:numPr>
              <w:ind w:left="360" w:hanging="270"/>
              <w:contextualSpacing/>
              <w:rPr>
                <w:rFonts w:asciiTheme="minorHAnsi" w:hAnsiTheme="minorHAnsi"/>
              </w:rPr>
            </w:pPr>
            <w:r w:rsidRPr="000D39F6">
              <w:rPr>
                <w:rFonts w:asciiTheme="minorHAnsi" w:hAnsiTheme="minorHAnsi"/>
              </w:rPr>
              <w:t xml:space="preserve">Children &lt; </w:t>
            </w:r>
            <w:r>
              <w:rPr>
                <w:rFonts w:asciiTheme="minorHAnsi" w:hAnsiTheme="minorHAnsi"/>
              </w:rPr>
              <w:t>2</w:t>
            </w:r>
            <w:r w:rsidRPr="000D39F6">
              <w:rPr>
                <w:rFonts w:asciiTheme="minorHAnsi" w:hAnsiTheme="minorHAnsi"/>
              </w:rPr>
              <w:t xml:space="preserve"> years of age </w:t>
            </w:r>
          </w:p>
          <w:p w14:paraId="19F8F011" w14:textId="77777777" w:rsidR="005A7D62" w:rsidRPr="000D39F6" w:rsidRDefault="005A7D62" w:rsidP="00FF64BC">
            <w:pPr>
              <w:pStyle w:val="ListParagraph"/>
              <w:ind w:left="360"/>
              <w:rPr>
                <w:rFonts w:asciiTheme="minorHAnsi" w:hAnsiTheme="minorHAnsi"/>
              </w:rPr>
            </w:pPr>
            <w:r w:rsidRPr="000D39F6">
              <w:rPr>
                <w:rFonts w:asciiTheme="minorHAnsi" w:hAnsiTheme="minorHAnsi"/>
              </w:rPr>
              <w:t xml:space="preserve"> </w:t>
            </w:r>
          </w:p>
          <w:p w14:paraId="7E1E8501" w14:textId="31B52B81" w:rsidR="005A7D62" w:rsidRPr="000D39F6" w:rsidRDefault="005A7D62" w:rsidP="005A7D62">
            <w:pPr>
              <w:pStyle w:val="ListParagraph"/>
              <w:numPr>
                <w:ilvl w:val="0"/>
                <w:numId w:val="29"/>
              </w:numPr>
              <w:tabs>
                <w:tab w:val="left" w:pos="360"/>
              </w:tabs>
              <w:ind w:left="360" w:hanging="270"/>
              <w:contextualSpacing/>
              <w:rPr>
                <w:rFonts w:asciiTheme="minorHAnsi" w:hAnsiTheme="minorHAnsi"/>
              </w:rPr>
            </w:pPr>
            <w:r w:rsidRPr="000D39F6">
              <w:rPr>
                <w:rFonts w:asciiTheme="minorHAnsi" w:hAnsiTheme="minorHAnsi"/>
              </w:rPr>
              <w:t>Serial tes</w:t>
            </w:r>
            <w:r w:rsidR="00BC0DA9">
              <w:rPr>
                <w:rFonts w:asciiTheme="minorHAnsi" w:hAnsiTheme="minorHAnsi"/>
              </w:rPr>
              <w:t>ting (e.g., healthcare workers)</w:t>
            </w:r>
            <w:r w:rsidRPr="000D39F6">
              <w:rPr>
                <w:rFonts w:asciiTheme="minorHAnsi" w:hAnsiTheme="minorHAnsi"/>
              </w:rPr>
              <w:t xml:space="preserve">  </w:t>
            </w:r>
          </w:p>
        </w:tc>
        <w:tc>
          <w:tcPr>
            <w:tcW w:w="3510" w:type="dxa"/>
            <w:vMerge/>
          </w:tcPr>
          <w:p w14:paraId="73E1667B" w14:textId="77777777" w:rsidR="005A7D62" w:rsidRPr="000D39F6" w:rsidRDefault="005A7D62" w:rsidP="00FF64BC">
            <w:pPr>
              <w:rPr>
                <w:rFonts w:asciiTheme="minorHAnsi" w:hAnsiTheme="minorHAnsi"/>
              </w:rPr>
            </w:pPr>
          </w:p>
        </w:tc>
        <w:tc>
          <w:tcPr>
            <w:tcW w:w="3690" w:type="dxa"/>
            <w:vMerge/>
          </w:tcPr>
          <w:p w14:paraId="292564E9" w14:textId="77777777" w:rsidR="005A7D62" w:rsidRPr="000D39F6" w:rsidRDefault="005A7D62" w:rsidP="00FF64BC">
            <w:pPr>
              <w:rPr>
                <w:rFonts w:asciiTheme="minorHAnsi" w:hAnsiTheme="minorHAnsi"/>
              </w:rPr>
            </w:pPr>
          </w:p>
        </w:tc>
      </w:tr>
    </w:tbl>
    <w:p w14:paraId="244F2C77" w14:textId="78801BA7" w:rsidR="00EC5465" w:rsidRPr="007173C7" w:rsidRDefault="005A7D62" w:rsidP="00EC5465">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lastRenderedPageBreak/>
        <w:t>WHAT SHOULD BE DONE AFTER A POSITIVE IGRA TEST OR TST</w:t>
      </w:r>
      <w:r w:rsidR="00EC5465" w:rsidRPr="007173C7">
        <w:rPr>
          <w:rFonts w:asciiTheme="minorHAnsi" w:hAnsiTheme="minorHAnsi" w:cs="Arial"/>
          <w:b/>
          <w:bCs/>
          <w:color w:val="365F91"/>
          <w:sz w:val="32"/>
          <w:szCs w:val="32"/>
        </w:rPr>
        <w:t xml:space="preserve">                                                                                                                             </w:t>
      </w:r>
    </w:p>
    <w:p w14:paraId="0C699352" w14:textId="77777777" w:rsidR="00EC5465" w:rsidRDefault="00EC5465" w:rsidP="000B0EB1">
      <w:pPr>
        <w:rPr>
          <w:rFonts w:ascii="Arial" w:hAnsi="Arial" w:cs="Arial"/>
          <w:sz w:val="28"/>
          <w:szCs w:val="28"/>
        </w:rPr>
      </w:pPr>
    </w:p>
    <w:p w14:paraId="075A2556" w14:textId="0F717A03" w:rsidR="005A7D62" w:rsidRPr="000D39F6" w:rsidRDefault="005A7D62" w:rsidP="005A7D62">
      <w:pPr>
        <w:rPr>
          <w:rFonts w:asciiTheme="minorHAnsi" w:hAnsiTheme="minorHAnsi"/>
        </w:rPr>
      </w:pPr>
      <w:r w:rsidRPr="000D39F6">
        <w:rPr>
          <w:rFonts w:asciiTheme="minorHAnsi" w:hAnsiTheme="minorHAnsi"/>
        </w:rPr>
        <w:t xml:space="preserve">All persons with a positive </w:t>
      </w:r>
      <w:r>
        <w:rPr>
          <w:rFonts w:asciiTheme="minorHAnsi" w:hAnsiTheme="minorHAnsi"/>
        </w:rPr>
        <w:t xml:space="preserve">IGRA or </w:t>
      </w:r>
      <w:r w:rsidRPr="000D39F6">
        <w:rPr>
          <w:rFonts w:asciiTheme="minorHAnsi" w:hAnsiTheme="minorHAnsi"/>
        </w:rPr>
        <w:t xml:space="preserve">TST </w:t>
      </w:r>
      <w:r w:rsidR="00274480">
        <w:rPr>
          <w:rFonts w:asciiTheme="minorHAnsi" w:hAnsiTheme="minorHAnsi"/>
        </w:rPr>
        <w:t xml:space="preserve">result </w:t>
      </w:r>
      <w:r w:rsidRPr="000D39F6">
        <w:rPr>
          <w:rFonts w:asciiTheme="minorHAnsi" w:hAnsiTheme="minorHAnsi"/>
        </w:rPr>
        <w:t xml:space="preserve">should be evaluated for the possibility of active TB disease. This can be done in a primary care or other clinical setting or at a Massachusetts TB Clinic.  A list of TB clinics can be found at </w:t>
      </w:r>
      <w:hyperlink r:id="rId13" w:history="1">
        <w:r w:rsidR="002059C0" w:rsidRPr="003C553B">
          <w:rPr>
            <w:rStyle w:val="Hyperlink"/>
            <w:rFonts w:asciiTheme="minorHAnsi" w:hAnsiTheme="minorHAnsi"/>
          </w:rPr>
          <w:t>https://www.mass.gov/lists/tuberculosis-information-for-health-care-providers-and-public-health#tb-clinics-</w:t>
        </w:r>
      </w:hyperlink>
      <w:r w:rsidR="002059C0">
        <w:rPr>
          <w:rFonts w:asciiTheme="minorHAnsi" w:hAnsiTheme="minorHAnsi"/>
        </w:rPr>
        <w:t xml:space="preserve"> </w:t>
      </w:r>
    </w:p>
    <w:p w14:paraId="2856F7C3" w14:textId="77777777" w:rsidR="005A7D62" w:rsidRPr="000D39F6" w:rsidRDefault="005A7D62" w:rsidP="005A7D62">
      <w:pPr>
        <w:rPr>
          <w:rFonts w:asciiTheme="minorHAnsi" w:hAnsiTheme="minorHAnsi"/>
        </w:rPr>
      </w:pPr>
    </w:p>
    <w:p w14:paraId="2B6BAB10" w14:textId="77777777" w:rsidR="005A7D62" w:rsidRPr="000D39F6" w:rsidRDefault="005A7D62" w:rsidP="005A7D62">
      <w:pPr>
        <w:rPr>
          <w:rFonts w:asciiTheme="minorHAnsi" w:hAnsiTheme="minorHAnsi"/>
        </w:rPr>
      </w:pPr>
      <w:r w:rsidRPr="000D39F6">
        <w:rPr>
          <w:rFonts w:asciiTheme="minorHAnsi" w:hAnsiTheme="minorHAnsi"/>
          <w:b/>
        </w:rPr>
        <w:t>Report TB</w:t>
      </w:r>
      <w:r w:rsidRPr="000D39F6">
        <w:rPr>
          <w:rFonts w:asciiTheme="minorHAnsi" w:hAnsiTheme="minorHAnsi"/>
        </w:rPr>
        <w:t xml:space="preserve">: Report newly diagnosed cases of latent TB infection, and suspected or confirmed TB disease to the Massachusetts Department of Public Health. </w:t>
      </w:r>
    </w:p>
    <w:p w14:paraId="5C8E59A1" w14:textId="3750CBCF" w:rsidR="005A7D62" w:rsidRPr="001443F2" w:rsidRDefault="002059C0" w:rsidP="005A7D62">
      <w:pPr>
        <w:rPr>
          <w:rFonts w:ascii="Calibri" w:hAnsi="Calibri"/>
        </w:rPr>
      </w:pPr>
      <w:hyperlink r:id="rId14" w:history="1">
        <w:r w:rsidR="001443F2" w:rsidRPr="001443F2">
          <w:rPr>
            <w:rStyle w:val="Hyperlink"/>
            <w:rFonts w:ascii="Calibri" w:hAnsi="Calibri"/>
          </w:rPr>
          <w:t>https://www.mass.gov/how-to/report-a-case-of-tuberculosis-disease-or-latent-tb-infection</w:t>
        </w:r>
      </w:hyperlink>
      <w:r w:rsidR="001443F2" w:rsidRPr="001443F2">
        <w:rPr>
          <w:rFonts w:ascii="Calibri" w:hAnsi="Calibri"/>
        </w:rPr>
        <w:t xml:space="preserve"> </w:t>
      </w:r>
    </w:p>
    <w:p w14:paraId="5C116701" w14:textId="77777777" w:rsidR="005A7D62" w:rsidRPr="000D39F6" w:rsidRDefault="005A7D62" w:rsidP="005A7D62">
      <w:pPr>
        <w:rPr>
          <w:rFonts w:asciiTheme="minorHAnsi" w:hAnsiTheme="minorHAnsi"/>
        </w:rPr>
      </w:pPr>
    </w:p>
    <w:p w14:paraId="56B65995" w14:textId="77777777" w:rsidR="00F52B58" w:rsidRPr="007173C7" w:rsidRDefault="00F52B58" w:rsidP="00F52B58">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RESOURCE INFORMATION</w:t>
      </w:r>
    </w:p>
    <w:p w14:paraId="7BF16C44" w14:textId="77777777" w:rsidR="005A7D62" w:rsidRPr="000D39F6" w:rsidRDefault="005A7D62" w:rsidP="006E663A">
      <w:pPr>
        <w:spacing w:before="200" w:after="120"/>
        <w:ind w:left="187" w:hanging="187"/>
        <w:rPr>
          <w:rFonts w:asciiTheme="minorHAnsi" w:hAnsiTheme="minorHAnsi"/>
        </w:rPr>
      </w:pPr>
      <w:r w:rsidRPr="000D39F6">
        <w:rPr>
          <w:rFonts w:asciiTheme="minorHAnsi" w:hAnsiTheme="minorHAnsi"/>
        </w:rPr>
        <w:t xml:space="preserve">CDC Updated Guidelines for Using Interferon Gamma Release Assays to Detect </w:t>
      </w:r>
      <w:r w:rsidRPr="000D39F6">
        <w:rPr>
          <w:rFonts w:asciiTheme="minorHAnsi" w:hAnsiTheme="minorHAnsi"/>
          <w:i/>
        </w:rPr>
        <w:t>Mycobacterium tuberculosis</w:t>
      </w:r>
      <w:r w:rsidRPr="000D39F6">
        <w:rPr>
          <w:rFonts w:asciiTheme="minorHAnsi" w:hAnsiTheme="minorHAnsi"/>
        </w:rPr>
        <w:t xml:space="preserve"> Infection - United States, 2010 </w:t>
      </w:r>
      <w:hyperlink r:id="rId15" w:history="1">
        <w:r w:rsidRPr="000D39F6">
          <w:rPr>
            <w:rStyle w:val="Hyperlink"/>
            <w:rFonts w:asciiTheme="minorHAnsi" w:hAnsiTheme="minorHAnsi"/>
          </w:rPr>
          <w:t>http://www.cdc.gov/mmwr/pdf/rr/rr5905.pdf</w:t>
        </w:r>
      </w:hyperlink>
    </w:p>
    <w:p w14:paraId="77D35EE4" w14:textId="77777777" w:rsidR="005A7D62" w:rsidRPr="000D39F6" w:rsidRDefault="005A7D62" w:rsidP="005A7D62">
      <w:pPr>
        <w:spacing w:after="120"/>
        <w:ind w:left="180" w:hanging="180"/>
        <w:rPr>
          <w:rStyle w:val="HTMLCite"/>
          <w:rFonts w:asciiTheme="minorHAnsi" w:hAnsiTheme="minorHAnsi"/>
          <w:i w:val="0"/>
        </w:rPr>
      </w:pPr>
      <w:r w:rsidRPr="000D39F6">
        <w:rPr>
          <w:rStyle w:val="cit-name-surname"/>
          <w:rFonts w:asciiTheme="minorHAnsi" w:hAnsiTheme="minorHAnsi"/>
        </w:rPr>
        <w:t>Menzies</w:t>
      </w:r>
      <w:r w:rsidRPr="000D39F6">
        <w:rPr>
          <w:rStyle w:val="cit-auth2"/>
          <w:rFonts w:asciiTheme="minorHAnsi" w:hAnsiTheme="minorHAnsi"/>
        </w:rPr>
        <w:t xml:space="preserve"> </w:t>
      </w:r>
      <w:r w:rsidRPr="000D39F6">
        <w:rPr>
          <w:rStyle w:val="cit-name-given-names"/>
          <w:rFonts w:asciiTheme="minorHAnsi" w:hAnsiTheme="minorHAnsi"/>
        </w:rPr>
        <w:t>R</w:t>
      </w:r>
      <w:r w:rsidRPr="000D39F6">
        <w:rPr>
          <w:rFonts w:asciiTheme="minorHAnsi" w:hAnsiTheme="minorHAnsi"/>
          <w:u w:val="single"/>
        </w:rPr>
        <w:t xml:space="preserve"> </w:t>
      </w:r>
      <w:r w:rsidRPr="000D39F6">
        <w:rPr>
          <w:rStyle w:val="HTMLCite"/>
          <w:rFonts w:asciiTheme="minorHAnsi" w:hAnsiTheme="minorHAnsi"/>
        </w:rPr>
        <w:t xml:space="preserve"> </w:t>
      </w:r>
      <w:r w:rsidRPr="000D39F6">
        <w:rPr>
          <w:rStyle w:val="cit-article-title"/>
          <w:rFonts w:asciiTheme="minorHAnsi" w:hAnsiTheme="minorHAnsi"/>
          <w:iCs/>
        </w:rPr>
        <w:t xml:space="preserve">Effect of bacillus </w:t>
      </w:r>
      <w:proofErr w:type="spellStart"/>
      <w:r w:rsidRPr="000D39F6">
        <w:rPr>
          <w:rStyle w:val="cit-article-title"/>
          <w:rFonts w:asciiTheme="minorHAnsi" w:hAnsiTheme="minorHAnsi"/>
          <w:iCs/>
        </w:rPr>
        <w:t>Calmette-Guérin</w:t>
      </w:r>
      <w:proofErr w:type="spellEnd"/>
      <w:r w:rsidRPr="000D39F6">
        <w:rPr>
          <w:rStyle w:val="cit-article-title"/>
          <w:rFonts w:asciiTheme="minorHAnsi" w:hAnsiTheme="minorHAnsi"/>
          <w:iCs/>
        </w:rPr>
        <w:t xml:space="preserve"> vaccination on tuberculin reactivity</w:t>
      </w:r>
      <w:r w:rsidRPr="000D39F6">
        <w:rPr>
          <w:rStyle w:val="HTMLCite"/>
          <w:rFonts w:asciiTheme="minorHAnsi" w:hAnsiTheme="minorHAnsi"/>
        </w:rPr>
        <w:t xml:space="preserve">. Am Rev </w:t>
      </w:r>
      <w:proofErr w:type="spellStart"/>
      <w:r w:rsidRPr="000D39F6">
        <w:rPr>
          <w:rStyle w:val="HTMLCite"/>
          <w:rFonts w:asciiTheme="minorHAnsi" w:hAnsiTheme="minorHAnsi"/>
        </w:rPr>
        <w:t>Respir</w:t>
      </w:r>
      <w:proofErr w:type="spellEnd"/>
      <w:r w:rsidRPr="000D39F6">
        <w:rPr>
          <w:rStyle w:val="HTMLCite"/>
          <w:rFonts w:asciiTheme="minorHAnsi" w:hAnsiTheme="minorHAnsi"/>
        </w:rPr>
        <w:t xml:space="preserve"> Dis </w:t>
      </w:r>
      <w:r w:rsidRPr="000D39F6">
        <w:rPr>
          <w:rStyle w:val="cit-pub-date"/>
          <w:rFonts w:asciiTheme="minorHAnsi" w:hAnsiTheme="minorHAnsi"/>
          <w:iCs/>
        </w:rPr>
        <w:t>1992</w:t>
      </w:r>
      <w:r w:rsidRPr="000D39F6">
        <w:rPr>
          <w:rStyle w:val="HTMLCite"/>
          <w:rFonts w:asciiTheme="minorHAnsi" w:hAnsiTheme="minorHAnsi"/>
        </w:rPr>
        <w:t>;</w:t>
      </w:r>
      <w:r w:rsidRPr="000D39F6">
        <w:rPr>
          <w:rStyle w:val="cit-vol5"/>
          <w:rFonts w:asciiTheme="minorHAnsi" w:hAnsiTheme="minorHAnsi"/>
          <w:iCs/>
        </w:rPr>
        <w:t>145</w:t>
      </w:r>
      <w:r w:rsidRPr="000D39F6">
        <w:rPr>
          <w:rStyle w:val="HTMLCite"/>
          <w:rFonts w:asciiTheme="minorHAnsi" w:hAnsiTheme="minorHAnsi"/>
        </w:rPr>
        <w:t>:</w:t>
      </w:r>
      <w:r w:rsidRPr="000D39F6">
        <w:rPr>
          <w:rStyle w:val="cit-fpage"/>
          <w:rFonts w:asciiTheme="minorHAnsi" w:hAnsiTheme="minorHAnsi"/>
          <w:iCs/>
        </w:rPr>
        <w:t>621</w:t>
      </w:r>
      <w:r w:rsidRPr="000D39F6">
        <w:rPr>
          <w:rStyle w:val="HTMLCite"/>
          <w:rFonts w:asciiTheme="minorHAnsi" w:hAnsiTheme="minorHAnsi"/>
        </w:rPr>
        <w:t>-</w:t>
      </w:r>
      <w:r w:rsidRPr="000D39F6">
        <w:rPr>
          <w:rStyle w:val="cit-lpage"/>
          <w:rFonts w:asciiTheme="minorHAnsi" w:hAnsiTheme="minorHAnsi"/>
          <w:iCs/>
        </w:rPr>
        <w:t>5</w:t>
      </w:r>
      <w:r w:rsidRPr="000D39F6">
        <w:rPr>
          <w:rStyle w:val="HTMLCite"/>
          <w:rFonts w:asciiTheme="minorHAnsi" w:hAnsiTheme="minorHAnsi"/>
        </w:rPr>
        <w:t>.</w:t>
      </w:r>
    </w:p>
    <w:p w14:paraId="02EC4A24" w14:textId="56E45FDF" w:rsidR="005A7D62" w:rsidRPr="000D39F6" w:rsidRDefault="005A7D62" w:rsidP="005A7D62">
      <w:pPr>
        <w:spacing w:after="120"/>
        <w:ind w:left="180" w:hanging="180"/>
        <w:rPr>
          <w:rFonts w:asciiTheme="minorHAnsi" w:hAnsiTheme="minorHAnsi"/>
        </w:rPr>
      </w:pPr>
      <w:r w:rsidRPr="000D39F6">
        <w:rPr>
          <w:rFonts w:asciiTheme="minorHAnsi" w:hAnsiTheme="minorHAnsi"/>
        </w:rPr>
        <w:t xml:space="preserve">MDPH and CDC information about TB evaluation, testing and treatment </w:t>
      </w:r>
      <w:hyperlink r:id="rId16" w:history="1">
        <w:r w:rsidRPr="000D39F6">
          <w:rPr>
            <w:rStyle w:val="Hyperlink"/>
            <w:rFonts w:asciiTheme="minorHAnsi" w:hAnsiTheme="minorHAnsi"/>
          </w:rPr>
          <w:t>http://www.cdc.gov/tb/</w:t>
        </w:r>
      </w:hyperlink>
      <w:r w:rsidRPr="000D39F6">
        <w:rPr>
          <w:rFonts w:asciiTheme="minorHAnsi" w:hAnsiTheme="minorHAnsi"/>
        </w:rPr>
        <w:t xml:space="preserve"> and </w:t>
      </w:r>
      <w:hyperlink r:id="rId17" w:history="1">
        <w:r w:rsidR="001443F2" w:rsidRPr="00F17B43">
          <w:rPr>
            <w:rStyle w:val="Hyperlink"/>
            <w:rFonts w:asciiTheme="minorHAnsi" w:hAnsiTheme="minorHAnsi"/>
          </w:rPr>
          <w:t>http://www.mass.gov/tuberculosis</w:t>
        </w:r>
      </w:hyperlink>
      <w:r w:rsidR="001443F2">
        <w:rPr>
          <w:rFonts w:asciiTheme="minorHAnsi" w:hAnsiTheme="minorHAnsi"/>
        </w:rPr>
        <w:t xml:space="preserve"> </w:t>
      </w:r>
    </w:p>
    <w:p w14:paraId="3DE4FD8D" w14:textId="683C513E" w:rsidR="005A7D62" w:rsidRDefault="005A7D62" w:rsidP="005A7D62">
      <w:pPr>
        <w:spacing w:after="120"/>
        <w:ind w:left="180" w:hanging="180"/>
        <w:rPr>
          <w:rFonts w:asciiTheme="minorHAnsi" w:hAnsiTheme="minorHAnsi"/>
        </w:rPr>
      </w:pPr>
      <w:r w:rsidRPr="000D39F6">
        <w:rPr>
          <w:rFonts w:asciiTheme="minorHAnsi" w:hAnsiTheme="minorHAnsi"/>
        </w:rPr>
        <w:t xml:space="preserve">MDPH TB Risk Assessment and </w:t>
      </w:r>
      <w:r>
        <w:rPr>
          <w:rFonts w:asciiTheme="minorHAnsi" w:hAnsiTheme="minorHAnsi"/>
        </w:rPr>
        <w:t>User Guide</w:t>
      </w:r>
      <w:r w:rsidRPr="000D39F6">
        <w:rPr>
          <w:rFonts w:asciiTheme="minorHAnsi" w:hAnsiTheme="minorHAnsi"/>
        </w:rPr>
        <w:t xml:space="preserve"> </w:t>
      </w:r>
      <w:hyperlink r:id="rId18" w:anchor="screening-and-testing-for-tb-infection-" w:history="1">
        <w:r w:rsidR="001443F2" w:rsidRPr="001443F2">
          <w:rPr>
            <w:rStyle w:val="Hyperlink"/>
            <w:rFonts w:ascii="Calibri" w:hAnsi="Calibri"/>
          </w:rPr>
          <w:t>https://www.mass.gov/lists/tuberculosis-information-for-health-care-providers-and-public-health#screening-and-testing-for-tb-infection-</w:t>
        </w:r>
      </w:hyperlink>
      <w:r w:rsidR="001443F2" w:rsidRPr="001443F2">
        <w:rPr>
          <w:rFonts w:ascii="Calibri" w:hAnsi="Calibri"/>
        </w:rPr>
        <w:t xml:space="preserve"> </w:t>
      </w:r>
      <w:r w:rsidR="006E663A" w:rsidRPr="001443F2">
        <w:rPr>
          <w:rFonts w:ascii="Calibri" w:hAnsi="Calibri"/>
        </w:rPr>
        <w:t xml:space="preserve"> </w:t>
      </w:r>
      <w:bookmarkStart w:id="0" w:name="_GoBack"/>
      <w:bookmarkEnd w:id="0"/>
    </w:p>
    <w:p w14:paraId="14DFE617" w14:textId="77777777" w:rsidR="005A7D62" w:rsidRPr="008C389E" w:rsidRDefault="005A7D62" w:rsidP="005A7D62">
      <w:pPr>
        <w:tabs>
          <w:tab w:val="left" w:pos="1571"/>
        </w:tabs>
        <w:rPr>
          <w:rFonts w:asciiTheme="minorHAnsi" w:hAnsiTheme="minorHAnsi"/>
        </w:rPr>
      </w:pPr>
      <w:r>
        <w:rPr>
          <w:rFonts w:asciiTheme="minorHAnsi" w:hAnsiTheme="minorHAnsi"/>
        </w:rPr>
        <w:tab/>
      </w:r>
    </w:p>
    <w:p w14:paraId="7966A1E5" w14:textId="03C7B001" w:rsidR="005A7D62" w:rsidRPr="000D39F6" w:rsidRDefault="005A7D62" w:rsidP="005A7D62">
      <w:pPr>
        <w:spacing w:after="120"/>
        <w:ind w:left="180" w:hanging="180"/>
        <w:rPr>
          <w:rFonts w:asciiTheme="minorHAnsi" w:hAnsiTheme="minorHAnsi"/>
        </w:rPr>
      </w:pPr>
      <w:r w:rsidRPr="000D39F6">
        <w:rPr>
          <w:rFonts w:asciiTheme="minorHAnsi" w:hAnsiTheme="minorHAnsi"/>
        </w:rPr>
        <w:t>For further information, contact the MDPH T</w:t>
      </w:r>
      <w:r w:rsidR="0095704D">
        <w:rPr>
          <w:rFonts w:asciiTheme="minorHAnsi" w:hAnsiTheme="minorHAnsi"/>
        </w:rPr>
        <w:t>uberculosis</w:t>
      </w:r>
      <w:r w:rsidRPr="000D39F6">
        <w:rPr>
          <w:rFonts w:asciiTheme="minorHAnsi" w:hAnsiTheme="minorHAnsi"/>
        </w:rPr>
        <w:t xml:space="preserve"> Program at 617-983-6970.</w:t>
      </w:r>
    </w:p>
    <w:p w14:paraId="61AF2D56" w14:textId="77777777" w:rsidR="00F52B58" w:rsidRPr="007173C7" w:rsidRDefault="00F52B58" w:rsidP="00F52B58">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REGULATIONS</w:t>
      </w:r>
      <w:r w:rsidRPr="007173C7">
        <w:rPr>
          <w:rFonts w:asciiTheme="minorHAnsi" w:hAnsiTheme="minorHAnsi" w:cs="Arial"/>
          <w:b/>
          <w:bCs/>
          <w:color w:val="365F91"/>
          <w:sz w:val="32"/>
          <w:szCs w:val="32"/>
        </w:rPr>
        <w:t xml:space="preserve">                                                                                                                             </w:t>
      </w:r>
    </w:p>
    <w:p w14:paraId="047B3044" w14:textId="77777777" w:rsidR="002C484A" w:rsidRDefault="002C484A" w:rsidP="00F52B58">
      <w:pPr>
        <w:rPr>
          <w:rFonts w:ascii="Calibri" w:hAnsi="Calibri"/>
          <w:color w:val="000000"/>
          <w:sz w:val="22"/>
          <w:szCs w:val="23"/>
        </w:rPr>
      </w:pPr>
    </w:p>
    <w:p w14:paraId="460580F9" w14:textId="77777777" w:rsidR="009D1DC5" w:rsidRPr="002C484A" w:rsidRDefault="009D1DC5" w:rsidP="009D1DC5">
      <w:pPr>
        <w:rPr>
          <w:rFonts w:asciiTheme="minorHAnsi" w:hAnsiTheme="minorHAnsi" w:cs="Arial"/>
          <w:b/>
        </w:rPr>
      </w:pPr>
      <w:r w:rsidRPr="002C484A">
        <w:rPr>
          <w:rFonts w:asciiTheme="minorHAnsi" w:hAnsiTheme="minorHAnsi" w:cs="Arial"/>
          <w:b/>
        </w:rPr>
        <w:t>105 CMR 300</w:t>
      </w:r>
    </w:p>
    <w:p w14:paraId="5C31B755" w14:textId="77777777" w:rsidR="009D1DC5" w:rsidRDefault="009D1DC5" w:rsidP="009D1DC5">
      <w:pPr>
        <w:rPr>
          <w:rFonts w:asciiTheme="minorHAnsi" w:hAnsiTheme="minorHAnsi" w:cs="Arial"/>
        </w:rPr>
      </w:pPr>
      <w:r>
        <w:rPr>
          <w:rFonts w:asciiTheme="minorHAnsi" w:hAnsiTheme="minorHAnsi" w:cs="Arial"/>
        </w:rPr>
        <w:t>Reportable diseases, surveillance, and isolation and q</w:t>
      </w:r>
      <w:r w:rsidRPr="002C484A">
        <w:rPr>
          <w:rFonts w:asciiTheme="minorHAnsi" w:hAnsiTheme="minorHAnsi" w:cs="Arial"/>
        </w:rPr>
        <w:t xml:space="preserve">uarantine </w:t>
      </w:r>
      <w:r>
        <w:rPr>
          <w:rFonts w:asciiTheme="minorHAnsi" w:hAnsiTheme="minorHAnsi" w:cs="Arial"/>
        </w:rPr>
        <w:t>r</w:t>
      </w:r>
      <w:r w:rsidRPr="002C484A">
        <w:rPr>
          <w:rFonts w:asciiTheme="minorHAnsi" w:hAnsiTheme="minorHAnsi" w:cs="Arial"/>
        </w:rPr>
        <w:t>e</w:t>
      </w:r>
      <w:r>
        <w:rPr>
          <w:rFonts w:asciiTheme="minorHAnsi" w:hAnsiTheme="minorHAnsi" w:cs="Arial"/>
        </w:rPr>
        <w:t>quirements</w:t>
      </w:r>
    </w:p>
    <w:p w14:paraId="7A5320C6" w14:textId="51484F30" w:rsidR="009D1DC5" w:rsidRPr="001443F2" w:rsidRDefault="002059C0" w:rsidP="009D1DC5">
      <w:pPr>
        <w:rPr>
          <w:rFonts w:ascii="Calibri" w:hAnsi="Calibri" w:cs="Arial"/>
        </w:rPr>
      </w:pPr>
      <w:hyperlink r:id="rId19" w:history="1">
        <w:r w:rsidR="00987D2D" w:rsidRPr="00F17B43">
          <w:rPr>
            <w:rStyle w:val="Hyperlink"/>
            <w:rFonts w:ascii="Calibri" w:hAnsi="Calibri"/>
          </w:rPr>
          <w:t>https://www.mass.gov/regulations/105-CMR-30000-reportable-diseases-surveillance-and-isolation-and-quarantine</w:t>
        </w:r>
      </w:hyperlink>
      <w:r w:rsidR="00987D2D">
        <w:rPr>
          <w:rFonts w:ascii="Calibri" w:hAnsi="Calibri"/>
        </w:rPr>
        <w:t xml:space="preserve"> </w:t>
      </w:r>
      <w:r w:rsidR="001443F2" w:rsidRPr="001443F2">
        <w:rPr>
          <w:rFonts w:ascii="Calibri" w:hAnsi="Calibri"/>
        </w:rPr>
        <w:t xml:space="preserve"> </w:t>
      </w:r>
      <w:r w:rsidR="009D1DC5" w:rsidRPr="001443F2">
        <w:rPr>
          <w:rFonts w:ascii="Calibri" w:hAnsi="Calibri" w:cs="Arial"/>
        </w:rPr>
        <w:t xml:space="preserve"> </w:t>
      </w:r>
    </w:p>
    <w:p w14:paraId="76BC93E5" w14:textId="77777777" w:rsidR="009D1DC5" w:rsidRDefault="009D1DC5" w:rsidP="009D1DC5">
      <w:pPr>
        <w:autoSpaceDE w:val="0"/>
        <w:autoSpaceDN w:val="0"/>
        <w:adjustRightInd w:val="0"/>
        <w:rPr>
          <w:rFonts w:asciiTheme="minorHAnsi" w:hAnsiTheme="minorHAnsi" w:cs="Arial"/>
          <w:b/>
        </w:rPr>
      </w:pPr>
    </w:p>
    <w:p w14:paraId="62A1EE1D" w14:textId="77777777" w:rsidR="00F52B58" w:rsidRPr="002C484A" w:rsidRDefault="00F52B58" w:rsidP="00F52B58">
      <w:pPr>
        <w:rPr>
          <w:rFonts w:asciiTheme="minorHAnsi" w:hAnsiTheme="minorHAnsi" w:cs="Arial"/>
        </w:rPr>
      </w:pPr>
    </w:p>
    <w:p w14:paraId="075026F4" w14:textId="103BBE70" w:rsidR="002C484A" w:rsidRPr="002C484A" w:rsidRDefault="002C484A" w:rsidP="009D1DC5">
      <w:pPr>
        <w:rPr>
          <w:rFonts w:asciiTheme="minorHAnsi" w:hAnsiTheme="minorHAnsi" w:cs="Arial"/>
        </w:rPr>
      </w:pPr>
    </w:p>
    <w:sectPr w:rsidR="002C484A" w:rsidRPr="002C484A" w:rsidSect="006F25B1">
      <w:footerReference w:type="default" r:id="rId20"/>
      <w:footerReference w:type="first" r:id="rId21"/>
      <w:pgSz w:w="12240" w:h="15840"/>
      <w:pgMar w:top="1800" w:right="1080" w:bottom="1440" w:left="1080" w:header="144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5C782" w14:textId="77777777" w:rsidR="00236586" w:rsidRDefault="00236586" w:rsidP="00505F11">
      <w:r>
        <w:separator/>
      </w:r>
    </w:p>
  </w:endnote>
  <w:endnote w:type="continuationSeparator" w:id="0">
    <w:p w14:paraId="45066F40" w14:textId="77777777" w:rsidR="00236586" w:rsidRDefault="00236586"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BookCondense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AEF0C" w14:textId="097C2442" w:rsidR="003C1832" w:rsidRDefault="003C1832" w:rsidP="007173C7">
    <w:pPr>
      <w:pStyle w:val="Footer"/>
      <w:pBdr>
        <w:top w:val="single" w:sz="4" w:space="0" w:color="BFBFBF"/>
      </w:pBdr>
      <w:tabs>
        <w:tab w:val="clear" w:pos="8640"/>
      </w:tabs>
      <w:rPr>
        <w:rFonts w:asciiTheme="minorHAnsi" w:hAnsiTheme="minorHAnsi" w:cstheme="minorHAnsi"/>
        <w:noProof/>
        <w:sz w:val="20"/>
        <w:szCs w:val="20"/>
      </w:rPr>
    </w:pPr>
    <w:r w:rsidRPr="00403DDE">
      <w:rPr>
        <w:rFonts w:ascii="Calibri" w:hAnsi="Calibri"/>
        <w:sz w:val="20"/>
        <w:szCs w:val="20"/>
      </w:rPr>
      <w:t>Bureau of Infectious Disease and Laboratory Sciences</w:t>
    </w:r>
    <w:r>
      <w:rPr>
        <w:rFonts w:ascii="Calibri" w:hAnsi="Calibri"/>
        <w:sz w:val="20"/>
        <w:szCs w:val="20"/>
      </w:rPr>
      <w:t xml:space="preserve"> | </w:t>
    </w:r>
    <w:r w:rsidRPr="00403DDE">
      <w:rPr>
        <w:rFonts w:ascii="Calibri" w:hAnsi="Calibri"/>
        <w:sz w:val="20"/>
        <w:szCs w:val="20"/>
      </w:rPr>
      <w:t>Division of Global Populations and Infectious Disease Prevention</w:t>
    </w:r>
    <w:r>
      <w:rPr>
        <w:rFonts w:ascii="Calibri" w:hAnsi="Calibri"/>
        <w:sz w:val="20"/>
        <w:szCs w:val="20"/>
      </w:rPr>
      <w:t xml:space="preserve">                                                                                                                                                                                    </w:t>
    </w:r>
    <w:r w:rsidRPr="00BB4D8D">
      <w:rPr>
        <w:rFonts w:ascii="Calibri" w:hAnsi="Calibri"/>
        <w:sz w:val="20"/>
        <w:szCs w:val="20"/>
      </w:rPr>
      <w:t xml:space="preserve">305 South Street, Jamaica Plain, MA </w:t>
    </w:r>
    <w:proofErr w:type="gramStart"/>
    <w:r w:rsidRPr="00BB4D8D">
      <w:rPr>
        <w:rFonts w:ascii="Calibri" w:hAnsi="Calibri"/>
        <w:sz w:val="20"/>
        <w:szCs w:val="20"/>
      </w:rPr>
      <w:t>02130</w:t>
    </w:r>
    <w:r>
      <w:rPr>
        <w:rFonts w:ascii="Calibri" w:hAnsi="Calibri"/>
        <w:sz w:val="20"/>
        <w:szCs w:val="20"/>
      </w:rPr>
      <w:t xml:space="preserve">  </w:t>
    </w:r>
    <w:proofErr w:type="gramEnd"/>
    <w:hyperlink r:id="rId1" w:history="1">
      <w:r w:rsidR="001443F2" w:rsidRPr="001443F2">
        <w:rPr>
          <w:rStyle w:val="Hyperlink"/>
          <w:rFonts w:ascii="Calibri" w:hAnsi="Calibri"/>
          <w:sz w:val="20"/>
          <w:szCs w:val="20"/>
        </w:rPr>
        <w:t>www.mass.gov/tuberculosis</w:t>
      </w:r>
    </w:hyperlink>
    <w:r>
      <w:rPr>
        <w:rFonts w:ascii="Calibri" w:hAnsi="Calibri"/>
        <w:sz w:val="20"/>
        <w:szCs w:val="20"/>
      </w:rPr>
      <w:t xml:space="preserve"> </w:t>
    </w:r>
    <w:r>
      <w:rPr>
        <w:rFonts w:ascii="Calibri" w:hAnsi="Calibri"/>
        <w:sz w:val="20"/>
        <w:szCs w:val="20"/>
      </w:rPr>
      <w:tab/>
      <w:t xml:space="preserve">  </w:t>
    </w:r>
    <w:r>
      <w:rPr>
        <w:rFonts w:ascii="Calibri" w:hAnsi="Calibri"/>
        <w:sz w:val="20"/>
        <w:szCs w:val="20"/>
      </w:rPr>
      <w:tab/>
    </w:r>
    <w:r w:rsidRPr="00BB4D8D">
      <w:rPr>
        <w:rFonts w:asciiTheme="minorHAnsi" w:hAnsiTheme="minorHAnsi" w:cstheme="minorHAnsi"/>
        <w:sz w:val="20"/>
        <w:szCs w:val="20"/>
      </w:rPr>
      <w:t xml:space="preserve">Revised </w:t>
    </w:r>
    <w:r w:rsidR="001443F2">
      <w:rPr>
        <w:rFonts w:asciiTheme="minorHAnsi" w:hAnsiTheme="minorHAnsi" w:cstheme="minorHAnsi"/>
        <w:sz w:val="20"/>
        <w:szCs w:val="20"/>
      </w:rPr>
      <w:t>August</w:t>
    </w:r>
    <w:r w:rsidR="00197AEF">
      <w:rPr>
        <w:rFonts w:asciiTheme="minorHAnsi" w:hAnsiTheme="minorHAnsi" w:cstheme="minorHAnsi"/>
        <w:sz w:val="20"/>
        <w:szCs w:val="20"/>
      </w:rPr>
      <w:t xml:space="preserve"> </w:t>
    </w:r>
    <w:r>
      <w:rPr>
        <w:rFonts w:asciiTheme="minorHAnsi" w:hAnsiTheme="minorHAnsi" w:cstheme="minorHAnsi"/>
        <w:sz w:val="20"/>
        <w:szCs w:val="20"/>
      </w:rPr>
      <w:t>201</w:t>
    </w:r>
    <w:r w:rsidR="00DA340B">
      <w:rPr>
        <w:rFonts w:asciiTheme="minorHAnsi" w:hAnsiTheme="minorHAnsi" w:cstheme="minorHAnsi"/>
        <w:sz w:val="20"/>
        <w:szCs w:val="20"/>
      </w:rPr>
      <w:t>8</w:t>
    </w:r>
    <w:r w:rsidRPr="00BB4D8D">
      <w:rPr>
        <w:rFonts w:asciiTheme="minorHAnsi" w:hAnsiTheme="minorHAnsi" w:cstheme="minorHAnsi"/>
        <w:sz w:val="20"/>
        <w:szCs w:val="20"/>
      </w:rPr>
      <w:t xml:space="preserve"> - Page | </w:t>
    </w:r>
    <w:r w:rsidRPr="00BB4D8D">
      <w:rPr>
        <w:rFonts w:asciiTheme="minorHAnsi" w:hAnsiTheme="minorHAnsi" w:cstheme="minorHAnsi"/>
        <w:sz w:val="20"/>
        <w:szCs w:val="20"/>
      </w:rPr>
      <w:fldChar w:fldCharType="begin"/>
    </w:r>
    <w:r w:rsidRPr="00BB4D8D">
      <w:rPr>
        <w:rFonts w:asciiTheme="minorHAnsi" w:hAnsiTheme="minorHAnsi" w:cstheme="minorHAnsi"/>
        <w:sz w:val="20"/>
        <w:szCs w:val="20"/>
      </w:rPr>
      <w:instrText xml:space="preserve"> PAGE   \* MERGEFORMAT </w:instrText>
    </w:r>
    <w:r w:rsidRPr="00BB4D8D">
      <w:rPr>
        <w:rFonts w:asciiTheme="minorHAnsi" w:hAnsiTheme="minorHAnsi" w:cstheme="minorHAnsi"/>
        <w:sz w:val="20"/>
        <w:szCs w:val="20"/>
      </w:rPr>
      <w:fldChar w:fldCharType="separate"/>
    </w:r>
    <w:r w:rsidR="002059C0">
      <w:rPr>
        <w:rFonts w:asciiTheme="minorHAnsi" w:hAnsiTheme="minorHAnsi" w:cstheme="minorHAnsi"/>
        <w:noProof/>
        <w:sz w:val="20"/>
        <w:szCs w:val="20"/>
      </w:rPr>
      <w:t>1</w:t>
    </w:r>
    <w:r w:rsidRPr="00BB4D8D">
      <w:rPr>
        <w:rFonts w:asciiTheme="minorHAnsi" w:hAnsiTheme="minorHAnsi" w:cstheme="minorHAnsi"/>
        <w:noProof/>
        <w:sz w:val="20"/>
        <w:szCs w:val="20"/>
      </w:rPr>
      <w:fldChar w:fldCharType="end"/>
    </w:r>
  </w:p>
  <w:p w14:paraId="0CA18950" w14:textId="77777777" w:rsidR="003C1832" w:rsidRDefault="003C1832" w:rsidP="007173C7">
    <w:pPr>
      <w:pStyle w:val="Footer"/>
      <w:ind w:left="720" w:hanging="1170"/>
      <w:rPr>
        <w:rFonts w:asciiTheme="minorHAnsi" w:hAnsiTheme="minorHAnsi" w:cstheme="minorHAnsi"/>
        <w:noProof/>
        <w:sz w:val="20"/>
        <w:szCs w:val="20"/>
      </w:rPr>
    </w:pPr>
  </w:p>
  <w:p w14:paraId="2C1D6F65" w14:textId="77777777" w:rsidR="003C1832" w:rsidRPr="00BB4D8D" w:rsidRDefault="003C1832" w:rsidP="007173C7">
    <w:pPr>
      <w:pStyle w:val="Footer"/>
      <w:ind w:left="720" w:hanging="1170"/>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CD31" w14:textId="77777777" w:rsidR="003C1832" w:rsidRDefault="003C1832" w:rsidP="004D22D3">
    <w:pPr>
      <w:pStyle w:val="Footer"/>
      <w:jc w:val="right"/>
    </w:pPr>
    <w:r>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AD7E2" w14:textId="77777777" w:rsidR="00236586" w:rsidRDefault="00236586" w:rsidP="00505F11">
      <w:r>
        <w:separator/>
      </w:r>
    </w:p>
  </w:footnote>
  <w:footnote w:type="continuationSeparator" w:id="0">
    <w:p w14:paraId="4FEF9EBA" w14:textId="77777777" w:rsidR="00236586" w:rsidRDefault="00236586"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92D"/>
    <w:multiLevelType w:val="singleLevel"/>
    <w:tmpl w:val="DA9AE6E8"/>
    <w:lvl w:ilvl="0">
      <w:start w:val="2"/>
      <w:numFmt w:val="decimal"/>
      <w:lvlText w:val="%1."/>
      <w:lvlJc w:val="left"/>
      <w:pPr>
        <w:tabs>
          <w:tab w:val="num" w:pos="360"/>
        </w:tabs>
        <w:ind w:left="360" w:hanging="360"/>
      </w:pPr>
      <w:rPr>
        <w:b w:val="0"/>
        <w:i w:val="0"/>
      </w:rPr>
    </w:lvl>
  </w:abstractNum>
  <w:abstractNum w:abstractNumId="1">
    <w:nsid w:val="14DA10A5"/>
    <w:multiLevelType w:val="hybridMultilevel"/>
    <w:tmpl w:val="7B28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A7F1E"/>
    <w:multiLevelType w:val="hybridMultilevel"/>
    <w:tmpl w:val="0950C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73AC7"/>
    <w:multiLevelType w:val="hybridMultilevel"/>
    <w:tmpl w:val="2D92C3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1D656A"/>
    <w:multiLevelType w:val="hybridMultilevel"/>
    <w:tmpl w:val="CF2446E4"/>
    <w:lvl w:ilvl="0" w:tplc="C9DC8ACC">
      <w:start w:val="3"/>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D5EBA"/>
    <w:multiLevelType w:val="hybridMultilevel"/>
    <w:tmpl w:val="F0EE9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300FB0"/>
    <w:multiLevelType w:val="hybridMultilevel"/>
    <w:tmpl w:val="F6EC68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84047EA"/>
    <w:multiLevelType w:val="hybridMultilevel"/>
    <w:tmpl w:val="0E286F36"/>
    <w:lvl w:ilvl="0" w:tplc="4D922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638CF"/>
    <w:multiLevelType w:val="hybridMultilevel"/>
    <w:tmpl w:val="8176046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nsid w:val="320F24A6"/>
    <w:multiLevelType w:val="hybridMultilevel"/>
    <w:tmpl w:val="40F208BE"/>
    <w:lvl w:ilvl="0" w:tplc="E696C6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D2690"/>
    <w:multiLevelType w:val="singleLevel"/>
    <w:tmpl w:val="04090001"/>
    <w:lvl w:ilvl="0">
      <w:start w:val="1"/>
      <w:numFmt w:val="bullet"/>
      <w:lvlText w:val=""/>
      <w:lvlJc w:val="left"/>
      <w:pPr>
        <w:ind w:left="720" w:hanging="360"/>
      </w:pPr>
      <w:rPr>
        <w:rFonts w:ascii="Symbol" w:hAnsi="Symbol" w:hint="default"/>
        <w:b w:val="0"/>
        <w:i w:val="0"/>
      </w:rPr>
    </w:lvl>
  </w:abstractNum>
  <w:abstractNum w:abstractNumId="11">
    <w:nsid w:val="364B092D"/>
    <w:multiLevelType w:val="hybridMultilevel"/>
    <w:tmpl w:val="72A0C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592F85"/>
    <w:multiLevelType w:val="hybridMultilevel"/>
    <w:tmpl w:val="892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F27C5"/>
    <w:multiLevelType w:val="hybridMultilevel"/>
    <w:tmpl w:val="CE04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34ADC"/>
    <w:multiLevelType w:val="hybridMultilevel"/>
    <w:tmpl w:val="198A46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0400599"/>
    <w:multiLevelType w:val="hybridMultilevel"/>
    <w:tmpl w:val="FC6A3852"/>
    <w:lvl w:ilvl="0" w:tplc="4FEC89D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D637D2"/>
    <w:multiLevelType w:val="hybridMultilevel"/>
    <w:tmpl w:val="63B0C776"/>
    <w:lvl w:ilvl="0" w:tplc="04090015">
      <w:start w:val="1"/>
      <w:numFmt w:val="upperLetter"/>
      <w:lvlText w:val="%1."/>
      <w:lvlJc w:val="left"/>
      <w:pPr>
        <w:ind w:left="720" w:hanging="360"/>
      </w:pPr>
      <w:rPr>
        <w:rFonts w:hint="default"/>
      </w:rPr>
    </w:lvl>
    <w:lvl w:ilvl="1" w:tplc="4FEC89D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64EF0"/>
    <w:multiLevelType w:val="hybridMultilevel"/>
    <w:tmpl w:val="0276C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86FD9"/>
    <w:multiLevelType w:val="hybridMultilevel"/>
    <w:tmpl w:val="5EFC72D6"/>
    <w:lvl w:ilvl="0" w:tplc="253264B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8531D"/>
    <w:multiLevelType w:val="hybridMultilevel"/>
    <w:tmpl w:val="92B013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09B57C7"/>
    <w:multiLevelType w:val="hybridMultilevel"/>
    <w:tmpl w:val="89DA063E"/>
    <w:lvl w:ilvl="0" w:tplc="04090013">
      <w:start w:val="1"/>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E5130"/>
    <w:multiLevelType w:val="hybridMultilevel"/>
    <w:tmpl w:val="DC6A4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45551B0"/>
    <w:multiLevelType w:val="hybridMultilevel"/>
    <w:tmpl w:val="2FB24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nsid w:val="67E91FAC"/>
    <w:multiLevelType w:val="hybridMultilevel"/>
    <w:tmpl w:val="82821B5C"/>
    <w:lvl w:ilvl="0" w:tplc="4FEC89D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26477F"/>
    <w:multiLevelType w:val="hybridMultilevel"/>
    <w:tmpl w:val="504A7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92B5646"/>
    <w:multiLevelType w:val="hybridMultilevel"/>
    <w:tmpl w:val="B4189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50B9D"/>
    <w:multiLevelType w:val="hybridMultilevel"/>
    <w:tmpl w:val="9B3E0F76"/>
    <w:lvl w:ilvl="0" w:tplc="594AD298">
      <w:start w:val="1"/>
      <w:numFmt w:val="upperRoman"/>
      <w:lvlText w:val="%1."/>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64561B"/>
    <w:multiLevelType w:val="hybridMultilevel"/>
    <w:tmpl w:val="2B36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74036E"/>
    <w:multiLevelType w:val="hybridMultilevel"/>
    <w:tmpl w:val="A95A94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2"/>
  </w:num>
  <w:num w:numId="3">
    <w:abstractNumId w:val="17"/>
  </w:num>
  <w:num w:numId="4">
    <w:abstractNumId w:val="10"/>
  </w:num>
  <w:num w:numId="5">
    <w:abstractNumId w:val="0"/>
  </w:num>
  <w:num w:numId="6">
    <w:abstractNumId w:val="29"/>
  </w:num>
  <w:num w:numId="7">
    <w:abstractNumId w:val="19"/>
  </w:num>
  <w:num w:numId="8">
    <w:abstractNumId w:val="14"/>
  </w:num>
  <w:num w:numId="9">
    <w:abstractNumId w:val="22"/>
  </w:num>
  <w:num w:numId="10">
    <w:abstractNumId w:val="26"/>
  </w:num>
  <w:num w:numId="11">
    <w:abstractNumId w:val="3"/>
  </w:num>
  <w:num w:numId="12">
    <w:abstractNumId w:val="20"/>
  </w:num>
  <w:num w:numId="13">
    <w:abstractNumId w:val="5"/>
  </w:num>
  <w:num w:numId="14">
    <w:abstractNumId w:val="28"/>
  </w:num>
  <w:num w:numId="15">
    <w:abstractNumId w:val="25"/>
  </w:num>
  <w:num w:numId="16">
    <w:abstractNumId w:val="7"/>
  </w:num>
  <w:num w:numId="17">
    <w:abstractNumId w:val="24"/>
  </w:num>
  <w:num w:numId="18">
    <w:abstractNumId w:val="12"/>
  </w:num>
  <w:num w:numId="19">
    <w:abstractNumId w:val="15"/>
  </w:num>
  <w:num w:numId="20">
    <w:abstractNumId w:val="16"/>
  </w:num>
  <w:num w:numId="21">
    <w:abstractNumId w:val="27"/>
  </w:num>
  <w:num w:numId="22">
    <w:abstractNumId w:val="21"/>
  </w:num>
  <w:num w:numId="23">
    <w:abstractNumId w:val="11"/>
  </w:num>
  <w:num w:numId="24">
    <w:abstractNumId w:val="9"/>
  </w:num>
  <w:num w:numId="25">
    <w:abstractNumId w:val="4"/>
  </w:num>
  <w:num w:numId="26">
    <w:abstractNumId w:val="18"/>
  </w:num>
  <w:num w:numId="27">
    <w:abstractNumId w:val="13"/>
  </w:num>
  <w:num w:numId="28">
    <w:abstractNumId w:val="6"/>
  </w:num>
  <w:num w:numId="29">
    <w:abstractNumId w:val="1"/>
  </w:num>
  <w:num w:numId="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1EE5"/>
    <w:rsid w:val="00020F99"/>
    <w:rsid w:val="00021777"/>
    <w:rsid w:val="000227DC"/>
    <w:rsid w:val="000250CA"/>
    <w:rsid w:val="00034D74"/>
    <w:rsid w:val="0003549B"/>
    <w:rsid w:val="00042AE0"/>
    <w:rsid w:val="00047D35"/>
    <w:rsid w:val="00051487"/>
    <w:rsid w:val="00054012"/>
    <w:rsid w:val="00073A1C"/>
    <w:rsid w:val="0007586A"/>
    <w:rsid w:val="000822BA"/>
    <w:rsid w:val="00082AE6"/>
    <w:rsid w:val="00082F30"/>
    <w:rsid w:val="00096CF7"/>
    <w:rsid w:val="000A61E5"/>
    <w:rsid w:val="000B0EB1"/>
    <w:rsid w:val="000D0C44"/>
    <w:rsid w:val="000E0D61"/>
    <w:rsid w:val="00102723"/>
    <w:rsid w:val="0010458A"/>
    <w:rsid w:val="0011271E"/>
    <w:rsid w:val="0011358B"/>
    <w:rsid w:val="001343D9"/>
    <w:rsid w:val="001443F2"/>
    <w:rsid w:val="00157FB5"/>
    <w:rsid w:val="00160A49"/>
    <w:rsid w:val="00164202"/>
    <w:rsid w:val="0016480A"/>
    <w:rsid w:val="0017518A"/>
    <w:rsid w:val="00181AE6"/>
    <w:rsid w:val="001822B4"/>
    <w:rsid w:val="00185008"/>
    <w:rsid w:val="0018546D"/>
    <w:rsid w:val="00185AF9"/>
    <w:rsid w:val="00197331"/>
    <w:rsid w:val="00197AEF"/>
    <w:rsid w:val="001A0372"/>
    <w:rsid w:val="001A3DBF"/>
    <w:rsid w:val="001A6485"/>
    <w:rsid w:val="001A7C7D"/>
    <w:rsid w:val="001B1CD6"/>
    <w:rsid w:val="001B6BCA"/>
    <w:rsid w:val="001C2B61"/>
    <w:rsid w:val="001C35B3"/>
    <w:rsid w:val="001C7C32"/>
    <w:rsid w:val="001D2816"/>
    <w:rsid w:val="001E0D01"/>
    <w:rsid w:val="001E6BDE"/>
    <w:rsid w:val="001E7A4B"/>
    <w:rsid w:val="001F1060"/>
    <w:rsid w:val="001F15F1"/>
    <w:rsid w:val="001F306B"/>
    <w:rsid w:val="001F65F5"/>
    <w:rsid w:val="00201C0B"/>
    <w:rsid w:val="002059C0"/>
    <w:rsid w:val="00206712"/>
    <w:rsid w:val="00207F24"/>
    <w:rsid w:val="00225827"/>
    <w:rsid w:val="00236586"/>
    <w:rsid w:val="00237185"/>
    <w:rsid w:val="0024051D"/>
    <w:rsid w:val="00240602"/>
    <w:rsid w:val="00245A49"/>
    <w:rsid w:val="002477FC"/>
    <w:rsid w:val="00255F79"/>
    <w:rsid w:val="00274480"/>
    <w:rsid w:val="00283661"/>
    <w:rsid w:val="00285364"/>
    <w:rsid w:val="00286F3B"/>
    <w:rsid w:val="002C0297"/>
    <w:rsid w:val="002C484A"/>
    <w:rsid w:val="002F014B"/>
    <w:rsid w:val="002F6C8B"/>
    <w:rsid w:val="00302A67"/>
    <w:rsid w:val="00312946"/>
    <w:rsid w:val="00315531"/>
    <w:rsid w:val="00316091"/>
    <w:rsid w:val="00316B47"/>
    <w:rsid w:val="003325B7"/>
    <w:rsid w:val="003423DF"/>
    <w:rsid w:val="00364711"/>
    <w:rsid w:val="00365C4F"/>
    <w:rsid w:val="00365E34"/>
    <w:rsid w:val="0037688D"/>
    <w:rsid w:val="003A1F0E"/>
    <w:rsid w:val="003A635E"/>
    <w:rsid w:val="003C1832"/>
    <w:rsid w:val="003D0D8C"/>
    <w:rsid w:val="003D40DC"/>
    <w:rsid w:val="003E11A2"/>
    <w:rsid w:val="003F0749"/>
    <w:rsid w:val="003F36E6"/>
    <w:rsid w:val="00401BAB"/>
    <w:rsid w:val="00403DDE"/>
    <w:rsid w:val="004075A7"/>
    <w:rsid w:val="00410ED1"/>
    <w:rsid w:val="00413ED2"/>
    <w:rsid w:val="00440C0B"/>
    <w:rsid w:val="00454416"/>
    <w:rsid w:val="00456CE7"/>
    <w:rsid w:val="00467035"/>
    <w:rsid w:val="00471A6E"/>
    <w:rsid w:val="0047746B"/>
    <w:rsid w:val="0048087B"/>
    <w:rsid w:val="0049559E"/>
    <w:rsid w:val="0049737F"/>
    <w:rsid w:val="004A037E"/>
    <w:rsid w:val="004A0D57"/>
    <w:rsid w:val="004A1983"/>
    <w:rsid w:val="004C001E"/>
    <w:rsid w:val="004C382F"/>
    <w:rsid w:val="004C43FC"/>
    <w:rsid w:val="004D22D3"/>
    <w:rsid w:val="004D5F16"/>
    <w:rsid w:val="004E21EC"/>
    <w:rsid w:val="004E7CD4"/>
    <w:rsid w:val="004F6011"/>
    <w:rsid w:val="005004F5"/>
    <w:rsid w:val="00501578"/>
    <w:rsid w:val="0050323E"/>
    <w:rsid w:val="00505F11"/>
    <w:rsid w:val="00510154"/>
    <w:rsid w:val="0052528E"/>
    <w:rsid w:val="0052736D"/>
    <w:rsid w:val="00536600"/>
    <w:rsid w:val="00542121"/>
    <w:rsid w:val="005512CF"/>
    <w:rsid w:val="005623B7"/>
    <w:rsid w:val="00577B68"/>
    <w:rsid w:val="00594320"/>
    <w:rsid w:val="00595395"/>
    <w:rsid w:val="005A4487"/>
    <w:rsid w:val="005A7D62"/>
    <w:rsid w:val="005B1B0B"/>
    <w:rsid w:val="005B5496"/>
    <w:rsid w:val="005C7933"/>
    <w:rsid w:val="005D37EB"/>
    <w:rsid w:val="005D5E5A"/>
    <w:rsid w:val="005E4E69"/>
    <w:rsid w:val="00606E73"/>
    <w:rsid w:val="00634FE0"/>
    <w:rsid w:val="00635295"/>
    <w:rsid w:val="0063599F"/>
    <w:rsid w:val="006445ED"/>
    <w:rsid w:val="00655EB8"/>
    <w:rsid w:val="00673183"/>
    <w:rsid w:val="0068234A"/>
    <w:rsid w:val="00683723"/>
    <w:rsid w:val="006845B9"/>
    <w:rsid w:val="006A0A23"/>
    <w:rsid w:val="006A17E7"/>
    <w:rsid w:val="006B43E0"/>
    <w:rsid w:val="006C2267"/>
    <w:rsid w:val="006E663A"/>
    <w:rsid w:val="006F0E71"/>
    <w:rsid w:val="006F25B1"/>
    <w:rsid w:val="006F3146"/>
    <w:rsid w:val="006F3AD0"/>
    <w:rsid w:val="006F791E"/>
    <w:rsid w:val="006F7E74"/>
    <w:rsid w:val="00714FE4"/>
    <w:rsid w:val="007173C7"/>
    <w:rsid w:val="00723999"/>
    <w:rsid w:val="00742ADD"/>
    <w:rsid w:val="0074586A"/>
    <w:rsid w:val="00752049"/>
    <w:rsid w:val="00752FE3"/>
    <w:rsid w:val="00763F57"/>
    <w:rsid w:val="00764C1B"/>
    <w:rsid w:val="007659D9"/>
    <w:rsid w:val="00770C09"/>
    <w:rsid w:val="007761E7"/>
    <w:rsid w:val="00776F91"/>
    <w:rsid w:val="0078191C"/>
    <w:rsid w:val="0078403C"/>
    <w:rsid w:val="00793F7D"/>
    <w:rsid w:val="007B5C47"/>
    <w:rsid w:val="007C0FD0"/>
    <w:rsid w:val="007C1048"/>
    <w:rsid w:val="007C155E"/>
    <w:rsid w:val="007C3A03"/>
    <w:rsid w:val="007C5A1A"/>
    <w:rsid w:val="007E1629"/>
    <w:rsid w:val="007E7356"/>
    <w:rsid w:val="007F7BA1"/>
    <w:rsid w:val="00802EE8"/>
    <w:rsid w:val="00807B2D"/>
    <w:rsid w:val="00816CBB"/>
    <w:rsid w:val="00816D46"/>
    <w:rsid w:val="00817200"/>
    <w:rsid w:val="00821C6B"/>
    <w:rsid w:val="00827B7F"/>
    <w:rsid w:val="00843225"/>
    <w:rsid w:val="00846B8F"/>
    <w:rsid w:val="00850507"/>
    <w:rsid w:val="00850E70"/>
    <w:rsid w:val="00864541"/>
    <w:rsid w:val="00871304"/>
    <w:rsid w:val="00872193"/>
    <w:rsid w:val="00872E52"/>
    <w:rsid w:val="00873209"/>
    <w:rsid w:val="008754B0"/>
    <w:rsid w:val="0087565B"/>
    <w:rsid w:val="00876D26"/>
    <w:rsid w:val="00880056"/>
    <w:rsid w:val="0088372C"/>
    <w:rsid w:val="00884FF4"/>
    <w:rsid w:val="0089021D"/>
    <w:rsid w:val="00893990"/>
    <w:rsid w:val="008C6C5A"/>
    <w:rsid w:val="008D0F67"/>
    <w:rsid w:val="008E0432"/>
    <w:rsid w:val="008F73CF"/>
    <w:rsid w:val="009117AC"/>
    <w:rsid w:val="00913595"/>
    <w:rsid w:val="009319CA"/>
    <w:rsid w:val="009324C3"/>
    <w:rsid w:val="009350B2"/>
    <w:rsid w:val="00954817"/>
    <w:rsid w:val="00954A88"/>
    <w:rsid w:val="0095704D"/>
    <w:rsid w:val="0096094E"/>
    <w:rsid w:val="009660A2"/>
    <w:rsid w:val="0096680C"/>
    <w:rsid w:val="00967B1E"/>
    <w:rsid w:val="00971AE7"/>
    <w:rsid w:val="009755FD"/>
    <w:rsid w:val="009821B0"/>
    <w:rsid w:val="0098598A"/>
    <w:rsid w:val="00985D47"/>
    <w:rsid w:val="00987D2D"/>
    <w:rsid w:val="00990C80"/>
    <w:rsid w:val="00990FDB"/>
    <w:rsid w:val="009A0812"/>
    <w:rsid w:val="009A4AF2"/>
    <w:rsid w:val="009B47F2"/>
    <w:rsid w:val="009B71A7"/>
    <w:rsid w:val="009D193E"/>
    <w:rsid w:val="009D1B53"/>
    <w:rsid w:val="009D1DC5"/>
    <w:rsid w:val="009D6742"/>
    <w:rsid w:val="009E20FF"/>
    <w:rsid w:val="00A1181C"/>
    <w:rsid w:val="00A1500E"/>
    <w:rsid w:val="00A212AB"/>
    <w:rsid w:val="00A2646C"/>
    <w:rsid w:val="00A41936"/>
    <w:rsid w:val="00A45C6D"/>
    <w:rsid w:val="00A46F0E"/>
    <w:rsid w:val="00A535C1"/>
    <w:rsid w:val="00A62C0B"/>
    <w:rsid w:val="00A63A44"/>
    <w:rsid w:val="00A66BB4"/>
    <w:rsid w:val="00A72390"/>
    <w:rsid w:val="00A801C3"/>
    <w:rsid w:val="00AA0203"/>
    <w:rsid w:val="00AA4203"/>
    <w:rsid w:val="00AB4385"/>
    <w:rsid w:val="00AB6C2D"/>
    <w:rsid w:val="00AC63EB"/>
    <w:rsid w:val="00AD3146"/>
    <w:rsid w:val="00AE41B9"/>
    <w:rsid w:val="00AE7C30"/>
    <w:rsid w:val="00B07F95"/>
    <w:rsid w:val="00B119DD"/>
    <w:rsid w:val="00B11E45"/>
    <w:rsid w:val="00B27C90"/>
    <w:rsid w:val="00B471ED"/>
    <w:rsid w:val="00B62B98"/>
    <w:rsid w:val="00B7554C"/>
    <w:rsid w:val="00B86C54"/>
    <w:rsid w:val="00B95C8B"/>
    <w:rsid w:val="00B970AD"/>
    <w:rsid w:val="00BA2E3E"/>
    <w:rsid w:val="00BA33F3"/>
    <w:rsid w:val="00BB4D8D"/>
    <w:rsid w:val="00BB748D"/>
    <w:rsid w:val="00BC0DA9"/>
    <w:rsid w:val="00BC2D9B"/>
    <w:rsid w:val="00BE50AC"/>
    <w:rsid w:val="00BF1B40"/>
    <w:rsid w:val="00BF1BA5"/>
    <w:rsid w:val="00BF67C4"/>
    <w:rsid w:val="00C11074"/>
    <w:rsid w:val="00C158BB"/>
    <w:rsid w:val="00C26E81"/>
    <w:rsid w:val="00C405BF"/>
    <w:rsid w:val="00C500F0"/>
    <w:rsid w:val="00C50109"/>
    <w:rsid w:val="00C60D81"/>
    <w:rsid w:val="00C704D2"/>
    <w:rsid w:val="00C7386D"/>
    <w:rsid w:val="00C73C80"/>
    <w:rsid w:val="00C759B6"/>
    <w:rsid w:val="00C76E86"/>
    <w:rsid w:val="00C9096D"/>
    <w:rsid w:val="00CA00BB"/>
    <w:rsid w:val="00CA0DFD"/>
    <w:rsid w:val="00CC2299"/>
    <w:rsid w:val="00CC6AEA"/>
    <w:rsid w:val="00D1139C"/>
    <w:rsid w:val="00D11BD6"/>
    <w:rsid w:val="00D20E12"/>
    <w:rsid w:val="00D22816"/>
    <w:rsid w:val="00D26AE4"/>
    <w:rsid w:val="00D26C6E"/>
    <w:rsid w:val="00D51723"/>
    <w:rsid w:val="00D710BD"/>
    <w:rsid w:val="00D9138D"/>
    <w:rsid w:val="00D97A4D"/>
    <w:rsid w:val="00DA0E92"/>
    <w:rsid w:val="00DA340B"/>
    <w:rsid w:val="00DC2107"/>
    <w:rsid w:val="00DC3DE1"/>
    <w:rsid w:val="00DC6894"/>
    <w:rsid w:val="00DD571D"/>
    <w:rsid w:val="00DE001F"/>
    <w:rsid w:val="00DF0DE9"/>
    <w:rsid w:val="00DF0F5F"/>
    <w:rsid w:val="00DF4349"/>
    <w:rsid w:val="00E00E90"/>
    <w:rsid w:val="00E16197"/>
    <w:rsid w:val="00E16847"/>
    <w:rsid w:val="00E20043"/>
    <w:rsid w:val="00E22C96"/>
    <w:rsid w:val="00E2540B"/>
    <w:rsid w:val="00E26C6B"/>
    <w:rsid w:val="00E43FB6"/>
    <w:rsid w:val="00E518D4"/>
    <w:rsid w:val="00E65552"/>
    <w:rsid w:val="00E66479"/>
    <w:rsid w:val="00E72CAA"/>
    <w:rsid w:val="00E7333A"/>
    <w:rsid w:val="00E820CA"/>
    <w:rsid w:val="00E919A3"/>
    <w:rsid w:val="00EA450E"/>
    <w:rsid w:val="00EB63FD"/>
    <w:rsid w:val="00EC5465"/>
    <w:rsid w:val="00EE14C6"/>
    <w:rsid w:val="00EE45B8"/>
    <w:rsid w:val="00EF07EB"/>
    <w:rsid w:val="00EF584F"/>
    <w:rsid w:val="00F05AC8"/>
    <w:rsid w:val="00F128F7"/>
    <w:rsid w:val="00F20BB9"/>
    <w:rsid w:val="00F43C46"/>
    <w:rsid w:val="00F4756A"/>
    <w:rsid w:val="00F52B58"/>
    <w:rsid w:val="00F7095D"/>
    <w:rsid w:val="00F7376C"/>
    <w:rsid w:val="00F80AAF"/>
    <w:rsid w:val="00FB4295"/>
    <w:rsid w:val="00FB729F"/>
    <w:rsid w:val="00FF1C9E"/>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1415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uiPriority="0"/>
    <w:lsdException w:name="macro" w:semiHidden="0" w:unhideWhenUsed="0"/>
    <w:lsdException w:name="List" w:uiPriority="0"/>
    <w:lsdException w:name="List Number" w:semiHidden="0" w:unhideWhenUsed="0"/>
    <w:lsdException w:name="Title" w:locked="1" w:semiHidden="0" w:uiPriority="0" w:unhideWhenUsed="0" w:qFormat="1"/>
    <w:lsdException w:name="Default Paragraph Font" w:locked="1" w:uiPriority="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locked/>
    <w:rsid w:val="009D1B53"/>
    <w:pPr>
      <w:keepNext/>
      <w:widowControl w:val="0"/>
      <w:tabs>
        <w:tab w:val="left" w:pos="360"/>
      </w:tabs>
      <w:suppressAutoHyphens/>
      <w:outlineLvl w:val="0"/>
    </w:pPr>
    <w:rPr>
      <w:rFonts w:ascii="Times New Roman" w:eastAsia="Times New Roman" w:hAnsi="Times New Roman"/>
      <w:b/>
      <w:szCs w:val="20"/>
    </w:rPr>
  </w:style>
  <w:style w:type="paragraph" w:styleId="Heading2">
    <w:name w:val="heading 2"/>
    <w:basedOn w:val="Normal"/>
    <w:next w:val="Normal"/>
    <w:link w:val="Heading2Char"/>
    <w:semiHidden/>
    <w:unhideWhenUsed/>
    <w:qFormat/>
    <w:locked/>
    <w:rsid w:val="00BA3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locked/>
    <w:rsid w:val="008C6C5A"/>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locked/>
    <w:rsid w:val="008C6C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1"/>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semiHidden/>
    <w:rsid w:val="009E20FF"/>
    <w:pPr>
      <w:widowControl w:val="0"/>
    </w:pPr>
    <w:rPr>
      <w:rFonts w:ascii="Courier New" w:hAnsi="Courier New"/>
      <w:szCs w:val="20"/>
    </w:rPr>
  </w:style>
  <w:style w:type="character" w:customStyle="1" w:styleId="EndnoteTextChar">
    <w:name w:val="Endnote Text Char"/>
    <w:link w:val="EndnoteText"/>
    <w:semiHidden/>
    <w:locked/>
    <w:rsid w:val="009E20FF"/>
    <w:rPr>
      <w:rFonts w:ascii="Courier New" w:hAnsi="Courier New" w:cs="Times New Roman"/>
      <w:sz w:val="20"/>
      <w:szCs w:val="20"/>
    </w:rPr>
  </w:style>
  <w:style w:type="paragraph" w:styleId="NormalWeb">
    <w:name w:val="Normal (Web)"/>
    <w:basedOn w:val="Normal"/>
    <w:uiPriority w:val="99"/>
    <w:semiHidden/>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qFormat/>
    <w:locked/>
    <w:rsid w:val="003F0749"/>
    <w:rPr>
      <w:rFonts w:cs="Times New Roman"/>
      <w:i/>
    </w:rPr>
  </w:style>
  <w:style w:type="character" w:customStyle="1" w:styleId="Heading1Char">
    <w:name w:val="Heading 1 Char"/>
    <w:basedOn w:val="DefaultParagraphFont"/>
    <w:link w:val="Heading1"/>
    <w:rsid w:val="009D1B53"/>
    <w:rPr>
      <w:rFonts w:ascii="Times New Roman" w:eastAsia="Times New Roman" w:hAnsi="Times New Roman"/>
      <w:b/>
      <w:sz w:val="24"/>
    </w:rPr>
  </w:style>
  <w:style w:type="paragraph" w:styleId="List">
    <w:name w:val="List"/>
    <w:basedOn w:val="Normal"/>
    <w:rsid w:val="009D1B53"/>
    <w:pPr>
      <w:ind w:left="360" w:hanging="360"/>
    </w:pPr>
    <w:rPr>
      <w:rFonts w:ascii="Times New Roman" w:eastAsia="Times New Roman" w:hAnsi="Times New Roman"/>
      <w:sz w:val="20"/>
      <w:szCs w:val="20"/>
    </w:rPr>
  </w:style>
  <w:style w:type="character" w:customStyle="1" w:styleId="Heading2Char">
    <w:name w:val="Heading 2 Char"/>
    <w:basedOn w:val="DefaultParagraphFont"/>
    <w:link w:val="Heading2"/>
    <w:semiHidden/>
    <w:rsid w:val="00BA33F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89021D"/>
    <w:pPr>
      <w:spacing w:after="120" w:line="480" w:lineRule="auto"/>
    </w:pPr>
  </w:style>
  <w:style w:type="character" w:customStyle="1" w:styleId="BodyText2Char">
    <w:name w:val="Body Text 2 Char"/>
    <w:basedOn w:val="DefaultParagraphFont"/>
    <w:link w:val="BodyText2"/>
    <w:uiPriority w:val="99"/>
    <w:rsid w:val="0089021D"/>
    <w:rPr>
      <w:sz w:val="24"/>
      <w:szCs w:val="24"/>
    </w:rPr>
  </w:style>
  <w:style w:type="character" w:styleId="FollowedHyperlink">
    <w:name w:val="FollowedHyperlink"/>
    <w:basedOn w:val="DefaultParagraphFont"/>
    <w:uiPriority w:val="99"/>
    <w:rsid w:val="0089021D"/>
    <w:rPr>
      <w:color w:val="800080" w:themeColor="followedHyperlink"/>
      <w:u w:val="single"/>
    </w:rPr>
  </w:style>
  <w:style w:type="character" w:customStyle="1" w:styleId="Heading6Char">
    <w:name w:val="Heading 6 Char"/>
    <w:basedOn w:val="DefaultParagraphFont"/>
    <w:link w:val="Heading6"/>
    <w:semiHidden/>
    <w:rsid w:val="008C6C5A"/>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C6C5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rsid w:val="008C6C5A"/>
    <w:pPr>
      <w:spacing w:after="120" w:line="480" w:lineRule="auto"/>
      <w:ind w:left="360"/>
    </w:pPr>
  </w:style>
  <w:style w:type="character" w:customStyle="1" w:styleId="BodyTextIndent2Char">
    <w:name w:val="Body Text Indent 2 Char"/>
    <w:basedOn w:val="DefaultParagraphFont"/>
    <w:link w:val="BodyTextIndent2"/>
    <w:uiPriority w:val="99"/>
    <w:rsid w:val="008C6C5A"/>
    <w:rPr>
      <w:sz w:val="24"/>
      <w:szCs w:val="24"/>
    </w:rPr>
  </w:style>
  <w:style w:type="paragraph" w:styleId="TOC7">
    <w:name w:val="toc 7"/>
    <w:basedOn w:val="Normal"/>
    <w:next w:val="Normal"/>
    <w:autoRedefine/>
    <w:locked/>
    <w:rsid w:val="0052736D"/>
    <w:pPr>
      <w:spacing w:after="100"/>
      <w:ind w:left="1440"/>
    </w:pPr>
  </w:style>
  <w:style w:type="table" w:styleId="TableGrid">
    <w:name w:val="Table Grid"/>
    <w:basedOn w:val="TableNormal"/>
    <w:uiPriority w:val="99"/>
    <w:locked/>
    <w:rsid w:val="00365E34"/>
    <w:rPr>
      <w:rFonts w:ascii="Times New Roman" w:eastAsia="Times New Roman" w:hAnsi="Times New Roman"/>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A4203"/>
    <w:rPr>
      <w:sz w:val="16"/>
      <w:szCs w:val="16"/>
    </w:rPr>
  </w:style>
  <w:style w:type="paragraph" w:styleId="CommentSubject">
    <w:name w:val="annotation subject"/>
    <w:basedOn w:val="CommentText"/>
    <w:next w:val="CommentText"/>
    <w:link w:val="CommentSubjectChar"/>
    <w:uiPriority w:val="99"/>
    <w:rsid w:val="00AA4203"/>
    <w:rPr>
      <w:rFonts w:ascii="Cambria" w:hAnsi="Cambria"/>
      <w:b/>
      <w:bCs/>
    </w:rPr>
  </w:style>
  <w:style w:type="character" w:customStyle="1" w:styleId="CommentSubjectChar">
    <w:name w:val="Comment Subject Char"/>
    <w:basedOn w:val="CommentTextChar"/>
    <w:link w:val="CommentSubject"/>
    <w:uiPriority w:val="99"/>
    <w:rsid w:val="00AA4203"/>
    <w:rPr>
      <w:rFonts w:ascii="Times New Roman" w:hAnsi="Times New Roman" w:cs="Times New Roman"/>
      <w:b/>
      <w:bCs/>
    </w:rPr>
  </w:style>
  <w:style w:type="paragraph" w:styleId="Revision">
    <w:name w:val="Revision"/>
    <w:hidden/>
    <w:uiPriority w:val="99"/>
    <w:semiHidden/>
    <w:rsid w:val="00C7386D"/>
    <w:rPr>
      <w:sz w:val="24"/>
      <w:szCs w:val="24"/>
    </w:rPr>
  </w:style>
  <w:style w:type="paragraph" w:styleId="Subtitle">
    <w:name w:val="Subtitle"/>
    <w:basedOn w:val="Normal"/>
    <w:next w:val="Normal"/>
    <w:link w:val="SubtitleChar"/>
    <w:qFormat/>
    <w:locked/>
    <w:rsid w:val="00034D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4D7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34D74"/>
    <w:rPr>
      <w:sz w:val="24"/>
      <w:szCs w:val="24"/>
    </w:rPr>
  </w:style>
  <w:style w:type="character" w:customStyle="1" w:styleId="UnresolvedMention1">
    <w:name w:val="Unresolved Mention1"/>
    <w:basedOn w:val="DefaultParagraphFont"/>
    <w:uiPriority w:val="99"/>
    <w:semiHidden/>
    <w:unhideWhenUsed/>
    <w:rsid w:val="004A037E"/>
    <w:rPr>
      <w:color w:val="808080"/>
      <w:shd w:val="clear" w:color="auto" w:fill="E6E6E6"/>
    </w:rPr>
  </w:style>
  <w:style w:type="character" w:styleId="HTMLCite">
    <w:name w:val="HTML Cite"/>
    <w:basedOn w:val="DefaultParagraphFont"/>
    <w:uiPriority w:val="99"/>
    <w:semiHidden/>
    <w:rsid w:val="005A7D62"/>
    <w:rPr>
      <w:rFonts w:cs="Times New Roman"/>
      <w:i/>
      <w:iCs/>
    </w:rPr>
  </w:style>
  <w:style w:type="character" w:customStyle="1" w:styleId="cit-auth2">
    <w:name w:val="cit-auth2"/>
    <w:basedOn w:val="DefaultParagraphFont"/>
    <w:uiPriority w:val="99"/>
    <w:rsid w:val="005A7D62"/>
    <w:rPr>
      <w:rFonts w:cs="Times New Roman"/>
    </w:rPr>
  </w:style>
  <w:style w:type="character" w:customStyle="1" w:styleId="cit-name-surname">
    <w:name w:val="cit-name-surname"/>
    <w:basedOn w:val="DefaultParagraphFont"/>
    <w:uiPriority w:val="99"/>
    <w:rsid w:val="005A7D62"/>
    <w:rPr>
      <w:rFonts w:cs="Times New Roman"/>
    </w:rPr>
  </w:style>
  <w:style w:type="character" w:customStyle="1" w:styleId="cit-name-given-names">
    <w:name w:val="cit-name-given-names"/>
    <w:basedOn w:val="DefaultParagraphFont"/>
    <w:uiPriority w:val="99"/>
    <w:rsid w:val="005A7D62"/>
    <w:rPr>
      <w:rFonts w:cs="Times New Roman"/>
    </w:rPr>
  </w:style>
  <w:style w:type="character" w:customStyle="1" w:styleId="cit-article-title">
    <w:name w:val="cit-article-title"/>
    <w:basedOn w:val="DefaultParagraphFont"/>
    <w:uiPriority w:val="99"/>
    <w:rsid w:val="005A7D62"/>
    <w:rPr>
      <w:rFonts w:cs="Times New Roman"/>
    </w:rPr>
  </w:style>
  <w:style w:type="character" w:customStyle="1" w:styleId="cit-pub-date">
    <w:name w:val="cit-pub-date"/>
    <w:basedOn w:val="DefaultParagraphFont"/>
    <w:uiPriority w:val="99"/>
    <w:rsid w:val="005A7D62"/>
    <w:rPr>
      <w:rFonts w:cs="Times New Roman"/>
    </w:rPr>
  </w:style>
  <w:style w:type="character" w:customStyle="1" w:styleId="cit-vol5">
    <w:name w:val="cit-vol5"/>
    <w:basedOn w:val="DefaultParagraphFont"/>
    <w:uiPriority w:val="99"/>
    <w:rsid w:val="005A7D62"/>
    <w:rPr>
      <w:rFonts w:cs="Times New Roman"/>
    </w:rPr>
  </w:style>
  <w:style w:type="character" w:customStyle="1" w:styleId="cit-fpage">
    <w:name w:val="cit-fpage"/>
    <w:basedOn w:val="DefaultParagraphFont"/>
    <w:uiPriority w:val="99"/>
    <w:rsid w:val="005A7D62"/>
    <w:rPr>
      <w:rFonts w:cs="Times New Roman"/>
    </w:rPr>
  </w:style>
  <w:style w:type="character" w:customStyle="1" w:styleId="cit-lpage">
    <w:name w:val="cit-lpage"/>
    <w:basedOn w:val="DefaultParagraphFont"/>
    <w:uiPriority w:val="99"/>
    <w:rsid w:val="005A7D62"/>
    <w:rPr>
      <w:rFonts w:cs="Times New Roman"/>
    </w:rPr>
  </w:style>
  <w:style w:type="character" w:customStyle="1" w:styleId="UnresolvedMention">
    <w:name w:val="Unresolved Mention"/>
    <w:basedOn w:val="DefaultParagraphFont"/>
    <w:uiPriority w:val="99"/>
    <w:semiHidden/>
    <w:unhideWhenUsed/>
    <w:rsid w:val="006E663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uiPriority="0"/>
    <w:lsdException w:name="macro" w:semiHidden="0" w:unhideWhenUsed="0"/>
    <w:lsdException w:name="List" w:uiPriority="0"/>
    <w:lsdException w:name="List Number" w:semiHidden="0" w:unhideWhenUsed="0"/>
    <w:lsdException w:name="Title" w:locked="1" w:semiHidden="0" w:uiPriority="0" w:unhideWhenUsed="0" w:qFormat="1"/>
    <w:lsdException w:name="Default Paragraph Font" w:locked="1" w:uiPriority="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locked/>
    <w:rsid w:val="009D1B53"/>
    <w:pPr>
      <w:keepNext/>
      <w:widowControl w:val="0"/>
      <w:tabs>
        <w:tab w:val="left" w:pos="360"/>
      </w:tabs>
      <w:suppressAutoHyphens/>
      <w:outlineLvl w:val="0"/>
    </w:pPr>
    <w:rPr>
      <w:rFonts w:ascii="Times New Roman" w:eastAsia="Times New Roman" w:hAnsi="Times New Roman"/>
      <w:b/>
      <w:szCs w:val="20"/>
    </w:rPr>
  </w:style>
  <w:style w:type="paragraph" w:styleId="Heading2">
    <w:name w:val="heading 2"/>
    <w:basedOn w:val="Normal"/>
    <w:next w:val="Normal"/>
    <w:link w:val="Heading2Char"/>
    <w:semiHidden/>
    <w:unhideWhenUsed/>
    <w:qFormat/>
    <w:locked/>
    <w:rsid w:val="00BA3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locked/>
    <w:rsid w:val="008C6C5A"/>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locked/>
    <w:rsid w:val="008C6C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1"/>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semiHidden/>
    <w:rsid w:val="009E20FF"/>
    <w:pPr>
      <w:widowControl w:val="0"/>
    </w:pPr>
    <w:rPr>
      <w:rFonts w:ascii="Courier New" w:hAnsi="Courier New"/>
      <w:szCs w:val="20"/>
    </w:rPr>
  </w:style>
  <w:style w:type="character" w:customStyle="1" w:styleId="EndnoteTextChar">
    <w:name w:val="Endnote Text Char"/>
    <w:link w:val="EndnoteText"/>
    <w:semiHidden/>
    <w:locked/>
    <w:rsid w:val="009E20FF"/>
    <w:rPr>
      <w:rFonts w:ascii="Courier New" w:hAnsi="Courier New" w:cs="Times New Roman"/>
      <w:sz w:val="20"/>
      <w:szCs w:val="20"/>
    </w:rPr>
  </w:style>
  <w:style w:type="paragraph" w:styleId="NormalWeb">
    <w:name w:val="Normal (Web)"/>
    <w:basedOn w:val="Normal"/>
    <w:uiPriority w:val="99"/>
    <w:semiHidden/>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qFormat/>
    <w:locked/>
    <w:rsid w:val="003F0749"/>
    <w:rPr>
      <w:rFonts w:cs="Times New Roman"/>
      <w:i/>
    </w:rPr>
  </w:style>
  <w:style w:type="character" w:customStyle="1" w:styleId="Heading1Char">
    <w:name w:val="Heading 1 Char"/>
    <w:basedOn w:val="DefaultParagraphFont"/>
    <w:link w:val="Heading1"/>
    <w:rsid w:val="009D1B53"/>
    <w:rPr>
      <w:rFonts w:ascii="Times New Roman" w:eastAsia="Times New Roman" w:hAnsi="Times New Roman"/>
      <w:b/>
      <w:sz w:val="24"/>
    </w:rPr>
  </w:style>
  <w:style w:type="paragraph" w:styleId="List">
    <w:name w:val="List"/>
    <w:basedOn w:val="Normal"/>
    <w:rsid w:val="009D1B53"/>
    <w:pPr>
      <w:ind w:left="360" w:hanging="360"/>
    </w:pPr>
    <w:rPr>
      <w:rFonts w:ascii="Times New Roman" w:eastAsia="Times New Roman" w:hAnsi="Times New Roman"/>
      <w:sz w:val="20"/>
      <w:szCs w:val="20"/>
    </w:rPr>
  </w:style>
  <w:style w:type="character" w:customStyle="1" w:styleId="Heading2Char">
    <w:name w:val="Heading 2 Char"/>
    <w:basedOn w:val="DefaultParagraphFont"/>
    <w:link w:val="Heading2"/>
    <w:semiHidden/>
    <w:rsid w:val="00BA33F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89021D"/>
    <w:pPr>
      <w:spacing w:after="120" w:line="480" w:lineRule="auto"/>
    </w:pPr>
  </w:style>
  <w:style w:type="character" w:customStyle="1" w:styleId="BodyText2Char">
    <w:name w:val="Body Text 2 Char"/>
    <w:basedOn w:val="DefaultParagraphFont"/>
    <w:link w:val="BodyText2"/>
    <w:uiPriority w:val="99"/>
    <w:rsid w:val="0089021D"/>
    <w:rPr>
      <w:sz w:val="24"/>
      <w:szCs w:val="24"/>
    </w:rPr>
  </w:style>
  <w:style w:type="character" w:styleId="FollowedHyperlink">
    <w:name w:val="FollowedHyperlink"/>
    <w:basedOn w:val="DefaultParagraphFont"/>
    <w:uiPriority w:val="99"/>
    <w:rsid w:val="0089021D"/>
    <w:rPr>
      <w:color w:val="800080" w:themeColor="followedHyperlink"/>
      <w:u w:val="single"/>
    </w:rPr>
  </w:style>
  <w:style w:type="character" w:customStyle="1" w:styleId="Heading6Char">
    <w:name w:val="Heading 6 Char"/>
    <w:basedOn w:val="DefaultParagraphFont"/>
    <w:link w:val="Heading6"/>
    <w:semiHidden/>
    <w:rsid w:val="008C6C5A"/>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C6C5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rsid w:val="008C6C5A"/>
    <w:pPr>
      <w:spacing w:after="120" w:line="480" w:lineRule="auto"/>
      <w:ind w:left="360"/>
    </w:pPr>
  </w:style>
  <w:style w:type="character" w:customStyle="1" w:styleId="BodyTextIndent2Char">
    <w:name w:val="Body Text Indent 2 Char"/>
    <w:basedOn w:val="DefaultParagraphFont"/>
    <w:link w:val="BodyTextIndent2"/>
    <w:uiPriority w:val="99"/>
    <w:rsid w:val="008C6C5A"/>
    <w:rPr>
      <w:sz w:val="24"/>
      <w:szCs w:val="24"/>
    </w:rPr>
  </w:style>
  <w:style w:type="paragraph" w:styleId="TOC7">
    <w:name w:val="toc 7"/>
    <w:basedOn w:val="Normal"/>
    <w:next w:val="Normal"/>
    <w:autoRedefine/>
    <w:locked/>
    <w:rsid w:val="0052736D"/>
    <w:pPr>
      <w:spacing w:after="100"/>
      <w:ind w:left="1440"/>
    </w:pPr>
  </w:style>
  <w:style w:type="table" w:styleId="TableGrid">
    <w:name w:val="Table Grid"/>
    <w:basedOn w:val="TableNormal"/>
    <w:uiPriority w:val="99"/>
    <w:locked/>
    <w:rsid w:val="00365E34"/>
    <w:rPr>
      <w:rFonts w:ascii="Times New Roman" w:eastAsia="Times New Roman" w:hAnsi="Times New Roman"/>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A4203"/>
    <w:rPr>
      <w:sz w:val="16"/>
      <w:szCs w:val="16"/>
    </w:rPr>
  </w:style>
  <w:style w:type="paragraph" w:styleId="CommentSubject">
    <w:name w:val="annotation subject"/>
    <w:basedOn w:val="CommentText"/>
    <w:next w:val="CommentText"/>
    <w:link w:val="CommentSubjectChar"/>
    <w:uiPriority w:val="99"/>
    <w:rsid w:val="00AA4203"/>
    <w:rPr>
      <w:rFonts w:ascii="Cambria" w:hAnsi="Cambria"/>
      <w:b/>
      <w:bCs/>
    </w:rPr>
  </w:style>
  <w:style w:type="character" w:customStyle="1" w:styleId="CommentSubjectChar">
    <w:name w:val="Comment Subject Char"/>
    <w:basedOn w:val="CommentTextChar"/>
    <w:link w:val="CommentSubject"/>
    <w:uiPriority w:val="99"/>
    <w:rsid w:val="00AA4203"/>
    <w:rPr>
      <w:rFonts w:ascii="Times New Roman" w:hAnsi="Times New Roman" w:cs="Times New Roman"/>
      <w:b/>
      <w:bCs/>
    </w:rPr>
  </w:style>
  <w:style w:type="paragraph" w:styleId="Revision">
    <w:name w:val="Revision"/>
    <w:hidden/>
    <w:uiPriority w:val="99"/>
    <w:semiHidden/>
    <w:rsid w:val="00C7386D"/>
    <w:rPr>
      <w:sz w:val="24"/>
      <w:szCs w:val="24"/>
    </w:rPr>
  </w:style>
  <w:style w:type="paragraph" w:styleId="Subtitle">
    <w:name w:val="Subtitle"/>
    <w:basedOn w:val="Normal"/>
    <w:next w:val="Normal"/>
    <w:link w:val="SubtitleChar"/>
    <w:qFormat/>
    <w:locked/>
    <w:rsid w:val="00034D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4D7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34D74"/>
    <w:rPr>
      <w:sz w:val="24"/>
      <w:szCs w:val="24"/>
    </w:rPr>
  </w:style>
  <w:style w:type="character" w:customStyle="1" w:styleId="UnresolvedMention1">
    <w:name w:val="Unresolved Mention1"/>
    <w:basedOn w:val="DefaultParagraphFont"/>
    <w:uiPriority w:val="99"/>
    <w:semiHidden/>
    <w:unhideWhenUsed/>
    <w:rsid w:val="004A037E"/>
    <w:rPr>
      <w:color w:val="808080"/>
      <w:shd w:val="clear" w:color="auto" w:fill="E6E6E6"/>
    </w:rPr>
  </w:style>
  <w:style w:type="character" w:styleId="HTMLCite">
    <w:name w:val="HTML Cite"/>
    <w:basedOn w:val="DefaultParagraphFont"/>
    <w:uiPriority w:val="99"/>
    <w:semiHidden/>
    <w:rsid w:val="005A7D62"/>
    <w:rPr>
      <w:rFonts w:cs="Times New Roman"/>
      <w:i/>
      <w:iCs/>
    </w:rPr>
  </w:style>
  <w:style w:type="character" w:customStyle="1" w:styleId="cit-auth2">
    <w:name w:val="cit-auth2"/>
    <w:basedOn w:val="DefaultParagraphFont"/>
    <w:uiPriority w:val="99"/>
    <w:rsid w:val="005A7D62"/>
    <w:rPr>
      <w:rFonts w:cs="Times New Roman"/>
    </w:rPr>
  </w:style>
  <w:style w:type="character" w:customStyle="1" w:styleId="cit-name-surname">
    <w:name w:val="cit-name-surname"/>
    <w:basedOn w:val="DefaultParagraphFont"/>
    <w:uiPriority w:val="99"/>
    <w:rsid w:val="005A7D62"/>
    <w:rPr>
      <w:rFonts w:cs="Times New Roman"/>
    </w:rPr>
  </w:style>
  <w:style w:type="character" w:customStyle="1" w:styleId="cit-name-given-names">
    <w:name w:val="cit-name-given-names"/>
    <w:basedOn w:val="DefaultParagraphFont"/>
    <w:uiPriority w:val="99"/>
    <w:rsid w:val="005A7D62"/>
    <w:rPr>
      <w:rFonts w:cs="Times New Roman"/>
    </w:rPr>
  </w:style>
  <w:style w:type="character" w:customStyle="1" w:styleId="cit-article-title">
    <w:name w:val="cit-article-title"/>
    <w:basedOn w:val="DefaultParagraphFont"/>
    <w:uiPriority w:val="99"/>
    <w:rsid w:val="005A7D62"/>
    <w:rPr>
      <w:rFonts w:cs="Times New Roman"/>
    </w:rPr>
  </w:style>
  <w:style w:type="character" w:customStyle="1" w:styleId="cit-pub-date">
    <w:name w:val="cit-pub-date"/>
    <w:basedOn w:val="DefaultParagraphFont"/>
    <w:uiPriority w:val="99"/>
    <w:rsid w:val="005A7D62"/>
    <w:rPr>
      <w:rFonts w:cs="Times New Roman"/>
    </w:rPr>
  </w:style>
  <w:style w:type="character" w:customStyle="1" w:styleId="cit-vol5">
    <w:name w:val="cit-vol5"/>
    <w:basedOn w:val="DefaultParagraphFont"/>
    <w:uiPriority w:val="99"/>
    <w:rsid w:val="005A7D62"/>
    <w:rPr>
      <w:rFonts w:cs="Times New Roman"/>
    </w:rPr>
  </w:style>
  <w:style w:type="character" w:customStyle="1" w:styleId="cit-fpage">
    <w:name w:val="cit-fpage"/>
    <w:basedOn w:val="DefaultParagraphFont"/>
    <w:uiPriority w:val="99"/>
    <w:rsid w:val="005A7D62"/>
    <w:rPr>
      <w:rFonts w:cs="Times New Roman"/>
    </w:rPr>
  </w:style>
  <w:style w:type="character" w:customStyle="1" w:styleId="cit-lpage">
    <w:name w:val="cit-lpage"/>
    <w:basedOn w:val="DefaultParagraphFont"/>
    <w:uiPriority w:val="99"/>
    <w:rsid w:val="005A7D62"/>
    <w:rPr>
      <w:rFonts w:cs="Times New Roman"/>
    </w:rPr>
  </w:style>
  <w:style w:type="character" w:customStyle="1" w:styleId="UnresolvedMention">
    <w:name w:val="Unresolved Mention"/>
    <w:basedOn w:val="DefaultParagraphFont"/>
    <w:uiPriority w:val="99"/>
    <w:semiHidden/>
    <w:unhideWhenUsed/>
    <w:rsid w:val="006E66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66">
      <w:bodyDiv w:val="1"/>
      <w:marLeft w:val="0"/>
      <w:marRight w:val="0"/>
      <w:marTop w:val="0"/>
      <w:marBottom w:val="0"/>
      <w:divBdr>
        <w:top w:val="none" w:sz="0" w:space="0" w:color="auto"/>
        <w:left w:val="none" w:sz="0" w:space="0" w:color="auto"/>
        <w:bottom w:val="none" w:sz="0" w:space="0" w:color="auto"/>
        <w:right w:val="none" w:sz="0" w:space="0" w:color="auto"/>
      </w:divBdr>
    </w:div>
    <w:div w:id="219825180">
      <w:marLeft w:val="0"/>
      <w:marRight w:val="0"/>
      <w:marTop w:val="0"/>
      <w:marBottom w:val="0"/>
      <w:divBdr>
        <w:top w:val="none" w:sz="0" w:space="0" w:color="auto"/>
        <w:left w:val="none" w:sz="0" w:space="0" w:color="auto"/>
        <w:bottom w:val="none" w:sz="0" w:space="0" w:color="auto"/>
        <w:right w:val="none" w:sz="0" w:space="0" w:color="auto"/>
      </w:divBdr>
    </w:div>
    <w:div w:id="219825181">
      <w:marLeft w:val="0"/>
      <w:marRight w:val="0"/>
      <w:marTop w:val="0"/>
      <w:marBottom w:val="0"/>
      <w:divBdr>
        <w:top w:val="none" w:sz="0" w:space="0" w:color="auto"/>
        <w:left w:val="none" w:sz="0" w:space="0" w:color="auto"/>
        <w:bottom w:val="none" w:sz="0" w:space="0" w:color="auto"/>
        <w:right w:val="none" w:sz="0" w:space="0" w:color="auto"/>
      </w:divBdr>
    </w:div>
    <w:div w:id="219825182">
      <w:marLeft w:val="0"/>
      <w:marRight w:val="0"/>
      <w:marTop w:val="0"/>
      <w:marBottom w:val="0"/>
      <w:divBdr>
        <w:top w:val="none" w:sz="0" w:space="0" w:color="auto"/>
        <w:left w:val="none" w:sz="0" w:space="0" w:color="auto"/>
        <w:bottom w:val="none" w:sz="0" w:space="0" w:color="auto"/>
        <w:right w:val="none" w:sz="0" w:space="0" w:color="auto"/>
      </w:divBdr>
    </w:div>
    <w:div w:id="219825183">
      <w:marLeft w:val="0"/>
      <w:marRight w:val="0"/>
      <w:marTop w:val="0"/>
      <w:marBottom w:val="0"/>
      <w:divBdr>
        <w:top w:val="none" w:sz="0" w:space="0" w:color="auto"/>
        <w:left w:val="none" w:sz="0" w:space="0" w:color="auto"/>
        <w:bottom w:val="none" w:sz="0" w:space="0" w:color="auto"/>
        <w:right w:val="none" w:sz="0" w:space="0" w:color="auto"/>
      </w:divBdr>
    </w:div>
    <w:div w:id="1831824228">
      <w:bodyDiv w:val="1"/>
      <w:marLeft w:val="0"/>
      <w:marRight w:val="0"/>
      <w:marTop w:val="0"/>
      <w:marBottom w:val="0"/>
      <w:divBdr>
        <w:top w:val="none" w:sz="0" w:space="0" w:color="auto"/>
        <w:left w:val="none" w:sz="0" w:space="0" w:color="auto"/>
        <w:bottom w:val="none" w:sz="0" w:space="0" w:color="auto"/>
        <w:right w:val="none" w:sz="0" w:space="0" w:color="auto"/>
      </w:divBdr>
      <w:divsChild>
        <w:div w:id="1835296695">
          <w:marLeft w:val="0"/>
          <w:marRight w:val="0"/>
          <w:marTop w:val="0"/>
          <w:marBottom w:val="0"/>
          <w:divBdr>
            <w:top w:val="none" w:sz="0" w:space="0" w:color="auto"/>
            <w:left w:val="none" w:sz="0" w:space="0" w:color="auto"/>
            <w:bottom w:val="none" w:sz="0" w:space="0" w:color="auto"/>
            <w:right w:val="none" w:sz="0" w:space="0" w:color="auto"/>
          </w:divBdr>
          <w:divsChild>
            <w:div w:id="624897213">
              <w:marLeft w:val="0"/>
              <w:marRight w:val="0"/>
              <w:marTop w:val="0"/>
              <w:marBottom w:val="0"/>
              <w:divBdr>
                <w:top w:val="none" w:sz="0" w:space="0" w:color="auto"/>
                <w:left w:val="none" w:sz="0" w:space="0" w:color="auto"/>
                <w:bottom w:val="none" w:sz="0" w:space="0" w:color="auto"/>
                <w:right w:val="none" w:sz="0" w:space="0" w:color="auto"/>
              </w:divBdr>
              <w:divsChild>
                <w:div w:id="959919946">
                  <w:marLeft w:val="0"/>
                  <w:marRight w:val="0"/>
                  <w:marTop w:val="0"/>
                  <w:marBottom w:val="0"/>
                  <w:divBdr>
                    <w:top w:val="none" w:sz="0" w:space="0" w:color="auto"/>
                    <w:left w:val="none" w:sz="0" w:space="0" w:color="auto"/>
                    <w:bottom w:val="none" w:sz="0" w:space="0" w:color="auto"/>
                    <w:right w:val="none" w:sz="0" w:space="0" w:color="auto"/>
                  </w:divBdr>
                  <w:divsChild>
                    <w:div w:id="312416673">
                      <w:marLeft w:val="0"/>
                      <w:marRight w:val="0"/>
                      <w:marTop w:val="0"/>
                      <w:marBottom w:val="0"/>
                      <w:divBdr>
                        <w:top w:val="none" w:sz="0" w:space="0" w:color="auto"/>
                        <w:left w:val="none" w:sz="0" w:space="0" w:color="auto"/>
                        <w:bottom w:val="none" w:sz="0" w:space="0" w:color="auto"/>
                        <w:right w:val="none" w:sz="0" w:space="0" w:color="auto"/>
                      </w:divBdr>
                      <w:divsChild>
                        <w:div w:id="333916954">
                          <w:marLeft w:val="0"/>
                          <w:marRight w:val="0"/>
                          <w:marTop w:val="0"/>
                          <w:marBottom w:val="0"/>
                          <w:divBdr>
                            <w:top w:val="none" w:sz="0" w:space="0" w:color="auto"/>
                            <w:left w:val="none" w:sz="0" w:space="0" w:color="auto"/>
                            <w:bottom w:val="none" w:sz="0" w:space="0" w:color="auto"/>
                            <w:right w:val="none" w:sz="0" w:space="0" w:color="auto"/>
                          </w:divBdr>
                          <w:divsChild>
                            <w:div w:id="1639800899">
                              <w:marLeft w:val="0"/>
                              <w:marRight w:val="0"/>
                              <w:marTop w:val="0"/>
                              <w:marBottom w:val="0"/>
                              <w:divBdr>
                                <w:top w:val="none" w:sz="0" w:space="0" w:color="auto"/>
                                <w:left w:val="none" w:sz="0" w:space="0" w:color="auto"/>
                                <w:bottom w:val="none" w:sz="0" w:space="0" w:color="auto"/>
                                <w:right w:val="none" w:sz="0" w:space="0" w:color="auto"/>
                              </w:divBdr>
                              <w:divsChild>
                                <w:div w:id="1531721891">
                                  <w:marLeft w:val="0"/>
                                  <w:marRight w:val="0"/>
                                  <w:marTop w:val="0"/>
                                  <w:marBottom w:val="0"/>
                                  <w:divBdr>
                                    <w:top w:val="none" w:sz="0" w:space="0" w:color="auto"/>
                                    <w:left w:val="none" w:sz="0" w:space="0" w:color="auto"/>
                                    <w:bottom w:val="none" w:sz="0" w:space="0" w:color="auto"/>
                                    <w:right w:val="none" w:sz="0" w:space="0" w:color="auto"/>
                                  </w:divBdr>
                                  <w:divsChild>
                                    <w:div w:id="547838111">
                                      <w:marLeft w:val="0"/>
                                      <w:marRight w:val="0"/>
                                      <w:marTop w:val="0"/>
                                      <w:marBottom w:val="0"/>
                                      <w:divBdr>
                                        <w:top w:val="none" w:sz="0" w:space="0" w:color="auto"/>
                                        <w:left w:val="none" w:sz="0" w:space="0" w:color="auto"/>
                                        <w:bottom w:val="none" w:sz="0" w:space="0" w:color="auto"/>
                                        <w:right w:val="none" w:sz="0" w:space="0" w:color="auto"/>
                                      </w:divBdr>
                                      <w:divsChild>
                                        <w:div w:id="985165365">
                                          <w:marLeft w:val="0"/>
                                          <w:marRight w:val="0"/>
                                          <w:marTop w:val="0"/>
                                          <w:marBottom w:val="0"/>
                                          <w:divBdr>
                                            <w:top w:val="none" w:sz="0" w:space="0" w:color="auto"/>
                                            <w:left w:val="none" w:sz="0" w:space="0" w:color="auto"/>
                                            <w:bottom w:val="none" w:sz="0" w:space="0" w:color="auto"/>
                                            <w:right w:val="none" w:sz="0" w:space="0" w:color="auto"/>
                                          </w:divBdr>
                                          <w:divsChild>
                                            <w:div w:id="330640178">
                                              <w:marLeft w:val="0"/>
                                              <w:marRight w:val="0"/>
                                              <w:marTop w:val="0"/>
                                              <w:marBottom w:val="0"/>
                                              <w:divBdr>
                                                <w:top w:val="none" w:sz="0" w:space="0" w:color="auto"/>
                                                <w:left w:val="none" w:sz="0" w:space="0" w:color="auto"/>
                                                <w:bottom w:val="none" w:sz="0" w:space="0" w:color="auto"/>
                                                <w:right w:val="none" w:sz="0" w:space="0" w:color="auto"/>
                                              </w:divBdr>
                                              <w:divsChild>
                                                <w:div w:id="15116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tuberculosis-information-for-health-care-providers-and-public-health#tb-clinics-" TargetMode="External"/><Relationship Id="rId18" Type="http://schemas.openxmlformats.org/officeDocument/2006/relationships/hyperlink" Target="https://www.mass.gov/lists/tuberculosis-information-for-health-care-providers-and-public-healt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mass.gov/service-details/booster-or-recall-effect-and-two-stage-tuberculin-skin-testing" TargetMode="External"/><Relationship Id="rId17" Type="http://schemas.openxmlformats.org/officeDocument/2006/relationships/hyperlink" Target="http://www.mass.gov/tuberculosis" TargetMode="External"/><Relationship Id="rId2" Type="http://schemas.openxmlformats.org/officeDocument/2006/relationships/numbering" Target="numbering.xml"/><Relationship Id="rId16" Type="http://schemas.openxmlformats.org/officeDocument/2006/relationships/hyperlink" Target="http://www.cdc.gov/t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tb/publications/guidelines/pdf/clin-infect-dis.-2016-nahid-cid_ciw376.pdf" TargetMode="External"/><Relationship Id="rId5" Type="http://schemas.openxmlformats.org/officeDocument/2006/relationships/settings" Target="settings.xml"/><Relationship Id="rId15" Type="http://schemas.openxmlformats.org/officeDocument/2006/relationships/hyperlink" Target="http://www.cdc.gov/mmwr/pdf/rr/rr5905.pdf" TargetMode="Externa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yperlink" Target="https://www.mass.gov/regulations/105-CMR-30000-reportable-diseases-surveillance-and-isolation-and-quarantin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how-to/report-a-case-of-tuberculosis-disease-or-latent-tb-infec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ss.gov/tubercul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6FA1-6DC0-4C6F-9C42-32A2B42F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863</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4</cp:revision>
  <cp:lastPrinted>2017-11-27T17:18:00Z</cp:lastPrinted>
  <dcterms:created xsi:type="dcterms:W3CDTF">2018-08-08T17:41:00Z</dcterms:created>
  <dcterms:modified xsi:type="dcterms:W3CDTF">2018-08-17T14:07:00Z</dcterms:modified>
</cp:coreProperties>
</file>