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A4938" w14:textId="77777777" w:rsidR="00C858AF" w:rsidRPr="00A92E50" w:rsidRDefault="00C858AF" w:rsidP="00911297">
      <w:pPr>
        <w:pStyle w:val="NoSpacing"/>
        <w:rPr>
          <w:rFonts w:cstheme="minorHAnsi"/>
          <w:bCs/>
        </w:rPr>
      </w:pPr>
      <w:r w:rsidRPr="00A92E50">
        <w:rPr>
          <w:rFonts w:cstheme="minorHAnsi"/>
          <w:bCs/>
        </w:rPr>
        <w:t>Slide 1</w:t>
      </w:r>
    </w:p>
    <w:p w14:paraId="016796AE" w14:textId="77777777" w:rsidR="00C416B6" w:rsidRPr="00A92E50" w:rsidRDefault="00C416B6" w:rsidP="00911297">
      <w:pPr>
        <w:pStyle w:val="NoSpacing"/>
        <w:rPr>
          <w:rFonts w:cstheme="minorHAnsi"/>
          <w:bCs/>
        </w:rPr>
      </w:pPr>
    </w:p>
    <w:p w14:paraId="3715CCB9" w14:textId="3185A7D2" w:rsidR="00C858AF" w:rsidRPr="00A92E50" w:rsidRDefault="00D86727" w:rsidP="00911297">
      <w:pPr>
        <w:pStyle w:val="NoSpacing"/>
        <w:rPr>
          <w:rFonts w:cstheme="minorHAnsi"/>
          <w:bCs/>
        </w:rPr>
      </w:pPr>
      <w:r w:rsidRPr="00D86727">
        <w:rPr>
          <w:rFonts w:cstheme="minorHAnsi"/>
          <w:bCs/>
        </w:rPr>
        <w:t>Health Care Associated Infections</w:t>
      </w:r>
      <w:r w:rsidRPr="00A92E50">
        <w:rPr>
          <w:rFonts w:cstheme="minorHAnsi"/>
          <w:bCs/>
        </w:rPr>
        <w:t xml:space="preserve"> </w:t>
      </w:r>
      <w:r w:rsidRPr="00D86727">
        <w:rPr>
          <w:rFonts w:cstheme="minorHAnsi"/>
          <w:bCs/>
        </w:rPr>
        <w:t>Calendar Year 2023:</w:t>
      </w:r>
      <w:r w:rsidRPr="00A92E50">
        <w:rPr>
          <w:rFonts w:cstheme="minorHAnsi"/>
          <w:bCs/>
        </w:rPr>
        <w:t xml:space="preserve"> </w:t>
      </w:r>
      <w:r w:rsidRPr="00D86727">
        <w:rPr>
          <w:rFonts w:cstheme="minorHAnsi"/>
          <w:bCs/>
        </w:rPr>
        <w:t>Acute Care Hospitals</w:t>
      </w:r>
      <w:r w:rsidRPr="00A92E50">
        <w:rPr>
          <w:rFonts w:cstheme="minorHAnsi"/>
          <w:bCs/>
        </w:rPr>
        <w:t xml:space="preserve">, </w:t>
      </w:r>
      <w:r w:rsidRPr="00D86727">
        <w:rPr>
          <w:rFonts w:cstheme="minorHAnsi"/>
          <w:bCs/>
        </w:rPr>
        <w:t>Non-Acute Care Hospitals</w:t>
      </w:r>
      <w:r w:rsidRPr="00A92E50">
        <w:rPr>
          <w:rFonts w:cstheme="minorHAnsi"/>
          <w:bCs/>
        </w:rPr>
        <w:t xml:space="preserve">, </w:t>
      </w:r>
      <w:r w:rsidRPr="00A92E50">
        <w:rPr>
          <w:rFonts w:cstheme="minorHAnsi"/>
          <w:bCs/>
        </w:rPr>
        <w:t>Dialysis Centers</w:t>
      </w:r>
    </w:p>
    <w:p w14:paraId="49933573" w14:textId="77777777" w:rsidR="00D86727" w:rsidRPr="00A92E50" w:rsidRDefault="00D86727" w:rsidP="00911297">
      <w:pPr>
        <w:pStyle w:val="NoSpacing"/>
        <w:rPr>
          <w:rFonts w:cstheme="minorHAnsi"/>
          <w:bCs/>
        </w:rPr>
      </w:pPr>
    </w:p>
    <w:p w14:paraId="0EF6FD98" w14:textId="701B102E" w:rsidR="00FF063D" w:rsidRPr="00A92E50" w:rsidRDefault="00D86727" w:rsidP="00911297">
      <w:pPr>
        <w:pStyle w:val="NoSpacing"/>
        <w:rPr>
          <w:rFonts w:cstheme="minorHAnsi"/>
          <w:bCs/>
        </w:rPr>
      </w:pPr>
      <w:r w:rsidRPr="00A92E50">
        <w:rPr>
          <w:rFonts w:cstheme="minorHAnsi"/>
          <w:bCs/>
        </w:rPr>
        <w:t>Christina Brandeburg, MPH, CIC, Senior HAI/AR Epidemiologist and Analytic Coordinator</w:t>
      </w:r>
    </w:p>
    <w:p w14:paraId="68B9238B" w14:textId="7C53D818" w:rsidR="00C858AF" w:rsidRPr="00A92E50" w:rsidRDefault="00D86727" w:rsidP="00911297">
      <w:pPr>
        <w:pStyle w:val="NoSpacing"/>
        <w:rPr>
          <w:rFonts w:cstheme="minorHAnsi"/>
          <w:bCs/>
        </w:rPr>
      </w:pPr>
      <w:r w:rsidRPr="00A92E50">
        <w:rPr>
          <w:rFonts w:cstheme="minorHAnsi"/>
          <w:bCs/>
        </w:rPr>
        <w:t>Katherine T. Fillo, PhD, MPH, RN-BC, Director of Health Care Strategy &amp; Planning</w:t>
      </w:r>
    </w:p>
    <w:p w14:paraId="000B973F" w14:textId="77777777" w:rsidR="00A92E50" w:rsidRDefault="00D86727" w:rsidP="00911297">
      <w:pPr>
        <w:pStyle w:val="NoSpacing"/>
        <w:rPr>
          <w:rFonts w:eastAsiaTheme="minorEastAsia" w:cstheme="minorHAnsi"/>
          <w:color w:val="FFFFFF" w:themeColor="background1"/>
          <w:kern w:val="24"/>
        </w:rPr>
      </w:pPr>
      <w:r w:rsidRPr="00A92E50">
        <w:rPr>
          <w:rFonts w:cstheme="minorHAnsi"/>
          <w:bCs/>
        </w:rPr>
        <w:t>Jessica Leaf, MPH, CIC, Senior HAI/AR Epidemiologist and MDRO Coordinator</w:t>
      </w:r>
    </w:p>
    <w:p w14:paraId="20682A73" w14:textId="1698D40C" w:rsidR="00C858AF" w:rsidRPr="00A92E50" w:rsidRDefault="00D86727" w:rsidP="00911297">
      <w:pPr>
        <w:pStyle w:val="NoSpacing"/>
        <w:rPr>
          <w:rFonts w:cstheme="minorHAnsi"/>
          <w:bCs/>
        </w:rPr>
      </w:pPr>
      <w:r w:rsidRPr="00A92E50">
        <w:rPr>
          <w:rFonts w:cstheme="minorHAnsi"/>
          <w:bCs/>
        </w:rPr>
        <w:t>Eileen McHale, RN, BSN, Healthcare Associated Infection Coordinator</w:t>
      </w:r>
    </w:p>
    <w:p w14:paraId="7EE04B2B" w14:textId="77777777" w:rsidR="00D86727" w:rsidRPr="00A92E50" w:rsidRDefault="00D86727" w:rsidP="00911297">
      <w:pPr>
        <w:pStyle w:val="NoSpacing"/>
        <w:rPr>
          <w:rFonts w:cstheme="minorHAnsi"/>
          <w:bCs/>
        </w:rPr>
      </w:pPr>
    </w:p>
    <w:p w14:paraId="7C125C20" w14:textId="77777777" w:rsidR="00D86727" w:rsidRPr="00A92E50" w:rsidRDefault="00D86727" w:rsidP="00911297">
      <w:pPr>
        <w:pStyle w:val="NoSpacing"/>
        <w:rPr>
          <w:rFonts w:cstheme="minorHAnsi"/>
          <w:bCs/>
        </w:rPr>
      </w:pPr>
    </w:p>
    <w:p w14:paraId="38F75EAA" w14:textId="77777777" w:rsidR="00C858AF" w:rsidRPr="00A92E50" w:rsidRDefault="00C858AF" w:rsidP="00911297">
      <w:pPr>
        <w:pStyle w:val="NoSpacing"/>
        <w:rPr>
          <w:rFonts w:cstheme="minorHAnsi"/>
          <w:bCs/>
        </w:rPr>
      </w:pPr>
      <w:r w:rsidRPr="00A92E50">
        <w:rPr>
          <w:rFonts w:cstheme="minorHAnsi"/>
          <w:bCs/>
        </w:rPr>
        <w:t>Slide 2</w:t>
      </w:r>
    </w:p>
    <w:p w14:paraId="04F76DD6" w14:textId="5E51C755" w:rsidR="00C416B6" w:rsidRPr="00A92E50" w:rsidRDefault="00D86727" w:rsidP="00911297">
      <w:pPr>
        <w:pStyle w:val="NoSpacing"/>
        <w:rPr>
          <w:rFonts w:cstheme="minorHAnsi"/>
          <w:bCs/>
        </w:rPr>
      </w:pPr>
      <w:r w:rsidRPr="00A92E50">
        <w:rPr>
          <w:rFonts w:cstheme="minorHAnsi"/>
          <w:bCs/>
        </w:rPr>
        <w:t>Introduction</w:t>
      </w:r>
    </w:p>
    <w:p w14:paraId="281FD2C6" w14:textId="77777777" w:rsidR="00D86727" w:rsidRPr="00A92E50" w:rsidRDefault="00D86727" w:rsidP="00911297">
      <w:pPr>
        <w:pStyle w:val="NoSpacing"/>
        <w:rPr>
          <w:rFonts w:cstheme="minorHAnsi"/>
          <w:bCs/>
        </w:rPr>
      </w:pPr>
    </w:p>
    <w:p w14:paraId="347241C6" w14:textId="77777777" w:rsidR="00D86727" w:rsidRPr="00D86727" w:rsidRDefault="00D86727" w:rsidP="00911297">
      <w:pPr>
        <w:pStyle w:val="NoSpacing"/>
        <w:rPr>
          <w:rFonts w:cstheme="minorHAnsi"/>
          <w:bCs/>
        </w:rPr>
      </w:pPr>
      <w:r w:rsidRPr="00D86727">
        <w:rPr>
          <w:rFonts w:cstheme="minorHAnsi"/>
          <w:bCs/>
        </w:rPr>
        <w:t xml:space="preserve">Healthcare-associated infections (HAIs) are infections that patients acquire </w:t>
      </w:r>
      <w:proofErr w:type="gramStart"/>
      <w:r w:rsidRPr="00D86727">
        <w:rPr>
          <w:rFonts w:cstheme="minorHAnsi"/>
          <w:bCs/>
        </w:rPr>
        <w:t>during the course of</w:t>
      </w:r>
      <w:proofErr w:type="gramEnd"/>
      <w:r w:rsidRPr="00D86727">
        <w:rPr>
          <w:rFonts w:cstheme="minorHAnsi"/>
          <w:bCs/>
        </w:rPr>
        <w:t xml:space="preserve"> receiving treatment for other conditions within a healthcare setting.  </w:t>
      </w:r>
    </w:p>
    <w:p w14:paraId="1E520ACB" w14:textId="77777777" w:rsidR="00D86727" w:rsidRPr="00D86727" w:rsidRDefault="00D86727" w:rsidP="00911297">
      <w:pPr>
        <w:pStyle w:val="NoSpacing"/>
        <w:numPr>
          <w:ilvl w:val="1"/>
          <w:numId w:val="17"/>
        </w:numPr>
        <w:rPr>
          <w:rFonts w:cstheme="minorHAnsi"/>
          <w:bCs/>
        </w:rPr>
      </w:pPr>
      <w:r w:rsidRPr="00D86727">
        <w:rPr>
          <w:rFonts w:cstheme="minorHAnsi"/>
          <w:bCs/>
        </w:rPr>
        <w:t xml:space="preserve">HAIs are among the leading causes of preventable death in the United States, affecting 1 in 17 hospitalized patients, accounting for an estimated 1.7 million infections and an associated 98,000 </w:t>
      </w:r>
      <w:proofErr w:type="gramStart"/>
      <w:r w:rsidRPr="00D86727">
        <w:rPr>
          <w:rFonts w:cstheme="minorHAnsi"/>
          <w:bCs/>
        </w:rPr>
        <w:t>deaths.*</w:t>
      </w:r>
      <w:proofErr w:type="gramEnd"/>
      <w:r w:rsidRPr="00D86727">
        <w:rPr>
          <w:rFonts w:cstheme="minorHAnsi"/>
          <w:bCs/>
        </w:rPr>
        <w:t xml:space="preserve"> </w:t>
      </w:r>
    </w:p>
    <w:p w14:paraId="4C74DA9F" w14:textId="77777777" w:rsidR="00D86727" w:rsidRPr="00D86727" w:rsidRDefault="00D86727" w:rsidP="00911297">
      <w:pPr>
        <w:pStyle w:val="NoSpacing"/>
        <w:rPr>
          <w:rFonts w:cstheme="minorHAnsi"/>
          <w:bCs/>
        </w:rPr>
      </w:pPr>
      <w:r w:rsidRPr="00D86727">
        <w:rPr>
          <w:rFonts w:cstheme="minorHAnsi"/>
          <w:bCs/>
        </w:rPr>
        <w:t xml:space="preserve">The Massachusetts Department of Public Health (DPH) developed this data update as a component of the Statewide Infection Prevention and Control Program created pursuant to </w:t>
      </w:r>
      <w:hyperlink r:id="rId8" w:history="1">
        <w:r w:rsidRPr="00D86727">
          <w:rPr>
            <w:rStyle w:val="Hyperlink"/>
            <w:rFonts w:cstheme="minorHAnsi"/>
            <w:bCs/>
          </w:rPr>
          <w:t>Chapter 58 of the Acts of 2006</w:t>
        </w:r>
      </w:hyperlink>
      <w:r w:rsidRPr="00D86727">
        <w:rPr>
          <w:rFonts w:cstheme="minorHAnsi"/>
          <w:bCs/>
        </w:rPr>
        <w:t>.</w:t>
      </w:r>
    </w:p>
    <w:p w14:paraId="39F3ED8A" w14:textId="77777777" w:rsidR="00D86727" w:rsidRPr="00D86727" w:rsidRDefault="00D86727" w:rsidP="00911297">
      <w:pPr>
        <w:pStyle w:val="NoSpacing"/>
        <w:numPr>
          <w:ilvl w:val="1"/>
          <w:numId w:val="18"/>
        </w:numPr>
        <w:rPr>
          <w:rFonts w:cstheme="minorHAnsi"/>
          <w:bCs/>
        </w:rPr>
      </w:pPr>
      <w:r w:rsidRPr="00D86727">
        <w:rPr>
          <w:rFonts w:cstheme="minorHAnsi"/>
          <w:bCs/>
        </w:rPr>
        <w:t>Massachusetts law provides DPH with the legal authority to conduct surveillance, and to investigate and control the spread of communicable and infectious diseases. (</w:t>
      </w:r>
      <w:hyperlink r:id="rId9" w:history="1">
        <w:r w:rsidRPr="00D86727">
          <w:rPr>
            <w:rStyle w:val="Hyperlink"/>
            <w:rFonts w:cstheme="minorHAnsi"/>
            <w:bCs/>
          </w:rPr>
          <w:t xml:space="preserve">MGL c. </w:t>
        </w:r>
        <w:proofErr w:type="gramStart"/>
        <w:r w:rsidRPr="00D86727">
          <w:rPr>
            <w:rStyle w:val="Hyperlink"/>
            <w:rFonts w:cstheme="minorHAnsi"/>
            <w:bCs/>
          </w:rPr>
          <w:t>111,sections</w:t>
        </w:r>
        <w:proofErr w:type="gramEnd"/>
        <w:r w:rsidRPr="00D86727">
          <w:rPr>
            <w:rStyle w:val="Hyperlink"/>
            <w:rFonts w:cstheme="minorHAnsi"/>
            <w:bCs/>
          </w:rPr>
          <w:t xml:space="preserve"> 6 &amp; 7</w:t>
        </w:r>
      </w:hyperlink>
      <w:r w:rsidRPr="00D86727">
        <w:rPr>
          <w:rFonts w:cstheme="minorHAnsi"/>
          <w:bCs/>
        </w:rPr>
        <w:t>)</w:t>
      </w:r>
    </w:p>
    <w:p w14:paraId="5DEC9090" w14:textId="77777777" w:rsidR="00D86727" w:rsidRPr="00D86727" w:rsidRDefault="00D86727" w:rsidP="00911297">
      <w:pPr>
        <w:pStyle w:val="NoSpacing"/>
        <w:numPr>
          <w:ilvl w:val="1"/>
          <w:numId w:val="18"/>
        </w:numPr>
        <w:rPr>
          <w:rFonts w:cstheme="minorHAnsi"/>
          <w:bCs/>
        </w:rPr>
      </w:pPr>
      <w:r w:rsidRPr="00D86727">
        <w:rPr>
          <w:rFonts w:cstheme="minorHAnsi"/>
          <w:bCs/>
        </w:rPr>
        <w:t>DPH implements this responsibility in hospitals through the hospital licensing regulation. (105 CMR 130.000)</w:t>
      </w:r>
    </w:p>
    <w:p w14:paraId="5772BE73" w14:textId="77777777" w:rsidR="00D86727" w:rsidRPr="00D86727" w:rsidRDefault="00D86727" w:rsidP="00911297">
      <w:pPr>
        <w:pStyle w:val="NoSpacing"/>
        <w:numPr>
          <w:ilvl w:val="1"/>
          <w:numId w:val="18"/>
        </w:numPr>
        <w:rPr>
          <w:rFonts w:cstheme="minorHAnsi"/>
          <w:bCs/>
        </w:rPr>
      </w:pPr>
      <w:r w:rsidRPr="00D86727">
        <w:rPr>
          <w:rFonts w:cstheme="minorHAnsi"/>
          <w:bCs/>
        </w:rPr>
        <w:t>DPH implements this responsibility in dialysis centers through the out-of-hospital dialysis regulation. (105 CMR 145.000)</w:t>
      </w:r>
    </w:p>
    <w:p w14:paraId="68012F52" w14:textId="77777777" w:rsidR="00D86727" w:rsidRPr="00D86727" w:rsidRDefault="00D86727" w:rsidP="00911297">
      <w:pPr>
        <w:pStyle w:val="NoSpacing"/>
        <w:numPr>
          <w:ilvl w:val="1"/>
          <w:numId w:val="18"/>
        </w:numPr>
        <w:rPr>
          <w:rFonts w:cstheme="minorHAnsi"/>
          <w:bCs/>
        </w:rPr>
      </w:pPr>
      <w:r w:rsidRPr="00D86727">
        <w:rPr>
          <w:rFonts w:cstheme="minorHAnsi"/>
          <w:bCs/>
        </w:rPr>
        <w:t>Section 51H of chapter 111 of the Massachusetts General Laws authorizes the Department to collect HAI data and disseminate the information publicly to encourage quality improvement. (</w:t>
      </w:r>
      <w:hyperlink r:id="rId10" w:history="1">
        <w:r w:rsidRPr="00D86727">
          <w:rPr>
            <w:rStyle w:val="Hyperlink"/>
            <w:rFonts w:cstheme="minorHAnsi"/>
            <w:bCs/>
          </w:rPr>
          <w:t>https://malegislature.gov/Laws/GeneralLaws/PartI/TitleXVI/Chapter111/Section51H</w:t>
        </w:r>
      </w:hyperlink>
      <w:r w:rsidRPr="00D86727">
        <w:rPr>
          <w:rFonts w:cstheme="minorHAnsi"/>
          <w:bCs/>
        </w:rPr>
        <w:t xml:space="preserve">)  </w:t>
      </w:r>
    </w:p>
    <w:p w14:paraId="669BA41C" w14:textId="77777777" w:rsidR="00D86727" w:rsidRPr="00A92E50" w:rsidRDefault="00D86727" w:rsidP="00911297">
      <w:pPr>
        <w:pStyle w:val="NoSpacing"/>
        <w:rPr>
          <w:rFonts w:cstheme="minorHAnsi"/>
          <w:bCs/>
        </w:rPr>
      </w:pPr>
    </w:p>
    <w:p w14:paraId="10814C10" w14:textId="3AD05D64" w:rsidR="00D86727" w:rsidRPr="00D86727" w:rsidRDefault="00D86727" w:rsidP="00911297">
      <w:pPr>
        <w:pStyle w:val="NoSpacing"/>
        <w:rPr>
          <w:rFonts w:cstheme="minorHAnsi"/>
          <w:bCs/>
        </w:rPr>
      </w:pPr>
      <w:r w:rsidRPr="00D86727">
        <w:rPr>
          <w:rFonts w:cstheme="minorHAnsi"/>
          <w:bCs/>
        </w:rPr>
        <w:t xml:space="preserve">Haque M, </w:t>
      </w:r>
      <w:proofErr w:type="spellStart"/>
      <w:r w:rsidRPr="00D86727">
        <w:rPr>
          <w:rFonts w:cstheme="minorHAnsi"/>
          <w:bCs/>
        </w:rPr>
        <w:t>Sartelli</w:t>
      </w:r>
      <w:proofErr w:type="spellEnd"/>
      <w:r w:rsidRPr="00D86727">
        <w:rPr>
          <w:rFonts w:cstheme="minorHAnsi"/>
          <w:bCs/>
        </w:rPr>
        <w:t xml:space="preserve"> M, McKimm J, Abu Bakar M. Healthcare-associated Infections - an Overview. </w:t>
      </w:r>
      <w:r w:rsidRPr="00D86727">
        <w:rPr>
          <w:rFonts w:cstheme="minorHAnsi"/>
          <w:bCs/>
          <w:i/>
          <w:iCs/>
        </w:rPr>
        <w:t>Infect Drug Resist</w:t>
      </w:r>
      <w:r w:rsidRPr="00D86727">
        <w:rPr>
          <w:rFonts w:cstheme="minorHAnsi"/>
          <w:bCs/>
        </w:rPr>
        <w:t xml:space="preserve">. </w:t>
      </w:r>
      <w:proofErr w:type="gramStart"/>
      <w:r w:rsidRPr="00D86727">
        <w:rPr>
          <w:rFonts w:cstheme="minorHAnsi"/>
          <w:bCs/>
        </w:rPr>
        <w:t>2018;11:2321</w:t>
      </w:r>
      <w:proofErr w:type="gramEnd"/>
      <w:r w:rsidRPr="00D86727">
        <w:rPr>
          <w:rFonts w:cstheme="minorHAnsi"/>
          <w:bCs/>
        </w:rPr>
        <w:t xml:space="preserve">–2333. </w:t>
      </w:r>
    </w:p>
    <w:p w14:paraId="73769CE9" w14:textId="77777777" w:rsidR="00EF386F" w:rsidRPr="00A92E50" w:rsidRDefault="00EF386F" w:rsidP="00911297">
      <w:pPr>
        <w:pStyle w:val="NoSpacing"/>
        <w:rPr>
          <w:rFonts w:cstheme="minorHAnsi"/>
          <w:bCs/>
        </w:rPr>
      </w:pPr>
    </w:p>
    <w:p w14:paraId="286E9127" w14:textId="77777777" w:rsidR="00C858AF" w:rsidRPr="00A92E50" w:rsidRDefault="00C858AF" w:rsidP="00911297">
      <w:pPr>
        <w:pStyle w:val="NoSpacing"/>
        <w:rPr>
          <w:rFonts w:cstheme="minorHAnsi"/>
          <w:bCs/>
        </w:rPr>
      </w:pPr>
    </w:p>
    <w:p w14:paraId="34C35E69" w14:textId="77777777" w:rsidR="00C858AF" w:rsidRPr="00A92E50" w:rsidRDefault="00C858AF" w:rsidP="00911297">
      <w:pPr>
        <w:pStyle w:val="NoSpacing"/>
        <w:rPr>
          <w:rFonts w:cstheme="minorHAnsi"/>
          <w:bCs/>
        </w:rPr>
      </w:pPr>
      <w:r w:rsidRPr="00A92E50">
        <w:rPr>
          <w:rFonts w:cstheme="minorHAnsi"/>
          <w:bCs/>
        </w:rPr>
        <w:t>Slide 3</w:t>
      </w:r>
    </w:p>
    <w:p w14:paraId="52BFC984" w14:textId="77777777" w:rsidR="00D86727" w:rsidRPr="00A92E50" w:rsidRDefault="00D86727" w:rsidP="00911297">
      <w:pPr>
        <w:spacing w:after="0" w:line="240" w:lineRule="auto"/>
        <w:rPr>
          <w:rFonts w:cstheme="minorHAnsi"/>
        </w:rPr>
      </w:pPr>
      <w:r w:rsidRPr="00A92E50">
        <w:rPr>
          <w:rFonts w:cstheme="minorHAnsi"/>
        </w:rPr>
        <w:t xml:space="preserve">Methods </w:t>
      </w:r>
    </w:p>
    <w:p w14:paraId="152AD589" w14:textId="77777777" w:rsidR="00911297" w:rsidRPr="00A92E50" w:rsidRDefault="00911297" w:rsidP="00911297">
      <w:pPr>
        <w:pStyle w:val="NoSpacing"/>
        <w:rPr>
          <w:rFonts w:cstheme="minorHAnsi"/>
        </w:rPr>
      </w:pPr>
    </w:p>
    <w:p w14:paraId="22A2B3AF" w14:textId="34936232" w:rsidR="00D86727" w:rsidRPr="00D86727" w:rsidRDefault="00D86727" w:rsidP="00911297">
      <w:pPr>
        <w:pStyle w:val="NoSpacing"/>
        <w:rPr>
          <w:rFonts w:cstheme="minorHAnsi"/>
        </w:rPr>
      </w:pPr>
      <w:r w:rsidRPr="00D86727">
        <w:rPr>
          <w:rFonts w:cstheme="minorHAnsi"/>
        </w:rPr>
        <w:t>The healthcare data summary includes the following statewide measures for the 2023 calendar year (January 1, 2023– December 31, 2023) as reported to the CDC’s National Healthcare Safety Network (NHSN).</w:t>
      </w:r>
    </w:p>
    <w:p w14:paraId="56D3F52C" w14:textId="77777777" w:rsidR="00D86727" w:rsidRPr="00A92E50" w:rsidRDefault="00D86727" w:rsidP="00911297">
      <w:pPr>
        <w:pStyle w:val="NoSpacing"/>
        <w:rPr>
          <w:rFonts w:cstheme="minorHAnsi"/>
        </w:rPr>
      </w:pPr>
    </w:p>
    <w:p w14:paraId="1C718675" w14:textId="77777777" w:rsidR="00D86727" w:rsidRPr="00A92E50" w:rsidRDefault="00D86727" w:rsidP="00911297">
      <w:pPr>
        <w:pStyle w:val="NoSpacing"/>
        <w:rPr>
          <w:rFonts w:cstheme="minorHAnsi"/>
        </w:rPr>
      </w:pPr>
      <w:r w:rsidRPr="00D86727">
        <w:rPr>
          <w:rFonts w:cstheme="minorHAnsi"/>
        </w:rPr>
        <w:t>DPH required measures are consistent with the Centers for Medicare and Medicaid Services (CMS) quality reporting measures.  </w:t>
      </w:r>
    </w:p>
    <w:p w14:paraId="4A3FF871" w14:textId="77777777" w:rsidR="00D86727" w:rsidRPr="00A92E50" w:rsidRDefault="00D86727" w:rsidP="00911297">
      <w:pPr>
        <w:pStyle w:val="NoSpacing"/>
        <w:rPr>
          <w:rFonts w:cstheme="minorHAnsi"/>
        </w:rPr>
      </w:pPr>
    </w:p>
    <w:p w14:paraId="132ADAE6" w14:textId="77777777" w:rsidR="00D86727" w:rsidRPr="00D86727" w:rsidRDefault="00D86727" w:rsidP="00911297">
      <w:pPr>
        <w:pStyle w:val="NoSpacing"/>
        <w:rPr>
          <w:rFonts w:cstheme="minorHAnsi"/>
        </w:rPr>
      </w:pPr>
      <w:r w:rsidRPr="00A92E50">
        <w:rPr>
          <w:rFonts w:cstheme="minorHAnsi"/>
        </w:rPr>
        <w:lastRenderedPageBreak/>
        <w:t>Acute Care Hospitals (ACH)</w:t>
      </w:r>
    </w:p>
    <w:p w14:paraId="6E1C66D8" w14:textId="77777777" w:rsidR="00D86727" w:rsidRPr="00D86727" w:rsidRDefault="00D86727" w:rsidP="00911297">
      <w:pPr>
        <w:pStyle w:val="NoSpacing"/>
        <w:numPr>
          <w:ilvl w:val="0"/>
          <w:numId w:val="19"/>
        </w:numPr>
        <w:rPr>
          <w:rFonts w:cstheme="minorHAnsi"/>
        </w:rPr>
      </w:pPr>
      <w:r w:rsidRPr="00D86727">
        <w:rPr>
          <w:rFonts w:cstheme="minorHAnsi"/>
        </w:rPr>
        <w:t>Central line-associated bloodstream infections (CLABSI) in intensive care units and wards </w:t>
      </w:r>
    </w:p>
    <w:p w14:paraId="52A25CA3" w14:textId="77777777" w:rsidR="00D86727" w:rsidRPr="00D86727" w:rsidRDefault="00D86727" w:rsidP="00911297">
      <w:pPr>
        <w:pStyle w:val="NoSpacing"/>
        <w:numPr>
          <w:ilvl w:val="0"/>
          <w:numId w:val="19"/>
        </w:numPr>
        <w:rPr>
          <w:rFonts w:cstheme="minorHAnsi"/>
        </w:rPr>
      </w:pPr>
      <w:r w:rsidRPr="00D86727">
        <w:rPr>
          <w:rFonts w:cstheme="minorHAnsi"/>
        </w:rPr>
        <w:t>Catheter-associated urinary tract infections (CAUTI) in intensive care units and wards </w:t>
      </w:r>
    </w:p>
    <w:p w14:paraId="39C8AFE8" w14:textId="77777777" w:rsidR="00D86727" w:rsidRPr="00D86727" w:rsidRDefault="00D86727" w:rsidP="00911297">
      <w:pPr>
        <w:pStyle w:val="NoSpacing"/>
        <w:numPr>
          <w:ilvl w:val="0"/>
          <w:numId w:val="19"/>
        </w:numPr>
        <w:rPr>
          <w:rFonts w:cstheme="minorHAnsi"/>
        </w:rPr>
      </w:pPr>
      <w:r w:rsidRPr="00D86727">
        <w:rPr>
          <w:rFonts w:cstheme="minorHAnsi"/>
        </w:rPr>
        <w:t>Specific surgical site infections (SSI)</w:t>
      </w:r>
    </w:p>
    <w:p w14:paraId="63113730" w14:textId="77777777" w:rsidR="00D86727" w:rsidRPr="00A92E50" w:rsidRDefault="00D86727" w:rsidP="00911297">
      <w:pPr>
        <w:pStyle w:val="NoSpacing"/>
        <w:numPr>
          <w:ilvl w:val="0"/>
          <w:numId w:val="19"/>
        </w:numPr>
        <w:rPr>
          <w:rFonts w:cstheme="minorHAnsi"/>
        </w:rPr>
      </w:pPr>
      <w:r w:rsidRPr="00D86727">
        <w:rPr>
          <w:rFonts w:cstheme="minorHAnsi"/>
        </w:rPr>
        <w:t>Specific facility-wide laboratory identified events (LabID) </w:t>
      </w:r>
    </w:p>
    <w:p w14:paraId="267F1976" w14:textId="77777777" w:rsidR="00D86727" w:rsidRPr="00A92E50" w:rsidRDefault="00D86727" w:rsidP="00911297">
      <w:pPr>
        <w:pStyle w:val="NoSpacing"/>
        <w:rPr>
          <w:rFonts w:cstheme="minorHAnsi"/>
          <w:b/>
          <w:bCs/>
        </w:rPr>
      </w:pPr>
    </w:p>
    <w:p w14:paraId="7500825B" w14:textId="77777777" w:rsidR="00D86727" w:rsidRPr="00D86727" w:rsidRDefault="00D86727" w:rsidP="00911297">
      <w:pPr>
        <w:pStyle w:val="NoSpacing"/>
        <w:rPr>
          <w:rFonts w:cstheme="minorHAnsi"/>
        </w:rPr>
      </w:pPr>
      <w:r w:rsidRPr="00D86727">
        <w:rPr>
          <w:rFonts w:cstheme="minorHAnsi"/>
        </w:rPr>
        <w:t>Non-acute Care Hospitals</w:t>
      </w:r>
    </w:p>
    <w:p w14:paraId="2F95C9A2" w14:textId="77777777" w:rsidR="00D86727" w:rsidRPr="00D86727" w:rsidRDefault="00D86727" w:rsidP="00911297">
      <w:pPr>
        <w:pStyle w:val="NoSpacing"/>
        <w:numPr>
          <w:ilvl w:val="0"/>
          <w:numId w:val="19"/>
        </w:numPr>
        <w:rPr>
          <w:rFonts w:cstheme="minorHAnsi"/>
        </w:rPr>
      </w:pPr>
      <w:r w:rsidRPr="00D86727">
        <w:rPr>
          <w:rFonts w:cstheme="minorHAnsi"/>
        </w:rPr>
        <w:t>Central line-associated bloodstream infections (CLABSI) in intensive care units and wards </w:t>
      </w:r>
    </w:p>
    <w:p w14:paraId="206506F9" w14:textId="77777777" w:rsidR="00D86727" w:rsidRPr="00D86727" w:rsidRDefault="00D86727" w:rsidP="00911297">
      <w:pPr>
        <w:pStyle w:val="NoSpacing"/>
        <w:numPr>
          <w:ilvl w:val="0"/>
          <w:numId w:val="19"/>
        </w:numPr>
        <w:rPr>
          <w:rFonts w:cstheme="minorHAnsi"/>
        </w:rPr>
      </w:pPr>
      <w:r w:rsidRPr="00D86727">
        <w:rPr>
          <w:rFonts w:cstheme="minorHAnsi"/>
        </w:rPr>
        <w:t>Catheter-associated urinary tract infections (CAUTI) in intensive care units and wards </w:t>
      </w:r>
    </w:p>
    <w:p w14:paraId="5EC93DFF" w14:textId="77777777" w:rsidR="00D86727" w:rsidRPr="00D86727" w:rsidRDefault="00D86727" w:rsidP="00911297">
      <w:pPr>
        <w:pStyle w:val="NoSpacing"/>
        <w:numPr>
          <w:ilvl w:val="0"/>
          <w:numId w:val="19"/>
        </w:numPr>
        <w:rPr>
          <w:rFonts w:cstheme="minorHAnsi"/>
        </w:rPr>
      </w:pPr>
      <w:r w:rsidRPr="00D86727">
        <w:rPr>
          <w:rFonts w:cstheme="minorHAnsi"/>
        </w:rPr>
        <w:t>Specific facility-wide laboratory identified events (LabID) </w:t>
      </w:r>
    </w:p>
    <w:p w14:paraId="695C3AAC" w14:textId="77777777" w:rsidR="00D86727" w:rsidRPr="00A92E50" w:rsidRDefault="00D86727" w:rsidP="00911297">
      <w:pPr>
        <w:pStyle w:val="NoSpacing"/>
        <w:rPr>
          <w:rFonts w:cstheme="minorHAnsi"/>
        </w:rPr>
      </w:pPr>
    </w:p>
    <w:p w14:paraId="1243CCED" w14:textId="77777777" w:rsidR="00D86727" w:rsidRPr="00A92E50" w:rsidRDefault="00D86727" w:rsidP="00911297">
      <w:pPr>
        <w:pStyle w:val="NoSpacing"/>
        <w:rPr>
          <w:rFonts w:cstheme="minorHAnsi"/>
        </w:rPr>
      </w:pPr>
      <w:r w:rsidRPr="00A92E50">
        <w:rPr>
          <w:rFonts w:cstheme="minorHAnsi"/>
        </w:rPr>
        <w:t>Dialysis Facilities</w:t>
      </w:r>
    </w:p>
    <w:p w14:paraId="4E195DEA" w14:textId="77777777" w:rsidR="00D86727" w:rsidRPr="00D86727" w:rsidRDefault="00D86727" w:rsidP="00911297">
      <w:pPr>
        <w:pStyle w:val="NoSpacing"/>
        <w:numPr>
          <w:ilvl w:val="0"/>
          <w:numId w:val="21"/>
        </w:numPr>
        <w:rPr>
          <w:rFonts w:cstheme="minorHAnsi"/>
        </w:rPr>
      </w:pPr>
      <w:r w:rsidRPr="00D86727">
        <w:rPr>
          <w:rFonts w:cstheme="minorHAnsi"/>
        </w:rPr>
        <w:t>Positive blood cultures</w:t>
      </w:r>
    </w:p>
    <w:p w14:paraId="3E34AE3A" w14:textId="77777777" w:rsidR="00D86727" w:rsidRPr="00D86727" w:rsidRDefault="00D86727" w:rsidP="00911297">
      <w:pPr>
        <w:pStyle w:val="NoSpacing"/>
        <w:numPr>
          <w:ilvl w:val="0"/>
          <w:numId w:val="21"/>
        </w:numPr>
        <w:rPr>
          <w:rFonts w:cstheme="minorHAnsi"/>
        </w:rPr>
      </w:pPr>
      <w:r w:rsidRPr="00D86727">
        <w:rPr>
          <w:rFonts w:cstheme="minorHAnsi"/>
        </w:rPr>
        <w:t>IV antimicrobial starts</w:t>
      </w:r>
    </w:p>
    <w:p w14:paraId="060CC735" w14:textId="77777777" w:rsidR="00D86727" w:rsidRPr="00D86727" w:rsidRDefault="00D86727" w:rsidP="00911297">
      <w:pPr>
        <w:pStyle w:val="NoSpacing"/>
        <w:numPr>
          <w:ilvl w:val="0"/>
          <w:numId w:val="21"/>
        </w:numPr>
        <w:rPr>
          <w:rFonts w:cstheme="minorHAnsi"/>
        </w:rPr>
      </w:pPr>
      <w:r w:rsidRPr="00D86727">
        <w:rPr>
          <w:rFonts w:cstheme="minorHAnsi"/>
        </w:rPr>
        <w:t>Pus, redness or increased swelling at vascular access site</w:t>
      </w:r>
    </w:p>
    <w:p w14:paraId="3342F174" w14:textId="77777777" w:rsidR="00D86727" w:rsidRPr="00A92E50" w:rsidRDefault="00D86727" w:rsidP="00911297">
      <w:pPr>
        <w:pStyle w:val="NoSpacing"/>
        <w:rPr>
          <w:rFonts w:cstheme="minorHAnsi"/>
        </w:rPr>
      </w:pPr>
    </w:p>
    <w:p w14:paraId="2A35C7A2" w14:textId="77777777" w:rsidR="00D86727" w:rsidRPr="00D86727" w:rsidRDefault="00D86727" w:rsidP="00911297">
      <w:pPr>
        <w:pStyle w:val="NoSpacing"/>
        <w:rPr>
          <w:rFonts w:cstheme="minorHAnsi"/>
          <w:i/>
          <w:iCs/>
        </w:rPr>
      </w:pPr>
      <w:r w:rsidRPr="00D86727">
        <w:rPr>
          <w:rFonts w:cstheme="minorHAnsi"/>
          <w:i/>
          <w:iCs/>
        </w:rPr>
        <w:t>National baseline data for each measure are based on a statistical risk model derived from national data</w:t>
      </w:r>
    </w:p>
    <w:p w14:paraId="6C38592E" w14:textId="77777777" w:rsidR="00D86727" w:rsidRPr="00D86727" w:rsidRDefault="00D86727" w:rsidP="00911297">
      <w:pPr>
        <w:pStyle w:val="NoSpacing"/>
        <w:rPr>
          <w:rFonts w:cstheme="minorHAnsi"/>
          <w:i/>
          <w:iCs/>
        </w:rPr>
      </w:pPr>
      <w:r w:rsidRPr="00D86727">
        <w:rPr>
          <w:rFonts w:cstheme="minorHAnsi"/>
          <w:i/>
          <w:iCs/>
        </w:rPr>
        <w:t>^ All data were extracted from NHSN on August 21, 2024</w:t>
      </w:r>
    </w:p>
    <w:p w14:paraId="03A89DEB" w14:textId="77777777" w:rsidR="00B2407D" w:rsidRPr="00A92E50" w:rsidRDefault="00B2407D" w:rsidP="00911297">
      <w:pPr>
        <w:spacing w:after="0" w:line="240" w:lineRule="auto"/>
        <w:rPr>
          <w:rFonts w:cstheme="minorHAnsi"/>
        </w:rPr>
      </w:pPr>
    </w:p>
    <w:p w14:paraId="55CE6E18" w14:textId="77777777" w:rsidR="00911297" w:rsidRPr="00A92E50" w:rsidRDefault="00911297" w:rsidP="00911297">
      <w:pPr>
        <w:spacing w:after="0" w:line="240" w:lineRule="auto"/>
        <w:rPr>
          <w:rFonts w:cstheme="minorHAnsi"/>
        </w:rPr>
      </w:pPr>
    </w:p>
    <w:p w14:paraId="3835D9C8" w14:textId="66129F85" w:rsidR="00B2407D" w:rsidRPr="00A92E50" w:rsidRDefault="00B2407D" w:rsidP="00911297">
      <w:pPr>
        <w:spacing w:after="0" w:line="240" w:lineRule="auto"/>
        <w:rPr>
          <w:rFonts w:cstheme="minorHAnsi"/>
        </w:rPr>
      </w:pPr>
      <w:r w:rsidRPr="00A92E50">
        <w:rPr>
          <w:rFonts w:cstheme="minorHAnsi"/>
        </w:rPr>
        <w:t xml:space="preserve">Slide 4 </w:t>
      </w:r>
    </w:p>
    <w:p w14:paraId="0BEA7EB8" w14:textId="0B86959B" w:rsidR="00D86727" w:rsidRPr="00A92E50" w:rsidRDefault="00D86727" w:rsidP="00911297">
      <w:pPr>
        <w:pStyle w:val="NoSpacing"/>
        <w:rPr>
          <w:rFonts w:cstheme="minorHAnsi"/>
          <w:bCs/>
        </w:rPr>
      </w:pPr>
      <w:r w:rsidRPr="00A92E50">
        <w:rPr>
          <w:rFonts w:cstheme="minorHAnsi"/>
          <w:bCs/>
        </w:rPr>
        <w:t>Measures</w:t>
      </w:r>
    </w:p>
    <w:p w14:paraId="3E0C0E0B" w14:textId="77777777" w:rsidR="00D86727" w:rsidRPr="00A92E50" w:rsidRDefault="00D86727" w:rsidP="00911297">
      <w:pPr>
        <w:pStyle w:val="NoSpacing"/>
        <w:rPr>
          <w:rFonts w:cstheme="minorHAnsi"/>
          <w:bCs/>
        </w:rPr>
      </w:pPr>
    </w:p>
    <w:p w14:paraId="6F83947C" w14:textId="77777777" w:rsidR="00D86727" w:rsidRPr="00A92E50" w:rsidRDefault="00D86727" w:rsidP="00911297">
      <w:pPr>
        <w:pStyle w:val="NoSpacing"/>
        <w:rPr>
          <w:rFonts w:cstheme="minorHAnsi"/>
          <w:bCs/>
        </w:rPr>
      </w:pPr>
      <w:r w:rsidRPr="00A92E50">
        <w:rPr>
          <w:rFonts w:cstheme="minorHAnsi"/>
          <w:bCs/>
        </w:rPr>
        <w:t xml:space="preserve">Standardized Infection Ratio (SIR) = The actual number of infections divided by the predicted number oof infections. </w:t>
      </w:r>
    </w:p>
    <w:p w14:paraId="6A8F6EC8" w14:textId="77777777" w:rsidR="00D86727" w:rsidRPr="00A92E50" w:rsidRDefault="00D86727" w:rsidP="00911297">
      <w:pPr>
        <w:pStyle w:val="NoSpacing"/>
        <w:rPr>
          <w:rFonts w:cstheme="minorHAnsi"/>
          <w:bCs/>
        </w:rPr>
      </w:pPr>
    </w:p>
    <w:p w14:paraId="25E446BE" w14:textId="77777777" w:rsidR="00D86727" w:rsidRPr="00A92E50" w:rsidRDefault="00D86727" w:rsidP="00911297">
      <w:pPr>
        <w:pStyle w:val="NoSpacing"/>
        <w:rPr>
          <w:rFonts w:cstheme="minorHAnsi"/>
          <w:bCs/>
        </w:rPr>
      </w:pPr>
      <w:r w:rsidRPr="00A92E50">
        <w:rPr>
          <w:rFonts w:cstheme="minorHAnsi"/>
          <w:bCs/>
        </w:rPr>
        <w:t xml:space="preserve">Standard Utilization Ratio (SUR) = The number of device days divided by the predicted number of device days. </w:t>
      </w:r>
    </w:p>
    <w:p w14:paraId="7BA99CE0" w14:textId="77777777" w:rsidR="00D86727" w:rsidRPr="00A92E50" w:rsidRDefault="00D86727" w:rsidP="00911297">
      <w:pPr>
        <w:pStyle w:val="NoSpacing"/>
        <w:rPr>
          <w:rFonts w:cstheme="minorHAnsi"/>
          <w:bCs/>
        </w:rPr>
      </w:pPr>
    </w:p>
    <w:p w14:paraId="417ABDDE" w14:textId="77777777" w:rsidR="00D86727" w:rsidRPr="00A92E50" w:rsidRDefault="00D86727" w:rsidP="00911297">
      <w:pPr>
        <w:pStyle w:val="NoSpacing"/>
        <w:rPr>
          <w:rFonts w:cstheme="minorHAnsi"/>
          <w:bCs/>
        </w:rPr>
      </w:pPr>
      <w:r w:rsidRPr="00A92E50">
        <w:rPr>
          <w:rFonts w:cstheme="minorHAnsi"/>
          <w:bCs/>
        </w:rPr>
        <w:t>If the SIR/SUR &gt; 1.0, more infections/device days were reported than predicted</w:t>
      </w:r>
    </w:p>
    <w:p w14:paraId="1CD2B522" w14:textId="77777777" w:rsidR="00D86727" w:rsidRPr="00A92E50" w:rsidRDefault="00D86727" w:rsidP="00911297">
      <w:pPr>
        <w:pStyle w:val="NoSpacing"/>
        <w:rPr>
          <w:rFonts w:cstheme="minorHAnsi"/>
          <w:bCs/>
        </w:rPr>
      </w:pPr>
      <w:r w:rsidRPr="00A92E50">
        <w:rPr>
          <w:rFonts w:cstheme="minorHAnsi"/>
          <w:bCs/>
        </w:rPr>
        <w:t xml:space="preserve">If the SIR/SUR = 1.0, the </w:t>
      </w:r>
      <w:proofErr w:type="gramStart"/>
      <w:r w:rsidRPr="00A92E50">
        <w:rPr>
          <w:rFonts w:cstheme="minorHAnsi"/>
          <w:bCs/>
        </w:rPr>
        <w:t>number</w:t>
      </w:r>
      <w:proofErr w:type="gramEnd"/>
      <w:r w:rsidRPr="00A92E50">
        <w:rPr>
          <w:rFonts w:cstheme="minorHAnsi"/>
          <w:bCs/>
        </w:rPr>
        <w:t xml:space="preserve"> of infections/number of device days is equal to the predicted number</w:t>
      </w:r>
    </w:p>
    <w:p w14:paraId="5A7B97C4" w14:textId="77777777" w:rsidR="00D86727" w:rsidRPr="00A92E50" w:rsidRDefault="00D86727" w:rsidP="00911297">
      <w:pPr>
        <w:pStyle w:val="NoSpacing"/>
        <w:rPr>
          <w:rFonts w:cstheme="minorHAnsi"/>
          <w:bCs/>
        </w:rPr>
      </w:pPr>
      <w:r w:rsidRPr="00A92E50">
        <w:rPr>
          <w:rFonts w:cstheme="minorHAnsi"/>
          <w:bCs/>
        </w:rPr>
        <w:t>If the SIR/SUR &lt; 1.0, fewer infections/device days were reported than predicted</w:t>
      </w:r>
    </w:p>
    <w:p w14:paraId="05F4659A" w14:textId="77777777" w:rsidR="00D86727" w:rsidRPr="00A92E50" w:rsidRDefault="00D86727" w:rsidP="00911297">
      <w:pPr>
        <w:spacing w:after="0" w:line="240" w:lineRule="auto"/>
        <w:rPr>
          <w:rFonts w:cstheme="minorHAnsi"/>
        </w:rPr>
      </w:pPr>
    </w:p>
    <w:p w14:paraId="7A534DA9" w14:textId="77777777" w:rsidR="00B2407D" w:rsidRPr="00A92E50" w:rsidRDefault="00B2407D" w:rsidP="00911297">
      <w:pPr>
        <w:pStyle w:val="NoSpacing"/>
        <w:rPr>
          <w:rFonts w:cstheme="minorHAnsi"/>
          <w:bCs/>
        </w:rPr>
      </w:pPr>
    </w:p>
    <w:p w14:paraId="6A144194" w14:textId="09C080BE" w:rsidR="00B2407D" w:rsidRPr="00A92E50" w:rsidRDefault="00B2407D" w:rsidP="00911297">
      <w:pPr>
        <w:pStyle w:val="NoSpacing"/>
        <w:rPr>
          <w:rFonts w:cstheme="minorHAnsi"/>
          <w:bCs/>
        </w:rPr>
      </w:pPr>
      <w:r w:rsidRPr="00A92E50">
        <w:rPr>
          <w:rFonts w:cstheme="minorHAnsi"/>
          <w:bCs/>
        </w:rPr>
        <w:t xml:space="preserve">Slide 5 </w:t>
      </w:r>
    </w:p>
    <w:p w14:paraId="19426238" w14:textId="77777777" w:rsidR="00136107" w:rsidRPr="00A92E50" w:rsidRDefault="00136107" w:rsidP="00911297">
      <w:pPr>
        <w:pStyle w:val="NoSpacing"/>
        <w:rPr>
          <w:rFonts w:cstheme="minorHAnsi"/>
          <w:bCs/>
        </w:rPr>
      </w:pPr>
      <w:r w:rsidRPr="00A92E50">
        <w:rPr>
          <w:rFonts w:cstheme="minorHAnsi"/>
          <w:bCs/>
        </w:rPr>
        <w:t>How to Interpret SIRs/SURs and 95% Confidence Intervals (CIs)</w:t>
      </w:r>
    </w:p>
    <w:p w14:paraId="22BEB26C" w14:textId="77777777" w:rsidR="00136107" w:rsidRPr="00A92E50" w:rsidRDefault="00136107" w:rsidP="00911297">
      <w:pPr>
        <w:pStyle w:val="NoSpacing"/>
        <w:rPr>
          <w:rFonts w:cstheme="minorHAnsi"/>
          <w:bCs/>
        </w:rPr>
      </w:pPr>
    </w:p>
    <w:p w14:paraId="08CF95EE" w14:textId="77777777" w:rsidR="00136107" w:rsidRPr="00A92E50" w:rsidRDefault="00136107" w:rsidP="00911297">
      <w:pPr>
        <w:pStyle w:val="NoSpacing"/>
        <w:rPr>
          <w:rFonts w:cstheme="minorHAnsi"/>
          <w:bCs/>
        </w:rPr>
      </w:pPr>
      <w:r w:rsidRPr="00A92E50">
        <w:rPr>
          <w:rFonts w:cstheme="minorHAnsi"/>
          <w:bCs/>
        </w:rPr>
        <w:t xml:space="preserve">The green horizontal bar represents the SIR/SUR, and the blue vertical bar represents the 95% confidence interval (CI). The 95% CI measures the probability that the true SIR/SUR falls between the two parameters. </w:t>
      </w:r>
    </w:p>
    <w:p w14:paraId="1EB783E2" w14:textId="77777777" w:rsidR="00136107" w:rsidRPr="00A92E50" w:rsidRDefault="00136107" w:rsidP="00911297">
      <w:pPr>
        <w:pStyle w:val="NoSpacing"/>
        <w:numPr>
          <w:ilvl w:val="0"/>
          <w:numId w:val="22"/>
        </w:numPr>
        <w:rPr>
          <w:rFonts w:cstheme="minorHAnsi"/>
          <w:bCs/>
        </w:rPr>
      </w:pPr>
      <w:r w:rsidRPr="00A92E50">
        <w:rPr>
          <w:rFonts w:cstheme="minorHAnsi"/>
          <w:bCs/>
        </w:rPr>
        <w:t xml:space="preserve">If the blue vertical bar crosses 1.0 (highlighted in orange), then the actual rate is not statistically significantly different from the predicted rate.  </w:t>
      </w:r>
    </w:p>
    <w:p w14:paraId="014B4654" w14:textId="77777777" w:rsidR="00136107" w:rsidRPr="00A92E50" w:rsidRDefault="00136107" w:rsidP="00911297">
      <w:pPr>
        <w:pStyle w:val="NoSpacing"/>
        <w:numPr>
          <w:ilvl w:val="0"/>
          <w:numId w:val="22"/>
        </w:numPr>
        <w:rPr>
          <w:rFonts w:cstheme="minorHAnsi"/>
          <w:bCs/>
        </w:rPr>
      </w:pPr>
      <w:r w:rsidRPr="00A92E50">
        <w:rPr>
          <w:rFonts w:cstheme="minorHAnsi"/>
          <w:bCs/>
        </w:rPr>
        <w:t>If the blue vertical bar is completely above or below 1.0, then the actual is statistically significantly different from the predicted rate.</w:t>
      </w:r>
    </w:p>
    <w:p w14:paraId="1B6AF564" w14:textId="77777777" w:rsidR="002F4EA0" w:rsidRPr="00A92E50" w:rsidRDefault="002F4EA0" w:rsidP="00911297">
      <w:pPr>
        <w:pStyle w:val="NoSpacing"/>
        <w:rPr>
          <w:rFonts w:cstheme="minorHAnsi"/>
          <w:bCs/>
        </w:rPr>
      </w:pPr>
    </w:p>
    <w:p w14:paraId="380A565D" w14:textId="77777777" w:rsidR="00911297" w:rsidRPr="00A92E50" w:rsidRDefault="00911297" w:rsidP="00911297">
      <w:pPr>
        <w:pStyle w:val="NoSpacing"/>
        <w:rPr>
          <w:rFonts w:cstheme="minorHAnsi"/>
          <w:bCs/>
        </w:rPr>
      </w:pPr>
    </w:p>
    <w:p w14:paraId="72EC2A2E" w14:textId="698582FB" w:rsidR="002F4EA0" w:rsidRPr="00A92E50" w:rsidRDefault="002F4EA0" w:rsidP="00911297">
      <w:pPr>
        <w:pStyle w:val="NoSpacing"/>
        <w:rPr>
          <w:rFonts w:cstheme="minorHAnsi"/>
          <w:bCs/>
        </w:rPr>
      </w:pPr>
      <w:r w:rsidRPr="00A92E50">
        <w:rPr>
          <w:rFonts w:cstheme="minorHAnsi"/>
          <w:bCs/>
        </w:rPr>
        <w:t xml:space="preserve">Slide 6 </w:t>
      </w:r>
    </w:p>
    <w:p w14:paraId="4FBDCDD2" w14:textId="70AF2509" w:rsidR="002F4EA0" w:rsidRPr="00A92E50" w:rsidRDefault="00911297" w:rsidP="00911297">
      <w:pPr>
        <w:pStyle w:val="NoSpacing"/>
        <w:rPr>
          <w:rFonts w:cstheme="minorHAnsi"/>
          <w:bCs/>
        </w:rPr>
      </w:pPr>
      <w:r w:rsidRPr="00A92E50">
        <w:rPr>
          <w:rFonts w:cstheme="minorHAnsi"/>
          <w:bCs/>
        </w:rPr>
        <w:lastRenderedPageBreak/>
        <w:t>2023 Central Line-Associated Bloodstream Infections (CLABSI):</w:t>
      </w:r>
      <w:r w:rsidRPr="00A92E50">
        <w:rPr>
          <w:rFonts w:cstheme="minorHAnsi"/>
          <w:bCs/>
        </w:rPr>
        <w:br/>
        <w:t>Standard Infection Ratio in Adult and Pediatric ICUs and Wards</w:t>
      </w:r>
    </w:p>
    <w:p w14:paraId="106E62D1" w14:textId="77777777" w:rsidR="00911297" w:rsidRPr="00A92E50" w:rsidRDefault="00911297" w:rsidP="00911297">
      <w:pPr>
        <w:pStyle w:val="NoSpacing"/>
        <w:rPr>
          <w:rFonts w:cstheme="minorHAnsi"/>
          <w:bCs/>
        </w:rPr>
      </w:pPr>
    </w:p>
    <w:p w14:paraId="54ED5FAE" w14:textId="2D1AAA26" w:rsidR="00911297" w:rsidRPr="00A92E50" w:rsidRDefault="00911297" w:rsidP="00911297">
      <w:pPr>
        <w:kinsoku w:val="0"/>
        <w:overflowPunct w:val="0"/>
        <w:spacing w:after="0" w:line="240" w:lineRule="auto"/>
        <w:textAlignment w:val="baseline"/>
        <w:rPr>
          <w:rFonts w:eastAsia="MS PGothic" w:cstheme="minorHAnsi"/>
          <w:bCs/>
        </w:rPr>
      </w:pPr>
      <w:r w:rsidRPr="00A92E50">
        <w:rPr>
          <w:rFonts w:eastAsia="MS PGothic" w:cstheme="minorHAnsi"/>
          <w:bCs/>
        </w:rPr>
        <w:t xml:space="preserve">2023 </w:t>
      </w:r>
      <w:r w:rsidRPr="00A92E50">
        <w:rPr>
          <w:rFonts w:eastAsia="MS PGothic" w:cstheme="minorHAnsi"/>
          <w:bCs/>
        </w:rPr>
        <w:t>Key Findings</w:t>
      </w:r>
    </w:p>
    <w:p w14:paraId="0C711E36" w14:textId="77777777" w:rsidR="00911297" w:rsidRPr="00A92E50" w:rsidRDefault="00911297" w:rsidP="00911297">
      <w:pPr>
        <w:pStyle w:val="NoSpacing"/>
        <w:rPr>
          <w:rFonts w:cstheme="minorHAnsi"/>
          <w:bCs/>
        </w:rPr>
      </w:pPr>
    </w:p>
    <w:p w14:paraId="62EC343F" w14:textId="274E932E" w:rsidR="00911297" w:rsidRPr="00911297" w:rsidRDefault="00911297" w:rsidP="00911297">
      <w:pPr>
        <w:pStyle w:val="NoSpacing"/>
        <w:rPr>
          <w:rFonts w:cstheme="minorHAnsi"/>
          <w:bCs/>
        </w:rPr>
      </w:pPr>
      <w:proofErr w:type="gramStart"/>
      <w:r w:rsidRPr="00911297">
        <w:rPr>
          <w:rFonts w:cstheme="minorHAnsi"/>
          <w:bCs/>
        </w:rPr>
        <w:t>Five unit</w:t>
      </w:r>
      <w:proofErr w:type="gramEnd"/>
      <w:r w:rsidRPr="00911297">
        <w:rPr>
          <w:rFonts w:cstheme="minorHAnsi"/>
          <w:bCs/>
        </w:rPr>
        <w:t xml:space="preserve"> types experienced a significantly lower number of infections than predicted, based on 2015 national aggregate data.</w:t>
      </w:r>
    </w:p>
    <w:p w14:paraId="0988F9CE" w14:textId="77777777" w:rsidR="00911297" w:rsidRPr="00A92E50" w:rsidRDefault="00911297" w:rsidP="00911297">
      <w:pPr>
        <w:pStyle w:val="NoSpacing"/>
        <w:rPr>
          <w:rFonts w:cstheme="minorHAnsi"/>
          <w:bCs/>
        </w:rPr>
      </w:pPr>
    </w:p>
    <w:p w14:paraId="3C60B99C" w14:textId="77777777" w:rsidR="00911297" w:rsidRPr="00911297" w:rsidRDefault="00911297" w:rsidP="00911297">
      <w:pPr>
        <w:pStyle w:val="NoSpacing"/>
        <w:rPr>
          <w:rFonts w:cstheme="minorHAnsi"/>
          <w:bCs/>
        </w:rPr>
      </w:pPr>
      <w:r w:rsidRPr="00911297">
        <w:rPr>
          <w:rFonts w:cstheme="minorHAnsi"/>
          <w:bCs/>
        </w:rPr>
        <w:t>There were no unit types that experienced a significantly higher number of infections than predicted, based on 2015 national aggregate data.</w:t>
      </w:r>
    </w:p>
    <w:p w14:paraId="3E387749" w14:textId="77777777" w:rsidR="007C603D" w:rsidRPr="00A92E50" w:rsidRDefault="007C603D" w:rsidP="00911297">
      <w:pPr>
        <w:kinsoku w:val="0"/>
        <w:overflowPunct w:val="0"/>
        <w:spacing w:after="0" w:line="240" w:lineRule="auto"/>
        <w:textAlignment w:val="baseline"/>
        <w:rPr>
          <w:rFonts w:cstheme="minorHAnsi"/>
          <w:bCs/>
        </w:rPr>
      </w:pPr>
    </w:p>
    <w:p w14:paraId="3AAA4747" w14:textId="77777777" w:rsidR="00911297" w:rsidRPr="00A92E50" w:rsidRDefault="00911297" w:rsidP="00911297">
      <w:pPr>
        <w:kinsoku w:val="0"/>
        <w:overflowPunct w:val="0"/>
        <w:spacing w:after="0" w:line="240" w:lineRule="auto"/>
        <w:textAlignment w:val="baseline"/>
        <w:rPr>
          <w:rFonts w:cstheme="minorHAnsi"/>
          <w:bCs/>
        </w:rPr>
      </w:pPr>
    </w:p>
    <w:p w14:paraId="2229B8C7" w14:textId="7FA0109D" w:rsidR="002F4EA0" w:rsidRPr="00A92E50" w:rsidRDefault="00E95271" w:rsidP="00911297">
      <w:pPr>
        <w:kinsoku w:val="0"/>
        <w:overflowPunct w:val="0"/>
        <w:spacing w:after="0" w:line="240" w:lineRule="auto"/>
        <w:textAlignment w:val="baseline"/>
        <w:rPr>
          <w:rFonts w:cstheme="minorHAnsi"/>
          <w:bCs/>
        </w:rPr>
      </w:pPr>
      <w:r w:rsidRPr="00A92E50">
        <w:rPr>
          <w:rFonts w:cstheme="minorHAnsi"/>
          <w:bCs/>
        </w:rPr>
        <w:t>Slide 7</w:t>
      </w:r>
    </w:p>
    <w:p w14:paraId="31A2984C" w14:textId="77777777" w:rsidR="00911297" w:rsidRPr="00A92E50" w:rsidRDefault="00911297" w:rsidP="00911297">
      <w:pPr>
        <w:kinsoku w:val="0"/>
        <w:overflowPunct w:val="0"/>
        <w:spacing w:after="0" w:line="240" w:lineRule="auto"/>
        <w:textAlignment w:val="baseline"/>
        <w:rPr>
          <w:rFonts w:cstheme="minorHAnsi"/>
        </w:rPr>
      </w:pPr>
      <w:r w:rsidRPr="00A92E50">
        <w:rPr>
          <w:rFonts w:cstheme="minorHAnsi"/>
        </w:rPr>
        <w:t xml:space="preserve">2023 Central Line: Standard Utilization Ratio </w:t>
      </w:r>
      <w:r w:rsidRPr="00A92E50">
        <w:rPr>
          <w:rFonts w:cstheme="minorHAnsi"/>
        </w:rPr>
        <w:br/>
        <w:t>in Adult and Pediatric ICUs and Wards</w:t>
      </w:r>
    </w:p>
    <w:p w14:paraId="755D3FA6" w14:textId="77777777" w:rsidR="00911297" w:rsidRPr="00A92E50" w:rsidRDefault="00911297" w:rsidP="00911297">
      <w:pPr>
        <w:kinsoku w:val="0"/>
        <w:overflowPunct w:val="0"/>
        <w:spacing w:after="0" w:line="240" w:lineRule="auto"/>
        <w:textAlignment w:val="baseline"/>
        <w:rPr>
          <w:rFonts w:cstheme="minorHAnsi"/>
          <w:b/>
          <w:bCs/>
        </w:rPr>
      </w:pPr>
    </w:p>
    <w:p w14:paraId="4966FE6B" w14:textId="27883F26" w:rsidR="00D37AA2" w:rsidRPr="00A92E50" w:rsidRDefault="00911297" w:rsidP="00911297">
      <w:pPr>
        <w:kinsoku w:val="0"/>
        <w:overflowPunct w:val="0"/>
        <w:spacing w:after="0" w:line="240" w:lineRule="auto"/>
        <w:textAlignment w:val="baseline"/>
        <w:rPr>
          <w:rFonts w:eastAsia="MS PGothic" w:cstheme="minorHAnsi"/>
          <w:bCs/>
        </w:rPr>
      </w:pPr>
      <w:r w:rsidRPr="00A92E50">
        <w:rPr>
          <w:rFonts w:eastAsia="MS PGothic" w:cstheme="minorHAnsi"/>
          <w:bCs/>
        </w:rPr>
        <w:t xml:space="preserve">2023 </w:t>
      </w:r>
      <w:r w:rsidR="00D37AA2" w:rsidRPr="00A92E50">
        <w:rPr>
          <w:rFonts w:eastAsia="MS PGothic" w:cstheme="minorHAnsi"/>
          <w:bCs/>
        </w:rPr>
        <w:t>Key Findings</w:t>
      </w:r>
    </w:p>
    <w:p w14:paraId="0590F5E3" w14:textId="77777777" w:rsidR="00911297" w:rsidRPr="00A92E50" w:rsidRDefault="00911297" w:rsidP="00911297">
      <w:pPr>
        <w:kinsoku w:val="0"/>
        <w:overflowPunct w:val="0"/>
        <w:spacing w:after="0" w:line="240" w:lineRule="auto"/>
        <w:textAlignment w:val="baseline"/>
        <w:rPr>
          <w:rFonts w:eastAsia="MS PGothic" w:cstheme="minorHAnsi"/>
          <w:bCs/>
        </w:rPr>
      </w:pPr>
    </w:p>
    <w:p w14:paraId="53BA8C1B" w14:textId="77777777" w:rsidR="00911297" w:rsidRPr="00A92E50" w:rsidRDefault="00911297" w:rsidP="00911297">
      <w:pPr>
        <w:kinsoku w:val="0"/>
        <w:overflowPunct w:val="0"/>
        <w:spacing w:after="0" w:line="240" w:lineRule="auto"/>
        <w:textAlignment w:val="baseline"/>
        <w:rPr>
          <w:rFonts w:eastAsia="MS PGothic" w:cstheme="minorHAnsi"/>
          <w:bCs/>
        </w:rPr>
      </w:pPr>
      <w:proofErr w:type="gramStart"/>
      <w:r w:rsidRPr="00911297">
        <w:rPr>
          <w:rFonts w:eastAsia="MS PGothic" w:cstheme="minorHAnsi"/>
          <w:bCs/>
        </w:rPr>
        <w:t>Thirteen unit</w:t>
      </w:r>
      <w:proofErr w:type="gramEnd"/>
      <w:r w:rsidRPr="00911297">
        <w:rPr>
          <w:rFonts w:eastAsia="MS PGothic" w:cstheme="minorHAnsi"/>
          <w:bCs/>
        </w:rPr>
        <w:t xml:space="preserve"> types experienced a significantly lower number of device days than predicted, based on 2015 national aggregate data.</w:t>
      </w:r>
    </w:p>
    <w:p w14:paraId="2EEDB9CD" w14:textId="77777777" w:rsidR="00911297" w:rsidRPr="00A92E50" w:rsidRDefault="00911297" w:rsidP="00911297">
      <w:pPr>
        <w:kinsoku w:val="0"/>
        <w:overflowPunct w:val="0"/>
        <w:spacing w:after="0" w:line="240" w:lineRule="auto"/>
        <w:textAlignment w:val="baseline"/>
        <w:rPr>
          <w:rFonts w:eastAsia="MS PGothic" w:cstheme="minorHAnsi"/>
          <w:bCs/>
        </w:rPr>
      </w:pPr>
    </w:p>
    <w:p w14:paraId="2E868480" w14:textId="77777777" w:rsidR="00911297" w:rsidRPr="00911297" w:rsidRDefault="00911297" w:rsidP="00911297">
      <w:pPr>
        <w:kinsoku w:val="0"/>
        <w:overflowPunct w:val="0"/>
        <w:spacing w:after="0" w:line="240" w:lineRule="auto"/>
        <w:textAlignment w:val="baseline"/>
        <w:rPr>
          <w:rFonts w:eastAsia="MS PGothic" w:cstheme="minorHAnsi"/>
          <w:bCs/>
        </w:rPr>
      </w:pPr>
      <w:proofErr w:type="gramStart"/>
      <w:r w:rsidRPr="00911297">
        <w:rPr>
          <w:rFonts w:eastAsia="MS PGothic" w:cstheme="minorHAnsi"/>
          <w:bCs/>
        </w:rPr>
        <w:t>Five unit</w:t>
      </w:r>
      <w:proofErr w:type="gramEnd"/>
      <w:r w:rsidRPr="00911297">
        <w:rPr>
          <w:rFonts w:eastAsia="MS PGothic" w:cstheme="minorHAnsi"/>
          <w:bCs/>
        </w:rPr>
        <w:t xml:space="preserve"> types experienced a significantly higher number of device days than predicted, based on 2015 national aggregate data.</w:t>
      </w:r>
    </w:p>
    <w:p w14:paraId="08C6ED3B" w14:textId="77777777" w:rsidR="00911297" w:rsidRPr="00A92E50" w:rsidRDefault="00911297" w:rsidP="00911297">
      <w:pPr>
        <w:kinsoku w:val="0"/>
        <w:overflowPunct w:val="0"/>
        <w:spacing w:after="0" w:line="240" w:lineRule="auto"/>
        <w:textAlignment w:val="baseline"/>
        <w:rPr>
          <w:rFonts w:eastAsia="MS PGothic" w:cstheme="minorHAnsi"/>
          <w:bCs/>
        </w:rPr>
      </w:pPr>
    </w:p>
    <w:p w14:paraId="17137D99" w14:textId="77777777" w:rsidR="00911297" w:rsidRPr="00A92E50" w:rsidRDefault="00911297" w:rsidP="00911297">
      <w:pPr>
        <w:kinsoku w:val="0"/>
        <w:overflowPunct w:val="0"/>
        <w:spacing w:after="0" w:line="240" w:lineRule="auto"/>
        <w:textAlignment w:val="baseline"/>
        <w:rPr>
          <w:rFonts w:eastAsia="MS PGothic" w:cstheme="minorHAnsi"/>
          <w:bCs/>
        </w:rPr>
      </w:pPr>
    </w:p>
    <w:p w14:paraId="1CD41FC6" w14:textId="77777777" w:rsidR="00C858AF" w:rsidRPr="00A92E50" w:rsidRDefault="00E95271" w:rsidP="00911297">
      <w:pPr>
        <w:pStyle w:val="NoSpacing"/>
        <w:rPr>
          <w:rFonts w:eastAsia="MS PGothic" w:cstheme="minorHAnsi"/>
          <w:bCs/>
        </w:rPr>
      </w:pPr>
      <w:r w:rsidRPr="00A92E50">
        <w:rPr>
          <w:rFonts w:eastAsia="MS PGothic" w:cstheme="minorHAnsi"/>
          <w:bCs/>
        </w:rPr>
        <w:t>Slide 8</w:t>
      </w:r>
    </w:p>
    <w:p w14:paraId="57BAA15E" w14:textId="77777777" w:rsidR="00911297" w:rsidRPr="00A92E50" w:rsidRDefault="00911297" w:rsidP="00911297">
      <w:pPr>
        <w:spacing w:after="0" w:line="240" w:lineRule="auto"/>
        <w:rPr>
          <w:rFonts w:eastAsia="MS PGothic" w:cstheme="minorHAnsi"/>
          <w:bCs/>
        </w:rPr>
      </w:pPr>
      <w:r w:rsidRPr="00A92E50">
        <w:rPr>
          <w:rFonts w:eastAsia="MS PGothic" w:cstheme="minorHAnsi"/>
          <w:bCs/>
        </w:rPr>
        <w:t>CLABSI Acute Care Hospital Adult and Pediatric Pathogens for 2022 and 2023</w:t>
      </w:r>
    </w:p>
    <w:p w14:paraId="58BA2890" w14:textId="77777777" w:rsidR="00911297" w:rsidRPr="00A92E50" w:rsidRDefault="00EF386F" w:rsidP="00911297">
      <w:pPr>
        <w:pStyle w:val="NoSpacing"/>
        <w:rPr>
          <w:rFonts w:eastAsia="MS PGothic" w:cstheme="minorHAnsi"/>
          <w:bCs/>
        </w:rPr>
      </w:pPr>
      <w:r w:rsidRPr="00A92E50">
        <w:rPr>
          <w:rFonts w:eastAsia="MS PGothic" w:cstheme="minorHAnsi"/>
          <w:bCs/>
        </w:rPr>
        <w:br/>
      </w:r>
      <w:r w:rsidR="00911297" w:rsidRPr="00A92E50">
        <w:rPr>
          <w:rFonts w:eastAsia="MS PGothic" w:cstheme="minorHAnsi"/>
          <w:bCs/>
        </w:rPr>
        <w:t xml:space="preserve">ICU Pathogens </w:t>
      </w:r>
    </w:p>
    <w:p w14:paraId="78B30E6D" w14:textId="77777777" w:rsidR="00911297" w:rsidRPr="00A92E50" w:rsidRDefault="00911297" w:rsidP="00911297">
      <w:pPr>
        <w:spacing w:after="0" w:line="240" w:lineRule="auto"/>
        <w:rPr>
          <w:rFonts w:cstheme="minorHAnsi"/>
          <w:bCs/>
        </w:rPr>
      </w:pPr>
    </w:p>
    <w:p w14:paraId="64BAC3CC" w14:textId="2060590A" w:rsidR="00911297" w:rsidRDefault="00911297" w:rsidP="00911297">
      <w:pPr>
        <w:spacing w:after="0" w:line="240" w:lineRule="auto"/>
        <w:rPr>
          <w:rFonts w:cstheme="minorHAnsi"/>
          <w:bCs/>
        </w:rPr>
      </w:pPr>
      <w:r w:rsidRPr="00B515AB">
        <w:rPr>
          <w:rFonts w:cstheme="minorHAnsi"/>
          <w:bCs/>
        </w:rPr>
        <w:t xml:space="preserve">Calendar year 2022: ICU pathogens n = 198. </w:t>
      </w:r>
      <w:r w:rsidR="00B515AB" w:rsidRPr="00B515AB">
        <w:rPr>
          <w:rFonts w:cstheme="minorHAnsi"/>
          <w:bCs/>
          <w:i/>
          <w:iCs/>
        </w:rPr>
        <w:t>S</w:t>
      </w:r>
      <w:r w:rsidRPr="00B515AB">
        <w:rPr>
          <w:rFonts w:cstheme="minorHAnsi"/>
          <w:bCs/>
          <w:i/>
          <w:iCs/>
        </w:rPr>
        <w:t>taphylococcus aureus</w:t>
      </w:r>
      <w:r w:rsidRPr="00B515AB">
        <w:rPr>
          <w:rFonts w:cstheme="minorHAnsi"/>
          <w:bCs/>
        </w:rPr>
        <w:t xml:space="preserve"> (not MRSA), </w:t>
      </w:r>
      <w:r w:rsidR="00B515AB" w:rsidRPr="00B515AB">
        <w:rPr>
          <w:rFonts w:cstheme="minorHAnsi"/>
          <w:bCs/>
        </w:rPr>
        <w:t>5</w:t>
      </w:r>
      <w:r w:rsidRPr="00B515AB">
        <w:rPr>
          <w:rFonts w:cstheme="minorHAnsi"/>
          <w:bCs/>
        </w:rPr>
        <w:t xml:space="preserve">%; Methicillin resistant </w:t>
      </w:r>
      <w:r w:rsidRPr="00B515AB">
        <w:rPr>
          <w:rFonts w:cstheme="minorHAnsi"/>
          <w:bCs/>
          <w:i/>
          <w:iCs/>
        </w:rPr>
        <w:t>staphylococcus aureus</w:t>
      </w:r>
      <w:r w:rsidRPr="00B515AB">
        <w:rPr>
          <w:rFonts w:cstheme="minorHAnsi"/>
          <w:bCs/>
        </w:rPr>
        <w:t xml:space="preserve">, </w:t>
      </w:r>
      <w:r w:rsidR="00B515AB" w:rsidRPr="00B515AB">
        <w:rPr>
          <w:rFonts w:cstheme="minorHAnsi"/>
          <w:bCs/>
        </w:rPr>
        <w:t>1</w:t>
      </w:r>
      <w:r w:rsidRPr="00B515AB">
        <w:rPr>
          <w:rFonts w:cstheme="minorHAnsi"/>
          <w:bCs/>
        </w:rPr>
        <w:t xml:space="preserve">%; Coagulase negative </w:t>
      </w:r>
      <w:r w:rsidRPr="00B515AB">
        <w:rPr>
          <w:rFonts w:cstheme="minorHAnsi"/>
          <w:bCs/>
          <w:i/>
          <w:iCs/>
        </w:rPr>
        <w:t>staphylococcus</w:t>
      </w:r>
      <w:r w:rsidRPr="00B515AB">
        <w:rPr>
          <w:rFonts w:cstheme="minorHAnsi"/>
          <w:bCs/>
        </w:rPr>
        <w:t xml:space="preserve">, 12%; </w:t>
      </w:r>
      <w:r w:rsidRPr="00B515AB">
        <w:rPr>
          <w:rFonts w:cstheme="minorHAnsi"/>
          <w:bCs/>
          <w:i/>
          <w:iCs/>
        </w:rPr>
        <w:t>Enterococcus</w:t>
      </w:r>
      <w:r w:rsidRPr="00B515AB">
        <w:rPr>
          <w:rFonts w:cstheme="minorHAnsi"/>
          <w:bCs/>
        </w:rPr>
        <w:t xml:space="preserve"> sp.,</w:t>
      </w:r>
      <w:r w:rsidR="00B515AB" w:rsidRPr="00B515AB">
        <w:rPr>
          <w:rFonts w:cstheme="minorHAnsi"/>
          <w:bCs/>
        </w:rPr>
        <w:t xml:space="preserve"> </w:t>
      </w:r>
      <w:r w:rsidRPr="00B515AB">
        <w:rPr>
          <w:rFonts w:cstheme="minorHAnsi"/>
          <w:bCs/>
        </w:rPr>
        <w:t xml:space="preserve">23%; </w:t>
      </w:r>
      <w:r w:rsidR="00B515AB" w:rsidRPr="00B515AB">
        <w:rPr>
          <w:rFonts w:cstheme="minorHAnsi"/>
          <w:bCs/>
        </w:rPr>
        <w:t>G</w:t>
      </w:r>
      <w:r w:rsidRPr="00B515AB">
        <w:rPr>
          <w:rFonts w:cstheme="minorHAnsi"/>
          <w:bCs/>
        </w:rPr>
        <w:t>ram positive</w:t>
      </w:r>
      <w:r w:rsidR="00B515AB" w:rsidRPr="00B515AB">
        <w:rPr>
          <w:rFonts w:cstheme="minorHAnsi"/>
          <w:bCs/>
        </w:rPr>
        <w:t xml:space="preserve"> bacteria (other),</w:t>
      </w:r>
      <w:r w:rsidRPr="00B515AB">
        <w:rPr>
          <w:rFonts w:cstheme="minorHAnsi"/>
          <w:bCs/>
        </w:rPr>
        <w:t xml:space="preserve"> </w:t>
      </w:r>
      <w:r w:rsidR="00B515AB" w:rsidRPr="00B515AB">
        <w:rPr>
          <w:rFonts w:cstheme="minorHAnsi"/>
          <w:bCs/>
        </w:rPr>
        <w:t>3</w:t>
      </w:r>
      <w:r w:rsidRPr="00B515AB">
        <w:rPr>
          <w:rFonts w:cstheme="minorHAnsi"/>
          <w:bCs/>
        </w:rPr>
        <w:t xml:space="preserve">%; </w:t>
      </w:r>
      <w:r w:rsidR="00B515AB" w:rsidRPr="00B515AB">
        <w:rPr>
          <w:rFonts w:cstheme="minorHAnsi"/>
          <w:bCs/>
        </w:rPr>
        <w:t>G</w:t>
      </w:r>
      <w:r w:rsidRPr="00B515AB">
        <w:rPr>
          <w:rFonts w:cstheme="minorHAnsi"/>
          <w:bCs/>
        </w:rPr>
        <w:t xml:space="preserve">ram-negative bacteria 22%; </w:t>
      </w:r>
      <w:r w:rsidRPr="00B515AB">
        <w:rPr>
          <w:rFonts w:cstheme="minorHAnsi"/>
          <w:bCs/>
          <w:i/>
          <w:iCs/>
        </w:rPr>
        <w:t>Candida albicans</w:t>
      </w:r>
      <w:r w:rsidRPr="00B515AB">
        <w:rPr>
          <w:rFonts w:cstheme="minorHAnsi"/>
          <w:bCs/>
        </w:rPr>
        <w:t xml:space="preserve">, 11%; </w:t>
      </w:r>
      <w:r w:rsidR="00B515AB" w:rsidRPr="00B515AB">
        <w:rPr>
          <w:rFonts w:cstheme="minorHAnsi"/>
          <w:bCs/>
        </w:rPr>
        <w:t>Y</w:t>
      </w:r>
      <w:r w:rsidRPr="00B515AB">
        <w:rPr>
          <w:rFonts w:cstheme="minorHAnsi"/>
          <w:bCs/>
        </w:rPr>
        <w:t>east</w:t>
      </w:r>
      <w:r w:rsidR="00B515AB" w:rsidRPr="00B515AB">
        <w:rPr>
          <w:rFonts w:cstheme="minorHAnsi"/>
          <w:bCs/>
        </w:rPr>
        <w:t xml:space="preserve"> </w:t>
      </w:r>
      <w:r w:rsidRPr="00B515AB">
        <w:rPr>
          <w:rFonts w:cstheme="minorHAnsi"/>
          <w:bCs/>
        </w:rPr>
        <w:t>fungus</w:t>
      </w:r>
      <w:r w:rsidR="00B515AB" w:rsidRPr="00B515AB">
        <w:rPr>
          <w:rFonts w:cstheme="minorHAnsi"/>
          <w:bCs/>
        </w:rPr>
        <w:t xml:space="preserve"> (other)</w:t>
      </w:r>
      <w:r w:rsidRPr="00B515AB">
        <w:rPr>
          <w:rFonts w:cstheme="minorHAnsi"/>
          <w:bCs/>
        </w:rPr>
        <w:t xml:space="preserve">, 14%; </w:t>
      </w:r>
      <w:r w:rsidR="00B515AB" w:rsidRPr="00B515AB">
        <w:rPr>
          <w:rFonts w:cstheme="minorHAnsi"/>
          <w:bCs/>
        </w:rPr>
        <w:t>M</w:t>
      </w:r>
      <w:r w:rsidRPr="00B515AB">
        <w:rPr>
          <w:rFonts w:cstheme="minorHAnsi"/>
          <w:bCs/>
        </w:rPr>
        <w:t xml:space="preserve">ultiple organisms, </w:t>
      </w:r>
      <w:proofErr w:type="gramStart"/>
      <w:r w:rsidRPr="00B515AB">
        <w:rPr>
          <w:rFonts w:cstheme="minorHAnsi"/>
          <w:bCs/>
        </w:rPr>
        <w:t>10%;</w:t>
      </w:r>
      <w:proofErr w:type="gramEnd"/>
    </w:p>
    <w:p w14:paraId="5CFD30EF" w14:textId="77777777" w:rsidR="00A92E50" w:rsidRDefault="00A92E50" w:rsidP="00911297">
      <w:pPr>
        <w:spacing w:after="0" w:line="240" w:lineRule="auto"/>
        <w:rPr>
          <w:rFonts w:cstheme="minorHAnsi"/>
          <w:bCs/>
        </w:rPr>
      </w:pPr>
    </w:p>
    <w:p w14:paraId="04567019" w14:textId="6E4C13FE" w:rsidR="00B515AB" w:rsidRDefault="00B515AB" w:rsidP="00B515AB">
      <w:pPr>
        <w:spacing w:after="0" w:line="240" w:lineRule="auto"/>
        <w:rPr>
          <w:rFonts w:cstheme="minorHAnsi"/>
          <w:bCs/>
        </w:rPr>
      </w:pPr>
      <w:r w:rsidRPr="00B515AB">
        <w:rPr>
          <w:rFonts w:cstheme="minorHAnsi"/>
          <w:bCs/>
        </w:rPr>
        <w:t>Calendar year 202</w:t>
      </w:r>
      <w:r w:rsidRPr="00B515AB">
        <w:rPr>
          <w:rFonts w:cstheme="minorHAnsi"/>
          <w:bCs/>
        </w:rPr>
        <w:t>3</w:t>
      </w:r>
      <w:r w:rsidRPr="00B515AB">
        <w:rPr>
          <w:rFonts w:cstheme="minorHAnsi"/>
          <w:bCs/>
        </w:rPr>
        <w:t>: ICU pathogens n = 1</w:t>
      </w:r>
      <w:r w:rsidRPr="00B515AB">
        <w:rPr>
          <w:rFonts w:cstheme="minorHAnsi"/>
          <w:bCs/>
        </w:rPr>
        <w:t>6</w:t>
      </w:r>
      <w:r w:rsidRPr="00B515AB">
        <w:rPr>
          <w:rFonts w:cstheme="minorHAnsi"/>
          <w:bCs/>
        </w:rPr>
        <w:t xml:space="preserve">8. </w:t>
      </w:r>
      <w:r w:rsidRPr="00B515AB">
        <w:rPr>
          <w:rFonts w:cstheme="minorHAnsi"/>
          <w:bCs/>
          <w:i/>
          <w:iCs/>
        </w:rPr>
        <w:t>Staphylococcus aureus</w:t>
      </w:r>
      <w:r w:rsidRPr="00B515AB">
        <w:rPr>
          <w:rFonts w:cstheme="minorHAnsi"/>
          <w:bCs/>
        </w:rPr>
        <w:t xml:space="preserve"> (not MRSA), </w:t>
      </w:r>
      <w:r w:rsidRPr="00B515AB">
        <w:rPr>
          <w:rFonts w:cstheme="minorHAnsi"/>
          <w:bCs/>
        </w:rPr>
        <w:t>4</w:t>
      </w:r>
      <w:r w:rsidRPr="00B515AB">
        <w:rPr>
          <w:rFonts w:cstheme="minorHAnsi"/>
          <w:bCs/>
        </w:rPr>
        <w:t xml:space="preserve">%; Methicillin resistant </w:t>
      </w:r>
      <w:r w:rsidRPr="00B515AB">
        <w:rPr>
          <w:rFonts w:cstheme="minorHAnsi"/>
          <w:bCs/>
          <w:i/>
          <w:iCs/>
        </w:rPr>
        <w:t>staphylococcus aureus</w:t>
      </w:r>
      <w:r w:rsidRPr="00B515AB">
        <w:rPr>
          <w:rFonts w:cstheme="minorHAnsi"/>
          <w:bCs/>
        </w:rPr>
        <w:t xml:space="preserve">, </w:t>
      </w:r>
      <w:r>
        <w:rPr>
          <w:rFonts w:cstheme="minorHAnsi"/>
          <w:bCs/>
        </w:rPr>
        <w:t>3</w:t>
      </w:r>
      <w:r w:rsidRPr="00B515AB">
        <w:rPr>
          <w:rFonts w:cstheme="minorHAnsi"/>
          <w:bCs/>
        </w:rPr>
        <w:t xml:space="preserve">%; Coagulase negative </w:t>
      </w:r>
      <w:r w:rsidRPr="00B515AB">
        <w:rPr>
          <w:rFonts w:cstheme="minorHAnsi"/>
          <w:bCs/>
          <w:i/>
          <w:iCs/>
        </w:rPr>
        <w:t>staphylococcus</w:t>
      </w:r>
      <w:r w:rsidRPr="00B515AB">
        <w:rPr>
          <w:rFonts w:cstheme="minorHAnsi"/>
          <w:bCs/>
        </w:rPr>
        <w:t>, 2</w:t>
      </w:r>
      <w:r w:rsidRPr="00B515AB">
        <w:rPr>
          <w:rFonts w:cstheme="minorHAnsi"/>
          <w:bCs/>
        </w:rPr>
        <w:t>1</w:t>
      </w:r>
      <w:r w:rsidRPr="00B515AB">
        <w:rPr>
          <w:rFonts w:cstheme="minorHAnsi"/>
          <w:bCs/>
        </w:rPr>
        <w:t xml:space="preserve">%; </w:t>
      </w:r>
      <w:r w:rsidRPr="00B515AB">
        <w:rPr>
          <w:rFonts w:cstheme="minorHAnsi"/>
          <w:bCs/>
          <w:i/>
          <w:iCs/>
        </w:rPr>
        <w:t>Enterococcus</w:t>
      </w:r>
      <w:r w:rsidRPr="00B515AB">
        <w:rPr>
          <w:rFonts w:cstheme="minorHAnsi"/>
          <w:bCs/>
        </w:rPr>
        <w:t xml:space="preserve"> sp., </w:t>
      </w:r>
      <w:r w:rsidRPr="00B515AB">
        <w:rPr>
          <w:rFonts w:cstheme="minorHAnsi"/>
          <w:bCs/>
        </w:rPr>
        <w:t>17</w:t>
      </w:r>
      <w:r w:rsidRPr="00B515AB">
        <w:rPr>
          <w:rFonts w:cstheme="minorHAnsi"/>
          <w:bCs/>
        </w:rPr>
        <w:t xml:space="preserve">%; Gram positive bacteria (other), </w:t>
      </w:r>
      <w:r w:rsidRPr="00B515AB">
        <w:rPr>
          <w:rFonts w:cstheme="minorHAnsi"/>
          <w:bCs/>
        </w:rPr>
        <w:t>4</w:t>
      </w:r>
      <w:r w:rsidRPr="00B515AB">
        <w:rPr>
          <w:rFonts w:cstheme="minorHAnsi"/>
          <w:bCs/>
        </w:rPr>
        <w:t xml:space="preserve">%; Gram-negative bacteria </w:t>
      </w:r>
      <w:r w:rsidRPr="00B515AB">
        <w:rPr>
          <w:rFonts w:cstheme="minorHAnsi"/>
          <w:bCs/>
        </w:rPr>
        <w:t>16</w:t>
      </w:r>
      <w:r w:rsidRPr="00B515AB">
        <w:rPr>
          <w:rFonts w:cstheme="minorHAnsi"/>
          <w:bCs/>
        </w:rPr>
        <w:t xml:space="preserve">%; </w:t>
      </w:r>
      <w:r w:rsidRPr="00B515AB">
        <w:rPr>
          <w:rFonts w:cstheme="minorHAnsi"/>
          <w:bCs/>
          <w:i/>
          <w:iCs/>
        </w:rPr>
        <w:t>Candida albicans</w:t>
      </w:r>
      <w:r w:rsidRPr="00B515AB">
        <w:rPr>
          <w:rFonts w:cstheme="minorHAnsi"/>
          <w:bCs/>
        </w:rPr>
        <w:t>, 1</w:t>
      </w:r>
      <w:r w:rsidRPr="00B515AB">
        <w:rPr>
          <w:rFonts w:cstheme="minorHAnsi"/>
          <w:bCs/>
        </w:rPr>
        <w:t>5</w:t>
      </w:r>
      <w:r w:rsidRPr="00B515AB">
        <w:rPr>
          <w:rFonts w:cstheme="minorHAnsi"/>
          <w:bCs/>
        </w:rPr>
        <w:t>%; Yeast fungus (other), 1</w:t>
      </w:r>
      <w:r>
        <w:rPr>
          <w:rFonts w:cstheme="minorHAnsi"/>
          <w:bCs/>
        </w:rPr>
        <w:t>2</w:t>
      </w:r>
      <w:r w:rsidRPr="00B515AB">
        <w:rPr>
          <w:rFonts w:cstheme="minorHAnsi"/>
          <w:bCs/>
        </w:rPr>
        <w:t xml:space="preserve">%; Multiple organisms, </w:t>
      </w:r>
      <w:proofErr w:type="gramStart"/>
      <w:r w:rsidRPr="00B515AB">
        <w:rPr>
          <w:rFonts w:cstheme="minorHAnsi"/>
          <w:bCs/>
        </w:rPr>
        <w:t>8</w:t>
      </w:r>
      <w:r w:rsidRPr="00B515AB">
        <w:rPr>
          <w:rFonts w:cstheme="minorHAnsi"/>
          <w:bCs/>
        </w:rPr>
        <w:t>%;</w:t>
      </w:r>
      <w:proofErr w:type="gramEnd"/>
    </w:p>
    <w:p w14:paraId="73D202DC" w14:textId="77777777" w:rsidR="00A92E50" w:rsidRPr="00A92E50" w:rsidRDefault="00A92E50" w:rsidP="00911297">
      <w:pPr>
        <w:spacing w:after="0" w:line="240" w:lineRule="auto"/>
        <w:rPr>
          <w:rFonts w:cstheme="minorHAnsi"/>
          <w:bCs/>
        </w:rPr>
      </w:pPr>
    </w:p>
    <w:p w14:paraId="6BF65CDF" w14:textId="77777777" w:rsidR="00911297" w:rsidRPr="00A92E50" w:rsidRDefault="00911297" w:rsidP="00911297">
      <w:pPr>
        <w:pStyle w:val="NormalWeb"/>
        <w:spacing w:before="0" w:beforeAutospacing="0" w:after="0" w:afterAutospacing="0"/>
        <w:textAlignment w:val="baseline"/>
        <w:rPr>
          <w:rFonts w:asciiTheme="minorHAnsi" w:hAnsiTheme="minorHAnsi" w:cstheme="minorHAnsi"/>
          <w:bCs/>
          <w:sz w:val="22"/>
          <w:szCs w:val="22"/>
        </w:rPr>
      </w:pPr>
    </w:p>
    <w:p w14:paraId="6555C933" w14:textId="77777777" w:rsidR="00911297" w:rsidRPr="00A92E50" w:rsidRDefault="00911297" w:rsidP="00911297">
      <w:pPr>
        <w:pStyle w:val="NoSpacing"/>
        <w:rPr>
          <w:rFonts w:eastAsia="MS PGothic" w:cstheme="minorHAnsi"/>
          <w:bCs/>
        </w:rPr>
      </w:pPr>
      <w:r w:rsidRPr="00A92E50">
        <w:rPr>
          <w:rFonts w:eastAsia="MS PGothic" w:cstheme="minorHAnsi"/>
          <w:bCs/>
        </w:rPr>
        <w:t xml:space="preserve">Ward Pathogens </w:t>
      </w:r>
    </w:p>
    <w:p w14:paraId="2714A2D7" w14:textId="77777777" w:rsidR="00911297" w:rsidRPr="00A92E50" w:rsidRDefault="00911297" w:rsidP="00911297">
      <w:pPr>
        <w:spacing w:after="0" w:line="240" w:lineRule="auto"/>
        <w:rPr>
          <w:rFonts w:cstheme="minorHAnsi"/>
          <w:bCs/>
        </w:rPr>
      </w:pPr>
    </w:p>
    <w:p w14:paraId="1444FEC2" w14:textId="0C0A164B" w:rsidR="00B515AB" w:rsidRDefault="00B515AB" w:rsidP="00B515AB">
      <w:pPr>
        <w:spacing w:after="0" w:line="240" w:lineRule="auto"/>
        <w:rPr>
          <w:rFonts w:cstheme="minorHAnsi"/>
          <w:bCs/>
        </w:rPr>
      </w:pPr>
      <w:r w:rsidRPr="00B515AB">
        <w:rPr>
          <w:rFonts w:cstheme="minorHAnsi"/>
          <w:bCs/>
        </w:rPr>
        <w:t xml:space="preserve">Calendar year 2022: </w:t>
      </w:r>
      <w:r>
        <w:rPr>
          <w:rFonts w:cstheme="minorHAnsi"/>
          <w:bCs/>
        </w:rPr>
        <w:t>Ward</w:t>
      </w:r>
      <w:r w:rsidRPr="00B515AB">
        <w:rPr>
          <w:rFonts w:cstheme="minorHAnsi"/>
          <w:bCs/>
        </w:rPr>
        <w:t xml:space="preserve"> pathogens n = 18</w:t>
      </w:r>
      <w:r>
        <w:rPr>
          <w:rFonts w:cstheme="minorHAnsi"/>
          <w:bCs/>
        </w:rPr>
        <w:t>0</w:t>
      </w:r>
      <w:r w:rsidRPr="00B515AB">
        <w:rPr>
          <w:rFonts w:cstheme="minorHAnsi"/>
          <w:bCs/>
        </w:rPr>
        <w:t xml:space="preserve">. </w:t>
      </w:r>
      <w:r w:rsidRPr="00B515AB">
        <w:rPr>
          <w:rFonts w:cstheme="minorHAnsi"/>
          <w:bCs/>
          <w:i/>
          <w:iCs/>
        </w:rPr>
        <w:t>Staphylococcus aureus</w:t>
      </w:r>
      <w:r w:rsidRPr="00B515AB">
        <w:rPr>
          <w:rFonts w:cstheme="minorHAnsi"/>
          <w:bCs/>
        </w:rPr>
        <w:t xml:space="preserve"> (not MRSA), </w:t>
      </w:r>
      <w:r>
        <w:rPr>
          <w:rFonts w:cstheme="minorHAnsi"/>
          <w:bCs/>
        </w:rPr>
        <w:t>17</w:t>
      </w:r>
      <w:r w:rsidRPr="00B515AB">
        <w:rPr>
          <w:rFonts w:cstheme="minorHAnsi"/>
          <w:bCs/>
        </w:rPr>
        <w:t xml:space="preserve">%; Methicillin resistant </w:t>
      </w:r>
      <w:r w:rsidRPr="00B515AB">
        <w:rPr>
          <w:rFonts w:cstheme="minorHAnsi"/>
          <w:bCs/>
          <w:i/>
          <w:iCs/>
        </w:rPr>
        <w:t>staphylococcus aureus</w:t>
      </w:r>
      <w:r w:rsidRPr="00B515AB">
        <w:rPr>
          <w:rFonts w:cstheme="minorHAnsi"/>
          <w:bCs/>
        </w:rPr>
        <w:t xml:space="preserve">, </w:t>
      </w:r>
      <w:r>
        <w:rPr>
          <w:rFonts w:cstheme="minorHAnsi"/>
          <w:bCs/>
        </w:rPr>
        <w:t>7</w:t>
      </w:r>
      <w:r w:rsidRPr="00B515AB">
        <w:rPr>
          <w:rFonts w:cstheme="minorHAnsi"/>
          <w:bCs/>
        </w:rPr>
        <w:t xml:space="preserve">%; Coagulase negative </w:t>
      </w:r>
      <w:r w:rsidRPr="00B515AB">
        <w:rPr>
          <w:rFonts w:cstheme="minorHAnsi"/>
          <w:bCs/>
          <w:i/>
          <w:iCs/>
        </w:rPr>
        <w:t>staphylococcus</w:t>
      </w:r>
      <w:r w:rsidRPr="00B515AB">
        <w:rPr>
          <w:rFonts w:cstheme="minorHAnsi"/>
          <w:bCs/>
        </w:rPr>
        <w:t>, 1</w:t>
      </w:r>
      <w:r>
        <w:rPr>
          <w:rFonts w:cstheme="minorHAnsi"/>
          <w:bCs/>
        </w:rPr>
        <w:t>1</w:t>
      </w:r>
      <w:r w:rsidRPr="00B515AB">
        <w:rPr>
          <w:rFonts w:cstheme="minorHAnsi"/>
          <w:bCs/>
        </w:rPr>
        <w:t xml:space="preserve">%; </w:t>
      </w:r>
      <w:r w:rsidRPr="00B515AB">
        <w:rPr>
          <w:rFonts w:cstheme="minorHAnsi"/>
          <w:bCs/>
          <w:i/>
          <w:iCs/>
        </w:rPr>
        <w:t>Enterococcus</w:t>
      </w:r>
      <w:r w:rsidRPr="00B515AB">
        <w:rPr>
          <w:rFonts w:cstheme="minorHAnsi"/>
          <w:bCs/>
        </w:rPr>
        <w:t xml:space="preserve"> sp., </w:t>
      </w:r>
      <w:r>
        <w:rPr>
          <w:rFonts w:cstheme="minorHAnsi"/>
          <w:bCs/>
        </w:rPr>
        <w:t>1</w:t>
      </w:r>
      <w:r w:rsidRPr="00B515AB">
        <w:rPr>
          <w:rFonts w:cstheme="minorHAnsi"/>
          <w:bCs/>
        </w:rPr>
        <w:t xml:space="preserve">3%; Gram positive bacteria (other), </w:t>
      </w:r>
      <w:r>
        <w:rPr>
          <w:rFonts w:cstheme="minorHAnsi"/>
          <w:bCs/>
        </w:rPr>
        <w:t>1</w:t>
      </w:r>
      <w:r w:rsidRPr="00B515AB">
        <w:rPr>
          <w:rFonts w:cstheme="minorHAnsi"/>
          <w:bCs/>
        </w:rPr>
        <w:t>%; Gram-negative bacteria 2</w:t>
      </w:r>
      <w:r>
        <w:rPr>
          <w:rFonts w:cstheme="minorHAnsi"/>
          <w:bCs/>
        </w:rPr>
        <w:t>3</w:t>
      </w:r>
      <w:r w:rsidRPr="00B515AB">
        <w:rPr>
          <w:rFonts w:cstheme="minorHAnsi"/>
          <w:bCs/>
        </w:rPr>
        <w:t xml:space="preserve">%; </w:t>
      </w:r>
      <w:r w:rsidRPr="00B515AB">
        <w:rPr>
          <w:rFonts w:cstheme="minorHAnsi"/>
          <w:bCs/>
          <w:i/>
          <w:iCs/>
        </w:rPr>
        <w:t>Candida albicans</w:t>
      </w:r>
      <w:r w:rsidRPr="00B515AB">
        <w:rPr>
          <w:rFonts w:cstheme="minorHAnsi"/>
          <w:bCs/>
        </w:rPr>
        <w:t xml:space="preserve">, </w:t>
      </w:r>
      <w:r>
        <w:rPr>
          <w:rFonts w:cstheme="minorHAnsi"/>
          <w:bCs/>
        </w:rPr>
        <w:t>8</w:t>
      </w:r>
      <w:r w:rsidRPr="00B515AB">
        <w:rPr>
          <w:rFonts w:cstheme="minorHAnsi"/>
          <w:bCs/>
        </w:rPr>
        <w:t xml:space="preserve">%; Yeast fungus (other), </w:t>
      </w:r>
      <w:r>
        <w:rPr>
          <w:rFonts w:cstheme="minorHAnsi"/>
          <w:bCs/>
        </w:rPr>
        <w:t>8</w:t>
      </w:r>
      <w:r w:rsidRPr="00B515AB">
        <w:rPr>
          <w:rFonts w:cstheme="minorHAnsi"/>
          <w:bCs/>
        </w:rPr>
        <w:t xml:space="preserve">%; Multiple organisms, </w:t>
      </w:r>
      <w:proofErr w:type="gramStart"/>
      <w:r w:rsidRPr="00B515AB">
        <w:rPr>
          <w:rFonts w:cstheme="minorHAnsi"/>
          <w:bCs/>
        </w:rPr>
        <w:t>1</w:t>
      </w:r>
      <w:r>
        <w:rPr>
          <w:rFonts w:cstheme="minorHAnsi"/>
          <w:bCs/>
        </w:rPr>
        <w:t>2</w:t>
      </w:r>
      <w:r w:rsidRPr="00B515AB">
        <w:rPr>
          <w:rFonts w:cstheme="minorHAnsi"/>
          <w:bCs/>
        </w:rPr>
        <w:t>%;</w:t>
      </w:r>
      <w:proofErr w:type="gramEnd"/>
    </w:p>
    <w:p w14:paraId="35EE1F5C" w14:textId="77777777" w:rsidR="00B515AB" w:rsidRDefault="00B515AB" w:rsidP="00B515AB">
      <w:pPr>
        <w:spacing w:after="0" w:line="240" w:lineRule="auto"/>
        <w:rPr>
          <w:rFonts w:cstheme="minorHAnsi"/>
          <w:bCs/>
        </w:rPr>
      </w:pPr>
    </w:p>
    <w:p w14:paraId="0B35DFD2" w14:textId="4A26C6FD" w:rsidR="00B515AB" w:rsidRDefault="00B515AB" w:rsidP="00B515AB">
      <w:pPr>
        <w:spacing w:after="0" w:line="240" w:lineRule="auto"/>
        <w:rPr>
          <w:rFonts w:cstheme="minorHAnsi"/>
          <w:bCs/>
        </w:rPr>
      </w:pPr>
      <w:r w:rsidRPr="00B515AB">
        <w:rPr>
          <w:rFonts w:cstheme="minorHAnsi"/>
          <w:bCs/>
        </w:rPr>
        <w:lastRenderedPageBreak/>
        <w:t xml:space="preserve">Calendar year 2023: </w:t>
      </w:r>
      <w:r>
        <w:rPr>
          <w:rFonts w:cstheme="minorHAnsi"/>
          <w:bCs/>
        </w:rPr>
        <w:t>Ward</w:t>
      </w:r>
      <w:r w:rsidRPr="00B515AB">
        <w:rPr>
          <w:rFonts w:cstheme="minorHAnsi"/>
          <w:bCs/>
        </w:rPr>
        <w:t xml:space="preserve"> pathogens n = 1</w:t>
      </w:r>
      <w:r>
        <w:rPr>
          <w:rFonts w:cstheme="minorHAnsi"/>
          <w:bCs/>
        </w:rPr>
        <w:t>70</w:t>
      </w:r>
      <w:r w:rsidRPr="00B515AB">
        <w:rPr>
          <w:rFonts w:cstheme="minorHAnsi"/>
          <w:bCs/>
        </w:rPr>
        <w:t xml:space="preserve">. </w:t>
      </w:r>
      <w:r w:rsidRPr="00B515AB">
        <w:rPr>
          <w:rFonts w:cstheme="minorHAnsi"/>
          <w:bCs/>
          <w:i/>
          <w:iCs/>
        </w:rPr>
        <w:t>Staphylococcus aureus</w:t>
      </w:r>
      <w:r w:rsidRPr="00B515AB">
        <w:rPr>
          <w:rFonts w:cstheme="minorHAnsi"/>
          <w:bCs/>
        </w:rPr>
        <w:t xml:space="preserve"> (not MRSA), </w:t>
      </w:r>
      <w:r>
        <w:rPr>
          <w:rFonts w:cstheme="minorHAnsi"/>
          <w:bCs/>
        </w:rPr>
        <w:t>12</w:t>
      </w:r>
      <w:r w:rsidRPr="00B515AB">
        <w:rPr>
          <w:rFonts w:cstheme="minorHAnsi"/>
          <w:bCs/>
        </w:rPr>
        <w:t xml:space="preserve">%; Methicillin resistant </w:t>
      </w:r>
      <w:r w:rsidRPr="00B515AB">
        <w:rPr>
          <w:rFonts w:cstheme="minorHAnsi"/>
          <w:bCs/>
          <w:i/>
          <w:iCs/>
        </w:rPr>
        <w:t>staphylococcus aureus</w:t>
      </w:r>
      <w:r w:rsidRPr="00B515AB">
        <w:rPr>
          <w:rFonts w:cstheme="minorHAnsi"/>
          <w:bCs/>
        </w:rPr>
        <w:t xml:space="preserve">, </w:t>
      </w:r>
      <w:r>
        <w:rPr>
          <w:rFonts w:cstheme="minorHAnsi"/>
          <w:bCs/>
        </w:rPr>
        <w:t>5</w:t>
      </w:r>
      <w:r w:rsidRPr="00B515AB">
        <w:rPr>
          <w:rFonts w:cstheme="minorHAnsi"/>
          <w:bCs/>
        </w:rPr>
        <w:t xml:space="preserve">%; Coagulase negative </w:t>
      </w:r>
      <w:r w:rsidRPr="00B515AB">
        <w:rPr>
          <w:rFonts w:cstheme="minorHAnsi"/>
          <w:bCs/>
          <w:i/>
          <w:iCs/>
        </w:rPr>
        <w:t>staphylococcus</w:t>
      </w:r>
      <w:r w:rsidRPr="00B515AB">
        <w:rPr>
          <w:rFonts w:cstheme="minorHAnsi"/>
          <w:bCs/>
        </w:rPr>
        <w:t xml:space="preserve">, </w:t>
      </w:r>
      <w:r>
        <w:rPr>
          <w:rFonts w:cstheme="minorHAnsi"/>
          <w:bCs/>
        </w:rPr>
        <w:t>12</w:t>
      </w:r>
      <w:r w:rsidRPr="00B515AB">
        <w:rPr>
          <w:rFonts w:cstheme="minorHAnsi"/>
          <w:bCs/>
        </w:rPr>
        <w:t xml:space="preserve">%; </w:t>
      </w:r>
      <w:r w:rsidRPr="00B515AB">
        <w:rPr>
          <w:rFonts w:cstheme="minorHAnsi"/>
          <w:bCs/>
          <w:i/>
          <w:iCs/>
        </w:rPr>
        <w:t>Enterococcus</w:t>
      </w:r>
      <w:r w:rsidRPr="00B515AB">
        <w:rPr>
          <w:rFonts w:cstheme="minorHAnsi"/>
          <w:bCs/>
        </w:rPr>
        <w:t xml:space="preserve"> sp., 1</w:t>
      </w:r>
      <w:r>
        <w:rPr>
          <w:rFonts w:cstheme="minorHAnsi"/>
          <w:bCs/>
        </w:rPr>
        <w:t>4</w:t>
      </w:r>
      <w:r w:rsidRPr="00B515AB">
        <w:rPr>
          <w:rFonts w:cstheme="minorHAnsi"/>
          <w:bCs/>
        </w:rPr>
        <w:t xml:space="preserve">%; Gram positive bacteria (other), </w:t>
      </w:r>
      <w:r>
        <w:rPr>
          <w:rFonts w:cstheme="minorHAnsi"/>
          <w:bCs/>
        </w:rPr>
        <w:t>5</w:t>
      </w:r>
      <w:r w:rsidRPr="00B515AB">
        <w:rPr>
          <w:rFonts w:cstheme="minorHAnsi"/>
          <w:bCs/>
        </w:rPr>
        <w:t xml:space="preserve">%; Gram-negative bacteria </w:t>
      </w:r>
      <w:r>
        <w:rPr>
          <w:rFonts w:cstheme="minorHAnsi"/>
          <w:bCs/>
        </w:rPr>
        <w:t>31</w:t>
      </w:r>
      <w:r w:rsidRPr="00B515AB">
        <w:rPr>
          <w:rFonts w:cstheme="minorHAnsi"/>
          <w:bCs/>
        </w:rPr>
        <w:t xml:space="preserve">%; </w:t>
      </w:r>
      <w:r w:rsidRPr="00B515AB">
        <w:rPr>
          <w:rFonts w:cstheme="minorHAnsi"/>
          <w:bCs/>
          <w:i/>
          <w:iCs/>
        </w:rPr>
        <w:t>Candida albicans</w:t>
      </w:r>
      <w:r w:rsidRPr="00B515AB">
        <w:rPr>
          <w:rFonts w:cstheme="minorHAnsi"/>
          <w:bCs/>
        </w:rPr>
        <w:t xml:space="preserve">, </w:t>
      </w:r>
      <w:r>
        <w:rPr>
          <w:rFonts w:cstheme="minorHAnsi"/>
          <w:bCs/>
        </w:rPr>
        <w:t>2</w:t>
      </w:r>
      <w:r w:rsidRPr="00B515AB">
        <w:rPr>
          <w:rFonts w:cstheme="minorHAnsi"/>
          <w:bCs/>
        </w:rPr>
        <w:t xml:space="preserve">%; Yeast fungus (other), </w:t>
      </w:r>
      <w:r>
        <w:rPr>
          <w:rFonts w:cstheme="minorHAnsi"/>
          <w:bCs/>
        </w:rPr>
        <w:t>5</w:t>
      </w:r>
      <w:r w:rsidRPr="00B515AB">
        <w:rPr>
          <w:rFonts w:cstheme="minorHAnsi"/>
          <w:bCs/>
        </w:rPr>
        <w:t xml:space="preserve">%; Multiple organisms, </w:t>
      </w:r>
      <w:proofErr w:type="gramStart"/>
      <w:r>
        <w:rPr>
          <w:rFonts w:cstheme="minorHAnsi"/>
          <w:bCs/>
        </w:rPr>
        <w:t>15</w:t>
      </w:r>
      <w:r w:rsidRPr="00B515AB">
        <w:rPr>
          <w:rFonts w:cstheme="minorHAnsi"/>
          <w:bCs/>
        </w:rPr>
        <w:t>%;</w:t>
      </w:r>
      <w:proofErr w:type="gramEnd"/>
    </w:p>
    <w:p w14:paraId="588AD80F" w14:textId="138FB76C" w:rsidR="004D08F6" w:rsidRPr="00A92E50" w:rsidRDefault="004D08F6" w:rsidP="00911297">
      <w:pPr>
        <w:spacing w:after="0" w:line="240" w:lineRule="auto"/>
        <w:rPr>
          <w:rFonts w:cstheme="minorHAnsi"/>
          <w:bCs/>
        </w:rPr>
      </w:pPr>
    </w:p>
    <w:p w14:paraId="737CD224" w14:textId="77777777" w:rsidR="00911297" w:rsidRPr="00A92E50" w:rsidRDefault="00911297" w:rsidP="00911297">
      <w:pPr>
        <w:pStyle w:val="NoSpacing"/>
        <w:rPr>
          <w:rFonts w:cstheme="minorHAnsi"/>
          <w:bCs/>
        </w:rPr>
      </w:pPr>
    </w:p>
    <w:p w14:paraId="618F8F57" w14:textId="77777777" w:rsidR="00C858AF" w:rsidRPr="00A92E50" w:rsidRDefault="004D08F6" w:rsidP="00911297">
      <w:pPr>
        <w:spacing w:after="0" w:line="240" w:lineRule="auto"/>
        <w:rPr>
          <w:rFonts w:cstheme="minorHAnsi"/>
          <w:bCs/>
        </w:rPr>
      </w:pPr>
      <w:r w:rsidRPr="00A92E50">
        <w:rPr>
          <w:rFonts w:cstheme="minorHAnsi"/>
          <w:bCs/>
        </w:rPr>
        <w:t>Slide 9</w:t>
      </w:r>
    </w:p>
    <w:p w14:paraId="10078FDB" w14:textId="4665806D" w:rsidR="00740EF6" w:rsidRPr="00A92E50" w:rsidRDefault="00911297" w:rsidP="00911297">
      <w:pPr>
        <w:pStyle w:val="NoSpacing"/>
        <w:rPr>
          <w:rFonts w:eastAsia="MS PGothic" w:cstheme="minorHAnsi"/>
        </w:rPr>
      </w:pPr>
      <w:r w:rsidRPr="00A92E50">
        <w:rPr>
          <w:rFonts w:eastAsia="MS PGothic" w:cstheme="minorHAnsi"/>
        </w:rPr>
        <w:t>2023 Central Line-Associated Bloodstream Infections (CLABSI):</w:t>
      </w:r>
      <w:r w:rsidRPr="00A92E50">
        <w:rPr>
          <w:rFonts w:eastAsia="MS PGothic" w:cstheme="minorHAnsi"/>
        </w:rPr>
        <w:br/>
        <w:t>Neonatal ICUs by Birth Weight Category</w:t>
      </w:r>
    </w:p>
    <w:p w14:paraId="25C46E0B" w14:textId="77777777" w:rsidR="00911297" w:rsidRPr="00A92E50" w:rsidRDefault="00911297" w:rsidP="00911297">
      <w:pPr>
        <w:pStyle w:val="NoSpacing"/>
        <w:rPr>
          <w:rFonts w:eastAsia="MS PGothic" w:cstheme="minorHAnsi"/>
        </w:rPr>
      </w:pPr>
    </w:p>
    <w:p w14:paraId="459BE624" w14:textId="77777777" w:rsidR="00911297" w:rsidRPr="00911297" w:rsidRDefault="00911297" w:rsidP="00911297">
      <w:pPr>
        <w:pStyle w:val="NoSpacing"/>
        <w:rPr>
          <w:rFonts w:eastAsia="MS PGothic" w:cstheme="minorHAnsi"/>
        </w:rPr>
      </w:pPr>
      <w:r w:rsidRPr="00911297">
        <w:rPr>
          <w:rFonts w:eastAsia="MS PGothic" w:cstheme="minorHAnsi"/>
        </w:rPr>
        <w:t>2023 Key Findings</w:t>
      </w:r>
    </w:p>
    <w:p w14:paraId="4B63723C" w14:textId="77777777" w:rsidR="00911297" w:rsidRPr="00A92E50" w:rsidRDefault="00911297" w:rsidP="00911297">
      <w:pPr>
        <w:pStyle w:val="NoSpacing"/>
        <w:rPr>
          <w:rFonts w:eastAsia="MS PGothic" w:cstheme="minorHAnsi"/>
        </w:rPr>
      </w:pPr>
    </w:p>
    <w:p w14:paraId="08D8D3AA" w14:textId="2D3E5584" w:rsidR="00911297" w:rsidRPr="00911297" w:rsidRDefault="00911297" w:rsidP="00911297">
      <w:pPr>
        <w:pStyle w:val="NoSpacing"/>
        <w:rPr>
          <w:rFonts w:eastAsia="MS PGothic" w:cstheme="minorHAnsi"/>
        </w:rPr>
      </w:pPr>
      <w:r w:rsidRPr="00911297">
        <w:rPr>
          <w:rFonts w:eastAsia="MS PGothic" w:cstheme="minorHAnsi"/>
        </w:rPr>
        <w:t>There were 12 CLABSIs reported in Neonatal ICUs.</w:t>
      </w:r>
    </w:p>
    <w:p w14:paraId="45D0B2C5" w14:textId="77777777" w:rsidR="00911297" w:rsidRPr="00A92E50" w:rsidRDefault="00911297" w:rsidP="00911297">
      <w:pPr>
        <w:pStyle w:val="NoSpacing"/>
        <w:rPr>
          <w:rFonts w:eastAsia="MS PGothic" w:cstheme="minorHAnsi"/>
        </w:rPr>
      </w:pPr>
    </w:p>
    <w:p w14:paraId="10751EA8" w14:textId="77777777" w:rsidR="00911297" w:rsidRPr="00911297" w:rsidRDefault="00911297" w:rsidP="00911297">
      <w:pPr>
        <w:pStyle w:val="NoSpacing"/>
        <w:rPr>
          <w:rFonts w:eastAsia="MS PGothic" w:cstheme="minorHAnsi"/>
        </w:rPr>
      </w:pPr>
      <w:r w:rsidRPr="00911297">
        <w:rPr>
          <w:rFonts w:eastAsia="MS PGothic" w:cstheme="minorHAnsi"/>
        </w:rPr>
        <w:t xml:space="preserve">There were no birthweight categories experiencing a significantly higher or lower number of infections than predicted, based on 2015 </w:t>
      </w:r>
    </w:p>
    <w:p w14:paraId="7825D796" w14:textId="77777777" w:rsidR="00911297" w:rsidRPr="00A92E50" w:rsidRDefault="00911297" w:rsidP="00911297">
      <w:pPr>
        <w:pStyle w:val="NoSpacing"/>
        <w:rPr>
          <w:rFonts w:eastAsia="MS PGothic" w:cstheme="minorHAnsi"/>
        </w:rPr>
      </w:pPr>
      <w:r w:rsidRPr="00911297">
        <w:rPr>
          <w:rFonts w:eastAsia="MS PGothic" w:cstheme="minorHAnsi"/>
        </w:rPr>
        <w:t>national aggregate data.</w:t>
      </w:r>
    </w:p>
    <w:p w14:paraId="08D34D04" w14:textId="77777777" w:rsidR="00911297" w:rsidRPr="00A92E50" w:rsidRDefault="00911297" w:rsidP="00911297">
      <w:pPr>
        <w:pStyle w:val="NoSpacing"/>
        <w:rPr>
          <w:rFonts w:eastAsia="MS PGothic" w:cstheme="minorHAnsi"/>
        </w:rPr>
      </w:pPr>
    </w:p>
    <w:p w14:paraId="08709D13" w14:textId="3DA89E72" w:rsidR="00911297" w:rsidRPr="00911297" w:rsidRDefault="00911297" w:rsidP="00911297">
      <w:pPr>
        <w:pStyle w:val="NoSpacing"/>
        <w:rPr>
          <w:rFonts w:eastAsia="MS PGothic" w:cstheme="minorHAnsi"/>
        </w:rPr>
      </w:pPr>
      <w:r w:rsidRPr="00911297">
        <w:rPr>
          <w:rFonts w:eastAsia="MS PGothic" w:cstheme="minorHAnsi"/>
        </w:rPr>
        <w:t>Four birthweight categories experienced a significantly lower number of device days than predicted, based on 2015 national aggregate data.</w:t>
      </w:r>
    </w:p>
    <w:p w14:paraId="414A880A" w14:textId="77777777" w:rsidR="00911297" w:rsidRPr="00A92E50" w:rsidRDefault="00911297" w:rsidP="00911297">
      <w:pPr>
        <w:pStyle w:val="NoSpacing"/>
        <w:rPr>
          <w:rFonts w:eastAsia="MS PGothic" w:cstheme="minorHAnsi"/>
        </w:rPr>
      </w:pPr>
    </w:p>
    <w:p w14:paraId="50DE90E7" w14:textId="77777777" w:rsidR="00911297" w:rsidRPr="00A92E50" w:rsidRDefault="00911297" w:rsidP="00911297">
      <w:pPr>
        <w:pStyle w:val="NoSpacing"/>
        <w:rPr>
          <w:rFonts w:cstheme="minorHAnsi"/>
        </w:rPr>
      </w:pPr>
    </w:p>
    <w:p w14:paraId="1AD77173" w14:textId="7BD75C94" w:rsidR="00C858AF" w:rsidRPr="00A92E50" w:rsidRDefault="004D08F6" w:rsidP="00911297">
      <w:pPr>
        <w:pStyle w:val="NoSpacing"/>
        <w:rPr>
          <w:rFonts w:cstheme="minorHAnsi"/>
        </w:rPr>
      </w:pPr>
      <w:r w:rsidRPr="00A92E50">
        <w:rPr>
          <w:rFonts w:cstheme="minorHAnsi"/>
        </w:rPr>
        <w:t>Slide 10</w:t>
      </w:r>
    </w:p>
    <w:p w14:paraId="2BCECABE" w14:textId="267CD4F3" w:rsidR="00911297" w:rsidRPr="00A92E50" w:rsidRDefault="00911297" w:rsidP="00911297">
      <w:pPr>
        <w:spacing w:after="0" w:line="240" w:lineRule="auto"/>
        <w:textAlignment w:val="baseline"/>
        <w:rPr>
          <w:rFonts w:eastAsia="MS PGothic" w:cstheme="minorHAnsi"/>
          <w:bCs/>
        </w:rPr>
      </w:pPr>
      <w:r w:rsidRPr="00A92E50">
        <w:rPr>
          <w:rFonts w:eastAsia="MS PGothic" w:cstheme="minorHAnsi"/>
          <w:bCs/>
        </w:rPr>
        <w:t>CLABSI NICU Pathogens for 202</w:t>
      </w:r>
      <w:r w:rsidRPr="00A92E50">
        <w:rPr>
          <w:rFonts w:eastAsia="MS PGothic" w:cstheme="minorHAnsi"/>
          <w:bCs/>
        </w:rPr>
        <w:t>2</w:t>
      </w:r>
      <w:r w:rsidRPr="00A92E50">
        <w:rPr>
          <w:rFonts w:eastAsia="MS PGothic" w:cstheme="minorHAnsi"/>
          <w:bCs/>
        </w:rPr>
        <w:t xml:space="preserve"> and 202</w:t>
      </w:r>
      <w:r w:rsidRPr="00A92E50">
        <w:rPr>
          <w:rFonts w:eastAsia="MS PGothic" w:cstheme="minorHAnsi"/>
          <w:bCs/>
        </w:rPr>
        <w:t>3</w:t>
      </w:r>
    </w:p>
    <w:p w14:paraId="53D86F25" w14:textId="77777777" w:rsidR="00911297" w:rsidRPr="00A92E50" w:rsidRDefault="00911297" w:rsidP="00911297">
      <w:pPr>
        <w:pStyle w:val="NormalWeb"/>
        <w:spacing w:before="0" w:beforeAutospacing="0" w:after="0" w:afterAutospacing="0"/>
        <w:textAlignment w:val="baseline"/>
        <w:rPr>
          <w:rFonts w:asciiTheme="minorHAnsi" w:eastAsia="MS PGothic" w:hAnsiTheme="minorHAnsi" w:cstheme="minorHAnsi"/>
          <w:bCs/>
          <w:sz w:val="22"/>
          <w:szCs w:val="22"/>
        </w:rPr>
      </w:pPr>
    </w:p>
    <w:p w14:paraId="6003E92A" w14:textId="02390B25" w:rsidR="00911297" w:rsidRPr="009A30FF" w:rsidRDefault="00911297" w:rsidP="00911297">
      <w:pPr>
        <w:pStyle w:val="NormalWeb"/>
        <w:spacing w:before="0" w:beforeAutospacing="0" w:after="0" w:afterAutospacing="0"/>
        <w:textAlignment w:val="baseline"/>
        <w:rPr>
          <w:rFonts w:asciiTheme="minorHAnsi" w:eastAsia="MS PGothic" w:hAnsiTheme="minorHAnsi" w:cstheme="minorHAnsi"/>
          <w:bCs/>
          <w:sz w:val="22"/>
          <w:szCs w:val="22"/>
        </w:rPr>
      </w:pPr>
      <w:r w:rsidRPr="009A30FF">
        <w:rPr>
          <w:rFonts w:asciiTheme="minorHAnsi" w:eastAsia="MS PGothic" w:hAnsiTheme="minorHAnsi" w:cstheme="minorHAnsi"/>
          <w:bCs/>
          <w:sz w:val="22"/>
          <w:szCs w:val="22"/>
        </w:rPr>
        <w:t>Calendar year 202</w:t>
      </w:r>
      <w:r w:rsidR="009A30FF" w:rsidRPr="009A30FF">
        <w:rPr>
          <w:rFonts w:asciiTheme="minorHAnsi" w:eastAsia="MS PGothic" w:hAnsiTheme="minorHAnsi" w:cstheme="minorHAnsi"/>
          <w:bCs/>
          <w:sz w:val="22"/>
          <w:szCs w:val="22"/>
        </w:rPr>
        <w:t>2</w:t>
      </w:r>
      <w:r w:rsidRPr="009A30FF">
        <w:rPr>
          <w:rFonts w:asciiTheme="minorHAnsi" w:eastAsia="MS PGothic" w:hAnsiTheme="minorHAnsi" w:cstheme="minorHAnsi"/>
          <w:bCs/>
          <w:sz w:val="22"/>
          <w:szCs w:val="22"/>
        </w:rPr>
        <w:t xml:space="preserve">; n=17; </w:t>
      </w:r>
      <w:r w:rsidRPr="009A30FF">
        <w:rPr>
          <w:rFonts w:asciiTheme="minorHAnsi" w:eastAsia="MS PGothic" w:hAnsiTheme="minorHAnsi" w:cstheme="minorHAnsi"/>
          <w:bCs/>
          <w:i/>
          <w:iCs/>
          <w:sz w:val="22"/>
          <w:szCs w:val="22"/>
        </w:rPr>
        <w:t>Staphylococcus aureus</w:t>
      </w:r>
      <w:r w:rsidRPr="009A30FF">
        <w:rPr>
          <w:rFonts w:asciiTheme="minorHAnsi" w:eastAsia="MS PGothic" w:hAnsiTheme="minorHAnsi" w:cstheme="minorHAnsi"/>
          <w:bCs/>
          <w:sz w:val="22"/>
          <w:szCs w:val="22"/>
        </w:rPr>
        <w:t xml:space="preserve"> </w:t>
      </w:r>
      <w:r w:rsidR="009A30FF" w:rsidRPr="009A30FF">
        <w:rPr>
          <w:rFonts w:asciiTheme="minorHAnsi" w:eastAsia="MS PGothic" w:hAnsiTheme="minorHAnsi" w:cstheme="minorHAnsi"/>
          <w:bCs/>
          <w:sz w:val="22"/>
          <w:szCs w:val="22"/>
        </w:rPr>
        <w:t>(</w:t>
      </w:r>
      <w:r w:rsidRPr="009A30FF">
        <w:rPr>
          <w:rFonts w:asciiTheme="minorHAnsi" w:eastAsia="MS PGothic" w:hAnsiTheme="minorHAnsi" w:cstheme="minorHAnsi"/>
          <w:bCs/>
          <w:sz w:val="22"/>
          <w:szCs w:val="22"/>
        </w:rPr>
        <w:t>not MRSA</w:t>
      </w:r>
      <w:r w:rsidR="009A30FF" w:rsidRPr="009A30FF">
        <w:rPr>
          <w:rFonts w:asciiTheme="minorHAnsi" w:eastAsia="MS PGothic" w:hAnsiTheme="minorHAnsi" w:cstheme="minorHAnsi"/>
          <w:bCs/>
          <w:sz w:val="22"/>
          <w:szCs w:val="22"/>
        </w:rPr>
        <w:t>)</w:t>
      </w:r>
      <w:r w:rsidRPr="009A30FF">
        <w:rPr>
          <w:rFonts w:asciiTheme="minorHAnsi" w:eastAsia="MS PGothic" w:hAnsiTheme="minorHAnsi" w:cstheme="minorHAnsi"/>
          <w:bCs/>
          <w:sz w:val="22"/>
          <w:szCs w:val="22"/>
        </w:rPr>
        <w:t xml:space="preserve">, 23%; </w:t>
      </w:r>
      <w:bookmarkStart w:id="0" w:name="_Hlk153358488"/>
      <w:r w:rsidRPr="009A30FF">
        <w:rPr>
          <w:rFonts w:asciiTheme="minorHAnsi" w:eastAsia="MS PGothic" w:hAnsiTheme="minorHAnsi" w:cstheme="minorHAnsi"/>
          <w:bCs/>
          <w:sz w:val="22"/>
          <w:szCs w:val="22"/>
        </w:rPr>
        <w:t xml:space="preserve">Coagulase-negative </w:t>
      </w:r>
      <w:r w:rsidR="009A30FF" w:rsidRPr="009A30FF">
        <w:rPr>
          <w:rFonts w:asciiTheme="minorHAnsi" w:eastAsia="MS PGothic" w:hAnsiTheme="minorHAnsi" w:cstheme="minorHAnsi"/>
          <w:bCs/>
          <w:i/>
          <w:iCs/>
          <w:sz w:val="22"/>
          <w:szCs w:val="22"/>
        </w:rPr>
        <w:t>S</w:t>
      </w:r>
      <w:r w:rsidRPr="009A30FF">
        <w:rPr>
          <w:rFonts w:asciiTheme="minorHAnsi" w:eastAsia="MS PGothic" w:hAnsiTheme="minorHAnsi" w:cstheme="minorHAnsi"/>
          <w:bCs/>
          <w:i/>
          <w:iCs/>
          <w:sz w:val="22"/>
          <w:szCs w:val="22"/>
        </w:rPr>
        <w:t>taphylococcus</w:t>
      </w:r>
      <w:bookmarkEnd w:id="0"/>
      <w:r w:rsidRPr="009A30FF">
        <w:rPr>
          <w:rFonts w:asciiTheme="minorHAnsi" w:eastAsia="MS PGothic" w:hAnsiTheme="minorHAnsi" w:cstheme="minorHAnsi"/>
          <w:bCs/>
          <w:sz w:val="22"/>
          <w:szCs w:val="22"/>
        </w:rPr>
        <w:t xml:space="preserve">, 23%; </w:t>
      </w:r>
      <w:r w:rsidRPr="009A30FF">
        <w:rPr>
          <w:rFonts w:asciiTheme="minorHAnsi" w:eastAsia="MS PGothic" w:hAnsiTheme="minorHAnsi" w:cstheme="minorHAnsi"/>
          <w:bCs/>
          <w:i/>
          <w:iCs/>
          <w:sz w:val="22"/>
          <w:szCs w:val="22"/>
        </w:rPr>
        <w:t>Escherichia coli</w:t>
      </w:r>
      <w:r w:rsidRPr="009A30FF">
        <w:rPr>
          <w:rFonts w:asciiTheme="minorHAnsi" w:eastAsia="MS PGothic" w:hAnsiTheme="minorHAnsi" w:cstheme="minorHAnsi"/>
          <w:bCs/>
          <w:sz w:val="22"/>
          <w:szCs w:val="22"/>
        </w:rPr>
        <w:t>, 18%; Gram-negative bacteria (other)</w:t>
      </w:r>
      <w:r w:rsidR="009A30FF" w:rsidRPr="009A30FF">
        <w:rPr>
          <w:rFonts w:asciiTheme="minorHAnsi" w:eastAsia="MS PGothic" w:hAnsiTheme="minorHAnsi" w:cstheme="minorHAnsi"/>
          <w:bCs/>
          <w:sz w:val="22"/>
          <w:szCs w:val="22"/>
        </w:rPr>
        <w:t xml:space="preserve">, </w:t>
      </w:r>
      <w:r w:rsidRPr="009A30FF">
        <w:rPr>
          <w:rFonts w:asciiTheme="minorHAnsi" w:eastAsia="MS PGothic" w:hAnsiTheme="minorHAnsi" w:cstheme="minorHAnsi"/>
          <w:bCs/>
          <w:sz w:val="22"/>
          <w:szCs w:val="22"/>
        </w:rPr>
        <w:t xml:space="preserve">18%; Candida and other yeast/fungus, 6%; </w:t>
      </w:r>
      <w:r w:rsidR="009A30FF" w:rsidRPr="009A30FF">
        <w:rPr>
          <w:rFonts w:asciiTheme="minorHAnsi" w:eastAsia="MS PGothic" w:hAnsiTheme="minorHAnsi" w:cstheme="minorHAnsi"/>
          <w:bCs/>
          <w:sz w:val="22"/>
          <w:szCs w:val="22"/>
        </w:rPr>
        <w:t>M</w:t>
      </w:r>
      <w:r w:rsidRPr="009A30FF">
        <w:rPr>
          <w:rFonts w:asciiTheme="minorHAnsi" w:eastAsia="MS PGothic" w:hAnsiTheme="minorHAnsi" w:cstheme="minorHAnsi"/>
          <w:bCs/>
          <w:sz w:val="22"/>
          <w:szCs w:val="22"/>
        </w:rPr>
        <w:t xml:space="preserve">ultiple organisms, 12% </w:t>
      </w:r>
    </w:p>
    <w:p w14:paraId="56281607" w14:textId="77777777" w:rsidR="00C416B6" w:rsidRPr="009A30FF" w:rsidRDefault="00C416B6" w:rsidP="00911297">
      <w:pPr>
        <w:pStyle w:val="NoSpacing"/>
        <w:rPr>
          <w:rFonts w:cstheme="minorHAnsi"/>
          <w:bCs/>
        </w:rPr>
      </w:pPr>
    </w:p>
    <w:p w14:paraId="09BF1478" w14:textId="0C9C037E" w:rsidR="009A30FF" w:rsidRPr="00A92E50" w:rsidRDefault="009A30FF" w:rsidP="009A30FF">
      <w:pPr>
        <w:pStyle w:val="NormalWeb"/>
        <w:spacing w:before="0" w:beforeAutospacing="0" w:after="0" w:afterAutospacing="0"/>
        <w:textAlignment w:val="baseline"/>
        <w:rPr>
          <w:rFonts w:asciiTheme="minorHAnsi" w:eastAsia="MS PGothic" w:hAnsiTheme="minorHAnsi" w:cstheme="minorHAnsi"/>
          <w:bCs/>
          <w:sz w:val="22"/>
          <w:szCs w:val="22"/>
        </w:rPr>
      </w:pPr>
      <w:r w:rsidRPr="009A30FF">
        <w:rPr>
          <w:rFonts w:asciiTheme="minorHAnsi" w:eastAsia="MS PGothic" w:hAnsiTheme="minorHAnsi" w:cstheme="minorHAnsi"/>
          <w:bCs/>
          <w:sz w:val="22"/>
          <w:szCs w:val="22"/>
        </w:rPr>
        <w:t>Calendar year 202</w:t>
      </w:r>
      <w:r w:rsidRPr="009A30FF">
        <w:rPr>
          <w:rFonts w:asciiTheme="minorHAnsi" w:eastAsia="MS PGothic" w:hAnsiTheme="minorHAnsi" w:cstheme="minorHAnsi"/>
          <w:bCs/>
          <w:sz w:val="22"/>
          <w:szCs w:val="22"/>
        </w:rPr>
        <w:t>3</w:t>
      </w:r>
      <w:r w:rsidRPr="009A30FF">
        <w:rPr>
          <w:rFonts w:asciiTheme="minorHAnsi" w:eastAsia="MS PGothic" w:hAnsiTheme="minorHAnsi" w:cstheme="minorHAnsi"/>
          <w:bCs/>
          <w:sz w:val="22"/>
          <w:szCs w:val="22"/>
        </w:rPr>
        <w:t>; n=1</w:t>
      </w:r>
      <w:r w:rsidRPr="009A30FF">
        <w:rPr>
          <w:rFonts w:asciiTheme="minorHAnsi" w:eastAsia="MS PGothic" w:hAnsiTheme="minorHAnsi" w:cstheme="minorHAnsi"/>
          <w:bCs/>
          <w:sz w:val="22"/>
          <w:szCs w:val="22"/>
        </w:rPr>
        <w:t>2</w:t>
      </w:r>
      <w:r w:rsidRPr="009A30FF">
        <w:rPr>
          <w:rFonts w:asciiTheme="minorHAnsi" w:eastAsia="MS PGothic" w:hAnsiTheme="minorHAnsi" w:cstheme="minorHAnsi"/>
          <w:bCs/>
          <w:sz w:val="22"/>
          <w:szCs w:val="22"/>
        </w:rPr>
        <w:t xml:space="preserve">; </w:t>
      </w:r>
      <w:r w:rsidRPr="009A30FF">
        <w:rPr>
          <w:rFonts w:asciiTheme="minorHAnsi" w:eastAsia="MS PGothic" w:hAnsiTheme="minorHAnsi" w:cstheme="minorHAnsi"/>
          <w:bCs/>
          <w:i/>
          <w:iCs/>
          <w:sz w:val="22"/>
          <w:szCs w:val="22"/>
        </w:rPr>
        <w:t>Staphylococcus aureus</w:t>
      </w:r>
      <w:r w:rsidRPr="009A30FF">
        <w:rPr>
          <w:rFonts w:asciiTheme="minorHAnsi" w:eastAsia="MS PGothic" w:hAnsiTheme="minorHAnsi" w:cstheme="minorHAnsi"/>
          <w:bCs/>
          <w:sz w:val="22"/>
          <w:szCs w:val="22"/>
        </w:rPr>
        <w:t xml:space="preserve"> (not MRSA), 2</w:t>
      </w:r>
      <w:r w:rsidRPr="009A30FF">
        <w:rPr>
          <w:rFonts w:asciiTheme="minorHAnsi" w:eastAsia="MS PGothic" w:hAnsiTheme="minorHAnsi" w:cstheme="minorHAnsi"/>
          <w:bCs/>
          <w:sz w:val="22"/>
          <w:szCs w:val="22"/>
        </w:rPr>
        <w:t>5</w:t>
      </w:r>
      <w:r w:rsidRPr="009A30FF">
        <w:rPr>
          <w:rFonts w:asciiTheme="minorHAnsi" w:eastAsia="MS PGothic" w:hAnsiTheme="minorHAnsi" w:cstheme="minorHAnsi"/>
          <w:bCs/>
          <w:sz w:val="22"/>
          <w:szCs w:val="22"/>
        </w:rPr>
        <w:t xml:space="preserve">%; Coagulase-negative </w:t>
      </w:r>
      <w:r w:rsidRPr="009A30FF">
        <w:rPr>
          <w:rFonts w:asciiTheme="minorHAnsi" w:eastAsia="MS PGothic" w:hAnsiTheme="minorHAnsi" w:cstheme="minorHAnsi"/>
          <w:bCs/>
          <w:i/>
          <w:iCs/>
          <w:sz w:val="22"/>
          <w:szCs w:val="22"/>
        </w:rPr>
        <w:t>Staphylococcus</w:t>
      </w:r>
      <w:r w:rsidRPr="009A30FF">
        <w:rPr>
          <w:rFonts w:asciiTheme="minorHAnsi" w:eastAsia="MS PGothic" w:hAnsiTheme="minorHAnsi" w:cstheme="minorHAnsi"/>
          <w:bCs/>
          <w:sz w:val="22"/>
          <w:szCs w:val="22"/>
        </w:rPr>
        <w:t xml:space="preserve">, </w:t>
      </w:r>
      <w:r w:rsidRPr="009A30FF">
        <w:rPr>
          <w:rFonts w:asciiTheme="minorHAnsi" w:eastAsia="MS PGothic" w:hAnsiTheme="minorHAnsi" w:cstheme="minorHAnsi"/>
          <w:bCs/>
          <w:sz w:val="22"/>
          <w:szCs w:val="22"/>
        </w:rPr>
        <w:t>9</w:t>
      </w:r>
      <w:r w:rsidRPr="009A30FF">
        <w:rPr>
          <w:rFonts w:asciiTheme="minorHAnsi" w:eastAsia="MS PGothic" w:hAnsiTheme="minorHAnsi" w:cstheme="minorHAnsi"/>
          <w:bCs/>
          <w:sz w:val="22"/>
          <w:szCs w:val="22"/>
        </w:rPr>
        <w:t xml:space="preserve">%; </w:t>
      </w:r>
      <w:r w:rsidRPr="009A30FF">
        <w:rPr>
          <w:rFonts w:asciiTheme="minorHAnsi" w:eastAsia="MS PGothic" w:hAnsiTheme="minorHAnsi" w:cstheme="minorHAnsi"/>
          <w:bCs/>
          <w:i/>
          <w:iCs/>
          <w:sz w:val="22"/>
          <w:szCs w:val="22"/>
        </w:rPr>
        <w:t>Enterococcus</w:t>
      </w:r>
      <w:r w:rsidRPr="009A30FF">
        <w:rPr>
          <w:rFonts w:asciiTheme="minorHAnsi" w:eastAsia="MS PGothic" w:hAnsiTheme="minorHAnsi" w:cstheme="minorHAnsi"/>
          <w:bCs/>
          <w:sz w:val="22"/>
          <w:szCs w:val="22"/>
        </w:rPr>
        <w:t xml:space="preserve"> sp.</w:t>
      </w:r>
      <w:r w:rsidRPr="009A30FF">
        <w:rPr>
          <w:rFonts w:asciiTheme="minorHAnsi" w:eastAsia="MS PGothic" w:hAnsiTheme="minorHAnsi" w:cstheme="minorHAnsi"/>
          <w:bCs/>
          <w:sz w:val="22"/>
          <w:szCs w:val="22"/>
        </w:rPr>
        <w:t xml:space="preserve">, 25%; </w:t>
      </w:r>
      <w:r w:rsidRPr="009A30FF">
        <w:rPr>
          <w:rFonts w:asciiTheme="minorHAnsi" w:eastAsia="MS PGothic" w:hAnsiTheme="minorHAnsi" w:cstheme="minorHAnsi"/>
          <w:bCs/>
          <w:i/>
          <w:iCs/>
          <w:sz w:val="22"/>
          <w:szCs w:val="22"/>
        </w:rPr>
        <w:t>Escherichia coli</w:t>
      </w:r>
      <w:r w:rsidRPr="009A30FF">
        <w:rPr>
          <w:rFonts w:asciiTheme="minorHAnsi" w:eastAsia="MS PGothic" w:hAnsiTheme="minorHAnsi" w:cstheme="minorHAnsi"/>
          <w:bCs/>
          <w:sz w:val="22"/>
          <w:szCs w:val="22"/>
        </w:rPr>
        <w:t xml:space="preserve">, 8%; Gram-negative bacteria (other), 8%; Candida and other yeast/fungus, </w:t>
      </w:r>
      <w:r>
        <w:rPr>
          <w:rFonts w:asciiTheme="minorHAnsi" w:eastAsia="MS PGothic" w:hAnsiTheme="minorHAnsi" w:cstheme="minorHAnsi"/>
          <w:bCs/>
          <w:sz w:val="22"/>
          <w:szCs w:val="22"/>
        </w:rPr>
        <w:t>17</w:t>
      </w:r>
      <w:r w:rsidRPr="009A30FF">
        <w:rPr>
          <w:rFonts w:asciiTheme="minorHAnsi" w:eastAsia="MS PGothic" w:hAnsiTheme="minorHAnsi" w:cstheme="minorHAnsi"/>
          <w:bCs/>
          <w:sz w:val="22"/>
          <w:szCs w:val="22"/>
        </w:rPr>
        <w:t xml:space="preserve">%; Multiple organisms, </w:t>
      </w:r>
      <w:r>
        <w:rPr>
          <w:rFonts w:asciiTheme="minorHAnsi" w:eastAsia="MS PGothic" w:hAnsiTheme="minorHAnsi" w:cstheme="minorHAnsi"/>
          <w:bCs/>
          <w:sz w:val="22"/>
          <w:szCs w:val="22"/>
        </w:rPr>
        <w:t>8</w:t>
      </w:r>
      <w:r w:rsidRPr="009A30FF">
        <w:rPr>
          <w:rFonts w:asciiTheme="minorHAnsi" w:eastAsia="MS PGothic" w:hAnsiTheme="minorHAnsi" w:cstheme="minorHAnsi"/>
          <w:bCs/>
          <w:sz w:val="22"/>
          <w:szCs w:val="22"/>
        </w:rPr>
        <w:t>%</w:t>
      </w:r>
      <w:r w:rsidRPr="00A92E50">
        <w:rPr>
          <w:rFonts w:asciiTheme="minorHAnsi" w:eastAsia="MS PGothic" w:hAnsiTheme="minorHAnsi" w:cstheme="minorHAnsi"/>
          <w:bCs/>
          <w:sz w:val="22"/>
          <w:szCs w:val="22"/>
        </w:rPr>
        <w:t xml:space="preserve"> </w:t>
      </w:r>
    </w:p>
    <w:p w14:paraId="1BC25838" w14:textId="77777777" w:rsidR="009A30FF" w:rsidRPr="00A92E50" w:rsidRDefault="009A30FF" w:rsidP="00911297">
      <w:pPr>
        <w:pStyle w:val="NoSpacing"/>
        <w:rPr>
          <w:rFonts w:cstheme="minorHAnsi"/>
          <w:bCs/>
        </w:rPr>
      </w:pPr>
    </w:p>
    <w:p w14:paraId="3D717D4C" w14:textId="77777777" w:rsidR="00911297" w:rsidRPr="00A92E50" w:rsidRDefault="00911297" w:rsidP="00911297">
      <w:pPr>
        <w:pStyle w:val="NormalWeb"/>
        <w:spacing w:before="0" w:beforeAutospacing="0" w:after="0" w:afterAutospacing="0"/>
        <w:textAlignment w:val="baseline"/>
        <w:rPr>
          <w:rFonts w:asciiTheme="minorHAnsi" w:eastAsia="MS PGothic" w:hAnsiTheme="minorHAnsi" w:cstheme="minorHAnsi"/>
          <w:bCs/>
          <w:sz w:val="22"/>
          <w:szCs w:val="22"/>
        </w:rPr>
      </w:pPr>
    </w:p>
    <w:p w14:paraId="28750BC2" w14:textId="77777777" w:rsidR="00C858AF" w:rsidRPr="00A92E50" w:rsidRDefault="00A175A8" w:rsidP="00911297">
      <w:pPr>
        <w:pStyle w:val="NormalWeb"/>
        <w:spacing w:before="0" w:beforeAutospacing="0" w:after="0" w:afterAutospacing="0"/>
        <w:textAlignment w:val="baseline"/>
        <w:rPr>
          <w:rFonts w:asciiTheme="minorHAnsi" w:hAnsiTheme="minorHAnsi" w:cstheme="minorHAnsi"/>
          <w:bCs/>
          <w:sz w:val="22"/>
          <w:szCs w:val="22"/>
        </w:rPr>
      </w:pPr>
      <w:r w:rsidRPr="00A92E50">
        <w:rPr>
          <w:rFonts w:asciiTheme="minorHAnsi" w:eastAsia="MS PGothic" w:hAnsiTheme="minorHAnsi" w:cstheme="minorHAnsi"/>
          <w:bCs/>
          <w:sz w:val="22"/>
          <w:szCs w:val="22"/>
        </w:rPr>
        <w:t>Slide 11</w:t>
      </w:r>
      <w:r w:rsidR="00C858AF" w:rsidRPr="00A92E50">
        <w:rPr>
          <w:rFonts w:asciiTheme="minorHAnsi" w:hAnsiTheme="minorHAnsi" w:cstheme="minorHAnsi"/>
          <w:bCs/>
          <w:sz w:val="22"/>
          <w:szCs w:val="22"/>
        </w:rPr>
        <w:t xml:space="preserve"> </w:t>
      </w:r>
    </w:p>
    <w:p w14:paraId="5CA6189A" w14:textId="10BE38DB" w:rsidR="00A94A54" w:rsidRPr="00A92E50" w:rsidRDefault="00911297" w:rsidP="00911297">
      <w:pPr>
        <w:spacing w:after="0" w:line="240" w:lineRule="auto"/>
        <w:textAlignment w:val="baseline"/>
        <w:rPr>
          <w:rFonts w:eastAsia="MS PGothic" w:cstheme="minorHAnsi"/>
        </w:rPr>
      </w:pPr>
      <w:r w:rsidRPr="00A92E50">
        <w:rPr>
          <w:rFonts w:eastAsia="MS PGothic" w:cstheme="minorHAnsi"/>
        </w:rPr>
        <w:t>2023 Catheter-Associated Urinary Tract Infections (CAUTI):</w:t>
      </w:r>
      <w:r w:rsidRPr="00A92E50">
        <w:rPr>
          <w:rFonts w:eastAsia="MS PGothic" w:cstheme="minorHAnsi"/>
        </w:rPr>
        <w:br/>
        <w:t>Standard Infection Ratio in Adult and Pediatric ICUs and Wards</w:t>
      </w:r>
    </w:p>
    <w:p w14:paraId="43AC8CE0" w14:textId="77777777" w:rsidR="00911297" w:rsidRPr="00A92E50" w:rsidRDefault="00911297" w:rsidP="00911297">
      <w:pPr>
        <w:spacing w:after="0" w:line="240" w:lineRule="auto"/>
        <w:textAlignment w:val="baseline"/>
        <w:rPr>
          <w:rFonts w:eastAsia="MS PGothic" w:cstheme="minorHAnsi"/>
        </w:rPr>
      </w:pPr>
    </w:p>
    <w:p w14:paraId="09EF6BE7" w14:textId="77777777" w:rsidR="00632A45" w:rsidRPr="00632A45" w:rsidRDefault="00632A45" w:rsidP="00632A45">
      <w:pPr>
        <w:spacing w:after="0" w:line="240" w:lineRule="auto"/>
        <w:textAlignment w:val="baseline"/>
        <w:rPr>
          <w:rFonts w:eastAsia="MS PGothic" w:cstheme="minorHAnsi"/>
        </w:rPr>
      </w:pPr>
      <w:r w:rsidRPr="00632A45">
        <w:rPr>
          <w:rFonts w:eastAsia="MS PGothic" w:cstheme="minorHAnsi"/>
        </w:rPr>
        <w:t>2023 Key Findings</w:t>
      </w:r>
    </w:p>
    <w:p w14:paraId="587BDCB8" w14:textId="77777777" w:rsidR="00911297" w:rsidRPr="00A92E50" w:rsidRDefault="00911297" w:rsidP="00911297">
      <w:pPr>
        <w:spacing w:after="0" w:line="240" w:lineRule="auto"/>
        <w:textAlignment w:val="baseline"/>
        <w:rPr>
          <w:rFonts w:eastAsia="MS PGothic" w:cstheme="minorHAnsi"/>
        </w:rPr>
      </w:pPr>
    </w:p>
    <w:p w14:paraId="3178124D" w14:textId="77777777" w:rsidR="00632A45" w:rsidRPr="00632A45" w:rsidRDefault="00632A45" w:rsidP="00632A45">
      <w:pPr>
        <w:spacing w:after="0" w:line="240" w:lineRule="auto"/>
        <w:textAlignment w:val="baseline"/>
        <w:rPr>
          <w:rFonts w:eastAsia="MS PGothic" w:cstheme="minorHAnsi"/>
        </w:rPr>
      </w:pPr>
      <w:proofErr w:type="gramStart"/>
      <w:r w:rsidRPr="00632A45">
        <w:rPr>
          <w:rFonts w:eastAsia="MS PGothic" w:cstheme="minorHAnsi"/>
        </w:rPr>
        <w:t>Eight unit</w:t>
      </w:r>
      <w:proofErr w:type="gramEnd"/>
      <w:r w:rsidRPr="00632A45">
        <w:rPr>
          <w:rFonts w:eastAsia="MS PGothic" w:cstheme="minorHAnsi"/>
        </w:rPr>
        <w:t xml:space="preserve"> types experienced a significantly lower number of infections than predicted, based on 2015 national aggregate data.</w:t>
      </w:r>
    </w:p>
    <w:p w14:paraId="69D2DEBF" w14:textId="77777777" w:rsidR="00632A45" w:rsidRPr="00A92E50" w:rsidRDefault="00632A45" w:rsidP="00911297">
      <w:pPr>
        <w:spacing w:after="0" w:line="240" w:lineRule="auto"/>
        <w:textAlignment w:val="baseline"/>
        <w:rPr>
          <w:rFonts w:eastAsia="MS PGothic" w:cstheme="minorHAnsi"/>
        </w:rPr>
      </w:pPr>
    </w:p>
    <w:p w14:paraId="607352D5" w14:textId="62E4E833" w:rsidR="00632A45" w:rsidRPr="00A92E50" w:rsidRDefault="00632A45" w:rsidP="00911297">
      <w:pPr>
        <w:spacing w:after="0" w:line="240" w:lineRule="auto"/>
        <w:textAlignment w:val="baseline"/>
        <w:rPr>
          <w:rFonts w:eastAsia="MS PGothic" w:cstheme="minorHAnsi"/>
        </w:rPr>
      </w:pPr>
      <w:r w:rsidRPr="00A92E50">
        <w:rPr>
          <w:rFonts w:eastAsia="MS PGothic" w:cstheme="minorHAnsi"/>
        </w:rPr>
        <w:t>There were no unit types that experienced a significantly higher number of infections than predicted, based on 2015 national aggregate data</w:t>
      </w:r>
      <w:r w:rsidRPr="00A92E50">
        <w:rPr>
          <w:rFonts w:eastAsia="MS PGothic" w:cstheme="minorHAnsi"/>
        </w:rPr>
        <w:t>.</w:t>
      </w:r>
    </w:p>
    <w:p w14:paraId="5831B36C" w14:textId="77777777" w:rsidR="00911297" w:rsidRPr="00A92E50" w:rsidRDefault="00911297" w:rsidP="00911297">
      <w:pPr>
        <w:spacing w:after="0" w:line="240" w:lineRule="auto"/>
        <w:textAlignment w:val="baseline"/>
        <w:rPr>
          <w:rFonts w:eastAsia="MS PGothic" w:cstheme="minorHAnsi"/>
          <w:bCs/>
        </w:rPr>
      </w:pPr>
    </w:p>
    <w:p w14:paraId="3E281D6F" w14:textId="77777777" w:rsidR="00632A45" w:rsidRPr="00A92E50" w:rsidRDefault="00632A45" w:rsidP="00911297">
      <w:pPr>
        <w:spacing w:after="0" w:line="240" w:lineRule="auto"/>
        <w:textAlignment w:val="baseline"/>
        <w:rPr>
          <w:rFonts w:eastAsia="MS PGothic" w:cstheme="minorHAnsi"/>
          <w:bCs/>
        </w:rPr>
      </w:pPr>
    </w:p>
    <w:p w14:paraId="372A9E98" w14:textId="167FD42D" w:rsidR="00C416B6" w:rsidRPr="00A92E50" w:rsidRDefault="00A175A8" w:rsidP="00911297">
      <w:pPr>
        <w:spacing w:after="0" w:line="240" w:lineRule="auto"/>
        <w:textAlignment w:val="baseline"/>
        <w:rPr>
          <w:rFonts w:eastAsia="MS PGothic" w:cstheme="minorHAnsi"/>
          <w:bCs/>
        </w:rPr>
      </w:pPr>
      <w:r w:rsidRPr="00A92E50">
        <w:rPr>
          <w:rFonts w:eastAsia="MS PGothic" w:cstheme="minorHAnsi"/>
          <w:bCs/>
        </w:rPr>
        <w:t>Slide 12</w:t>
      </w:r>
    </w:p>
    <w:p w14:paraId="5A6E450D" w14:textId="6A9A695D" w:rsidR="00911297" w:rsidRPr="00A92E50" w:rsidRDefault="00632A45" w:rsidP="00911297">
      <w:pPr>
        <w:kinsoku w:val="0"/>
        <w:overflowPunct w:val="0"/>
        <w:spacing w:after="0" w:line="240" w:lineRule="auto"/>
        <w:textAlignment w:val="baseline"/>
        <w:rPr>
          <w:rFonts w:eastAsia="MS PGothic" w:cstheme="minorHAnsi"/>
        </w:rPr>
      </w:pPr>
      <w:r w:rsidRPr="00A92E50">
        <w:rPr>
          <w:rFonts w:eastAsia="MS PGothic" w:cstheme="minorHAnsi"/>
        </w:rPr>
        <w:lastRenderedPageBreak/>
        <w:t xml:space="preserve">2023 Catheter: Standard Utilization Ratio </w:t>
      </w:r>
      <w:r w:rsidRPr="00A92E50">
        <w:rPr>
          <w:rFonts w:eastAsia="MS PGothic" w:cstheme="minorHAnsi"/>
        </w:rPr>
        <w:br/>
        <w:t>in Adult and Pediatric ICUs and Wards</w:t>
      </w:r>
    </w:p>
    <w:p w14:paraId="56CFCB56" w14:textId="77777777" w:rsidR="00632A45" w:rsidRPr="00A92E50" w:rsidRDefault="00632A45" w:rsidP="00911297">
      <w:pPr>
        <w:kinsoku w:val="0"/>
        <w:overflowPunct w:val="0"/>
        <w:spacing w:after="0" w:line="240" w:lineRule="auto"/>
        <w:textAlignment w:val="baseline"/>
        <w:rPr>
          <w:rFonts w:eastAsia="MS PGothic" w:cstheme="minorHAnsi"/>
        </w:rPr>
      </w:pPr>
    </w:p>
    <w:p w14:paraId="66297547" w14:textId="77777777" w:rsidR="00632A45" w:rsidRPr="00A92E50" w:rsidRDefault="00632A45" w:rsidP="00632A45">
      <w:pPr>
        <w:kinsoku w:val="0"/>
        <w:overflowPunct w:val="0"/>
        <w:spacing w:after="0" w:line="240" w:lineRule="auto"/>
        <w:textAlignment w:val="baseline"/>
        <w:rPr>
          <w:rFonts w:eastAsia="MS PGothic" w:cstheme="minorHAnsi"/>
        </w:rPr>
      </w:pPr>
      <w:r w:rsidRPr="00632A45">
        <w:rPr>
          <w:rFonts w:eastAsia="MS PGothic" w:cstheme="minorHAnsi"/>
        </w:rPr>
        <w:t>2023 Key Findings</w:t>
      </w:r>
    </w:p>
    <w:p w14:paraId="3CA8C884" w14:textId="77777777" w:rsidR="00632A45" w:rsidRPr="00A92E50" w:rsidRDefault="00632A45" w:rsidP="00632A45">
      <w:pPr>
        <w:kinsoku w:val="0"/>
        <w:overflowPunct w:val="0"/>
        <w:spacing w:after="0" w:line="240" w:lineRule="auto"/>
        <w:textAlignment w:val="baseline"/>
        <w:rPr>
          <w:rFonts w:eastAsia="MS PGothic" w:cstheme="minorHAnsi"/>
        </w:rPr>
      </w:pPr>
    </w:p>
    <w:p w14:paraId="09AA8157" w14:textId="77777777" w:rsidR="00632A45" w:rsidRPr="00632A45" w:rsidRDefault="00632A45" w:rsidP="00632A45">
      <w:pPr>
        <w:kinsoku w:val="0"/>
        <w:overflowPunct w:val="0"/>
        <w:spacing w:after="0" w:line="240" w:lineRule="auto"/>
        <w:textAlignment w:val="baseline"/>
        <w:rPr>
          <w:rFonts w:eastAsia="MS PGothic" w:cstheme="minorHAnsi"/>
        </w:rPr>
      </w:pPr>
      <w:proofErr w:type="gramStart"/>
      <w:r w:rsidRPr="00632A45">
        <w:rPr>
          <w:rFonts w:eastAsia="MS PGothic" w:cstheme="minorHAnsi"/>
        </w:rPr>
        <w:t>Fourteen unit</w:t>
      </w:r>
      <w:proofErr w:type="gramEnd"/>
      <w:r w:rsidRPr="00632A45">
        <w:rPr>
          <w:rFonts w:eastAsia="MS PGothic" w:cstheme="minorHAnsi"/>
        </w:rPr>
        <w:t xml:space="preserve"> types experienced a significantly lower number of device days than predicted, based on 2015 national aggregate data.</w:t>
      </w:r>
    </w:p>
    <w:p w14:paraId="43A57092" w14:textId="77777777" w:rsidR="00632A45" w:rsidRPr="00A92E50" w:rsidRDefault="00632A45" w:rsidP="00632A45">
      <w:pPr>
        <w:kinsoku w:val="0"/>
        <w:overflowPunct w:val="0"/>
        <w:spacing w:after="0" w:line="240" w:lineRule="auto"/>
        <w:textAlignment w:val="baseline"/>
        <w:rPr>
          <w:rFonts w:eastAsia="MS PGothic" w:cstheme="minorHAnsi"/>
        </w:rPr>
      </w:pPr>
    </w:p>
    <w:p w14:paraId="4542C4A2" w14:textId="77777777" w:rsidR="00632A45" w:rsidRPr="00632A45" w:rsidRDefault="00632A45" w:rsidP="00632A45">
      <w:pPr>
        <w:kinsoku w:val="0"/>
        <w:overflowPunct w:val="0"/>
        <w:spacing w:after="0" w:line="240" w:lineRule="auto"/>
        <w:textAlignment w:val="baseline"/>
        <w:rPr>
          <w:rFonts w:eastAsia="MS PGothic" w:cstheme="minorHAnsi"/>
          <w:bCs/>
        </w:rPr>
      </w:pPr>
      <w:proofErr w:type="gramStart"/>
      <w:r w:rsidRPr="00632A45">
        <w:rPr>
          <w:rFonts w:eastAsia="MS PGothic" w:cstheme="minorHAnsi"/>
        </w:rPr>
        <w:t>Four unit</w:t>
      </w:r>
      <w:proofErr w:type="gramEnd"/>
      <w:r w:rsidRPr="00632A45">
        <w:rPr>
          <w:rFonts w:eastAsia="MS PGothic" w:cstheme="minorHAnsi"/>
        </w:rPr>
        <w:t xml:space="preserve"> types experienced a significantly higher number of device days than predicted, based on 2015 national aggregate data.</w:t>
      </w:r>
    </w:p>
    <w:p w14:paraId="22CC7673" w14:textId="77777777" w:rsidR="00632A45" w:rsidRPr="00632A45" w:rsidRDefault="00632A45" w:rsidP="00632A45">
      <w:pPr>
        <w:kinsoku w:val="0"/>
        <w:overflowPunct w:val="0"/>
        <w:spacing w:after="0" w:line="240" w:lineRule="auto"/>
        <w:textAlignment w:val="baseline"/>
        <w:rPr>
          <w:rFonts w:eastAsia="MS PGothic" w:cstheme="minorHAnsi"/>
          <w:bCs/>
        </w:rPr>
      </w:pPr>
    </w:p>
    <w:p w14:paraId="089734BC" w14:textId="77777777" w:rsidR="00911297" w:rsidRPr="00A92E50" w:rsidRDefault="00911297" w:rsidP="00911297">
      <w:pPr>
        <w:kinsoku w:val="0"/>
        <w:overflowPunct w:val="0"/>
        <w:spacing w:after="0" w:line="240" w:lineRule="auto"/>
        <w:textAlignment w:val="baseline"/>
        <w:rPr>
          <w:rFonts w:eastAsia="MS PGothic" w:cstheme="minorHAnsi"/>
          <w:bCs/>
        </w:rPr>
      </w:pPr>
    </w:p>
    <w:p w14:paraId="0D758270" w14:textId="0597DF0F" w:rsidR="00545D0C" w:rsidRPr="00A92E50" w:rsidRDefault="00A175A8" w:rsidP="00911297">
      <w:pPr>
        <w:kinsoku w:val="0"/>
        <w:overflowPunct w:val="0"/>
        <w:spacing w:after="0" w:line="240" w:lineRule="auto"/>
        <w:textAlignment w:val="baseline"/>
        <w:rPr>
          <w:rFonts w:cstheme="minorHAnsi"/>
        </w:rPr>
      </w:pPr>
      <w:r w:rsidRPr="00A92E50">
        <w:rPr>
          <w:rFonts w:eastAsia="MS PGothic" w:cstheme="minorHAnsi"/>
          <w:bCs/>
        </w:rPr>
        <w:t>Slid</w:t>
      </w:r>
      <w:r w:rsidR="00632A45" w:rsidRPr="00A92E50">
        <w:rPr>
          <w:rFonts w:eastAsia="MS PGothic" w:cstheme="minorHAnsi"/>
          <w:bCs/>
        </w:rPr>
        <w:t>e</w:t>
      </w:r>
      <w:r w:rsidR="00545D0C" w:rsidRPr="00A92E50">
        <w:rPr>
          <w:rFonts w:cstheme="minorHAnsi"/>
        </w:rPr>
        <w:t xml:space="preserve"> 13</w:t>
      </w:r>
    </w:p>
    <w:p w14:paraId="596C82D8" w14:textId="2F9700FD" w:rsidR="00632A45" w:rsidRDefault="00632A45" w:rsidP="00911297">
      <w:pPr>
        <w:kinsoku w:val="0"/>
        <w:overflowPunct w:val="0"/>
        <w:spacing w:after="0" w:line="240" w:lineRule="auto"/>
        <w:textAlignment w:val="baseline"/>
        <w:rPr>
          <w:rFonts w:eastAsia="MS PGothic" w:cstheme="minorHAnsi"/>
        </w:rPr>
      </w:pPr>
      <w:r w:rsidRPr="00A92E50">
        <w:rPr>
          <w:rFonts w:eastAsia="MS PGothic" w:cstheme="minorHAnsi"/>
        </w:rPr>
        <w:t>CAUTI Acute Care Hospital Adult and Pediatric Pathogens for 2022 and 2023</w:t>
      </w:r>
    </w:p>
    <w:p w14:paraId="06772922" w14:textId="77777777" w:rsidR="0079442C" w:rsidRDefault="0079442C" w:rsidP="00911297">
      <w:pPr>
        <w:kinsoku w:val="0"/>
        <w:overflowPunct w:val="0"/>
        <w:spacing w:after="0" w:line="240" w:lineRule="auto"/>
        <w:textAlignment w:val="baseline"/>
        <w:rPr>
          <w:rFonts w:eastAsia="MS PGothic" w:cstheme="minorHAnsi"/>
        </w:rPr>
      </w:pPr>
    </w:p>
    <w:p w14:paraId="7E9195DB" w14:textId="77777777" w:rsidR="0079442C" w:rsidRPr="00A92E50" w:rsidRDefault="0079442C" w:rsidP="0079442C">
      <w:pPr>
        <w:pStyle w:val="NoSpacing"/>
        <w:rPr>
          <w:rFonts w:eastAsia="MS PGothic" w:cstheme="minorHAnsi"/>
          <w:bCs/>
        </w:rPr>
      </w:pPr>
      <w:r w:rsidRPr="00A92E50">
        <w:rPr>
          <w:rFonts w:eastAsia="MS PGothic" w:cstheme="minorHAnsi"/>
          <w:bCs/>
        </w:rPr>
        <w:t xml:space="preserve">ICU Pathogens </w:t>
      </w:r>
    </w:p>
    <w:p w14:paraId="322EF9E1" w14:textId="77777777" w:rsidR="0079442C" w:rsidRPr="00A92E50" w:rsidRDefault="0079442C" w:rsidP="0079442C">
      <w:pPr>
        <w:spacing w:after="0" w:line="240" w:lineRule="auto"/>
        <w:rPr>
          <w:rFonts w:cstheme="minorHAnsi"/>
          <w:bCs/>
        </w:rPr>
      </w:pPr>
    </w:p>
    <w:p w14:paraId="4F350860" w14:textId="5AB9DCF8" w:rsidR="0079442C" w:rsidRDefault="0079442C" w:rsidP="0079442C">
      <w:pPr>
        <w:spacing w:after="0" w:line="240" w:lineRule="auto"/>
        <w:rPr>
          <w:rFonts w:cstheme="minorHAnsi"/>
          <w:bCs/>
        </w:rPr>
      </w:pPr>
      <w:r w:rsidRPr="00B515AB">
        <w:rPr>
          <w:rFonts w:cstheme="minorHAnsi"/>
          <w:bCs/>
        </w:rPr>
        <w:t xml:space="preserve">Calendar year 2022: ICU pathogens n = </w:t>
      </w:r>
      <w:r>
        <w:rPr>
          <w:rFonts w:cstheme="minorHAnsi"/>
          <w:bCs/>
        </w:rPr>
        <w:t>200</w:t>
      </w:r>
      <w:r w:rsidRPr="00B515AB">
        <w:rPr>
          <w:rFonts w:cstheme="minorHAnsi"/>
          <w:bCs/>
        </w:rPr>
        <w:t xml:space="preserve">. </w:t>
      </w:r>
      <w:r w:rsidRPr="0079442C">
        <w:rPr>
          <w:rFonts w:cstheme="minorHAnsi"/>
          <w:bCs/>
        </w:rPr>
        <w:t xml:space="preserve">Coagulase-negative </w:t>
      </w:r>
      <w:r w:rsidRPr="00B515AB">
        <w:rPr>
          <w:rFonts w:cstheme="minorHAnsi"/>
          <w:bCs/>
          <w:i/>
          <w:iCs/>
        </w:rPr>
        <w:t>Staphylococcus</w:t>
      </w:r>
      <w:r w:rsidRPr="00B515AB">
        <w:rPr>
          <w:rFonts w:cstheme="minorHAnsi"/>
          <w:bCs/>
        </w:rPr>
        <w:t xml:space="preserve">, </w:t>
      </w:r>
      <w:r>
        <w:rPr>
          <w:rFonts w:cstheme="minorHAnsi"/>
          <w:bCs/>
        </w:rPr>
        <w:t>1</w:t>
      </w:r>
      <w:r w:rsidRPr="00B515AB">
        <w:rPr>
          <w:rFonts w:cstheme="minorHAnsi"/>
          <w:bCs/>
        </w:rPr>
        <w:t xml:space="preserve">%; </w:t>
      </w:r>
      <w:r w:rsidRPr="00B515AB">
        <w:rPr>
          <w:rFonts w:cstheme="minorHAnsi"/>
          <w:bCs/>
          <w:i/>
          <w:iCs/>
        </w:rPr>
        <w:t>Enterococcus</w:t>
      </w:r>
      <w:r w:rsidRPr="00B515AB">
        <w:rPr>
          <w:rFonts w:cstheme="minorHAnsi"/>
          <w:bCs/>
        </w:rPr>
        <w:t xml:space="preserve"> sp., 1</w:t>
      </w:r>
      <w:r>
        <w:rPr>
          <w:rFonts w:cstheme="minorHAnsi"/>
          <w:bCs/>
        </w:rPr>
        <w:t>3</w:t>
      </w:r>
      <w:r w:rsidRPr="00B515AB">
        <w:rPr>
          <w:rFonts w:cstheme="minorHAnsi"/>
          <w:bCs/>
        </w:rPr>
        <w:t xml:space="preserve">%; Gram positive bacteria (other), </w:t>
      </w:r>
      <w:r>
        <w:rPr>
          <w:rFonts w:cstheme="minorHAnsi"/>
          <w:bCs/>
        </w:rPr>
        <w:t>2</w:t>
      </w:r>
      <w:r w:rsidRPr="00B515AB">
        <w:rPr>
          <w:rFonts w:cstheme="minorHAnsi"/>
          <w:bCs/>
        </w:rPr>
        <w:t xml:space="preserve">%; </w:t>
      </w:r>
      <w:r w:rsidRPr="0079442C">
        <w:rPr>
          <w:rFonts w:cstheme="minorHAnsi"/>
          <w:bCs/>
          <w:i/>
          <w:iCs/>
        </w:rPr>
        <w:t>Escherichia coli</w:t>
      </w:r>
      <w:r>
        <w:rPr>
          <w:rFonts w:cstheme="minorHAnsi"/>
          <w:bCs/>
        </w:rPr>
        <w:t xml:space="preserve">, 35%; </w:t>
      </w:r>
      <w:r w:rsidRPr="0079442C">
        <w:rPr>
          <w:rFonts w:cstheme="minorHAnsi"/>
          <w:bCs/>
          <w:i/>
          <w:iCs/>
        </w:rPr>
        <w:t xml:space="preserve">Pseudomonas </w:t>
      </w:r>
      <w:r w:rsidRPr="0079442C">
        <w:rPr>
          <w:rFonts w:cstheme="minorHAnsi"/>
          <w:bCs/>
          <w:i/>
          <w:iCs/>
        </w:rPr>
        <w:t>a</w:t>
      </w:r>
      <w:r w:rsidRPr="0079442C">
        <w:rPr>
          <w:rFonts w:cstheme="minorHAnsi"/>
          <w:bCs/>
          <w:i/>
          <w:iCs/>
        </w:rPr>
        <w:t>eruginosa</w:t>
      </w:r>
      <w:r>
        <w:rPr>
          <w:rFonts w:cstheme="minorHAnsi"/>
          <w:bCs/>
        </w:rPr>
        <w:t xml:space="preserve">, 16%; </w:t>
      </w:r>
      <w:r w:rsidRPr="0079442C">
        <w:rPr>
          <w:rFonts w:cstheme="minorHAnsi"/>
          <w:bCs/>
          <w:i/>
          <w:iCs/>
        </w:rPr>
        <w:t>Klebsiella</w:t>
      </w:r>
      <w:r w:rsidRPr="0079442C">
        <w:rPr>
          <w:rFonts w:cstheme="minorHAnsi"/>
          <w:bCs/>
          <w:i/>
          <w:iCs/>
        </w:rPr>
        <w:t xml:space="preserve"> p</w:t>
      </w:r>
      <w:r w:rsidRPr="0079442C">
        <w:rPr>
          <w:rFonts w:cstheme="minorHAnsi"/>
          <w:bCs/>
          <w:i/>
          <w:iCs/>
        </w:rPr>
        <w:t>neumoniae</w:t>
      </w:r>
      <w:r>
        <w:rPr>
          <w:rFonts w:cstheme="minorHAnsi"/>
          <w:bCs/>
        </w:rPr>
        <w:t xml:space="preserve">, 11%; </w:t>
      </w:r>
      <w:r w:rsidRPr="00B515AB">
        <w:rPr>
          <w:rFonts w:cstheme="minorHAnsi"/>
          <w:bCs/>
        </w:rPr>
        <w:t xml:space="preserve">Gram-negative bacteria </w:t>
      </w:r>
      <w:r>
        <w:rPr>
          <w:rFonts w:cstheme="minorHAnsi"/>
          <w:bCs/>
        </w:rPr>
        <w:t>17</w:t>
      </w:r>
      <w:r w:rsidRPr="00B515AB">
        <w:rPr>
          <w:rFonts w:cstheme="minorHAnsi"/>
          <w:bCs/>
        </w:rPr>
        <w:t xml:space="preserve">%; Multiple organisms, </w:t>
      </w:r>
      <w:proofErr w:type="gramStart"/>
      <w:r>
        <w:rPr>
          <w:rFonts w:cstheme="minorHAnsi"/>
          <w:bCs/>
        </w:rPr>
        <w:t>7</w:t>
      </w:r>
      <w:r w:rsidRPr="00B515AB">
        <w:rPr>
          <w:rFonts w:cstheme="minorHAnsi"/>
          <w:bCs/>
        </w:rPr>
        <w:t>%;</w:t>
      </w:r>
      <w:proofErr w:type="gramEnd"/>
    </w:p>
    <w:p w14:paraId="408F2A55" w14:textId="77777777" w:rsidR="0079442C" w:rsidRDefault="0079442C" w:rsidP="0079442C">
      <w:pPr>
        <w:spacing w:after="0" w:line="240" w:lineRule="auto"/>
        <w:rPr>
          <w:rFonts w:cstheme="minorHAnsi"/>
          <w:bCs/>
        </w:rPr>
      </w:pPr>
    </w:p>
    <w:p w14:paraId="51ACA15E" w14:textId="0CED1FC6" w:rsidR="0079442C" w:rsidRDefault="0079442C" w:rsidP="0079442C">
      <w:pPr>
        <w:spacing w:after="0" w:line="240" w:lineRule="auto"/>
        <w:rPr>
          <w:rFonts w:cstheme="minorHAnsi"/>
          <w:bCs/>
        </w:rPr>
      </w:pPr>
      <w:r w:rsidRPr="00B515AB">
        <w:rPr>
          <w:rFonts w:cstheme="minorHAnsi"/>
          <w:bCs/>
        </w:rPr>
        <w:t>Calendar year 202</w:t>
      </w:r>
      <w:r>
        <w:rPr>
          <w:rFonts w:cstheme="minorHAnsi"/>
          <w:bCs/>
        </w:rPr>
        <w:t>3</w:t>
      </w:r>
      <w:r w:rsidRPr="00B515AB">
        <w:rPr>
          <w:rFonts w:cstheme="minorHAnsi"/>
          <w:bCs/>
        </w:rPr>
        <w:t xml:space="preserve">: ICU pathogens n = </w:t>
      </w:r>
      <w:r>
        <w:rPr>
          <w:rFonts w:cstheme="minorHAnsi"/>
          <w:bCs/>
        </w:rPr>
        <w:t>149</w:t>
      </w:r>
      <w:r w:rsidRPr="00B515AB">
        <w:rPr>
          <w:rFonts w:cstheme="minorHAnsi"/>
          <w:bCs/>
        </w:rPr>
        <w:t xml:space="preserve">. </w:t>
      </w:r>
      <w:r w:rsidRPr="0079442C">
        <w:rPr>
          <w:rFonts w:cstheme="minorHAnsi"/>
          <w:bCs/>
        </w:rPr>
        <w:t xml:space="preserve">Coagulase-negative </w:t>
      </w:r>
      <w:r w:rsidRPr="00B515AB">
        <w:rPr>
          <w:rFonts w:cstheme="minorHAnsi"/>
          <w:bCs/>
          <w:i/>
          <w:iCs/>
        </w:rPr>
        <w:t>Staphylococcus</w:t>
      </w:r>
      <w:r w:rsidRPr="00B515AB">
        <w:rPr>
          <w:rFonts w:cstheme="minorHAnsi"/>
          <w:bCs/>
        </w:rPr>
        <w:t xml:space="preserve">, </w:t>
      </w:r>
      <w:r>
        <w:rPr>
          <w:rFonts w:cstheme="minorHAnsi"/>
          <w:bCs/>
        </w:rPr>
        <w:t>2</w:t>
      </w:r>
      <w:r w:rsidRPr="00B515AB">
        <w:rPr>
          <w:rFonts w:cstheme="minorHAnsi"/>
          <w:bCs/>
        </w:rPr>
        <w:t xml:space="preserve">%; </w:t>
      </w:r>
      <w:r w:rsidRPr="00B515AB">
        <w:rPr>
          <w:rFonts w:cstheme="minorHAnsi"/>
          <w:bCs/>
          <w:i/>
          <w:iCs/>
        </w:rPr>
        <w:t>Enterococcus</w:t>
      </w:r>
      <w:r w:rsidRPr="00B515AB">
        <w:rPr>
          <w:rFonts w:cstheme="minorHAnsi"/>
          <w:bCs/>
        </w:rPr>
        <w:t xml:space="preserve"> sp., 1</w:t>
      </w:r>
      <w:r>
        <w:rPr>
          <w:rFonts w:cstheme="minorHAnsi"/>
          <w:bCs/>
        </w:rPr>
        <w:t>1</w:t>
      </w:r>
      <w:r w:rsidRPr="00B515AB">
        <w:rPr>
          <w:rFonts w:cstheme="minorHAnsi"/>
          <w:bCs/>
        </w:rPr>
        <w:t xml:space="preserve">%; Gram positive bacteria (other), </w:t>
      </w:r>
      <w:r>
        <w:rPr>
          <w:rFonts w:cstheme="minorHAnsi"/>
          <w:bCs/>
        </w:rPr>
        <w:t>3</w:t>
      </w:r>
      <w:r w:rsidRPr="00B515AB">
        <w:rPr>
          <w:rFonts w:cstheme="minorHAnsi"/>
          <w:bCs/>
        </w:rPr>
        <w:t xml:space="preserve">%; </w:t>
      </w:r>
      <w:r w:rsidRPr="0079442C">
        <w:rPr>
          <w:rFonts w:cstheme="minorHAnsi"/>
          <w:bCs/>
          <w:i/>
          <w:iCs/>
        </w:rPr>
        <w:t>Escherichia coli</w:t>
      </w:r>
      <w:r>
        <w:rPr>
          <w:rFonts w:cstheme="minorHAnsi"/>
          <w:bCs/>
        </w:rPr>
        <w:t>, 3</w:t>
      </w:r>
      <w:r>
        <w:rPr>
          <w:rFonts w:cstheme="minorHAnsi"/>
          <w:bCs/>
        </w:rPr>
        <w:t>4</w:t>
      </w:r>
      <w:r>
        <w:rPr>
          <w:rFonts w:cstheme="minorHAnsi"/>
          <w:bCs/>
        </w:rPr>
        <w:t xml:space="preserve">%; </w:t>
      </w:r>
      <w:r w:rsidRPr="0079442C">
        <w:rPr>
          <w:rFonts w:cstheme="minorHAnsi"/>
          <w:bCs/>
          <w:i/>
          <w:iCs/>
        </w:rPr>
        <w:t>Pseudomonas aeruginosa</w:t>
      </w:r>
      <w:r>
        <w:rPr>
          <w:rFonts w:cstheme="minorHAnsi"/>
          <w:bCs/>
        </w:rPr>
        <w:t xml:space="preserve">, </w:t>
      </w:r>
      <w:r>
        <w:rPr>
          <w:rFonts w:cstheme="minorHAnsi"/>
          <w:bCs/>
        </w:rPr>
        <w:t>9</w:t>
      </w:r>
      <w:r>
        <w:rPr>
          <w:rFonts w:cstheme="minorHAnsi"/>
          <w:bCs/>
        </w:rPr>
        <w:t xml:space="preserve">%; </w:t>
      </w:r>
      <w:r w:rsidRPr="0079442C">
        <w:rPr>
          <w:rFonts w:cstheme="minorHAnsi"/>
          <w:bCs/>
          <w:i/>
          <w:iCs/>
        </w:rPr>
        <w:t>Klebsiella pneumoniae</w:t>
      </w:r>
      <w:r>
        <w:rPr>
          <w:rFonts w:cstheme="minorHAnsi"/>
          <w:bCs/>
        </w:rPr>
        <w:t>, 1</w:t>
      </w:r>
      <w:r>
        <w:rPr>
          <w:rFonts w:cstheme="minorHAnsi"/>
          <w:bCs/>
        </w:rPr>
        <w:t>2</w:t>
      </w:r>
      <w:r>
        <w:rPr>
          <w:rFonts w:cstheme="minorHAnsi"/>
          <w:bCs/>
        </w:rPr>
        <w:t xml:space="preserve">%; </w:t>
      </w:r>
      <w:r w:rsidRPr="00B515AB">
        <w:rPr>
          <w:rFonts w:cstheme="minorHAnsi"/>
          <w:bCs/>
        </w:rPr>
        <w:t xml:space="preserve">Gram-negative bacteria </w:t>
      </w:r>
      <w:r>
        <w:rPr>
          <w:rFonts w:cstheme="minorHAnsi"/>
          <w:bCs/>
        </w:rPr>
        <w:t>1</w:t>
      </w:r>
      <w:r>
        <w:rPr>
          <w:rFonts w:cstheme="minorHAnsi"/>
          <w:bCs/>
        </w:rPr>
        <w:t>5</w:t>
      </w:r>
      <w:r w:rsidRPr="00B515AB">
        <w:rPr>
          <w:rFonts w:cstheme="minorHAnsi"/>
          <w:bCs/>
        </w:rPr>
        <w:t>%; Multiple organisms,</w:t>
      </w:r>
      <w:r w:rsidR="00374362">
        <w:rPr>
          <w:rFonts w:cstheme="minorHAnsi"/>
          <w:bCs/>
        </w:rPr>
        <w:t xml:space="preserve"> </w:t>
      </w:r>
      <w:proofErr w:type="gramStart"/>
      <w:r>
        <w:rPr>
          <w:rFonts w:cstheme="minorHAnsi"/>
          <w:bCs/>
        </w:rPr>
        <w:t>14</w:t>
      </w:r>
      <w:r w:rsidRPr="00B515AB">
        <w:rPr>
          <w:rFonts w:cstheme="minorHAnsi"/>
          <w:bCs/>
        </w:rPr>
        <w:t>%;</w:t>
      </w:r>
      <w:proofErr w:type="gramEnd"/>
    </w:p>
    <w:p w14:paraId="7A7D815B" w14:textId="77777777" w:rsidR="0079442C" w:rsidRPr="00A92E50" w:rsidRDefault="0079442C" w:rsidP="0079442C">
      <w:pPr>
        <w:spacing w:after="0" w:line="240" w:lineRule="auto"/>
        <w:rPr>
          <w:rFonts w:cstheme="minorHAnsi"/>
          <w:bCs/>
        </w:rPr>
      </w:pPr>
    </w:p>
    <w:p w14:paraId="3BD86A62" w14:textId="77777777" w:rsidR="0079442C" w:rsidRPr="00A92E50" w:rsidRDefault="0079442C" w:rsidP="0079442C">
      <w:pPr>
        <w:pStyle w:val="NormalWeb"/>
        <w:spacing w:before="0" w:beforeAutospacing="0" w:after="0" w:afterAutospacing="0"/>
        <w:textAlignment w:val="baseline"/>
        <w:rPr>
          <w:rFonts w:asciiTheme="minorHAnsi" w:hAnsiTheme="minorHAnsi" w:cstheme="minorHAnsi"/>
          <w:bCs/>
          <w:sz w:val="22"/>
          <w:szCs w:val="22"/>
        </w:rPr>
      </w:pPr>
    </w:p>
    <w:p w14:paraId="787601D9" w14:textId="77777777" w:rsidR="0079442C" w:rsidRPr="00A92E50" w:rsidRDefault="0079442C" w:rsidP="0079442C">
      <w:pPr>
        <w:pStyle w:val="NoSpacing"/>
        <w:rPr>
          <w:rFonts w:eastAsia="MS PGothic" w:cstheme="minorHAnsi"/>
          <w:bCs/>
        </w:rPr>
      </w:pPr>
      <w:r w:rsidRPr="00A92E50">
        <w:rPr>
          <w:rFonts w:eastAsia="MS PGothic" w:cstheme="minorHAnsi"/>
          <w:bCs/>
        </w:rPr>
        <w:t xml:space="preserve">Ward Pathogens </w:t>
      </w:r>
    </w:p>
    <w:p w14:paraId="6231D046" w14:textId="77777777" w:rsidR="0079442C" w:rsidRPr="00A92E50" w:rsidRDefault="0079442C" w:rsidP="0079442C">
      <w:pPr>
        <w:spacing w:after="0" w:line="240" w:lineRule="auto"/>
        <w:rPr>
          <w:rFonts w:cstheme="minorHAnsi"/>
          <w:bCs/>
        </w:rPr>
      </w:pPr>
    </w:p>
    <w:p w14:paraId="7916A728" w14:textId="2D242DDE" w:rsidR="0079442C" w:rsidRDefault="0079442C" w:rsidP="0079442C">
      <w:pPr>
        <w:spacing w:after="0" w:line="240" w:lineRule="auto"/>
        <w:rPr>
          <w:rFonts w:cstheme="minorHAnsi"/>
          <w:bCs/>
        </w:rPr>
      </w:pPr>
      <w:r w:rsidRPr="00B515AB">
        <w:rPr>
          <w:rFonts w:cstheme="minorHAnsi"/>
          <w:bCs/>
        </w:rPr>
        <w:t xml:space="preserve">Calendar year 2022: </w:t>
      </w:r>
      <w:r>
        <w:rPr>
          <w:rFonts w:cstheme="minorHAnsi"/>
          <w:bCs/>
        </w:rPr>
        <w:t>Ward</w:t>
      </w:r>
      <w:r w:rsidRPr="00B515AB">
        <w:rPr>
          <w:rFonts w:cstheme="minorHAnsi"/>
          <w:bCs/>
        </w:rPr>
        <w:t xml:space="preserve"> pathogens n = </w:t>
      </w:r>
      <w:r>
        <w:rPr>
          <w:rFonts w:cstheme="minorHAnsi"/>
          <w:bCs/>
        </w:rPr>
        <w:t>2</w:t>
      </w:r>
      <w:r>
        <w:rPr>
          <w:rFonts w:cstheme="minorHAnsi"/>
          <w:bCs/>
        </w:rPr>
        <w:t>69</w:t>
      </w:r>
      <w:r w:rsidRPr="00B515AB">
        <w:rPr>
          <w:rFonts w:cstheme="minorHAnsi"/>
          <w:bCs/>
        </w:rPr>
        <w:t xml:space="preserve">. </w:t>
      </w:r>
      <w:r w:rsidRPr="0079442C">
        <w:rPr>
          <w:rFonts w:cstheme="minorHAnsi"/>
          <w:bCs/>
        </w:rPr>
        <w:t xml:space="preserve">Coagulase-negative </w:t>
      </w:r>
      <w:r w:rsidRPr="00B515AB">
        <w:rPr>
          <w:rFonts w:cstheme="minorHAnsi"/>
          <w:bCs/>
          <w:i/>
          <w:iCs/>
        </w:rPr>
        <w:t>Staphylococcus</w:t>
      </w:r>
      <w:r w:rsidRPr="00B515AB">
        <w:rPr>
          <w:rFonts w:cstheme="minorHAnsi"/>
          <w:bCs/>
        </w:rPr>
        <w:t xml:space="preserve">, </w:t>
      </w:r>
      <w:r>
        <w:rPr>
          <w:rFonts w:cstheme="minorHAnsi"/>
          <w:bCs/>
        </w:rPr>
        <w:t>2</w:t>
      </w:r>
      <w:r w:rsidRPr="00B515AB">
        <w:rPr>
          <w:rFonts w:cstheme="minorHAnsi"/>
          <w:bCs/>
        </w:rPr>
        <w:t xml:space="preserve">%; </w:t>
      </w:r>
      <w:r w:rsidRPr="00B515AB">
        <w:rPr>
          <w:rFonts w:cstheme="minorHAnsi"/>
          <w:bCs/>
          <w:i/>
          <w:iCs/>
        </w:rPr>
        <w:t>Enterococcus</w:t>
      </w:r>
      <w:r w:rsidRPr="00B515AB">
        <w:rPr>
          <w:rFonts w:cstheme="minorHAnsi"/>
          <w:bCs/>
        </w:rPr>
        <w:t xml:space="preserve"> sp., </w:t>
      </w:r>
      <w:r>
        <w:rPr>
          <w:rFonts w:cstheme="minorHAnsi"/>
          <w:bCs/>
        </w:rPr>
        <w:t>7</w:t>
      </w:r>
      <w:r w:rsidRPr="00B515AB">
        <w:rPr>
          <w:rFonts w:cstheme="minorHAnsi"/>
          <w:bCs/>
        </w:rPr>
        <w:t xml:space="preserve">%; Gram positive bacteria (other), </w:t>
      </w:r>
      <w:r>
        <w:rPr>
          <w:rFonts w:cstheme="minorHAnsi"/>
          <w:bCs/>
        </w:rPr>
        <w:t>2</w:t>
      </w:r>
      <w:r w:rsidRPr="00B515AB">
        <w:rPr>
          <w:rFonts w:cstheme="minorHAnsi"/>
          <w:bCs/>
        </w:rPr>
        <w:t xml:space="preserve">%; </w:t>
      </w:r>
      <w:r w:rsidRPr="0079442C">
        <w:rPr>
          <w:rFonts w:cstheme="minorHAnsi"/>
          <w:bCs/>
          <w:i/>
          <w:iCs/>
        </w:rPr>
        <w:t>Escherichia coli</w:t>
      </w:r>
      <w:r>
        <w:rPr>
          <w:rFonts w:cstheme="minorHAnsi"/>
          <w:bCs/>
        </w:rPr>
        <w:t>, 3</w:t>
      </w:r>
      <w:r>
        <w:rPr>
          <w:rFonts w:cstheme="minorHAnsi"/>
          <w:bCs/>
        </w:rPr>
        <w:t>0</w:t>
      </w:r>
      <w:r>
        <w:rPr>
          <w:rFonts w:cstheme="minorHAnsi"/>
          <w:bCs/>
        </w:rPr>
        <w:t xml:space="preserve">%; </w:t>
      </w:r>
      <w:r w:rsidRPr="0079442C">
        <w:rPr>
          <w:rFonts w:cstheme="minorHAnsi"/>
          <w:bCs/>
          <w:i/>
          <w:iCs/>
        </w:rPr>
        <w:t>Pseudomonas aeruginosa</w:t>
      </w:r>
      <w:r>
        <w:rPr>
          <w:rFonts w:cstheme="minorHAnsi"/>
          <w:bCs/>
        </w:rPr>
        <w:t>, 1</w:t>
      </w:r>
      <w:r>
        <w:rPr>
          <w:rFonts w:cstheme="minorHAnsi"/>
          <w:bCs/>
        </w:rPr>
        <w:t>3</w:t>
      </w:r>
      <w:r>
        <w:rPr>
          <w:rFonts w:cstheme="minorHAnsi"/>
          <w:bCs/>
        </w:rPr>
        <w:t xml:space="preserve">%; </w:t>
      </w:r>
      <w:r w:rsidRPr="0079442C">
        <w:rPr>
          <w:rFonts w:cstheme="minorHAnsi"/>
          <w:bCs/>
          <w:i/>
          <w:iCs/>
        </w:rPr>
        <w:t>Klebsiella pneumoniae</w:t>
      </w:r>
      <w:r>
        <w:rPr>
          <w:rFonts w:cstheme="minorHAnsi"/>
          <w:bCs/>
        </w:rPr>
        <w:t xml:space="preserve">, 11%; </w:t>
      </w:r>
      <w:r w:rsidRPr="00B515AB">
        <w:rPr>
          <w:rFonts w:cstheme="minorHAnsi"/>
          <w:bCs/>
        </w:rPr>
        <w:t xml:space="preserve">Gram-negative bacteria </w:t>
      </w:r>
      <w:r>
        <w:rPr>
          <w:rFonts w:cstheme="minorHAnsi"/>
          <w:bCs/>
        </w:rPr>
        <w:t>1</w:t>
      </w:r>
      <w:r>
        <w:rPr>
          <w:rFonts w:cstheme="minorHAnsi"/>
          <w:bCs/>
        </w:rPr>
        <w:t>8</w:t>
      </w:r>
      <w:r w:rsidRPr="00B515AB">
        <w:rPr>
          <w:rFonts w:cstheme="minorHAnsi"/>
          <w:bCs/>
        </w:rPr>
        <w:t xml:space="preserve">%; Multiple organisms, </w:t>
      </w:r>
      <w:proofErr w:type="gramStart"/>
      <w:r>
        <w:rPr>
          <w:rFonts w:cstheme="minorHAnsi"/>
          <w:bCs/>
        </w:rPr>
        <w:t>16</w:t>
      </w:r>
      <w:r w:rsidRPr="00B515AB">
        <w:rPr>
          <w:rFonts w:cstheme="minorHAnsi"/>
          <w:bCs/>
        </w:rPr>
        <w:t>%;</w:t>
      </w:r>
      <w:proofErr w:type="gramEnd"/>
    </w:p>
    <w:p w14:paraId="75179C8B" w14:textId="77777777" w:rsidR="0079442C" w:rsidRDefault="0079442C" w:rsidP="0079442C">
      <w:pPr>
        <w:spacing w:after="0" w:line="240" w:lineRule="auto"/>
        <w:rPr>
          <w:rFonts w:cstheme="minorHAnsi"/>
          <w:bCs/>
        </w:rPr>
      </w:pPr>
    </w:p>
    <w:p w14:paraId="25DD79CF" w14:textId="7E6BE996" w:rsidR="0079442C" w:rsidRDefault="0079442C" w:rsidP="0079442C">
      <w:pPr>
        <w:spacing w:after="0" w:line="240" w:lineRule="auto"/>
        <w:rPr>
          <w:rFonts w:cstheme="minorHAnsi"/>
          <w:bCs/>
        </w:rPr>
      </w:pPr>
      <w:r w:rsidRPr="00B515AB">
        <w:rPr>
          <w:rFonts w:cstheme="minorHAnsi"/>
          <w:bCs/>
        </w:rPr>
        <w:t>Calendar year 202</w:t>
      </w:r>
      <w:r>
        <w:rPr>
          <w:rFonts w:cstheme="minorHAnsi"/>
          <w:bCs/>
        </w:rPr>
        <w:t>3</w:t>
      </w:r>
      <w:r w:rsidRPr="00B515AB">
        <w:rPr>
          <w:rFonts w:cstheme="minorHAnsi"/>
          <w:bCs/>
        </w:rPr>
        <w:t xml:space="preserve">: </w:t>
      </w:r>
      <w:r>
        <w:rPr>
          <w:rFonts w:cstheme="minorHAnsi"/>
          <w:bCs/>
        </w:rPr>
        <w:t>Ward</w:t>
      </w:r>
      <w:r w:rsidRPr="00B515AB">
        <w:rPr>
          <w:rFonts w:cstheme="minorHAnsi"/>
          <w:bCs/>
        </w:rPr>
        <w:t xml:space="preserve"> pathogens n = </w:t>
      </w:r>
      <w:r>
        <w:rPr>
          <w:rFonts w:cstheme="minorHAnsi"/>
          <w:bCs/>
        </w:rPr>
        <w:t>220</w:t>
      </w:r>
      <w:r w:rsidRPr="00B515AB">
        <w:rPr>
          <w:rFonts w:cstheme="minorHAnsi"/>
          <w:bCs/>
        </w:rPr>
        <w:t xml:space="preserve">. </w:t>
      </w:r>
      <w:r w:rsidRPr="0079442C">
        <w:rPr>
          <w:rFonts w:cstheme="minorHAnsi"/>
          <w:bCs/>
        </w:rPr>
        <w:t xml:space="preserve">Coagulase-negative </w:t>
      </w:r>
      <w:r w:rsidRPr="00B515AB">
        <w:rPr>
          <w:rFonts w:cstheme="minorHAnsi"/>
          <w:bCs/>
          <w:i/>
          <w:iCs/>
        </w:rPr>
        <w:t>Staphylococcus</w:t>
      </w:r>
      <w:r w:rsidRPr="00B515AB">
        <w:rPr>
          <w:rFonts w:cstheme="minorHAnsi"/>
          <w:bCs/>
        </w:rPr>
        <w:t xml:space="preserve">, </w:t>
      </w:r>
      <w:r>
        <w:rPr>
          <w:rFonts w:cstheme="minorHAnsi"/>
          <w:bCs/>
        </w:rPr>
        <w:t>2</w:t>
      </w:r>
      <w:r w:rsidRPr="00B515AB">
        <w:rPr>
          <w:rFonts w:cstheme="minorHAnsi"/>
          <w:bCs/>
        </w:rPr>
        <w:t xml:space="preserve">%; </w:t>
      </w:r>
      <w:r w:rsidRPr="00B515AB">
        <w:rPr>
          <w:rFonts w:cstheme="minorHAnsi"/>
          <w:bCs/>
          <w:i/>
          <w:iCs/>
        </w:rPr>
        <w:t>Enterococcus</w:t>
      </w:r>
      <w:r w:rsidRPr="00B515AB">
        <w:rPr>
          <w:rFonts w:cstheme="minorHAnsi"/>
          <w:bCs/>
        </w:rPr>
        <w:t xml:space="preserve"> sp., 1</w:t>
      </w:r>
      <w:r w:rsidR="00374362">
        <w:rPr>
          <w:rFonts w:cstheme="minorHAnsi"/>
          <w:bCs/>
        </w:rPr>
        <w:t>6</w:t>
      </w:r>
      <w:r w:rsidRPr="00B515AB">
        <w:rPr>
          <w:rFonts w:cstheme="minorHAnsi"/>
          <w:bCs/>
        </w:rPr>
        <w:t xml:space="preserve">%; Gram positive bacteria (other), </w:t>
      </w:r>
      <w:r>
        <w:rPr>
          <w:rFonts w:cstheme="minorHAnsi"/>
          <w:bCs/>
        </w:rPr>
        <w:t>3</w:t>
      </w:r>
      <w:r w:rsidRPr="00B515AB">
        <w:rPr>
          <w:rFonts w:cstheme="minorHAnsi"/>
          <w:bCs/>
        </w:rPr>
        <w:t xml:space="preserve">%; </w:t>
      </w:r>
      <w:r w:rsidRPr="0079442C">
        <w:rPr>
          <w:rFonts w:cstheme="minorHAnsi"/>
          <w:bCs/>
          <w:i/>
          <w:iCs/>
        </w:rPr>
        <w:t>Escherichia coli</w:t>
      </w:r>
      <w:r>
        <w:rPr>
          <w:rFonts w:cstheme="minorHAnsi"/>
          <w:bCs/>
        </w:rPr>
        <w:t xml:space="preserve">, </w:t>
      </w:r>
      <w:r w:rsidR="00374362">
        <w:rPr>
          <w:rFonts w:cstheme="minorHAnsi"/>
          <w:bCs/>
        </w:rPr>
        <w:t>2</w:t>
      </w:r>
      <w:r>
        <w:rPr>
          <w:rFonts w:cstheme="minorHAnsi"/>
          <w:bCs/>
        </w:rPr>
        <w:t xml:space="preserve">4%; </w:t>
      </w:r>
      <w:r w:rsidRPr="0079442C">
        <w:rPr>
          <w:rFonts w:cstheme="minorHAnsi"/>
          <w:bCs/>
          <w:i/>
          <w:iCs/>
        </w:rPr>
        <w:t>Pseudomonas aeruginosa</w:t>
      </w:r>
      <w:r>
        <w:rPr>
          <w:rFonts w:cstheme="minorHAnsi"/>
          <w:bCs/>
        </w:rPr>
        <w:t xml:space="preserve">, </w:t>
      </w:r>
      <w:r w:rsidR="00374362">
        <w:rPr>
          <w:rFonts w:cstheme="minorHAnsi"/>
          <w:bCs/>
        </w:rPr>
        <w:t>11</w:t>
      </w:r>
      <w:r>
        <w:rPr>
          <w:rFonts w:cstheme="minorHAnsi"/>
          <w:bCs/>
        </w:rPr>
        <w:t xml:space="preserve">%; </w:t>
      </w:r>
      <w:r w:rsidRPr="0079442C">
        <w:rPr>
          <w:rFonts w:cstheme="minorHAnsi"/>
          <w:bCs/>
          <w:i/>
          <w:iCs/>
        </w:rPr>
        <w:t>Klebsiella pneumoniae</w:t>
      </w:r>
      <w:r>
        <w:rPr>
          <w:rFonts w:cstheme="minorHAnsi"/>
          <w:bCs/>
        </w:rPr>
        <w:t>, 1</w:t>
      </w:r>
      <w:r w:rsidR="00374362">
        <w:rPr>
          <w:rFonts w:cstheme="minorHAnsi"/>
          <w:bCs/>
        </w:rPr>
        <w:t>0</w:t>
      </w:r>
      <w:r>
        <w:rPr>
          <w:rFonts w:cstheme="minorHAnsi"/>
          <w:bCs/>
        </w:rPr>
        <w:t xml:space="preserve">%; </w:t>
      </w:r>
      <w:r w:rsidRPr="00B515AB">
        <w:rPr>
          <w:rFonts w:cstheme="minorHAnsi"/>
          <w:bCs/>
        </w:rPr>
        <w:t xml:space="preserve">Gram-negative bacteria </w:t>
      </w:r>
      <w:r w:rsidR="00374362">
        <w:rPr>
          <w:rFonts w:cstheme="minorHAnsi"/>
          <w:bCs/>
        </w:rPr>
        <w:t>21</w:t>
      </w:r>
      <w:r w:rsidRPr="00B515AB">
        <w:rPr>
          <w:rFonts w:cstheme="minorHAnsi"/>
          <w:bCs/>
        </w:rPr>
        <w:t>%; Multiple organisms,</w:t>
      </w:r>
      <w:r w:rsidR="00374362">
        <w:rPr>
          <w:rFonts w:cstheme="minorHAnsi"/>
          <w:bCs/>
        </w:rPr>
        <w:t xml:space="preserve"> </w:t>
      </w:r>
      <w:proofErr w:type="gramStart"/>
      <w:r>
        <w:rPr>
          <w:rFonts w:cstheme="minorHAnsi"/>
          <w:bCs/>
        </w:rPr>
        <w:t>1</w:t>
      </w:r>
      <w:r w:rsidR="00374362">
        <w:rPr>
          <w:rFonts w:cstheme="minorHAnsi"/>
          <w:bCs/>
        </w:rPr>
        <w:t>2</w:t>
      </w:r>
      <w:r w:rsidRPr="00B515AB">
        <w:rPr>
          <w:rFonts w:cstheme="minorHAnsi"/>
          <w:bCs/>
        </w:rPr>
        <w:t>%;</w:t>
      </w:r>
      <w:proofErr w:type="gramEnd"/>
    </w:p>
    <w:p w14:paraId="39294039" w14:textId="77777777" w:rsidR="0079442C" w:rsidRPr="00A92E50" w:rsidRDefault="0079442C" w:rsidP="00911297">
      <w:pPr>
        <w:kinsoku w:val="0"/>
        <w:overflowPunct w:val="0"/>
        <w:spacing w:after="0" w:line="240" w:lineRule="auto"/>
        <w:textAlignment w:val="baseline"/>
        <w:rPr>
          <w:rFonts w:eastAsia="MS PGothic" w:cstheme="minorHAnsi"/>
        </w:rPr>
      </w:pPr>
    </w:p>
    <w:p w14:paraId="07EA8853" w14:textId="77777777" w:rsidR="00632A45" w:rsidRPr="00A92E50" w:rsidRDefault="00632A45" w:rsidP="00911297">
      <w:pPr>
        <w:kinsoku w:val="0"/>
        <w:overflowPunct w:val="0"/>
        <w:spacing w:after="0" w:line="240" w:lineRule="auto"/>
        <w:textAlignment w:val="baseline"/>
        <w:rPr>
          <w:rFonts w:eastAsia="MS PGothic" w:cstheme="minorHAnsi"/>
          <w:bCs/>
        </w:rPr>
      </w:pPr>
    </w:p>
    <w:p w14:paraId="6C84F77A" w14:textId="6AEB2161" w:rsidR="001567A6" w:rsidRPr="00A92E50" w:rsidRDefault="00C858AF" w:rsidP="00911297">
      <w:pPr>
        <w:kinsoku w:val="0"/>
        <w:overflowPunct w:val="0"/>
        <w:spacing w:after="0" w:line="240" w:lineRule="auto"/>
        <w:textAlignment w:val="baseline"/>
        <w:rPr>
          <w:rFonts w:eastAsia="MS PGothic" w:cstheme="minorHAnsi"/>
          <w:bCs/>
          <w:color w:val="FFFFFF"/>
        </w:rPr>
      </w:pPr>
      <w:r w:rsidRPr="00A92E50">
        <w:rPr>
          <w:rFonts w:eastAsia="MS PGothic" w:cstheme="minorHAnsi"/>
          <w:bCs/>
        </w:rPr>
        <w:t xml:space="preserve">Slide </w:t>
      </w:r>
      <w:r w:rsidR="00A175A8" w:rsidRPr="00A92E50">
        <w:rPr>
          <w:rFonts w:eastAsia="MS PGothic" w:cstheme="minorHAnsi"/>
          <w:bCs/>
        </w:rPr>
        <w:t>14</w:t>
      </w:r>
      <w:r w:rsidRPr="00A92E50">
        <w:rPr>
          <w:rFonts w:eastAsia="MS PGothic" w:cstheme="minorHAnsi"/>
          <w:bCs/>
          <w:color w:val="FFFFFF"/>
        </w:rPr>
        <w:t>S</w:t>
      </w:r>
    </w:p>
    <w:p w14:paraId="77375D9C" w14:textId="4FB88D19" w:rsidR="00545D0C" w:rsidRPr="00A92E50" w:rsidRDefault="00632A45" w:rsidP="00911297">
      <w:pPr>
        <w:pStyle w:val="NoSpacing"/>
        <w:rPr>
          <w:rFonts w:cstheme="minorHAnsi"/>
        </w:rPr>
      </w:pPr>
      <w:r w:rsidRPr="00A92E50">
        <w:rPr>
          <w:rFonts w:cstheme="minorHAnsi"/>
        </w:rPr>
        <w:t>Acute Care Hospital Surgical Site Infections (SSI)</w:t>
      </w:r>
      <w:r w:rsidRPr="00A92E50">
        <w:rPr>
          <w:rFonts w:cstheme="minorHAnsi"/>
        </w:rPr>
        <w:br/>
        <w:t>Coronary Artery Bypass Graft (CABG) SIR and Colon Procedure (COLO) SIR</w:t>
      </w:r>
    </w:p>
    <w:p w14:paraId="17CB71F1" w14:textId="77777777" w:rsidR="00632A45" w:rsidRPr="00A92E50" w:rsidRDefault="00632A45" w:rsidP="00632A45">
      <w:pPr>
        <w:pStyle w:val="NoSpacing"/>
        <w:rPr>
          <w:rFonts w:cstheme="minorHAnsi"/>
        </w:rPr>
      </w:pPr>
    </w:p>
    <w:p w14:paraId="4A834F89" w14:textId="0D2D2404" w:rsidR="00632A45" w:rsidRPr="00A92E50" w:rsidRDefault="00632A45" w:rsidP="00632A45">
      <w:pPr>
        <w:pStyle w:val="NoSpacing"/>
        <w:rPr>
          <w:rFonts w:cstheme="minorHAnsi"/>
        </w:rPr>
      </w:pPr>
      <w:r w:rsidRPr="00632A45">
        <w:rPr>
          <w:rFonts w:cstheme="minorHAnsi"/>
        </w:rPr>
        <w:t>Key Findings</w:t>
      </w:r>
    </w:p>
    <w:p w14:paraId="6B1542EB" w14:textId="77777777" w:rsidR="00632A45" w:rsidRPr="00632A45" w:rsidRDefault="00632A45" w:rsidP="00632A45">
      <w:pPr>
        <w:pStyle w:val="NoSpacing"/>
        <w:rPr>
          <w:rFonts w:cstheme="minorHAnsi"/>
        </w:rPr>
      </w:pPr>
    </w:p>
    <w:p w14:paraId="7622FBBD" w14:textId="77777777" w:rsidR="00632A45" w:rsidRPr="00A92E50" w:rsidRDefault="00632A45" w:rsidP="00632A45">
      <w:pPr>
        <w:pStyle w:val="NoSpacing"/>
        <w:rPr>
          <w:rFonts w:cstheme="minorHAnsi"/>
          <w:bCs/>
        </w:rPr>
      </w:pPr>
      <w:r w:rsidRPr="00632A45">
        <w:rPr>
          <w:rFonts w:cstheme="minorHAnsi"/>
          <w:bCs/>
        </w:rPr>
        <w:t>In 2023, MA acute care hospitals performing coronary artery bypass graft (CABG) surgeries experienced a significantly higher number of infections than predicted, based on 2015 national aggregate data.</w:t>
      </w:r>
    </w:p>
    <w:p w14:paraId="75B8464E" w14:textId="77777777" w:rsidR="00632A45" w:rsidRPr="00A92E50" w:rsidRDefault="00632A45" w:rsidP="00632A45">
      <w:pPr>
        <w:pStyle w:val="NoSpacing"/>
        <w:rPr>
          <w:rFonts w:cstheme="minorHAnsi"/>
          <w:bCs/>
        </w:rPr>
      </w:pPr>
    </w:p>
    <w:p w14:paraId="62867EA3" w14:textId="372085C2" w:rsidR="00632A45" w:rsidRPr="00632A45" w:rsidRDefault="00632A45" w:rsidP="00632A45">
      <w:pPr>
        <w:pStyle w:val="NoSpacing"/>
        <w:rPr>
          <w:rFonts w:cstheme="minorHAnsi"/>
          <w:bCs/>
        </w:rPr>
      </w:pPr>
      <w:r w:rsidRPr="00632A45">
        <w:rPr>
          <w:rFonts w:cstheme="minorHAnsi"/>
          <w:bCs/>
        </w:rPr>
        <w:t xml:space="preserve">There were 43 CABG SSIs reported in 2023.   </w:t>
      </w:r>
    </w:p>
    <w:p w14:paraId="0B94E37E" w14:textId="77777777" w:rsidR="00632A45" w:rsidRPr="00A92E50" w:rsidRDefault="00632A45" w:rsidP="00632A45">
      <w:pPr>
        <w:pStyle w:val="NoSpacing"/>
        <w:rPr>
          <w:rFonts w:cstheme="minorHAnsi"/>
          <w:bCs/>
        </w:rPr>
      </w:pPr>
    </w:p>
    <w:p w14:paraId="5CB51C90" w14:textId="6ACE68BC" w:rsidR="00632A45" w:rsidRPr="00632A45" w:rsidRDefault="00632A45" w:rsidP="00632A45">
      <w:pPr>
        <w:pStyle w:val="NoSpacing"/>
        <w:rPr>
          <w:rFonts w:cstheme="minorHAnsi"/>
          <w:bCs/>
        </w:rPr>
      </w:pPr>
      <w:r w:rsidRPr="00632A45">
        <w:rPr>
          <w:rFonts w:cstheme="minorHAnsi"/>
          <w:bCs/>
        </w:rPr>
        <w:lastRenderedPageBreak/>
        <w:t>There were 201 COLO SSIs reported in 2023.</w:t>
      </w:r>
    </w:p>
    <w:p w14:paraId="12A80172" w14:textId="77777777" w:rsidR="00632A45" w:rsidRPr="00A92E50" w:rsidRDefault="00632A45" w:rsidP="00911297">
      <w:pPr>
        <w:pStyle w:val="NoSpacing"/>
        <w:rPr>
          <w:rFonts w:cstheme="minorHAnsi"/>
          <w:bCs/>
        </w:rPr>
      </w:pPr>
    </w:p>
    <w:p w14:paraId="20D93527" w14:textId="77777777" w:rsidR="00632A45" w:rsidRPr="00A92E50" w:rsidRDefault="00632A45" w:rsidP="00911297">
      <w:pPr>
        <w:pStyle w:val="NoSpacing"/>
        <w:rPr>
          <w:rFonts w:cstheme="minorHAnsi"/>
          <w:bCs/>
        </w:rPr>
      </w:pPr>
    </w:p>
    <w:p w14:paraId="32C33A01" w14:textId="1D9DC0F3" w:rsidR="00545D0C" w:rsidRPr="00A92E50" w:rsidRDefault="00545D0C" w:rsidP="00911297">
      <w:pPr>
        <w:pStyle w:val="NoSpacing"/>
        <w:rPr>
          <w:rFonts w:cstheme="minorHAnsi"/>
          <w:bCs/>
        </w:rPr>
      </w:pPr>
      <w:r w:rsidRPr="00A92E50">
        <w:rPr>
          <w:rFonts w:cstheme="minorHAnsi"/>
          <w:bCs/>
        </w:rPr>
        <w:t>Slide 15</w:t>
      </w:r>
    </w:p>
    <w:p w14:paraId="72B8B7DE" w14:textId="344BC843" w:rsidR="00C858AF" w:rsidRPr="00A92E50" w:rsidRDefault="00632A45" w:rsidP="00911297">
      <w:pPr>
        <w:pStyle w:val="NoSpacing"/>
        <w:rPr>
          <w:rFonts w:cstheme="minorHAnsi"/>
          <w:bCs/>
        </w:rPr>
      </w:pPr>
      <w:r w:rsidRPr="00A92E50">
        <w:rPr>
          <w:rFonts w:cstheme="minorHAnsi"/>
          <w:bCs/>
        </w:rPr>
        <w:t>Acute Care Hospital Surgical Site Infections (SSI)</w:t>
      </w:r>
      <w:r w:rsidRPr="00A92E50">
        <w:rPr>
          <w:rFonts w:cstheme="minorHAnsi"/>
          <w:bCs/>
        </w:rPr>
        <w:br/>
        <w:t>Knee Prosthesis (KPRO) SIR and Hip Prosthesis (HPRO) SIR</w:t>
      </w:r>
    </w:p>
    <w:p w14:paraId="1EC9F8A6" w14:textId="77777777" w:rsidR="00632A45" w:rsidRPr="00A92E50" w:rsidRDefault="00632A45" w:rsidP="00911297">
      <w:pPr>
        <w:pStyle w:val="NoSpacing"/>
        <w:rPr>
          <w:rFonts w:cstheme="minorHAnsi"/>
          <w:bCs/>
        </w:rPr>
      </w:pPr>
    </w:p>
    <w:p w14:paraId="5E577923" w14:textId="77777777" w:rsidR="00632A45" w:rsidRPr="00A92E50" w:rsidRDefault="00632A45" w:rsidP="00632A45">
      <w:pPr>
        <w:pStyle w:val="NoSpacing"/>
        <w:rPr>
          <w:rFonts w:cstheme="minorHAnsi"/>
          <w:bCs/>
        </w:rPr>
      </w:pPr>
      <w:r w:rsidRPr="00632A45">
        <w:rPr>
          <w:rFonts w:cstheme="minorHAnsi"/>
          <w:bCs/>
        </w:rPr>
        <w:t>Key Findings</w:t>
      </w:r>
    </w:p>
    <w:p w14:paraId="3682F52C" w14:textId="77777777" w:rsidR="00632A45" w:rsidRPr="00632A45" w:rsidRDefault="00632A45" w:rsidP="00632A45">
      <w:pPr>
        <w:pStyle w:val="NoSpacing"/>
        <w:rPr>
          <w:rFonts w:cstheme="minorHAnsi"/>
          <w:bCs/>
        </w:rPr>
      </w:pPr>
    </w:p>
    <w:p w14:paraId="5CCF1AF7" w14:textId="77777777" w:rsidR="00632A45" w:rsidRPr="00632A45" w:rsidRDefault="00632A45" w:rsidP="00632A45">
      <w:pPr>
        <w:pStyle w:val="NoSpacing"/>
        <w:rPr>
          <w:rFonts w:cstheme="minorHAnsi"/>
          <w:bCs/>
        </w:rPr>
      </w:pPr>
      <w:r w:rsidRPr="00632A45">
        <w:rPr>
          <w:rFonts w:cstheme="minorHAnsi"/>
          <w:bCs/>
        </w:rPr>
        <w:t>In 2023, MA acute care hospitals performing knee (KPRO) prosthesis procedures experienced a significantly higher number of infections than predicted, based on 2015 national aggregate data.</w:t>
      </w:r>
    </w:p>
    <w:p w14:paraId="104A5B1D" w14:textId="77777777" w:rsidR="00632A45" w:rsidRPr="00632A45" w:rsidRDefault="00632A45" w:rsidP="00632A45">
      <w:pPr>
        <w:pStyle w:val="NoSpacing"/>
        <w:rPr>
          <w:rFonts w:cstheme="minorHAnsi"/>
          <w:bCs/>
        </w:rPr>
      </w:pPr>
    </w:p>
    <w:p w14:paraId="0F9611CC" w14:textId="77777777" w:rsidR="00632A45" w:rsidRPr="00632A45" w:rsidRDefault="00632A45" w:rsidP="00632A45">
      <w:pPr>
        <w:pStyle w:val="NoSpacing"/>
        <w:rPr>
          <w:rFonts w:cstheme="minorHAnsi"/>
          <w:bCs/>
        </w:rPr>
      </w:pPr>
      <w:r w:rsidRPr="00632A45">
        <w:rPr>
          <w:rFonts w:cstheme="minorHAnsi"/>
          <w:bCs/>
        </w:rPr>
        <w:t xml:space="preserve">There were 53 KPRO SSIs reported in 2023.  </w:t>
      </w:r>
    </w:p>
    <w:p w14:paraId="616B41F6" w14:textId="77777777" w:rsidR="00632A45" w:rsidRPr="00A92E50" w:rsidRDefault="00632A45" w:rsidP="00632A45">
      <w:pPr>
        <w:pStyle w:val="NoSpacing"/>
        <w:rPr>
          <w:rFonts w:cstheme="minorHAnsi"/>
          <w:bCs/>
        </w:rPr>
      </w:pPr>
    </w:p>
    <w:p w14:paraId="5E03D5AB" w14:textId="043ADE35" w:rsidR="00632A45" w:rsidRPr="00A92E50" w:rsidRDefault="00632A45" w:rsidP="00632A45">
      <w:pPr>
        <w:pStyle w:val="NoSpacing"/>
        <w:rPr>
          <w:rFonts w:cstheme="minorHAnsi"/>
          <w:bCs/>
        </w:rPr>
      </w:pPr>
      <w:r w:rsidRPr="00A92E50">
        <w:rPr>
          <w:rFonts w:cstheme="minorHAnsi"/>
          <w:bCs/>
        </w:rPr>
        <w:t>There were 79 HPRO SSIs reported in 2023.</w:t>
      </w:r>
    </w:p>
    <w:p w14:paraId="647478FF" w14:textId="77777777" w:rsidR="00632A45" w:rsidRPr="00A92E50" w:rsidRDefault="00632A45" w:rsidP="00911297">
      <w:pPr>
        <w:pStyle w:val="NoSpacing"/>
        <w:rPr>
          <w:rFonts w:cstheme="minorHAnsi"/>
          <w:bCs/>
        </w:rPr>
      </w:pPr>
    </w:p>
    <w:p w14:paraId="4E322180" w14:textId="77777777" w:rsidR="00632A45" w:rsidRPr="00A92E50" w:rsidRDefault="00632A45" w:rsidP="00911297">
      <w:pPr>
        <w:pStyle w:val="NoSpacing"/>
        <w:rPr>
          <w:rFonts w:cstheme="minorHAnsi"/>
          <w:bCs/>
        </w:rPr>
      </w:pPr>
    </w:p>
    <w:p w14:paraId="5E43C301" w14:textId="7ECF0935" w:rsidR="002C0D6C" w:rsidRPr="00A92E50" w:rsidRDefault="002C0D6C" w:rsidP="00911297">
      <w:pPr>
        <w:pStyle w:val="NoSpacing"/>
        <w:rPr>
          <w:rFonts w:cstheme="minorHAnsi"/>
          <w:bCs/>
        </w:rPr>
      </w:pPr>
      <w:r w:rsidRPr="00A92E50">
        <w:rPr>
          <w:rFonts w:cstheme="minorHAnsi"/>
          <w:bCs/>
        </w:rPr>
        <w:t>Slide 16</w:t>
      </w:r>
    </w:p>
    <w:p w14:paraId="79F889BB" w14:textId="43F7B525" w:rsidR="00632A45" w:rsidRPr="00A92E50" w:rsidRDefault="00632A45" w:rsidP="00911297">
      <w:pPr>
        <w:pStyle w:val="NoSpacing"/>
        <w:rPr>
          <w:rFonts w:cstheme="minorHAnsi"/>
          <w:bCs/>
        </w:rPr>
      </w:pPr>
      <w:r w:rsidRPr="00A92E50">
        <w:rPr>
          <w:rFonts w:cstheme="minorHAnsi"/>
          <w:bCs/>
        </w:rPr>
        <w:t>Acute Care Hospital Surgical Site Infections (SSI)</w:t>
      </w:r>
      <w:r w:rsidRPr="00A92E50">
        <w:rPr>
          <w:rFonts w:cstheme="minorHAnsi"/>
          <w:bCs/>
        </w:rPr>
        <w:br/>
        <w:t>Abdominal Hysterectomy (HYST) SIR and Vaginal Hysterectomy (VHYS) SIR</w:t>
      </w:r>
    </w:p>
    <w:p w14:paraId="4864B237" w14:textId="77777777" w:rsidR="00632A45" w:rsidRPr="00A92E50" w:rsidRDefault="00632A45" w:rsidP="00911297">
      <w:pPr>
        <w:pStyle w:val="NoSpacing"/>
        <w:rPr>
          <w:rFonts w:cstheme="minorHAnsi"/>
          <w:bCs/>
        </w:rPr>
      </w:pPr>
    </w:p>
    <w:p w14:paraId="6AC10B0B" w14:textId="77777777" w:rsidR="00632A45" w:rsidRPr="00A92E50" w:rsidRDefault="00632A45" w:rsidP="00632A45">
      <w:pPr>
        <w:pStyle w:val="NoSpacing"/>
        <w:rPr>
          <w:rFonts w:cstheme="minorHAnsi"/>
          <w:bCs/>
        </w:rPr>
      </w:pPr>
      <w:r w:rsidRPr="00632A45">
        <w:rPr>
          <w:rFonts w:cstheme="minorHAnsi"/>
          <w:bCs/>
        </w:rPr>
        <w:t>Key Findings</w:t>
      </w:r>
    </w:p>
    <w:p w14:paraId="775C2700" w14:textId="77777777" w:rsidR="00632A45" w:rsidRPr="00632A45" w:rsidRDefault="00632A45" w:rsidP="00632A45">
      <w:pPr>
        <w:pStyle w:val="NoSpacing"/>
        <w:rPr>
          <w:rFonts w:cstheme="minorHAnsi"/>
          <w:bCs/>
        </w:rPr>
      </w:pPr>
    </w:p>
    <w:p w14:paraId="0AD18475" w14:textId="77777777" w:rsidR="00632A45" w:rsidRPr="00632A45" w:rsidRDefault="00632A45" w:rsidP="00632A45">
      <w:pPr>
        <w:pStyle w:val="NoSpacing"/>
        <w:rPr>
          <w:rFonts w:cstheme="minorHAnsi"/>
          <w:bCs/>
        </w:rPr>
      </w:pPr>
      <w:r w:rsidRPr="00632A45">
        <w:rPr>
          <w:rFonts w:cstheme="minorHAnsi"/>
          <w:bCs/>
        </w:rPr>
        <w:t>In 2023, MA acute care hospitals performing vaginal hysterectomy (VHYS) procedures experienced a significantly higher number of infections than predicted, based on 2015 national aggregate data.</w:t>
      </w:r>
    </w:p>
    <w:p w14:paraId="22D33FB7" w14:textId="77777777" w:rsidR="00632A45" w:rsidRPr="00632A45" w:rsidRDefault="00632A45" w:rsidP="00632A45">
      <w:pPr>
        <w:pStyle w:val="NoSpacing"/>
        <w:rPr>
          <w:rFonts w:cstheme="minorHAnsi"/>
          <w:bCs/>
        </w:rPr>
      </w:pPr>
    </w:p>
    <w:p w14:paraId="1D4026B3" w14:textId="77777777" w:rsidR="00632A45" w:rsidRPr="00632A45" w:rsidRDefault="00632A45" w:rsidP="00632A45">
      <w:pPr>
        <w:pStyle w:val="NoSpacing"/>
        <w:rPr>
          <w:rFonts w:cstheme="minorHAnsi"/>
          <w:bCs/>
        </w:rPr>
      </w:pPr>
      <w:r w:rsidRPr="00632A45">
        <w:rPr>
          <w:rFonts w:cstheme="minorHAnsi"/>
          <w:bCs/>
        </w:rPr>
        <w:t>There were 32 HYST SSIs reported in 2023.</w:t>
      </w:r>
    </w:p>
    <w:p w14:paraId="411964FD" w14:textId="77777777" w:rsidR="00632A45" w:rsidRPr="00632A45" w:rsidRDefault="00632A45" w:rsidP="00632A45">
      <w:pPr>
        <w:pStyle w:val="NoSpacing"/>
        <w:rPr>
          <w:rFonts w:cstheme="minorHAnsi"/>
          <w:bCs/>
        </w:rPr>
      </w:pPr>
    </w:p>
    <w:p w14:paraId="115FF3F4" w14:textId="06440E16" w:rsidR="00632A45" w:rsidRPr="00A92E50" w:rsidRDefault="00632A45" w:rsidP="00632A45">
      <w:pPr>
        <w:pStyle w:val="NoSpacing"/>
        <w:rPr>
          <w:rFonts w:cstheme="minorHAnsi"/>
          <w:bCs/>
        </w:rPr>
      </w:pPr>
      <w:r w:rsidRPr="00A92E50">
        <w:rPr>
          <w:rFonts w:cstheme="minorHAnsi"/>
          <w:bCs/>
        </w:rPr>
        <w:t>There was 7 VHYS SSI reported in 2023.</w:t>
      </w:r>
    </w:p>
    <w:p w14:paraId="14EE2283" w14:textId="77777777" w:rsidR="00632A45" w:rsidRPr="00A92E50" w:rsidRDefault="00632A45" w:rsidP="00911297">
      <w:pPr>
        <w:pStyle w:val="NoSpacing"/>
        <w:rPr>
          <w:rFonts w:cstheme="minorHAnsi"/>
          <w:bCs/>
        </w:rPr>
      </w:pPr>
    </w:p>
    <w:p w14:paraId="198DC7A6" w14:textId="77777777" w:rsidR="00632A45" w:rsidRPr="00A92E50" w:rsidRDefault="00632A45" w:rsidP="00911297">
      <w:pPr>
        <w:pStyle w:val="NoSpacing"/>
        <w:rPr>
          <w:rFonts w:cstheme="minorHAnsi"/>
          <w:bCs/>
        </w:rPr>
      </w:pPr>
    </w:p>
    <w:p w14:paraId="3372ADF2" w14:textId="6352C911" w:rsidR="00210FB4" w:rsidRPr="00A92E50" w:rsidRDefault="00891275" w:rsidP="00911297">
      <w:pPr>
        <w:pStyle w:val="NoSpacing"/>
        <w:rPr>
          <w:rFonts w:cstheme="minorHAnsi"/>
          <w:bCs/>
        </w:rPr>
      </w:pPr>
      <w:r w:rsidRPr="00A92E50">
        <w:rPr>
          <w:rFonts w:cstheme="minorHAnsi"/>
          <w:bCs/>
        </w:rPr>
        <w:t>Slide 17</w:t>
      </w:r>
    </w:p>
    <w:p w14:paraId="3EEE9F9D" w14:textId="7BB9100F" w:rsidR="00210FB4" w:rsidRPr="00A92E50" w:rsidRDefault="00632A45" w:rsidP="00911297">
      <w:pPr>
        <w:pStyle w:val="NoSpacing"/>
        <w:rPr>
          <w:rFonts w:cstheme="minorHAnsi"/>
          <w:bCs/>
        </w:rPr>
      </w:pPr>
      <w:r w:rsidRPr="00A92E50">
        <w:rPr>
          <w:rFonts w:cstheme="minorHAnsi"/>
          <w:bCs/>
        </w:rPr>
        <w:t>Acute Care Hospital SSI Pathogens for 2022-2023</w:t>
      </w:r>
      <w:r w:rsidRPr="00A92E50">
        <w:rPr>
          <w:rFonts w:cstheme="minorHAnsi"/>
          <w:bCs/>
        </w:rPr>
        <w:br/>
        <w:t>CABG, KPRO, HPRO, HYST, VHYS, COLO</w:t>
      </w:r>
    </w:p>
    <w:p w14:paraId="70906483" w14:textId="77777777" w:rsidR="00632A45" w:rsidRPr="00A92E50" w:rsidRDefault="00632A45" w:rsidP="00911297">
      <w:pPr>
        <w:pStyle w:val="NoSpacing"/>
        <w:rPr>
          <w:rFonts w:cstheme="minorHAnsi"/>
          <w:bCs/>
        </w:rPr>
      </w:pPr>
    </w:p>
    <w:p w14:paraId="687A7E07" w14:textId="3D193F16" w:rsidR="00632A45" w:rsidRDefault="00632A45" w:rsidP="00632A45">
      <w:pPr>
        <w:pStyle w:val="NoSpacing"/>
        <w:rPr>
          <w:rFonts w:cstheme="minorHAnsi"/>
        </w:rPr>
      </w:pPr>
      <w:r w:rsidRPr="00374362">
        <w:rPr>
          <w:rFonts w:cstheme="minorHAnsi"/>
        </w:rPr>
        <w:t>Calendar year 2022 January 1, 2022- December 31, 2022 n=360;</w:t>
      </w:r>
      <w:r w:rsidR="00374362" w:rsidRPr="00374362">
        <w:rPr>
          <w:rFonts w:cstheme="minorHAnsi"/>
        </w:rPr>
        <w:t xml:space="preserve"> </w:t>
      </w:r>
      <w:r w:rsidRPr="00374362">
        <w:rPr>
          <w:rFonts w:cstheme="minorHAnsi"/>
          <w:i/>
          <w:iCs/>
        </w:rPr>
        <w:t>Staphylococcus aureus</w:t>
      </w:r>
      <w:r w:rsidRPr="00374362">
        <w:rPr>
          <w:rFonts w:cstheme="minorHAnsi"/>
        </w:rPr>
        <w:t xml:space="preserve"> </w:t>
      </w:r>
      <w:r w:rsidR="00374362" w:rsidRPr="00374362">
        <w:rPr>
          <w:rFonts w:cstheme="minorHAnsi"/>
        </w:rPr>
        <w:t>(</w:t>
      </w:r>
      <w:r w:rsidRPr="00374362">
        <w:rPr>
          <w:rFonts w:cstheme="minorHAnsi"/>
        </w:rPr>
        <w:t>not MRSA</w:t>
      </w:r>
      <w:r w:rsidR="00374362" w:rsidRPr="00374362">
        <w:rPr>
          <w:rFonts w:cstheme="minorHAnsi"/>
        </w:rPr>
        <w:t>)</w:t>
      </w:r>
      <w:r w:rsidRPr="00374362">
        <w:rPr>
          <w:rFonts w:cstheme="minorHAnsi"/>
        </w:rPr>
        <w:t>, 1</w:t>
      </w:r>
      <w:r w:rsidR="00374362" w:rsidRPr="00374362">
        <w:rPr>
          <w:rFonts w:cstheme="minorHAnsi"/>
        </w:rPr>
        <w:t>3</w:t>
      </w:r>
      <w:r w:rsidRPr="00374362">
        <w:rPr>
          <w:rFonts w:cstheme="minorHAnsi"/>
        </w:rPr>
        <w:t xml:space="preserve">%; Methicillin-resistant </w:t>
      </w:r>
      <w:r w:rsidRPr="00374362">
        <w:rPr>
          <w:rFonts w:cstheme="minorHAnsi"/>
          <w:i/>
          <w:iCs/>
        </w:rPr>
        <w:t>Staphylococcus</w:t>
      </w:r>
      <w:r w:rsidR="00374362" w:rsidRPr="00374362">
        <w:rPr>
          <w:rFonts w:cstheme="minorHAnsi"/>
        </w:rPr>
        <w:t>,</w:t>
      </w:r>
      <w:r w:rsidRPr="00374362">
        <w:rPr>
          <w:rFonts w:cstheme="minorHAnsi"/>
        </w:rPr>
        <w:t xml:space="preserve"> 4%; </w:t>
      </w:r>
      <w:r w:rsidR="00374362" w:rsidRPr="00374362">
        <w:rPr>
          <w:rFonts w:cstheme="minorHAnsi"/>
        </w:rPr>
        <w:t>C</w:t>
      </w:r>
      <w:r w:rsidRPr="00374362">
        <w:rPr>
          <w:rFonts w:cstheme="minorHAnsi"/>
        </w:rPr>
        <w:t xml:space="preserve">oagulase negative </w:t>
      </w:r>
      <w:r w:rsidRPr="00374362">
        <w:rPr>
          <w:rFonts w:cstheme="minorHAnsi"/>
          <w:i/>
          <w:iCs/>
        </w:rPr>
        <w:t>staphylococcus</w:t>
      </w:r>
      <w:r w:rsidRPr="00374362">
        <w:rPr>
          <w:rFonts w:cstheme="minorHAnsi"/>
        </w:rPr>
        <w:t xml:space="preserve">, </w:t>
      </w:r>
      <w:r w:rsidR="00374362" w:rsidRPr="00374362">
        <w:rPr>
          <w:rFonts w:cstheme="minorHAnsi"/>
        </w:rPr>
        <w:t>5</w:t>
      </w:r>
      <w:r w:rsidRPr="00374362">
        <w:rPr>
          <w:rFonts w:cstheme="minorHAnsi"/>
        </w:rPr>
        <w:t xml:space="preserve">%; </w:t>
      </w:r>
      <w:r w:rsidRPr="00374362">
        <w:rPr>
          <w:rFonts w:cstheme="minorHAnsi"/>
          <w:i/>
          <w:iCs/>
        </w:rPr>
        <w:t>Enterococcus</w:t>
      </w:r>
      <w:r w:rsidRPr="00374362">
        <w:rPr>
          <w:rFonts w:cstheme="minorHAnsi"/>
        </w:rPr>
        <w:t xml:space="preserve"> sp., </w:t>
      </w:r>
      <w:r w:rsidR="00374362" w:rsidRPr="00374362">
        <w:rPr>
          <w:rFonts w:cstheme="minorHAnsi"/>
        </w:rPr>
        <w:t>4</w:t>
      </w:r>
      <w:r w:rsidRPr="00374362">
        <w:rPr>
          <w:rFonts w:cstheme="minorHAnsi"/>
        </w:rPr>
        <w:t xml:space="preserve">%; </w:t>
      </w:r>
      <w:r w:rsidR="00374362" w:rsidRPr="00374362">
        <w:rPr>
          <w:rFonts w:cstheme="minorHAnsi"/>
        </w:rPr>
        <w:t>G</w:t>
      </w:r>
      <w:r w:rsidRPr="00374362">
        <w:rPr>
          <w:rFonts w:cstheme="minorHAnsi"/>
        </w:rPr>
        <w:t>ram-</w:t>
      </w:r>
      <w:r w:rsidR="00374362" w:rsidRPr="00374362">
        <w:rPr>
          <w:rFonts w:cstheme="minorHAnsi"/>
        </w:rPr>
        <w:t>positive</w:t>
      </w:r>
      <w:r w:rsidRPr="00374362">
        <w:rPr>
          <w:rFonts w:cstheme="minorHAnsi"/>
        </w:rPr>
        <w:t xml:space="preserve"> bacteria (other) 7%; </w:t>
      </w:r>
      <w:r w:rsidRPr="00374362">
        <w:rPr>
          <w:rFonts w:cstheme="minorHAnsi"/>
          <w:i/>
          <w:iCs/>
        </w:rPr>
        <w:t>Escherichia coli</w:t>
      </w:r>
      <w:r w:rsidRPr="00374362">
        <w:rPr>
          <w:rFonts w:cstheme="minorHAnsi"/>
        </w:rPr>
        <w:t xml:space="preserve">, </w:t>
      </w:r>
      <w:r w:rsidR="00374362" w:rsidRPr="00374362">
        <w:rPr>
          <w:rFonts w:cstheme="minorHAnsi"/>
        </w:rPr>
        <w:t>7</w:t>
      </w:r>
      <w:r w:rsidRPr="00374362">
        <w:rPr>
          <w:rFonts w:cstheme="minorHAnsi"/>
        </w:rPr>
        <w:t xml:space="preserve">%; </w:t>
      </w:r>
      <w:r w:rsidR="00374362" w:rsidRPr="00374362">
        <w:rPr>
          <w:rFonts w:cstheme="minorHAnsi"/>
          <w:i/>
          <w:iCs/>
        </w:rPr>
        <w:t>P</w:t>
      </w:r>
      <w:r w:rsidRPr="00374362">
        <w:rPr>
          <w:rFonts w:cstheme="minorHAnsi"/>
          <w:i/>
          <w:iCs/>
        </w:rPr>
        <w:t>seudomonas aeruginosa</w:t>
      </w:r>
      <w:r w:rsidRPr="00374362">
        <w:rPr>
          <w:rFonts w:cstheme="minorHAnsi"/>
        </w:rPr>
        <w:t xml:space="preserve">, </w:t>
      </w:r>
      <w:r w:rsidR="00374362" w:rsidRPr="00374362">
        <w:rPr>
          <w:rFonts w:cstheme="minorHAnsi"/>
        </w:rPr>
        <w:t>1</w:t>
      </w:r>
      <w:r w:rsidRPr="00374362">
        <w:rPr>
          <w:rFonts w:cstheme="minorHAnsi"/>
        </w:rPr>
        <w:t xml:space="preserve">%; </w:t>
      </w:r>
      <w:r w:rsidRPr="00374362">
        <w:rPr>
          <w:rFonts w:cstheme="minorHAnsi"/>
          <w:i/>
          <w:iCs/>
        </w:rPr>
        <w:t xml:space="preserve">Klebsiella </w:t>
      </w:r>
      <w:proofErr w:type="spellStart"/>
      <w:r w:rsidRPr="00374362">
        <w:rPr>
          <w:rFonts w:cstheme="minorHAnsi"/>
          <w:i/>
          <w:iCs/>
        </w:rPr>
        <w:t>pnuemoniae</w:t>
      </w:r>
      <w:proofErr w:type="spellEnd"/>
      <w:r w:rsidRPr="00374362">
        <w:rPr>
          <w:rFonts w:cstheme="minorHAnsi"/>
        </w:rPr>
        <w:t xml:space="preserve">, </w:t>
      </w:r>
      <w:r w:rsidR="00374362" w:rsidRPr="00374362">
        <w:rPr>
          <w:rFonts w:cstheme="minorHAnsi"/>
        </w:rPr>
        <w:t>0.28</w:t>
      </w:r>
      <w:r w:rsidRPr="00374362">
        <w:rPr>
          <w:rFonts w:cstheme="minorHAnsi"/>
        </w:rPr>
        <w:t>%; Gram-negative bacteria</w:t>
      </w:r>
      <w:r w:rsidR="00374362" w:rsidRPr="00374362">
        <w:rPr>
          <w:rFonts w:cstheme="minorHAnsi"/>
        </w:rPr>
        <w:t xml:space="preserve"> (other),</w:t>
      </w:r>
      <w:r w:rsidRPr="00374362">
        <w:rPr>
          <w:rFonts w:cstheme="minorHAnsi"/>
        </w:rPr>
        <w:t xml:space="preserve"> </w:t>
      </w:r>
      <w:r w:rsidR="00374362" w:rsidRPr="00374362">
        <w:rPr>
          <w:rFonts w:cstheme="minorHAnsi"/>
        </w:rPr>
        <w:t>5</w:t>
      </w:r>
      <w:r w:rsidRPr="00374362">
        <w:rPr>
          <w:rFonts w:cstheme="minorHAnsi"/>
        </w:rPr>
        <w:t xml:space="preserve">%; </w:t>
      </w:r>
      <w:r w:rsidR="00374362" w:rsidRPr="00374362">
        <w:rPr>
          <w:rFonts w:cstheme="minorHAnsi"/>
        </w:rPr>
        <w:t>C</w:t>
      </w:r>
      <w:r w:rsidRPr="00374362">
        <w:rPr>
          <w:rFonts w:cstheme="minorHAnsi"/>
        </w:rPr>
        <w:t xml:space="preserve">andida and other yeast/fungus, 3%; </w:t>
      </w:r>
      <w:r w:rsidR="00374362" w:rsidRPr="00374362">
        <w:rPr>
          <w:rFonts w:cstheme="minorHAnsi"/>
        </w:rPr>
        <w:t>M</w:t>
      </w:r>
      <w:r w:rsidRPr="00374362">
        <w:rPr>
          <w:rFonts w:cstheme="minorHAnsi"/>
        </w:rPr>
        <w:t>ultiple organisms, 33%;</w:t>
      </w:r>
      <w:r w:rsidR="00374362" w:rsidRPr="00374362">
        <w:rPr>
          <w:rFonts w:cstheme="minorHAnsi"/>
        </w:rPr>
        <w:t xml:space="preserve"> N</w:t>
      </w:r>
      <w:r w:rsidRPr="00374362">
        <w:rPr>
          <w:rFonts w:cstheme="minorHAnsi"/>
        </w:rPr>
        <w:t>o organism identified, 18%</w:t>
      </w:r>
    </w:p>
    <w:p w14:paraId="738FDD08" w14:textId="77777777" w:rsidR="00374362" w:rsidRDefault="00374362" w:rsidP="00632A45">
      <w:pPr>
        <w:pStyle w:val="NoSpacing"/>
        <w:rPr>
          <w:rFonts w:cstheme="minorHAnsi"/>
        </w:rPr>
      </w:pPr>
    </w:p>
    <w:p w14:paraId="5C76406A" w14:textId="037FA32D" w:rsidR="00374362" w:rsidRPr="00A92E50" w:rsidRDefault="00374362" w:rsidP="00374362">
      <w:pPr>
        <w:pStyle w:val="NoSpacing"/>
        <w:rPr>
          <w:rFonts w:cstheme="minorHAnsi"/>
        </w:rPr>
      </w:pPr>
      <w:r w:rsidRPr="00374362">
        <w:rPr>
          <w:rFonts w:cstheme="minorHAnsi"/>
        </w:rPr>
        <w:t>Calendar year 202</w:t>
      </w:r>
      <w:r>
        <w:rPr>
          <w:rFonts w:cstheme="minorHAnsi"/>
        </w:rPr>
        <w:t>3</w:t>
      </w:r>
      <w:r w:rsidRPr="00374362">
        <w:rPr>
          <w:rFonts w:cstheme="minorHAnsi"/>
        </w:rPr>
        <w:t xml:space="preserve"> January 1, 202</w:t>
      </w:r>
      <w:r>
        <w:rPr>
          <w:rFonts w:cstheme="minorHAnsi"/>
        </w:rPr>
        <w:t>3</w:t>
      </w:r>
      <w:r w:rsidRPr="00374362">
        <w:rPr>
          <w:rFonts w:cstheme="minorHAnsi"/>
        </w:rPr>
        <w:t>- December 31, 202</w:t>
      </w:r>
      <w:r>
        <w:rPr>
          <w:rFonts w:cstheme="minorHAnsi"/>
        </w:rPr>
        <w:t>3</w:t>
      </w:r>
      <w:r w:rsidRPr="00374362">
        <w:rPr>
          <w:rFonts w:cstheme="minorHAnsi"/>
        </w:rPr>
        <w:t xml:space="preserve"> n=</w:t>
      </w:r>
      <w:r>
        <w:rPr>
          <w:rFonts w:cstheme="minorHAnsi"/>
        </w:rPr>
        <w:t>415</w:t>
      </w:r>
      <w:r w:rsidRPr="00374362">
        <w:rPr>
          <w:rFonts w:cstheme="minorHAnsi"/>
        </w:rPr>
        <w:t xml:space="preserve">; </w:t>
      </w:r>
      <w:r w:rsidRPr="00374362">
        <w:rPr>
          <w:rFonts w:cstheme="minorHAnsi"/>
          <w:i/>
          <w:iCs/>
        </w:rPr>
        <w:t>Staphylococcus aureus</w:t>
      </w:r>
      <w:r w:rsidRPr="00374362">
        <w:rPr>
          <w:rFonts w:cstheme="minorHAnsi"/>
        </w:rPr>
        <w:t xml:space="preserve"> (not MRSA), 1</w:t>
      </w:r>
      <w:r>
        <w:rPr>
          <w:rFonts w:cstheme="minorHAnsi"/>
        </w:rPr>
        <w:t>2</w:t>
      </w:r>
      <w:r w:rsidRPr="00374362">
        <w:rPr>
          <w:rFonts w:cstheme="minorHAnsi"/>
        </w:rPr>
        <w:t xml:space="preserve">%; Methicillin-resistant </w:t>
      </w:r>
      <w:r w:rsidRPr="00374362">
        <w:rPr>
          <w:rFonts w:cstheme="minorHAnsi"/>
          <w:i/>
          <w:iCs/>
        </w:rPr>
        <w:t>Staphylococcus</w:t>
      </w:r>
      <w:r w:rsidRPr="00374362">
        <w:rPr>
          <w:rFonts w:cstheme="minorHAnsi"/>
        </w:rPr>
        <w:t xml:space="preserve">, </w:t>
      </w:r>
      <w:r>
        <w:rPr>
          <w:rFonts w:cstheme="minorHAnsi"/>
        </w:rPr>
        <w:t>3</w:t>
      </w:r>
      <w:r w:rsidRPr="00374362">
        <w:rPr>
          <w:rFonts w:cstheme="minorHAnsi"/>
        </w:rPr>
        <w:t xml:space="preserve">%; Coagulase negative </w:t>
      </w:r>
      <w:r w:rsidRPr="00374362">
        <w:rPr>
          <w:rFonts w:cstheme="minorHAnsi"/>
          <w:i/>
          <w:iCs/>
        </w:rPr>
        <w:t>staphylococcus</w:t>
      </w:r>
      <w:r w:rsidRPr="00374362">
        <w:rPr>
          <w:rFonts w:cstheme="minorHAnsi"/>
        </w:rPr>
        <w:t xml:space="preserve">, 5%; </w:t>
      </w:r>
      <w:r w:rsidRPr="00374362">
        <w:rPr>
          <w:rFonts w:cstheme="minorHAnsi"/>
          <w:i/>
          <w:iCs/>
        </w:rPr>
        <w:t>Enterococcus</w:t>
      </w:r>
      <w:r w:rsidRPr="00374362">
        <w:rPr>
          <w:rFonts w:cstheme="minorHAnsi"/>
        </w:rPr>
        <w:t xml:space="preserve"> sp., </w:t>
      </w:r>
      <w:r>
        <w:rPr>
          <w:rFonts w:cstheme="minorHAnsi"/>
        </w:rPr>
        <w:t>6</w:t>
      </w:r>
      <w:r w:rsidRPr="00374362">
        <w:rPr>
          <w:rFonts w:cstheme="minorHAnsi"/>
        </w:rPr>
        <w:t xml:space="preserve">%; Gram-positive bacteria (other) </w:t>
      </w:r>
      <w:r>
        <w:rPr>
          <w:rFonts w:cstheme="minorHAnsi"/>
        </w:rPr>
        <w:t>6</w:t>
      </w:r>
      <w:r w:rsidRPr="00374362">
        <w:rPr>
          <w:rFonts w:cstheme="minorHAnsi"/>
        </w:rPr>
        <w:t xml:space="preserve">%; </w:t>
      </w:r>
      <w:r w:rsidRPr="00374362">
        <w:rPr>
          <w:rFonts w:cstheme="minorHAnsi"/>
          <w:i/>
          <w:iCs/>
        </w:rPr>
        <w:t>Escherichia coli</w:t>
      </w:r>
      <w:r w:rsidRPr="00374362">
        <w:rPr>
          <w:rFonts w:cstheme="minorHAnsi"/>
        </w:rPr>
        <w:t xml:space="preserve">, </w:t>
      </w:r>
      <w:r>
        <w:rPr>
          <w:rFonts w:cstheme="minorHAnsi"/>
        </w:rPr>
        <w:t>5</w:t>
      </w:r>
      <w:r w:rsidRPr="00374362">
        <w:rPr>
          <w:rFonts w:cstheme="minorHAnsi"/>
        </w:rPr>
        <w:t xml:space="preserve">%; </w:t>
      </w:r>
      <w:r w:rsidRPr="00374362">
        <w:rPr>
          <w:rFonts w:cstheme="minorHAnsi"/>
          <w:i/>
          <w:iCs/>
        </w:rPr>
        <w:t>Pseudomonas aeruginosa</w:t>
      </w:r>
      <w:r w:rsidRPr="00374362">
        <w:rPr>
          <w:rFonts w:cstheme="minorHAnsi"/>
        </w:rPr>
        <w:t xml:space="preserve">, </w:t>
      </w:r>
      <w:r>
        <w:rPr>
          <w:rFonts w:cstheme="minorHAnsi"/>
        </w:rPr>
        <w:t>2</w:t>
      </w:r>
      <w:r w:rsidRPr="00374362">
        <w:rPr>
          <w:rFonts w:cstheme="minorHAnsi"/>
        </w:rPr>
        <w:t xml:space="preserve">%; </w:t>
      </w:r>
      <w:r w:rsidRPr="00374362">
        <w:rPr>
          <w:rFonts w:cstheme="minorHAnsi"/>
          <w:i/>
          <w:iCs/>
        </w:rPr>
        <w:t xml:space="preserve">Klebsiella </w:t>
      </w:r>
      <w:proofErr w:type="spellStart"/>
      <w:r w:rsidRPr="00374362">
        <w:rPr>
          <w:rFonts w:cstheme="minorHAnsi"/>
          <w:i/>
          <w:iCs/>
        </w:rPr>
        <w:t>pnuemoniae</w:t>
      </w:r>
      <w:proofErr w:type="spellEnd"/>
      <w:r w:rsidRPr="00374362">
        <w:rPr>
          <w:rFonts w:cstheme="minorHAnsi"/>
        </w:rPr>
        <w:t xml:space="preserve">, </w:t>
      </w:r>
      <w:r>
        <w:rPr>
          <w:rFonts w:cstheme="minorHAnsi"/>
        </w:rPr>
        <w:t>1</w:t>
      </w:r>
      <w:r w:rsidRPr="00374362">
        <w:rPr>
          <w:rFonts w:cstheme="minorHAnsi"/>
        </w:rPr>
        <w:t xml:space="preserve">%; Gram-negative bacteria (other), </w:t>
      </w:r>
      <w:r>
        <w:rPr>
          <w:rFonts w:cstheme="minorHAnsi"/>
        </w:rPr>
        <w:t>10</w:t>
      </w:r>
      <w:r w:rsidRPr="00374362">
        <w:rPr>
          <w:rFonts w:cstheme="minorHAnsi"/>
        </w:rPr>
        <w:t xml:space="preserve">%; Candida and other yeast/fungus, </w:t>
      </w:r>
      <w:r>
        <w:rPr>
          <w:rFonts w:cstheme="minorHAnsi"/>
        </w:rPr>
        <w:t>2</w:t>
      </w:r>
      <w:r w:rsidRPr="00374362">
        <w:rPr>
          <w:rFonts w:cstheme="minorHAnsi"/>
        </w:rPr>
        <w:t xml:space="preserve">%; Multiple organisms, </w:t>
      </w:r>
      <w:r>
        <w:rPr>
          <w:rFonts w:cstheme="minorHAnsi"/>
        </w:rPr>
        <w:t>28</w:t>
      </w:r>
      <w:r w:rsidRPr="00374362">
        <w:rPr>
          <w:rFonts w:cstheme="minorHAnsi"/>
        </w:rPr>
        <w:t xml:space="preserve">%; No organism identified, </w:t>
      </w:r>
      <w:r>
        <w:rPr>
          <w:rFonts w:cstheme="minorHAnsi"/>
        </w:rPr>
        <w:t>20</w:t>
      </w:r>
      <w:r w:rsidRPr="00374362">
        <w:rPr>
          <w:rFonts w:cstheme="minorHAnsi"/>
        </w:rPr>
        <w:t>%</w:t>
      </w:r>
      <w:r w:rsidR="001E28E7">
        <w:rPr>
          <w:rFonts w:cstheme="minorHAnsi"/>
        </w:rPr>
        <w:t>; Other, 0.24%</w:t>
      </w:r>
    </w:p>
    <w:p w14:paraId="63919057" w14:textId="77777777" w:rsidR="00632A45" w:rsidRPr="00A92E50" w:rsidRDefault="00632A45" w:rsidP="00911297">
      <w:pPr>
        <w:pStyle w:val="NoSpacing"/>
        <w:rPr>
          <w:rFonts w:cstheme="minorHAnsi"/>
          <w:bCs/>
        </w:rPr>
      </w:pPr>
    </w:p>
    <w:p w14:paraId="412D0CD6" w14:textId="77777777" w:rsidR="00632A45" w:rsidRPr="00A92E50" w:rsidRDefault="00632A45" w:rsidP="00911297">
      <w:pPr>
        <w:pStyle w:val="NoSpacing"/>
        <w:rPr>
          <w:rFonts w:cstheme="minorHAnsi"/>
        </w:rPr>
      </w:pPr>
    </w:p>
    <w:p w14:paraId="636E1C9B" w14:textId="77777777" w:rsidR="00C858AF" w:rsidRPr="00A92E50" w:rsidRDefault="00891275" w:rsidP="00911297">
      <w:pPr>
        <w:pStyle w:val="NoSpacing"/>
        <w:rPr>
          <w:rFonts w:cstheme="minorHAnsi"/>
        </w:rPr>
      </w:pPr>
      <w:r w:rsidRPr="00A92E50">
        <w:rPr>
          <w:rFonts w:cstheme="minorHAnsi"/>
        </w:rPr>
        <w:lastRenderedPageBreak/>
        <w:t>Slide 18</w:t>
      </w:r>
    </w:p>
    <w:p w14:paraId="3CA248D5" w14:textId="56984BB1" w:rsidR="002C0D6C" w:rsidRPr="00A92E50" w:rsidRDefault="00632A45" w:rsidP="00911297">
      <w:pPr>
        <w:pStyle w:val="NoSpacing"/>
        <w:rPr>
          <w:rFonts w:cstheme="minorHAnsi"/>
        </w:rPr>
      </w:pPr>
      <w:r w:rsidRPr="00A92E50">
        <w:rPr>
          <w:rFonts w:cstheme="minorHAnsi"/>
        </w:rPr>
        <w:t>Acute Care Hospital Laboratory Identified Events (LabID)</w:t>
      </w:r>
      <w:r w:rsidRPr="00A92E50">
        <w:rPr>
          <w:rFonts w:cstheme="minorHAnsi"/>
        </w:rPr>
        <w:br/>
      </w:r>
      <w:proofErr w:type="spellStart"/>
      <w:r w:rsidRPr="00A92E50">
        <w:rPr>
          <w:rFonts w:cstheme="minorHAnsi"/>
          <w:i/>
          <w:iCs/>
        </w:rPr>
        <w:t>Clostridioides</w:t>
      </w:r>
      <w:proofErr w:type="spellEnd"/>
      <w:r w:rsidRPr="00A92E50">
        <w:rPr>
          <w:rFonts w:cstheme="minorHAnsi"/>
          <w:i/>
          <w:iCs/>
        </w:rPr>
        <w:t xml:space="preserve"> difficile</w:t>
      </w:r>
      <w:r w:rsidRPr="00A92E50">
        <w:rPr>
          <w:rFonts w:cstheme="minorHAnsi"/>
        </w:rPr>
        <w:t xml:space="preserve"> (CDI) SIR and </w:t>
      </w:r>
      <w:r w:rsidRPr="00A92E50">
        <w:rPr>
          <w:rFonts w:cstheme="minorHAnsi"/>
          <w:i/>
          <w:iCs/>
        </w:rPr>
        <w:t>Methicillin-resistant Staphylococcus aureus</w:t>
      </w:r>
      <w:r w:rsidRPr="00A92E50">
        <w:rPr>
          <w:rFonts w:cstheme="minorHAnsi"/>
        </w:rPr>
        <w:t xml:space="preserve"> (MRSA) SIR</w:t>
      </w:r>
    </w:p>
    <w:p w14:paraId="3E68450E" w14:textId="77777777" w:rsidR="00632A45" w:rsidRPr="00A92E50" w:rsidRDefault="00632A45" w:rsidP="00911297">
      <w:pPr>
        <w:pStyle w:val="NoSpacing"/>
        <w:rPr>
          <w:rFonts w:cstheme="minorHAnsi"/>
        </w:rPr>
      </w:pPr>
    </w:p>
    <w:p w14:paraId="1EEE0E18" w14:textId="77777777" w:rsidR="00632A45" w:rsidRDefault="00632A45" w:rsidP="00632A45">
      <w:pPr>
        <w:pStyle w:val="NoSpacing"/>
        <w:rPr>
          <w:rFonts w:cstheme="minorHAnsi"/>
        </w:rPr>
      </w:pPr>
      <w:r w:rsidRPr="00632A45">
        <w:rPr>
          <w:rFonts w:cstheme="minorHAnsi"/>
        </w:rPr>
        <w:t>Key Findings</w:t>
      </w:r>
    </w:p>
    <w:p w14:paraId="74AC553B" w14:textId="77777777" w:rsidR="00A92E50" w:rsidRPr="00632A45" w:rsidRDefault="00A92E50" w:rsidP="00632A45">
      <w:pPr>
        <w:pStyle w:val="NoSpacing"/>
        <w:rPr>
          <w:rFonts w:cstheme="minorHAnsi"/>
        </w:rPr>
      </w:pPr>
    </w:p>
    <w:p w14:paraId="2D9F66FE" w14:textId="77777777" w:rsidR="00632A45" w:rsidRPr="00632A45" w:rsidRDefault="00632A45" w:rsidP="00632A45">
      <w:pPr>
        <w:pStyle w:val="NoSpacing"/>
        <w:rPr>
          <w:rFonts w:cstheme="minorHAnsi"/>
        </w:rPr>
      </w:pPr>
      <w:r w:rsidRPr="00632A45">
        <w:rPr>
          <w:rFonts w:cstheme="minorHAnsi"/>
        </w:rPr>
        <w:t>For the past seven years, MA hospitals reporting CDI and MRSA events experienced significantly lower number of infections than predicted, based on 2015 national aggregate data.</w:t>
      </w:r>
    </w:p>
    <w:p w14:paraId="573EE18F" w14:textId="77777777" w:rsidR="00632A45" w:rsidRPr="00632A45" w:rsidRDefault="00632A45" w:rsidP="00632A45">
      <w:pPr>
        <w:pStyle w:val="NoSpacing"/>
        <w:rPr>
          <w:rFonts w:cstheme="minorHAnsi"/>
        </w:rPr>
      </w:pPr>
    </w:p>
    <w:p w14:paraId="22600923" w14:textId="77777777" w:rsidR="00632A45" w:rsidRPr="00632A45" w:rsidRDefault="00632A45" w:rsidP="00632A45">
      <w:pPr>
        <w:pStyle w:val="NoSpacing"/>
        <w:rPr>
          <w:rFonts w:cstheme="minorHAnsi"/>
        </w:rPr>
      </w:pPr>
      <w:r w:rsidRPr="00632A45">
        <w:rPr>
          <w:rFonts w:cstheme="minorHAnsi"/>
        </w:rPr>
        <w:t>There were 1,251 CDI events reported in 2023.</w:t>
      </w:r>
    </w:p>
    <w:p w14:paraId="594B438D" w14:textId="77777777" w:rsidR="00632A45" w:rsidRPr="00632A45" w:rsidRDefault="00632A45" w:rsidP="00632A45">
      <w:pPr>
        <w:pStyle w:val="NoSpacing"/>
        <w:rPr>
          <w:rFonts w:cstheme="minorHAnsi"/>
        </w:rPr>
      </w:pPr>
    </w:p>
    <w:p w14:paraId="1CBE33C1" w14:textId="376B6F22" w:rsidR="00632A45" w:rsidRPr="00A92E50" w:rsidRDefault="00632A45" w:rsidP="00632A45">
      <w:pPr>
        <w:pStyle w:val="NoSpacing"/>
        <w:rPr>
          <w:rFonts w:cstheme="minorHAnsi"/>
        </w:rPr>
      </w:pPr>
      <w:r w:rsidRPr="00A92E50">
        <w:rPr>
          <w:rFonts w:cstheme="minorHAnsi"/>
        </w:rPr>
        <w:t>There were 192 MRSA events reported in 2023. </w:t>
      </w:r>
    </w:p>
    <w:p w14:paraId="7210CEF2" w14:textId="77777777" w:rsidR="00632A45" w:rsidRPr="00A92E50" w:rsidRDefault="00632A45" w:rsidP="00632A45">
      <w:pPr>
        <w:pStyle w:val="NoSpacing"/>
        <w:rPr>
          <w:rFonts w:cstheme="minorHAnsi"/>
        </w:rPr>
      </w:pPr>
    </w:p>
    <w:p w14:paraId="632FA551" w14:textId="77777777" w:rsidR="003C1A0C" w:rsidRPr="00A92E50" w:rsidRDefault="003C1A0C" w:rsidP="00911297">
      <w:pPr>
        <w:pStyle w:val="NoSpacing"/>
        <w:rPr>
          <w:rFonts w:cstheme="minorHAnsi"/>
        </w:rPr>
      </w:pPr>
    </w:p>
    <w:p w14:paraId="4368E81E" w14:textId="35E5FD8D" w:rsidR="00C858AF" w:rsidRPr="00A92E50" w:rsidRDefault="00891275" w:rsidP="00911297">
      <w:pPr>
        <w:pStyle w:val="NoSpacing"/>
        <w:rPr>
          <w:rFonts w:cstheme="minorHAnsi"/>
        </w:rPr>
      </w:pPr>
      <w:r w:rsidRPr="00A92E50">
        <w:rPr>
          <w:rFonts w:cstheme="minorHAnsi"/>
        </w:rPr>
        <w:t>Slide 19</w:t>
      </w:r>
    </w:p>
    <w:p w14:paraId="5271EBF7" w14:textId="188D53EC" w:rsidR="008D410F" w:rsidRPr="00A92E50" w:rsidRDefault="00632A45" w:rsidP="00911297">
      <w:pPr>
        <w:pStyle w:val="NoSpacing"/>
        <w:rPr>
          <w:rFonts w:cstheme="minorHAnsi"/>
        </w:rPr>
      </w:pPr>
      <w:r w:rsidRPr="00A92E50">
        <w:rPr>
          <w:rFonts w:cstheme="minorHAnsi"/>
        </w:rPr>
        <w:t>Long-Term Acute Care Hospitals (LTAC) and Inpatient Rehabilitation Facilities (IRF)</w:t>
      </w:r>
      <w:r w:rsidRPr="00A92E50">
        <w:rPr>
          <w:rFonts w:cstheme="minorHAnsi"/>
        </w:rPr>
        <w:br/>
        <w:t xml:space="preserve">2023 Central Line-Associated Bloodstream Infections (CLABSI) and Catheter-Associated Urinary Tract </w:t>
      </w:r>
      <w:r w:rsidRPr="00A92E50">
        <w:rPr>
          <w:rFonts w:cstheme="minorHAnsi"/>
        </w:rPr>
        <w:br/>
        <w:t>Infections (CAUTI): Standard Infection Ratio (SIR)</w:t>
      </w:r>
    </w:p>
    <w:p w14:paraId="5280EEEC" w14:textId="77777777" w:rsidR="00632A45" w:rsidRPr="00A92E50" w:rsidRDefault="00632A45" w:rsidP="00911297">
      <w:pPr>
        <w:pStyle w:val="NoSpacing"/>
        <w:rPr>
          <w:rFonts w:cstheme="minorHAnsi"/>
        </w:rPr>
      </w:pPr>
    </w:p>
    <w:p w14:paraId="7C978BCB" w14:textId="77777777" w:rsidR="00632A45" w:rsidRPr="00A92E50" w:rsidRDefault="00632A45" w:rsidP="00632A45">
      <w:pPr>
        <w:pStyle w:val="NoSpacing"/>
        <w:rPr>
          <w:rFonts w:cstheme="minorHAnsi"/>
        </w:rPr>
      </w:pPr>
      <w:r w:rsidRPr="00632A45">
        <w:rPr>
          <w:rFonts w:cstheme="minorHAnsi"/>
        </w:rPr>
        <w:t>Key Findings</w:t>
      </w:r>
    </w:p>
    <w:p w14:paraId="79E7C602" w14:textId="77777777" w:rsidR="00632A45" w:rsidRPr="00632A45" w:rsidRDefault="00632A45" w:rsidP="00632A45">
      <w:pPr>
        <w:pStyle w:val="NoSpacing"/>
        <w:rPr>
          <w:rFonts w:cstheme="minorHAnsi"/>
        </w:rPr>
      </w:pPr>
    </w:p>
    <w:p w14:paraId="2BB65E1A" w14:textId="5CDAEEEB" w:rsidR="00632A45" w:rsidRPr="00A92E50" w:rsidRDefault="00632A45" w:rsidP="00632A45">
      <w:pPr>
        <w:pStyle w:val="NoSpacing"/>
        <w:rPr>
          <w:rFonts w:cstheme="minorHAnsi"/>
        </w:rPr>
      </w:pPr>
      <w:r w:rsidRPr="00A92E50">
        <w:rPr>
          <w:rFonts w:cstheme="minorHAnsi"/>
        </w:rPr>
        <w:t>In 2023, LTACs experienced a significantly lower number of catheter-associated urinary tract infections (CAUTI) than predicted, based on 2015 national aggregate data.</w:t>
      </w:r>
    </w:p>
    <w:p w14:paraId="2459E9E1" w14:textId="77777777" w:rsidR="002C0D6C" w:rsidRPr="00A92E50" w:rsidRDefault="002C0D6C" w:rsidP="00911297">
      <w:pPr>
        <w:pStyle w:val="NoSpacing"/>
        <w:rPr>
          <w:rFonts w:cstheme="minorHAnsi"/>
        </w:rPr>
      </w:pPr>
    </w:p>
    <w:p w14:paraId="45F9F368" w14:textId="77777777" w:rsidR="007C603D" w:rsidRPr="00A92E50" w:rsidRDefault="007C603D" w:rsidP="00911297">
      <w:pPr>
        <w:pStyle w:val="NoSpacing"/>
        <w:rPr>
          <w:rFonts w:cstheme="minorHAnsi"/>
        </w:rPr>
      </w:pPr>
    </w:p>
    <w:p w14:paraId="4138A7F9" w14:textId="3AFE39BE" w:rsidR="00C858AF" w:rsidRPr="00A92E50" w:rsidRDefault="00891275" w:rsidP="00911297">
      <w:pPr>
        <w:pStyle w:val="NoSpacing"/>
        <w:rPr>
          <w:rFonts w:cstheme="minorHAnsi"/>
        </w:rPr>
      </w:pPr>
      <w:r w:rsidRPr="00A92E50">
        <w:rPr>
          <w:rFonts w:cstheme="minorHAnsi"/>
        </w:rPr>
        <w:t>Slide 20</w:t>
      </w:r>
    </w:p>
    <w:p w14:paraId="23AFC5CA" w14:textId="385E07C5" w:rsidR="002C0D6C" w:rsidRPr="00A92E50" w:rsidRDefault="00632A45" w:rsidP="00911297">
      <w:pPr>
        <w:pStyle w:val="NoSpacing"/>
        <w:rPr>
          <w:rFonts w:cstheme="minorHAnsi"/>
        </w:rPr>
      </w:pPr>
      <w:r w:rsidRPr="00A92E50">
        <w:rPr>
          <w:rFonts w:cstheme="minorHAnsi"/>
        </w:rPr>
        <w:t>Long-Term Acute Care Hospitals (LTAC) and Inpatient Rehabilitation Facilities (IRF)</w:t>
      </w:r>
      <w:r w:rsidRPr="00A92E50">
        <w:rPr>
          <w:rFonts w:cstheme="minorHAnsi"/>
        </w:rPr>
        <w:br/>
        <w:t>2023 Central Line and Catheter: Standard Utilization Ratio (SUR)</w:t>
      </w:r>
    </w:p>
    <w:p w14:paraId="71A05BC2" w14:textId="77777777" w:rsidR="00632A45" w:rsidRPr="00A92E50" w:rsidRDefault="00632A45" w:rsidP="00911297">
      <w:pPr>
        <w:pStyle w:val="NoSpacing"/>
        <w:rPr>
          <w:rFonts w:cstheme="minorHAnsi"/>
        </w:rPr>
      </w:pPr>
    </w:p>
    <w:p w14:paraId="3EBA376B" w14:textId="77777777" w:rsidR="00632A45" w:rsidRPr="00A92E50" w:rsidRDefault="00632A45" w:rsidP="00632A45">
      <w:pPr>
        <w:pStyle w:val="NoSpacing"/>
        <w:rPr>
          <w:rFonts w:cstheme="minorHAnsi"/>
        </w:rPr>
      </w:pPr>
      <w:r w:rsidRPr="00632A45">
        <w:rPr>
          <w:rFonts w:cstheme="minorHAnsi"/>
        </w:rPr>
        <w:t>Key Findings</w:t>
      </w:r>
    </w:p>
    <w:p w14:paraId="4D39EFA2" w14:textId="77777777" w:rsidR="00632A45" w:rsidRPr="00632A45" w:rsidRDefault="00632A45" w:rsidP="00632A45">
      <w:pPr>
        <w:pStyle w:val="NoSpacing"/>
        <w:rPr>
          <w:rFonts w:cstheme="minorHAnsi"/>
        </w:rPr>
      </w:pPr>
    </w:p>
    <w:p w14:paraId="08ECC763" w14:textId="77777777" w:rsidR="00632A45" w:rsidRPr="00632A45" w:rsidRDefault="00632A45" w:rsidP="00632A45">
      <w:pPr>
        <w:pStyle w:val="NoSpacing"/>
        <w:rPr>
          <w:rFonts w:cstheme="minorHAnsi"/>
        </w:rPr>
      </w:pPr>
      <w:r w:rsidRPr="00632A45">
        <w:rPr>
          <w:rFonts w:cstheme="minorHAnsi"/>
        </w:rPr>
        <w:t>In 2023, LTACs and IRFs experienced a significantly lower number of central line days than predicted, based on 2015 national aggregate data.</w:t>
      </w:r>
    </w:p>
    <w:p w14:paraId="7EA9C753" w14:textId="77777777" w:rsidR="00632A45" w:rsidRPr="00632A45" w:rsidRDefault="00632A45" w:rsidP="00632A45">
      <w:pPr>
        <w:pStyle w:val="NoSpacing"/>
        <w:rPr>
          <w:rFonts w:cstheme="minorHAnsi"/>
        </w:rPr>
      </w:pPr>
    </w:p>
    <w:p w14:paraId="350FBA88" w14:textId="5250BB5B" w:rsidR="00632A45" w:rsidRPr="00A92E50" w:rsidRDefault="00632A45" w:rsidP="00632A45">
      <w:pPr>
        <w:pStyle w:val="NoSpacing"/>
        <w:rPr>
          <w:rFonts w:cstheme="minorHAnsi"/>
        </w:rPr>
      </w:pPr>
      <w:r w:rsidRPr="00A92E50">
        <w:rPr>
          <w:rFonts w:cstheme="minorHAnsi"/>
        </w:rPr>
        <w:t>In 2023, LTACs experienced a significantly lower number of urinary catheter days and IRFs experienced a significantly higher number of urinary catheter days than predicted, based on 2015 national aggregate data.</w:t>
      </w:r>
    </w:p>
    <w:p w14:paraId="4ED8815E" w14:textId="77777777" w:rsidR="00632A45" w:rsidRPr="00A92E50" w:rsidRDefault="00632A45" w:rsidP="00911297">
      <w:pPr>
        <w:pStyle w:val="NoSpacing"/>
        <w:rPr>
          <w:rFonts w:cstheme="minorHAnsi"/>
        </w:rPr>
      </w:pPr>
    </w:p>
    <w:p w14:paraId="53657E23" w14:textId="77777777" w:rsidR="00C85906" w:rsidRPr="00A92E50" w:rsidRDefault="00C85906" w:rsidP="00911297">
      <w:pPr>
        <w:pStyle w:val="NoSpacing"/>
        <w:rPr>
          <w:rFonts w:cstheme="minorHAnsi"/>
        </w:rPr>
      </w:pPr>
    </w:p>
    <w:p w14:paraId="29BA9243" w14:textId="399611F8" w:rsidR="00C858AF" w:rsidRPr="00A92E50" w:rsidRDefault="00C03392" w:rsidP="00911297">
      <w:pPr>
        <w:pStyle w:val="NoSpacing"/>
        <w:rPr>
          <w:rFonts w:cstheme="minorHAnsi"/>
        </w:rPr>
      </w:pPr>
      <w:r w:rsidRPr="00A92E50">
        <w:rPr>
          <w:rFonts w:cstheme="minorHAnsi"/>
        </w:rPr>
        <w:t>Slide 21</w:t>
      </w:r>
    </w:p>
    <w:p w14:paraId="562F6DE2" w14:textId="7BF90658" w:rsidR="00C85906" w:rsidRPr="00A92E50" w:rsidRDefault="00632A45" w:rsidP="00911297">
      <w:pPr>
        <w:pStyle w:val="NoSpacing"/>
        <w:rPr>
          <w:rFonts w:cstheme="minorHAnsi"/>
        </w:rPr>
      </w:pPr>
      <w:r w:rsidRPr="00A92E50">
        <w:rPr>
          <w:rFonts w:cstheme="minorHAnsi"/>
        </w:rPr>
        <w:t>Long-Term Acute Care Hospitals (LTAC) and Inpatient Rehabilitation Facilities (IRF)</w:t>
      </w:r>
      <w:r w:rsidRPr="00A92E50">
        <w:rPr>
          <w:rFonts w:cstheme="minorHAnsi"/>
        </w:rPr>
        <w:br/>
        <w:t xml:space="preserve">2023 </w:t>
      </w:r>
      <w:proofErr w:type="spellStart"/>
      <w:r w:rsidRPr="00A92E50">
        <w:rPr>
          <w:rFonts w:cstheme="minorHAnsi"/>
          <w:i/>
          <w:iCs/>
        </w:rPr>
        <w:t>Clostridioides</w:t>
      </w:r>
      <w:proofErr w:type="spellEnd"/>
      <w:r w:rsidRPr="00A92E50">
        <w:rPr>
          <w:rFonts w:cstheme="minorHAnsi"/>
          <w:i/>
          <w:iCs/>
        </w:rPr>
        <w:t xml:space="preserve"> difficile</w:t>
      </w:r>
      <w:r w:rsidRPr="00A92E50">
        <w:rPr>
          <w:rFonts w:cstheme="minorHAnsi"/>
        </w:rPr>
        <w:t xml:space="preserve"> (CDI) SIR and </w:t>
      </w:r>
      <w:r w:rsidRPr="00A92E50">
        <w:rPr>
          <w:rFonts w:cstheme="minorHAnsi"/>
          <w:i/>
          <w:iCs/>
        </w:rPr>
        <w:t>Methicillin-resistant Staphylococcus aureus</w:t>
      </w:r>
      <w:r w:rsidRPr="00A92E50">
        <w:rPr>
          <w:rFonts w:cstheme="minorHAnsi"/>
        </w:rPr>
        <w:t xml:space="preserve"> (MRSA) SIR</w:t>
      </w:r>
    </w:p>
    <w:p w14:paraId="76536457" w14:textId="77777777" w:rsidR="00632A45" w:rsidRPr="00A92E50" w:rsidRDefault="00632A45" w:rsidP="00911297">
      <w:pPr>
        <w:pStyle w:val="NoSpacing"/>
        <w:rPr>
          <w:rFonts w:cstheme="minorHAnsi"/>
        </w:rPr>
      </w:pPr>
    </w:p>
    <w:p w14:paraId="359BD926" w14:textId="77777777" w:rsidR="00632A45" w:rsidRPr="00A92E50" w:rsidRDefault="00632A45" w:rsidP="00632A45">
      <w:pPr>
        <w:pStyle w:val="NoSpacing"/>
        <w:rPr>
          <w:rFonts w:cstheme="minorHAnsi"/>
        </w:rPr>
      </w:pPr>
      <w:r w:rsidRPr="00632A45">
        <w:rPr>
          <w:rFonts w:cstheme="minorHAnsi"/>
        </w:rPr>
        <w:t>Key Findings</w:t>
      </w:r>
    </w:p>
    <w:p w14:paraId="51CF3B85" w14:textId="77777777" w:rsidR="00632A45" w:rsidRPr="00632A45" w:rsidRDefault="00632A45" w:rsidP="00632A45">
      <w:pPr>
        <w:pStyle w:val="NoSpacing"/>
        <w:rPr>
          <w:rFonts w:cstheme="minorHAnsi"/>
        </w:rPr>
      </w:pPr>
    </w:p>
    <w:p w14:paraId="36E6582D" w14:textId="77777777" w:rsidR="00632A45" w:rsidRPr="00632A45" w:rsidRDefault="00632A45" w:rsidP="00632A45">
      <w:pPr>
        <w:pStyle w:val="NoSpacing"/>
        <w:rPr>
          <w:rFonts w:cstheme="minorHAnsi"/>
        </w:rPr>
      </w:pPr>
      <w:r w:rsidRPr="00632A45">
        <w:rPr>
          <w:rFonts w:cstheme="minorHAnsi"/>
        </w:rPr>
        <w:t xml:space="preserve">In 2023, LTACs and IRFs experienced a significantly lower number of CDI infections than predicted, based on 2015 national aggregate data. </w:t>
      </w:r>
    </w:p>
    <w:p w14:paraId="3DD19A3A" w14:textId="77777777" w:rsidR="00632A45" w:rsidRPr="00632A45" w:rsidRDefault="00632A45" w:rsidP="00632A45">
      <w:pPr>
        <w:pStyle w:val="NoSpacing"/>
        <w:rPr>
          <w:rFonts w:cstheme="minorHAnsi"/>
        </w:rPr>
      </w:pPr>
    </w:p>
    <w:p w14:paraId="6E36B97C" w14:textId="2D1681C8" w:rsidR="00C416B6" w:rsidRPr="00A92E50" w:rsidRDefault="00632A45" w:rsidP="00632A45">
      <w:pPr>
        <w:pStyle w:val="NoSpacing"/>
        <w:rPr>
          <w:rFonts w:cstheme="minorHAnsi"/>
        </w:rPr>
      </w:pPr>
      <w:r w:rsidRPr="00A92E50">
        <w:rPr>
          <w:rFonts w:cstheme="minorHAnsi"/>
        </w:rPr>
        <w:lastRenderedPageBreak/>
        <w:t>In 2023, LTACs experienced a significantly lower number of MRSA infections than predicted, based on 2015 national aggregate data.</w:t>
      </w:r>
    </w:p>
    <w:p w14:paraId="648DF520" w14:textId="77777777" w:rsidR="00632A45" w:rsidRPr="00A92E50" w:rsidRDefault="00632A45" w:rsidP="00911297">
      <w:pPr>
        <w:pStyle w:val="NoSpacing"/>
        <w:rPr>
          <w:rFonts w:cstheme="minorHAnsi"/>
        </w:rPr>
      </w:pPr>
    </w:p>
    <w:p w14:paraId="14D5955A" w14:textId="77777777" w:rsidR="00632A45" w:rsidRPr="00A92E50" w:rsidRDefault="00632A45" w:rsidP="00911297">
      <w:pPr>
        <w:pStyle w:val="NoSpacing"/>
        <w:rPr>
          <w:rFonts w:cstheme="minorHAnsi"/>
        </w:rPr>
      </w:pPr>
    </w:p>
    <w:p w14:paraId="4476AB87" w14:textId="77777777" w:rsidR="00C858AF" w:rsidRPr="00A92E50" w:rsidRDefault="00C03392" w:rsidP="00911297">
      <w:pPr>
        <w:pStyle w:val="NoSpacing"/>
        <w:rPr>
          <w:rFonts w:cstheme="minorHAnsi"/>
        </w:rPr>
      </w:pPr>
      <w:r w:rsidRPr="00A92E50">
        <w:rPr>
          <w:rFonts w:cstheme="minorHAnsi"/>
        </w:rPr>
        <w:t>Slide 22</w:t>
      </w:r>
    </w:p>
    <w:p w14:paraId="519F5399" w14:textId="572F1D53" w:rsidR="00C85906" w:rsidRPr="00A92E50" w:rsidRDefault="00632A45" w:rsidP="00911297">
      <w:pPr>
        <w:pStyle w:val="NoSpacing"/>
        <w:rPr>
          <w:rFonts w:cstheme="minorHAnsi"/>
        </w:rPr>
      </w:pPr>
      <w:r w:rsidRPr="00A92E50">
        <w:rPr>
          <w:rFonts w:cstheme="minorHAnsi"/>
        </w:rPr>
        <w:t>Dialysis Center Bloodstream Infections (BSI):</w:t>
      </w:r>
      <w:r w:rsidRPr="00A92E50">
        <w:rPr>
          <w:rFonts w:cstheme="minorHAnsi"/>
        </w:rPr>
        <w:br/>
        <w:t>Standard Infection Ratio by Access Type</w:t>
      </w:r>
    </w:p>
    <w:p w14:paraId="792940EF" w14:textId="77777777" w:rsidR="00632A45" w:rsidRPr="00A92E50" w:rsidRDefault="00632A45" w:rsidP="00911297">
      <w:pPr>
        <w:pStyle w:val="NoSpacing"/>
        <w:rPr>
          <w:rFonts w:cstheme="minorHAnsi"/>
        </w:rPr>
      </w:pPr>
    </w:p>
    <w:p w14:paraId="58F99B90" w14:textId="77777777" w:rsidR="00632A45" w:rsidRPr="00A92E50" w:rsidRDefault="00632A45" w:rsidP="00632A45">
      <w:pPr>
        <w:pStyle w:val="NoSpacing"/>
        <w:rPr>
          <w:rFonts w:cstheme="minorHAnsi"/>
        </w:rPr>
      </w:pPr>
      <w:r w:rsidRPr="00632A45">
        <w:rPr>
          <w:rFonts w:cstheme="minorHAnsi"/>
        </w:rPr>
        <w:t>Key Findings</w:t>
      </w:r>
    </w:p>
    <w:p w14:paraId="4579EF92" w14:textId="77777777" w:rsidR="00632A45" w:rsidRPr="00632A45" w:rsidRDefault="00632A45" w:rsidP="00632A45">
      <w:pPr>
        <w:pStyle w:val="NoSpacing"/>
        <w:rPr>
          <w:rFonts w:cstheme="minorHAnsi"/>
        </w:rPr>
      </w:pPr>
    </w:p>
    <w:p w14:paraId="11DD3AFF" w14:textId="7AD1CA30" w:rsidR="00632A45" w:rsidRPr="00A92E50" w:rsidRDefault="00632A45" w:rsidP="00632A45">
      <w:pPr>
        <w:pStyle w:val="NoSpacing"/>
        <w:rPr>
          <w:rFonts w:cstheme="minorHAnsi"/>
        </w:rPr>
      </w:pPr>
      <w:r w:rsidRPr="00A92E50">
        <w:rPr>
          <w:rFonts w:cstheme="minorHAnsi"/>
        </w:rPr>
        <w:t>For the past four years, all hemodialysis access types (central venous catheters (CVC), arteriovenous fistulas and arteriovenous grafts) experienced a significantly lower number of infections than predicted, based on 2014 national aggregate data.</w:t>
      </w:r>
    </w:p>
    <w:p w14:paraId="2B681047" w14:textId="77777777" w:rsidR="00632A45" w:rsidRPr="00A92E50" w:rsidRDefault="00632A45" w:rsidP="00911297">
      <w:pPr>
        <w:pStyle w:val="NoSpacing"/>
        <w:rPr>
          <w:rFonts w:cstheme="minorHAnsi"/>
        </w:rPr>
      </w:pPr>
    </w:p>
    <w:p w14:paraId="47EE2258" w14:textId="77777777" w:rsidR="00632A45" w:rsidRPr="00A92E50" w:rsidRDefault="00632A45" w:rsidP="00911297">
      <w:pPr>
        <w:pStyle w:val="NoSpacing"/>
        <w:rPr>
          <w:rFonts w:cstheme="minorHAnsi"/>
        </w:rPr>
      </w:pPr>
    </w:p>
    <w:p w14:paraId="2A72EE6A" w14:textId="24CFC402" w:rsidR="00C858AF" w:rsidRPr="00A92E50" w:rsidRDefault="00C03392" w:rsidP="00911297">
      <w:pPr>
        <w:pStyle w:val="NoSpacing"/>
        <w:rPr>
          <w:rFonts w:cstheme="minorHAnsi"/>
        </w:rPr>
      </w:pPr>
      <w:r w:rsidRPr="00A92E50">
        <w:rPr>
          <w:rFonts w:cstheme="minorHAnsi"/>
        </w:rPr>
        <w:t>Slide 23</w:t>
      </w:r>
    </w:p>
    <w:p w14:paraId="6DFC8E3A" w14:textId="280C4EAF" w:rsidR="00C03392" w:rsidRPr="00A92E50" w:rsidRDefault="00632A45" w:rsidP="00911297">
      <w:pPr>
        <w:pStyle w:val="NoSpacing"/>
        <w:rPr>
          <w:rFonts w:cstheme="minorHAnsi"/>
        </w:rPr>
      </w:pPr>
      <w:r w:rsidRPr="00A92E50">
        <w:rPr>
          <w:rFonts w:cstheme="minorHAnsi"/>
        </w:rPr>
        <w:t>Dialysis Antimicrobial Start Rates by Year and Access Type</w:t>
      </w:r>
      <w:r w:rsidRPr="00A92E50">
        <w:rPr>
          <w:rFonts w:cstheme="minorHAnsi"/>
        </w:rPr>
        <w:br/>
        <w:t>2017-2023</w:t>
      </w:r>
    </w:p>
    <w:p w14:paraId="42ECDA7D" w14:textId="77777777" w:rsidR="00632A45" w:rsidRPr="00A92E50" w:rsidRDefault="00632A45" w:rsidP="00911297">
      <w:pPr>
        <w:pStyle w:val="NoSpacing"/>
        <w:rPr>
          <w:rFonts w:cstheme="minorHAnsi"/>
        </w:rPr>
      </w:pPr>
    </w:p>
    <w:p w14:paraId="08155059" w14:textId="77777777" w:rsidR="00632A45" w:rsidRPr="00A92E50" w:rsidRDefault="00632A45" w:rsidP="00632A45">
      <w:pPr>
        <w:pStyle w:val="NoSpacing"/>
        <w:rPr>
          <w:rFonts w:cstheme="minorHAnsi"/>
        </w:rPr>
      </w:pPr>
      <w:r w:rsidRPr="00632A45">
        <w:rPr>
          <w:rFonts w:cstheme="minorHAnsi"/>
        </w:rPr>
        <w:t>Key Findings</w:t>
      </w:r>
    </w:p>
    <w:p w14:paraId="3C8C356B" w14:textId="77777777" w:rsidR="00632A45" w:rsidRPr="00632A45" w:rsidRDefault="00632A45" w:rsidP="00632A45">
      <w:pPr>
        <w:pStyle w:val="NoSpacing"/>
        <w:rPr>
          <w:rFonts w:cstheme="minorHAnsi"/>
        </w:rPr>
      </w:pPr>
    </w:p>
    <w:p w14:paraId="32496E6F" w14:textId="34B80B93" w:rsidR="00632A45" w:rsidRPr="00A92E50" w:rsidRDefault="00632A45" w:rsidP="00632A45">
      <w:pPr>
        <w:pStyle w:val="NoSpacing"/>
        <w:rPr>
          <w:rFonts w:cstheme="minorHAnsi"/>
        </w:rPr>
      </w:pPr>
      <w:r w:rsidRPr="00A92E50">
        <w:rPr>
          <w:rFonts w:cstheme="minorHAnsi"/>
        </w:rPr>
        <w:t>Antimicrobial and vancomycin start rates are highest in those with any kind of central venous catheter.</w:t>
      </w:r>
    </w:p>
    <w:p w14:paraId="191CE649" w14:textId="77777777" w:rsidR="00632A45" w:rsidRPr="00A92E50" w:rsidRDefault="00632A45" w:rsidP="00911297">
      <w:pPr>
        <w:pStyle w:val="NoSpacing"/>
        <w:rPr>
          <w:rFonts w:cstheme="minorHAnsi"/>
        </w:rPr>
      </w:pPr>
    </w:p>
    <w:p w14:paraId="55DED4FF" w14:textId="77777777" w:rsidR="00632A45" w:rsidRPr="00A92E50" w:rsidRDefault="00632A45" w:rsidP="00911297">
      <w:pPr>
        <w:pStyle w:val="NoSpacing"/>
        <w:rPr>
          <w:rFonts w:cstheme="minorHAnsi"/>
        </w:rPr>
      </w:pPr>
    </w:p>
    <w:p w14:paraId="0CE9373E" w14:textId="77777777" w:rsidR="00C858AF" w:rsidRPr="00A92E50" w:rsidRDefault="00C03392" w:rsidP="00911297">
      <w:pPr>
        <w:pStyle w:val="NoSpacing"/>
        <w:rPr>
          <w:rFonts w:cstheme="minorHAnsi"/>
        </w:rPr>
      </w:pPr>
      <w:r w:rsidRPr="00A92E50">
        <w:rPr>
          <w:rFonts w:cstheme="minorHAnsi"/>
        </w:rPr>
        <w:t>Slide 24</w:t>
      </w:r>
    </w:p>
    <w:p w14:paraId="1A5C61CD" w14:textId="07E92C6E" w:rsidR="007C603D" w:rsidRPr="00A92E50" w:rsidRDefault="00632A45" w:rsidP="00911297">
      <w:pPr>
        <w:pStyle w:val="NoSpacing"/>
        <w:rPr>
          <w:rFonts w:cstheme="minorHAnsi"/>
        </w:rPr>
      </w:pPr>
      <w:r w:rsidRPr="00A92E50">
        <w:rPr>
          <w:rFonts w:cstheme="minorHAnsi"/>
        </w:rPr>
        <w:t>DPH HAI Prevention and Response Activities </w:t>
      </w:r>
    </w:p>
    <w:p w14:paraId="543FBE35" w14:textId="77777777" w:rsidR="00632A45" w:rsidRPr="00A92E50" w:rsidRDefault="00632A45" w:rsidP="00911297">
      <w:pPr>
        <w:pStyle w:val="NoSpacing"/>
        <w:rPr>
          <w:rFonts w:cstheme="minorHAnsi"/>
        </w:rPr>
      </w:pPr>
    </w:p>
    <w:p w14:paraId="3ABD5A91" w14:textId="77777777" w:rsidR="00632A45" w:rsidRPr="00632A45" w:rsidRDefault="00632A45" w:rsidP="00632A45">
      <w:pPr>
        <w:pStyle w:val="NoSpacing"/>
        <w:numPr>
          <w:ilvl w:val="0"/>
          <w:numId w:val="23"/>
        </w:numPr>
        <w:rPr>
          <w:rFonts w:cstheme="minorHAnsi"/>
        </w:rPr>
      </w:pPr>
      <w:r w:rsidRPr="00632A45">
        <w:rPr>
          <w:rFonts w:cstheme="minorHAnsi"/>
        </w:rPr>
        <w:t>Comprehensive proactive and responsive on-site Infection Control Assessment and Response (ICAR) visits are conducted at a variety of healthcare facilities.  During these visits, an epidemiologist and public health nurse:</w:t>
      </w:r>
    </w:p>
    <w:p w14:paraId="0D484432" w14:textId="77777777" w:rsidR="00632A45" w:rsidRPr="00632A45" w:rsidRDefault="00632A45" w:rsidP="00632A45">
      <w:pPr>
        <w:pStyle w:val="NoSpacing"/>
        <w:numPr>
          <w:ilvl w:val="1"/>
          <w:numId w:val="23"/>
        </w:numPr>
        <w:tabs>
          <w:tab w:val="clear" w:pos="1440"/>
        </w:tabs>
        <w:rPr>
          <w:rFonts w:cstheme="minorHAnsi"/>
        </w:rPr>
      </w:pPr>
      <w:r w:rsidRPr="00632A45">
        <w:rPr>
          <w:rFonts w:cstheme="minorHAnsi"/>
        </w:rPr>
        <w:t>Discuss facility infection prevention and control (IPC) policies and practices.</w:t>
      </w:r>
    </w:p>
    <w:p w14:paraId="286CEBA3" w14:textId="77777777" w:rsidR="00632A45" w:rsidRPr="00632A45" w:rsidRDefault="00632A45" w:rsidP="00632A45">
      <w:pPr>
        <w:pStyle w:val="NoSpacing"/>
        <w:numPr>
          <w:ilvl w:val="1"/>
          <w:numId w:val="23"/>
        </w:numPr>
        <w:tabs>
          <w:tab w:val="clear" w:pos="1440"/>
        </w:tabs>
        <w:rPr>
          <w:rFonts w:cstheme="minorHAnsi"/>
        </w:rPr>
      </w:pPr>
      <w:r w:rsidRPr="00632A45">
        <w:rPr>
          <w:rFonts w:cstheme="minorHAnsi"/>
        </w:rPr>
        <w:t>Observe hand hygiene, PPE use, environmental cleaning and disinfection, wound care, point of care, blood glucose testing, and vaccine storage, and provide feedback and coaching to the facility staff.</w:t>
      </w:r>
    </w:p>
    <w:p w14:paraId="75988BE7" w14:textId="77777777" w:rsidR="00632A45" w:rsidRPr="00632A45" w:rsidRDefault="00632A45" w:rsidP="00632A45">
      <w:pPr>
        <w:pStyle w:val="NoSpacing"/>
        <w:numPr>
          <w:ilvl w:val="1"/>
          <w:numId w:val="23"/>
        </w:numPr>
        <w:tabs>
          <w:tab w:val="clear" w:pos="1440"/>
        </w:tabs>
        <w:rPr>
          <w:rFonts w:cstheme="minorHAnsi"/>
        </w:rPr>
      </w:pPr>
      <w:r w:rsidRPr="00632A45">
        <w:rPr>
          <w:rFonts w:cstheme="minorHAnsi"/>
        </w:rPr>
        <w:t>Provide a comprehensive report to facility leadership with resources and recommendations for improvement.</w:t>
      </w:r>
    </w:p>
    <w:p w14:paraId="783C05E4" w14:textId="77777777" w:rsidR="00632A45" w:rsidRPr="00632A45" w:rsidRDefault="00632A45" w:rsidP="00632A45">
      <w:pPr>
        <w:pStyle w:val="NoSpacing"/>
        <w:numPr>
          <w:ilvl w:val="1"/>
          <w:numId w:val="23"/>
        </w:numPr>
        <w:tabs>
          <w:tab w:val="clear" w:pos="1440"/>
        </w:tabs>
        <w:rPr>
          <w:rFonts w:cstheme="minorHAnsi"/>
        </w:rPr>
      </w:pPr>
      <w:r w:rsidRPr="00632A45">
        <w:rPr>
          <w:rFonts w:cstheme="minorHAnsi"/>
        </w:rPr>
        <w:t>Glo Germ kits are distributed for teaching hand hygiene and environmental cleaning and disinfection.</w:t>
      </w:r>
    </w:p>
    <w:p w14:paraId="31BAE81A" w14:textId="77777777" w:rsidR="00632A45" w:rsidRPr="00632A45" w:rsidRDefault="00632A45" w:rsidP="00632A45">
      <w:pPr>
        <w:pStyle w:val="NoSpacing"/>
        <w:numPr>
          <w:ilvl w:val="1"/>
          <w:numId w:val="23"/>
        </w:numPr>
        <w:tabs>
          <w:tab w:val="clear" w:pos="1440"/>
        </w:tabs>
        <w:rPr>
          <w:rFonts w:cstheme="minorHAnsi"/>
        </w:rPr>
      </w:pPr>
      <w:r w:rsidRPr="00632A45">
        <w:rPr>
          <w:rFonts w:cstheme="minorHAnsi"/>
          <w:i/>
          <w:iCs/>
        </w:rPr>
        <w:t>NEW</w:t>
      </w:r>
      <w:r w:rsidRPr="00632A45">
        <w:rPr>
          <w:rFonts w:cstheme="minorHAnsi"/>
        </w:rPr>
        <w:t xml:space="preserve"> IPC priority checklist for facility leadership and a staff IPC Bingo Card were developed and co-branded by CDC.</w:t>
      </w:r>
    </w:p>
    <w:p w14:paraId="6A66F30D" w14:textId="77777777" w:rsidR="00632A45" w:rsidRPr="00632A45" w:rsidRDefault="00632A45" w:rsidP="00632A45">
      <w:pPr>
        <w:pStyle w:val="NoSpacing"/>
        <w:numPr>
          <w:ilvl w:val="0"/>
          <w:numId w:val="23"/>
        </w:numPr>
        <w:rPr>
          <w:rFonts w:cstheme="minorHAnsi"/>
        </w:rPr>
      </w:pPr>
      <w:r w:rsidRPr="00632A45">
        <w:rPr>
          <w:rFonts w:cstheme="minorHAnsi"/>
        </w:rPr>
        <w:t>Conducted webinars for nursing home staff on topics such as: </w:t>
      </w:r>
    </w:p>
    <w:p w14:paraId="139E3C36" w14:textId="77777777" w:rsidR="00632A45" w:rsidRPr="00A92E50" w:rsidRDefault="00632A45" w:rsidP="00632A45">
      <w:pPr>
        <w:pStyle w:val="NoSpacing"/>
        <w:numPr>
          <w:ilvl w:val="1"/>
          <w:numId w:val="23"/>
        </w:numPr>
        <w:tabs>
          <w:tab w:val="clear" w:pos="1440"/>
        </w:tabs>
        <w:rPr>
          <w:rFonts w:cstheme="minorHAnsi"/>
        </w:rPr>
      </w:pPr>
      <w:r w:rsidRPr="00632A45">
        <w:rPr>
          <w:rFonts w:cstheme="minorHAnsi"/>
        </w:rPr>
        <w:t>IPC in Wound Care: A Guide for the Clinician</w:t>
      </w:r>
      <w:r w:rsidRPr="00632A45">
        <w:rPr>
          <w:rFonts w:cstheme="minorHAnsi"/>
        </w:rPr>
        <w:tab/>
      </w:r>
      <w:r w:rsidRPr="00632A45">
        <w:rPr>
          <w:rFonts w:cstheme="minorHAnsi"/>
        </w:rPr>
        <w:tab/>
      </w:r>
      <w:r w:rsidRPr="00632A45">
        <w:rPr>
          <w:rFonts w:cstheme="minorHAnsi"/>
        </w:rPr>
        <w:tab/>
      </w:r>
    </w:p>
    <w:p w14:paraId="0A87301D" w14:textId="553D6100" w:rsidR="00632A45" w:rsidRPr="00632A45" w:rsidRDefault="00632A45" w:rsidP="00632A45">
      <w:pPr>
        <w:pStyle w:val="NoSpacing"/>
        <w:numPr>
          <w:ilvl w:val="1"/>
          <w:numId w:val="23"/>
        </w:numPr>
        <w:tabs>
          <w:tab w:val="clear" w:pos="1440"/>
        </w:tabs>
        <w:rPr>
          <w:rFonts w:cstheme="minorHAnsi"/>
        </w:rPr>
      </w:pPr>
      <w:r w:rsidRPr="00632A45">
        <w:rPr>
          <w:rFonts w:cstheme="minorHAnsi"/>
        </w:rPr>
        <w:t>IPC in Skilled Nursing Facilities</w:t>
      </w:r>
    </w:p>
    <w:p w14:paraId="6DCB635C" w14:textId="77777777" w:rsidR="00632A45" w:rsidRPr="00A92E50" w:rsidRDefault="00632A45" w:rsidP="00632A45">
      <w:pPr>
        <w:pStyle w:val="NoSpacing"/>
        <w:numPr>
          <w:ilvl w:val="1"/>
          <w:numId w:val="23"/>
        </w:numPr>
        <w:tabs>
          <w:tab w:val="clear" w:pos="1440"/>
        </w:tabs>
        <w:rPr>
          <w:rFonts w:cstheme="minorHAnsi"/>
        </w:rPr>
      </w:pPr>
      <w:r w:rsidRPr="00632A45">
        <w:rPr>
          <w:rFonts w:cstheme="minorHAnsi"/>
        </w:rPr>
        <w:t>Enhanced Barrier Precautions for Skilled Nursing Facilities</w:t>
      </w:r>
    </w:p>
    <w:p w14:paraId="60B1E9ED" w14:textId="77777777" w:rsidR="00632A45" w:rsidRPr="00A92E50" w:rsidRDefault="00632A45" w:rsidP="00911297">
      <w:pPr>
        <w:pStyle w:val="NoSpacing"/>
        <w:numPr>
          <w:ilvl w:val="1"/>
          <w:numId w:val="23"/>
        </w:numPr>
        <w:tabs>
          <w:tab w:val="clear" w:pos="1440"/>
        </w:tabs>
        <w:rPr>
          <w:rFonts w:cstheme="minorHAnsi"/>
        </w:rPr>
      </w:pPr>
      <w:r w:rsidRPr="00632A45">
        <w:rPr>
          <w:rFonts w:cstheme="minorHAnsi"/>
        </w:rPr>
        <w:t>Respiratory Viral Illness</w:t>
      </w:r>
    </w:p>
    <w:p w14:paraId="477049E6" w14:textId="77777777" w:rsidR="00632A45" w:rsidRPr="00A92E50" w:rsidRDefault="00632A45" w:rsidP="00632A45">
      <w:pPr>
        <w:pStyle w:val="NoSpacing"/>
        <w:rPr>
          <w:rFonts w:cstheme="minorHAnsi"/>
        </w:rPr>
      </w:pPr>
    </w:p>
    <w:p w14:paraId="76D9416B" w14:textId="77777777" w:rsidR="00632A45" w:rsidRPr="00A92E50" w:rsidRDefault="00632A45" w:rsidP="00632A45">
      <w:pPr>
        <w:pStyle w:val="NoSpacing"/>
        <w:rPr>
          <w:rFonts w:cstheme="minorHAnsi"/>
        </w:rPr>
      </w:pPr>
    </w:p>
    <w:p w14:paraId="0FA13BA4" w14:textId="39CFE036" w:rsidR="00C858AF" w:rsidRPr="00A92E50" w:rsidRDefault="00C03392" w:rsidP="00632A45">
      <w:pPr>
        <w:pStyle w:val="NoSpacing"/>
        <w:rPr>
          <w:rFonts w:cstheme="minorHAnsi"/>
        </w:rPr>
      </w:pPr>
      <w:r w:rsidRPr="00A92E50">
        <w:rPr>
          <w:rFonts w:cstheme="minorHAnsi"/>
        </w:rPr>
        <w:t>Slide 25</w:t>
      </w:r>
    </w:p>
    <w:p w14:paraId="46007394" w14:textId="1914C234" w:rsidR="003A10FF" w:rsidRPr="00A92E50" w:rsidRDefault="00632A45" w:rsidP="00911297">
      <w:pPr>
        <w:pStyle w:val="NoSpacing"/>
        <w:rPr>
          <w:rFonts w:cstheme="minorHAnsi"/>
        </w:rPr>
      </w:pPr>
      <w:r w:rsidRPr="00A92E50">
        <w:rPr>
          <w:rFonts w:cstheme="minorHAnsi"/>
        </w:rPr>
        <w:lastRenderedPageBreak/>
        <w:t>DPH HAI Prevention and Response Activities (Cont.)</w:t>
      </w:r>
    </w:p>
    <w:p w14:paraId="6B70E433" w14:textId="77777777" w:rsidR="00632A45" w:rsidRPr="00A92E50" w:rsidRDefault="00632A45" w:rsidP="00911297">
      <w:pPr>
        <w:pStyle w:val="NoSpacing"/>
        <w:rPr>
          <w:rFonts w:cstheme="minorHAnsi"/>
        </w:rPr>
      </w:pPr>
    </w:p>
    <w:p w14:paraId="2A29C05C" w14:textId="77777777" w:rsidR="00632A45" w:rsidRPr="00632A45" w:rsidRDefault="00632A45" w:rsidP="00632A45">
      <w:pPr>
        <w:pStyle w:val="NoSpacing"/>
        <w:numPr>
          <w:ilvl w:val="0"/>
          <w:numId w:val="24"/>
        </w:numPr>
        <w:rPr>
          <w:rFonts w:cstheme="minorHAnsi"/>
        </w:rPr>
      </w:pPr>
      <w:r w:rsidRPr="00632A45">
        <w:rPr>
          <w:rFonts w:cstheme="minorHAnsi"/>
        </w:rPr>
        <w:t>Promote CDC’s National Training Collaborative, Project Firstline, and develop MA-specific infection control training content and learning programs for frontline healthcare workers.</w:t>
      </w:r>
    </w:p>
    <w:p w14:paraId="1EC547FD" w14:textId="77777777" w:rsidR="00632A45" w:rsidRPr="00632A45" w:rsidRDefault="00632A45" w:rsidP="00632A45">
      <w:pPr>
        <w:pStyle w:val="NoSpacing"/>
        <w:numPr>
          <w:ilvl w:val="0"/>
          <w:numId w:val="24"/>
        </w:numPr>
        <w:rPr>
          <w:rFonts w:cstheme="minorHAnsi"/>
        </w:rPr>
      </w:pPr>
      <w:r w:rsidRPr="00632A45">
        <w:rPr>
          <w:rFonts w:cstheme="minorHAnsi"/>
        </w:rPr>
        <w:t xml:space="preserve">Conducted three in-person simulation trainings for dialysis nurses, technicians and infection preventionists on CDC's dialysis evidence-based best practice recommendations. </w:t>
      </w:r>
    </w:p>
    <w:p w14:paraId="11678217" w14:textId="77777777" w:rsidR="00632A45" w:rsidRPr="00632A45" w:rsidRDefault="00632A45" w:rsidP="00632A45">
      <w:pPr>
        <w:pStyle w:val="NoSpacing"/>
        <w:numPr>
          <w:ilvl w:val="1"/>
          <w:numId w:val="24"/>
        </w:numPr>
        <w:tabs>
          <w:tab w:val="clear" w:pos="1440"/>
        </w:tabs>
        <w:rPr>
          <w:rFonts w:cstheme="minorHAnsi"/>
        </w:rPr>
      </w:pPr>
      <w:r w:rsidRPr="00632A45">
        <w:rPr>
          <w:rFonts w:cstheme="minorHAnsi"/>
        </w:rPr>
        <w:t>Program content and materials shared with multiple state health departments to promote dialysis training nationwide.</w:t>
      </w:r>
    </w:p>
    <w:p w14:paraId="4AF66347" w14:textId="77777777" w:rsidR="00632A45" w:rsidRPr="00632A45" w:rsidRDefault="00632A45" w:rsidP="00632A45">
      <w:pPr>
        <w:pStyle w:val="NoSpacing"/>
        <w:numPr>
          <w:ilvl w:val="0"/>
          <w:numId w:val="24"/>
        </w:numPr>
        <w:rPr>
          <w:rFonts w:cstheme="minorHAnsi"/>
        </w:rPr>
      </w:pPr>
      <w:r w:rsidRPr="00632A45">
        <w:rPr>
          <w:rFonts w:cstheme="minorHAnsi"/>
          <w:i/>
          <w:iCs/>
        </w:rPr>
        <w:t>NEW</w:t>
      </w:r>
      <w:r w:rsidRPr="00632A45">
        <w:rPr>
          <w:rFonts w:cstheme="minorHAnsi"/>
        </w:rPr>
        <w:t xml:space="preserve"> Developed public-facing interactive maps for dialysis and non-acute hospital HAI data.</w:t>
      </w:r>
    </w:p>
    <w:p w14:paraId="4EB8B521" w14:textId="77777777" w:rsidR="00632A45" w:rsidRPr="00A92E50" w:rsidRDefault="00632A45" w:rsidP="00911297">
      <w:pPr>
        <w:pStyle w:val="NoSpacing"/>
        <w:rPr>
          <w:rFonts w:cstheme="minorHAnsi"/>
        </w:rPr>
      </w:pPr>
    </w:p>
    <w:p w14:paraId="60B4FD9A" w14:textId="77777777" w:rsidR="00632A45" w:rsidRPr="00A92E50" w:rsidRDefault="00632A45" w:rsidP="00911297">
      <w:pPr>
        <w:pStyle w:val="NoSpacing"/>
        <w:rPr>
          <w:rFonts w:cstheme="minorHAnsi"/>
        </w:rPr>
      </w:pPr>
    </w:p>
    <w:p w14:paraId="3F969F99" w14:textId="77777777" w:rsidR="00C858AF" w:rsidRPr="00A92E50" w:rsidRDefault="00C03392" w:rsidP="00911297">
      <w:pPr>
        <w:pStyle w:val="NoSpacing"/>
        <w:rPr>
          <w:rFonts w:cstheme="minorHAnsi"/>
        </w:rPr>
      </w:pPr>
      <w:r w:rsidRPr="00A92E50">
        <w:rPr>
          <w:rFonts w:cstheme="minorHAnsi"/>
        </w:rPr>
        <w:t>Slide 26</w:t>
      </w:r>
    </w:p>
    <w:p w14:paraId="495B9862" w14:textId="799C1524" w:rsidR="00C85906" w:rsidRPr="00A92E50" w:rsidRDefault="00632A45" w:rsidP="00911297">
      <w:pPr>
        <w:pStyle w:val="NoSpacing"/>
        <w:rPr>
          <w:rFonts w:cstheme="minorHAnsi"/>
        </w:rPr>
      </w:pPr>
      <w:r w:rsidRPr="00A92E50">
        <w:rPr>
          <w:rFonts w:cstheme="minorHAnsi"/>
        </w:rPr>
        <w:t xml:space="preserve">Antibiotic Resistance: </w:t>
      </w:r>
      <w:r w:rsidRPr="00A92E50">
        <w:rPr>
          <w:rFonts w:cstheme="minorHAnsi"/>
        </w:rPr>
        <w:br/>
        <w:t xml:space="preserve">Targeting </w:t>
      </w:r>
      <w:proofErr w:type="spellStart"/>
      <w:r w:rsidRPr="00A92E50">
        <w:rPr>
          <w:rFonts w:cstheme="minorHAnsi"/>
        </w:rPr>
        <w:t>Carbapenemase</w:t>
      </w:r>
      <w:proofErr w:type="spellEnd"/>
      <w:r w:rsidRPr="00A92E50">
        <w:rPr>
          <w:rFonts w:cstheme="minorHAnsi"/>
        </w:rPr>
        <w:t>-producing Organisms (CPO) in MA</w:t>
      </w:r>
    </w:p>
    <w:p w14:paraId="73773898" w14:textId="77777777" w:rsidR="00632A45" w:rsidRPr="00A92E50" w:rsidRDefault="00632A45" w:rsidP="00911297">
      <w:pPr>
        <w:pStyle w:val="NoSpacing"/>
        <w:rPr>
          <w:rFonts w:cstheme="minorHAnsi"/>
        </w:rPr>
      </w:pPr>
    </w:p>
    <w:p w14:paraId="4532BB8B" w14:textId="77777777" w:rsidR="00632A45" w:rsidRPr="00632A45" w:rsidRDefault="00632A45" w:rsidP="00632A45">
      <w:pPr>
        <w:pStyle w:val="NoSpacing"/>
        <w:numPr>
          <w:ilvl w:val="0"/>
          <w:numId w:val="25"/>
        </w:numPr>
        <w:rPr>
          <w:rFonts w:cstheme="minorHAnsi"/>
        </w:rPr>
      </w:pPr>
      <w:r w:rsidRPr="00632A45">
        <w:rPr>
          <w:rFonts w:cstheme="minorHAnsi"/>
        </w:rPr>
        <w:t xml:space="preserve">Carbapenems are a class of antibiotics often considered a “last resort” to treat infections caused by </w:t>
      </w:r>
      <w:proofErr w:type="spellStart"/>
      <w:r w:rsidRPr="00632A45">
        <w:rPr>
          <w:rFonts w:cstheme="minorHAnsi"/>
        </w:rPr>
        <w:t>Enterobacterales</w:t>
      </w:r>
      <w:proofErr w:type="spellEnd"/>
      <w:r w:rsidRPr="00632A45">
        <w:rPr>
          <w:rFonts w:cstheme="minorHAnsi"/>
        </w:rPr>
        <w:t xml:space="preserve">, </w:t>
      </w:r>
      <w:r w:rsidRPr="00632A45">
        <w:rPr>
          <w:rFonts w:cstheme="minorHAnsi"/>
          <w:i/>
          <w:iCs/>
        </w:rPr>
        <w:t>Pseudomonas</w:t>
      </w:r>
      <w:r w:rsidRPr="00632A45">
        <w:rPr>
          <w:rFonts w:cstheme="minorHAnsi"/>
        </w:rPr>
        <w:t xml:space="preserve">, and </w:t>
      </w:r>
      <w:r w:rsidRPr="00632A45">
        <w:rPr>
          <w:rFonts w:cstheme="minorHAnsi"/>
          <w:i/>
          <w:iCs/>
        </w:rPr>
        <w:t>Acinetobacter</w:t>
      </w:r>
    </w:p>
    <w:p w14:paraId="46519026" w14:textId="77777777" w:rsidR="00632A45" w:rsidRPr="00632A45" w:rsidRDefault="00632A45" w:rsidP="00632A45">
      <w:pPr>
        <w:pStyle w:val="NoSpacing"/>
        <w:numPr>
          <w:ilvl w:val="0"/>
          <w:numId w:val="25"/>
        </w:numPr>
        <w:rPr>
          <w:rFonts w:cstheme="minorHAnsi"/>
        </w:rPr>
      </w:pPr>
      <w:r w:rsidRPr="00632A45">
        <w:rPr>
          <w:rFonts w:cstheme="minorHAnsi"/>
        </w:rPr>
        <w:t xml:space="preserve">One way these organisms are resistant to carbapenems is by </w:t>
      </w:r>
      <w:r w:rsidRPr="00632A45">
        <w:rPr>
          <w:rFonts w:cstheme="minorHAnsi"/>
        </w:rPr>
        <w:br/>
        <w:t xml:space="preserve">producing </w:t>
      </w:r>
      <w:proofErr w:type="spellStart"/>
      <w:r w:rsidRPr="00632A45">
        <w:rPr>
          <w:rFonts w:cstheme="minorHAnsi"/>
        </w:rPr>
        <w:t>carbapenemases</w:t>
      </w:r>
      <w:proofErr w:type="spellEnd"/>
    </w:p>
    <w:p w14:paraId="4213D4AD" w14:textId="77777777" w:rsidR="00632A45" w:rsidRPr="00632A45" w:rsidRDefault="00632A45" w:rsidP="00632A45">
      <w:pPr>
        <w:pStyle w:val="NoSpacing"/>
        <w:numPr>
          <w:ilvl w:val="0"/>
          <w:numId w:val="25"/>
        </w:numPr>
        <w:rPr>
          <w:rFonts w:cstheme="minorHAnsi"/>
        </w:rPr>
      </w:pPr>
      <w:r w:rsidRPr="00632A45">
        <w:rPr>
          <w:rFonts w:cstheme="minorHAnsi"/>
        </w:rPr>
        <w:t xml:space="preserve">A </w:t>
      </w:r>
      <w:proofErr w:type="spellStart"/>
      <w:r w:rsidRPr="00632A45">
        <w:rPr>
          <w:rFonts w:cstheme="minorHAnsi"/>
        </w:rPr>
        <w:t>carbapenemase</w:t>
      </w:r>
      <w:proofErr w:type="spellEnd"/>
      <w:r w:rsidRPr="00632A45">
        <w:rPr>
          <w:rFonts w:cstheme="minorHAnsi"/>
        </w:rPr>
        <w:t xml:space="preserve"> is an enzyme that can break down (and thus resist) </w:t>
      </w:r>
      <w:r w:rsidRPr="00632A45">
        <w:rPr>
          <w:rFonts w:cstheme="minorHAnsi"/>
        </w:rPr>
        <w:br/>
        <w:t xml:space="preserve">many classes of antibiotics, including carbapenems, making infections </w:t>
      </w:r>
      <w:r w:rsidRPr="00632A45">
        <w:rPr>
          <w:rFonts w:cstheme="minorHAnsi"/>
        </w:rPr>
        <w:br/>
        <w:t>with these organisms harder to treat</w:t>
      </w:r>
    </w:p>
    <w:p w14:paraId="0DD2C6A5" w14:textId="77777777" w:rsidR="00632A45" w:rsidRPr="00632A45" w:rsidRDefault="00632A45" w:rsidP="00632A45">
      <w:pPr>
        <w:pStyle w:val="NoSpacing"/>
        <w:numPr>
          <w:ilvl w:val="0"/>
          <w:numId w:val="25"/>
        </w:numPr>
        <w:rPr>
          <w:rFonts w:cstheme="minorHAnsi"/>
        </w:rPr>
      </w:pPr>
      <w:r w:rsidRPr="00632A45">
        <w:rPr>
          <w:rFonts w:cstheme="minorHAnsi"/>
        </w:rPr>
        <w:t xml:space="preserve">Genes that program the organism to produce a </w:t>
      </w:r>
      <w:proofErr w:type="spellStart"/>
      <w:r w:rsidRPr="00632A45">
        <w:rPr>
          <w:rFonts w:cstheme="minorHAnsi"/>
        </w:rPr>
        <w:t>carbapenemase</w:t>
      </w:r>
      <w:proofErr w:type="spellEnd"/>
      <w:r w:rsidRPr="00632A45">
        <w:rPr>
          <w:rFonts w:cstheme="minorHAnsi"/>
        </w:rPr>
        <w:t xml:space="preserve"> </w:t>
      </w:r>
      <w:r w:rsidRPr="00632A45">
        <w:rPr>
          <w:rFonts w:cstheme="minorHAnsi"/>
        </w:rPr>
        <w:br/>
        <w:t>can be shared between bacteria</w:t>
      </w:r>
    </w:p>
    <w:p w14:paraId="6A1B5A97" w14:textId="77777777" w:rsidR="00632A45" w:rsidRPr="00632A45" w:rsidRDefault="00632A45" w:rsidP="00632A45">
      <w:pPr>
        <w:pStyle w:val="NoSpacing"/>
        <w:numPr>
          <w:ilvl w:val="0"/>
          <w:numId w:val="25"/>
        </w:numPr>
        <w:rPr>
          <w:rFonts w:cstheme="minorHAnsi"/>
        </w:rPr>
      </w:pPr>
      <w:proofErr w:type="spellStart"/>
      <w:r w:rsidRPr="00632A45">
        <w:rPr>
          <w:rFonts w:cstheme="minorHAnsi"/>
        </w:rPr>
        <w:t>Carbapenemase</w:t>
      </w:r>
      <w:proofErr w:type="spellEnd"/>
      <w:r w:rsidRPr="00632A45">
        <w:rPr>
          <w:rFonts w:cstheme="minorHAnsi"/>
        </w:rPr>
        <w:t xml:space="preserve"> gene targets: KPC, NDM, VIM, OXA and IMP</w:t>
      </w:r>
    </w:p>
    <w:p w14:paraId="39D03878" w14:textId="77777777" w:rsidR="00632A45" w:rsidRPr="00A92E50" w:rsidRDefault="00632A45" w:rsidP="00911297">
      <w:pPr>
        <w:pStyle w:val="NoSpacing"/>
        <w:rPr>
          <w:rFonts w:cstheme="minorHAnsi"/>
        </w:rPr>
      </w:pPr>
    </w:p>
    <w:p w14:paraId="64918D70" w14:textId="77777777" w:rsidR="00632A45" w:rsidRPr="00A92E50" w:rsidRDefault="00632A45" w:rsidP="00911297">
      <w:pPr>
        <w:pStyle w:val="NoSpacing"/>
        <w:rPr>
          <w:rFonts w:cstheme="minorHAnsi"/>
        </w:rPr>
      </w:pPr>
    </w:p>
    <w:p w14:paraId="1D60557E" w14:textId="3CE21C11" w:rsidR="00C858AF" w:rsidRPr="00A92E50" w:rsidRDefault="00C03392" w:rsidP="00911297">
      <w:pPr>
        <w:pStyle w:val="NoSpacing"/>
        <w:rPr>
          <w:rFonts w:cstheme="minorHAnsi"/>
        </w:rPr>
      </w:pPr>
      <w:r w:rsidRPr="00A92E50">
        <w:rPr>
          <w:rFonts w:cstheme="minorHAnsi"/>
        </w:rPr>
        <w:t>Slide 27</w:t>
      </w:r>
    </w:p>
    <w:p w14:paraId="440B38D6" w14:textId="3075AAF4" w:rsidR="00C858AF" w:rsidRPr="00A92E50" w:rsidRDefault="00A92E50" w:rsidP="00911297">
      <w:pPr>
        <w:pStyle w:val="NoSpacing"/>
        <w:rPr>
          <w:rFonts w:cstheme="minorHAnsi"/>
        </w:rPr>
      </w:pPr>
      <w:r w:rsidRPr="00A92E50">
        <w:rPr>
          <w:rFonts w:cstheme="minorHAnsi"/>
        </w:rPr>
        <w:t xml:space="preserve">Antibiotic Resistance Surveillance: </w:t>
      </w:r>
      <w:r w:rsidRPr="00A92E50">
        <w:rPr>
          <w:rFonts w:cstheme="minorHAnsi"/>
        </w:rPr>
        <w:br/>
        <w:t>Reporting and Laboratory Testing Methods</w:t>
      </w:r>
    </w:p>
    <w:p w14:paraId="501565C3" w14:textId="77777777" w:rsidR="00A92E50" w:rsidRPr="00A92E50" w:rsidRDefault="00A92E50" w:rsidP="00911297">
      <w:pPr>
        <w:pStyle w:val="NoSpacing"/>
        <w:rPr>
          <w:rFonts w:cstheme="minorHAnsi"/>
        </w:rPr>
      </w:pPr>
    </w:p>
    <w:p w14:paraId="2AD8F7F8" w14:textId="77777777" w:rsidR="00A92E50" w:rsidRPr="00A92E50" w:rsidRDefault="00A92E50" w:rsidP="00A92E50">
      <w:pPr>
        <w:pStyle w:val="NoSpacing"/>
        <w:numPr>
          <w:ilvl w:val="0"/>
          <w:numId w:val="26"/>
        </w:numPr>
        <w:rPr>
          <w:rFonts w:cstheme="minorHAnsi"/>
        </w:rPr>
      </w:pPr>
      <w:r w:rsidRPr="00A92E50">
        <w:rPr>
          <w:rFonts w:cstheme="minorHAnsi"/>
        </w:rPr>
        <w:t>Electronic laboratory reporting (ELR) of multidrug-resistant organisms (MDROs) of concern into the Massachusetts Virtual Epidemiologic Network (MAVEN) is mandatory for clinical laboratories</w:t>
      </w:r>
    </w:p>
    <w:p w14:paraId="60ADA049" w14:textId="77777777" w:rsidR="00A92E50" w:rsidRPr="00A92E50" w:rsidRDefault="00A92E50" w:rsidP="00A92E50">
      <w:pPr>
        <w:pStyle w:val="NoSpacing"/>
        <w:numPr>
          <w:ilvl w:val="0"/>
          <w:numId w:val="26"/>
        </w:numPr>
        <w:rPr>
          <w:rFonts w:cstheme="minorHAnsi"/>
        </w:rPr>
      </w:pPr>
      <w:r w:rsidRPr="00A92E50">
        <w:rPr>
          <w:rFonts w:cstheme="minorHAnsi"/>
        </w:rPr>
        <w:t>Mandatory submission of selected MDRO isolates to the Massachusetts State Public Health Laboratory (MA SPHL) for advanced testing at MA SPHL and at our regional Antimicrobial Resistant Laboratory Network (ARLN), the Wadsworth Center in New York:</w:t>
      </w:r>
    </w:p>
    <w:p w14:paraId="7FEAFD63" w14:textId="77777777" w:rsidR="00A92E50" w:rsidRPr="00A92E50" w:rsidRDefault="00A92E50" w:rsidP="00A92E50">
      <w:pPr>
        <w:pStyle w:val="NoSpacing"/>
        <w:numPr>
          <w:ilvl w:val="1"/>
          <w:numId w:val="26"/>
        </w:numPr>
        <w:rPr>
          <w:rFonts w:cstheme="minorHAnsi"/>
        </w:rPr>
      </w:pPr>
      <w:r w:rsidRPr="00A92E50">
        <w:rPr>
          <w:rFonts w:cstheme="minorHAnsi"/>
        </w:rPr>
        <w:t xml:space="preserve">Identify novel resistance mechanisms such as genes that code for </w:t>
      </w:r>
      <w:proofErr w:type="spellStart"/>
      <w:r w:rsidRPr="00A92E50">
        <w:rPr>
          <w:rFonts w:cstheme="minorHAnsi"/>
        </w:rPr>
        <w:t>carbapenemase</w:t>
      </w:r>
      <w:proofErr w:type="spellEnd"/>
      <w:r w:rsidRPr="00A92E50">
        <w:rPr>
          <w:rFonts w:cstheme="minorHAnsi"/>
        </w:rPr>
        <w:t xml:space="preserve"> production or </w:t>
      </w:r>
      <w:r w:rsidRPr="00A92E50">
        <w:rPr>
          <w:rFonts w:cstheme="minorHAnsi"/>
        </w:rPr>
        <w:br/>
        <w:t>colistin resistance</w:t>
      </w:r>
    </w:p>
    <w:p w14:paraId="7507BC3E" w14:textId="77777777" w:rsidR="00A92E50" w:rsidRPr="00A92E50" w:rsidRDefault="00A92E50" w:rsidP="00A92E50">
      <w:pPr>
        <w:pStyle w:val="NoSpacing"/>
        <w:numPr>
          <w:ilvl w:val="1"/>
          <w:numId w:val="26"/>
        </w:numPr>
        <w:rPr>
          <w:rFonts w:cstheme="minorHAnsi"/>
        </w:rPr>
      </w:pPr>
      <w:r w:rsidRPr="00A92E50">
        <w:rPr>
          <w:rFonts w:cstheme="minorHAnsi"/>
        </w:rPr>
        <w:t xml:space="preserve">Identify </w:t>
      </w:r>
      <w:r w:rsidRPr="00A92E50">
        <w:rPr>
          <w:rFonts w:cstheme="minorHAnsi"/>
          <w:i/>
          <w:iCs/>
        </w:rPr>
        <w:t>Candida auris</w:t>
      </w:r>
    </w:p>
    <w:p w14:paraId="44CD8B56" w14:textId="77777777" w:rsidR="00A92E50" w:rsidRPr="00A92E50" w:rsidRDefault="00A92E50" w:rsidP="00A92E50">
      <w:pPr>
        <w:pStyle w:val="NoSpacing"/>
        <w:numPr>
          <w:ilvl w:val="1"/>
          <w:numId w:val="26"/>
        </w:numPr>
        <w:rPr>
          <w:rFonts w:cstheme="minorHAnsi"/>
        </w:rPr>
      </w:pPr>
      <w:r w:rsidRPr="00A92E50">
        <w:rPr>
          <w:rFonts w:cstheme="minorHAnsi"/>
        </w:rPr>
        <w:t>Test swabs to identify colonization with target organisms to detect transmission within a healthcare facility</w:t>
      </w:r>
    </w:p>
    <w:p w14:paraId="1C6742FA" w14:textId="77777777" w:rsidR="00A92E50" w:rsidRPr="00A92E50" w:rsidRDefault="00A92E50" w:rsidP="00A92E50">
      <w:pPr>
        <w:pStyle w:val="NoSpacing"/>
        <w:numPr>
          <w:ilvl w:val="1"/>
          <w:numId w:val="26"/>
        </w:numPr>
        <w:rPr>
          <w:rFonts w:cstheme="minorHAnsi"/>
        </w:rPr>
      </w:pPr>
      <w:r w:rsidRPr="00A92E50">
        <w:rPr>
          <w:rFonts w:cstheme="minorHAnsi"/>
        </w:rPr>
        <w:t>Conduct whole-genome sequencing to determine relatedness of organisms to identify transmission pathways within and across healthcare facilities</w:t>
      </w:r>
    </w:p>
    <w:p w14:paraId="4053320E" w14:textId="77777777" w:rsidR="00A92E50" w:rsidRPr="00A92E50" w:rsidRDefault="00A92E50" w:rsidP="00911297">
      <w:pPr>
        <w:pStyle w:val="NoSpacing"/>
        <w:rPr>
          <w:rFonts w:cstheme="minorHAnsi"/>
        </w:rPr>
      </w:pPr>
    </w:p>
    <w:p w14:paraId="7B45C535" w14:textId="77777777" w:rsidR="00632A45" w:rsidRPr="00A92E50" w:rsidRDefault="00632A45" w:rsidP="00911297">
      <w:pPr>
        <w:pStyle w:val="NoSpacing"/>
        <w:rPr>
          <w:rFonts w:cstheme="minorHAnsi"/>
        </w:rPr>
      </w:pPr>
    </w:p>
    <w:p w14:paraId="7D905303" w14:textId="77777777" w:rsidR="00C858AF" w:rsidRPr="00A92E50" w:rsidRDefault="00C03392" w:rsidP="00911297">
      <w:pPr>
        <w:pStyle w:val="NoSpacing"/>
        <w:rPr>
          <w:rFonts w:cstheme="minorHAnsi"/>
        </w:rPr>
      </w:pPr>
      <w:r w:rsidRPr="00A92E50">
        <w:rPr>
          <w:rFonts w:cstheme="minorHAnsi"/>
        </w:rPr>
        <w:t>Slide 28</w:t>
      </w:r>
    </w:p>
    <w:p w14:paraId="3E43E3BD" w14:textId="77777777" w:rsidR="00A92E50" w:rsidRPr="00A92E50" w:rsidRDefault="00A92E50" w:rsidP="00911297">
      <w:pPr>
        <w:spacing w:after="0" w:line="240" w:lineRule="auto"/>
        <w:rPr>
          <w:rFonts w:cstheme="minorHAnsi"/>
        </w:rPr>
      </w:pPr>
      <w:r w:rsidRPr="00A92E50">
        <w:rPr>
          <w:rFonts w:cstheme="minorHAnsi"/>
        </w:rPr>
        <w:lastRenderedPageBreak/>
        <w:t xml:space="preserve">Antibiotic Resistance Surveillance: Candida auris and </w:t>
      </w:r>
    </w:p>
    <w:p w14:paraId="5D17BC0D" w14:textId="04AEBAE0" w:rsidR="00C343CF" w:rsidRPr="00A92E50" w:rsidRDefault="00A92E50" w:rsidP="00911297">
      <w:pPr>
        <w:spacing w:after="0" w:line="240" w:lineRule="auto"/>
        <w:rPr>
          <w:rFonts w:cstheme="minorHAnsi"/>
        </w:rPr>
      </w:pPr>
      <w:proofErr w:type="spellStart"/>
      <w:r w:rsidRPr="00A92E50">
        <w:rPr>
          <w:rFonts w:cstheme="minorHAnsi"/>
        </w:rPr>
        <w:t>Carbapenemase</w:t>
      </w:r>
      <w:proofErr w:type="spellEnd"/>
      <w:r w:rsidRPr="00A92E50">
        <w:rPr>
          <w:rFonts w:cstheme="minorHAnsi"/>
        </w:rPr>
        <w:t>-producing Organism (CPO) Cases in MA</w:t>
      </w:r>
    </w:p>
    <w:p w14:paraId="566D8098" w14:textId="77777777" w:rsidR="00632A45" w:rsidRPr="00A92E50" w:rsidRDefault="00632A45" w:rsidP="00911297">
      <w:pPr>
        <w:spacing w:after="0" w:line="240" w:lineRule="auto"/>
        <w:rPr>
          <w:rFonts w:cstheme="minorHAnsi"/>
        </w:rPr>
      </w:pPr>
    </w:p>
    <w:p w14:paraId="27847DFB" w14:textId="77777777" w:rsidR="00A92E50" w:rsidRPr="00A92E50" w:rsidRDefault="00A92E50" w:rsidP="00911297">
      <w:pPr>
        <w:spacing w:after="0" w:line="240" w:lineRule="auto"/>
        <w:rPr>
          <w:rFonts w:cstheme="minorHAnsi"/>
        </w:rPr>
      </w:pPr>
    </w:p>
    <w:p w14:paraId="68FE34B9" w14:textId="2D5626B5" w:rsidR="003A10FF" w:rsidRPr="00A92E50" w:rsidRDefault="00C03392" w:rsidP="00911297">
      <w:pPr>
        <w:spacing w:after="0" w:line="240" w:lineRule="auto"/>
        <w:rPr>
          <w:rFonts w:cstheme="minorHAnsi"/>
        </w:rPr>
      </w:pPr>
      <w:r w:rsidRPr="00A92E50">
        <w:rPr>
          <w:rFonts w:cstheme="minorHAnsi"/>
        </w:rPr>
        <w:t>Slide 29</w:t>
      </w:r>
    </w:p>
    <w:p w14:paraId="66DB2167" w14:textId="6BD4852B" w:rsidR="00A92E50" w:rsidRPr="00A92E50" w:rsidRDefault="00A92E50" w:rsidP="00911297">
      <w:pPr>
        <w:spacing w:after="0" w:line="240" w:lineRule="auto"/>
        <w:rPr>
          <w:rFonts w:cstheme="minorHAnsi"/>
        </w:rPr>
      </w:pPr>
      <w:r w:rsidRPr="00A92E50">
        <w:rPr>
          <w:rFonts w:cstheme="minorHAnsi"/>
        </w:rPr>
        <w:t>Antibiotic Resistance Surveillance:</w:t>
      </w:r>
      <w:r w:rsidRPr="00A92E50">
        <w:rPr>
          <w:rFonts w:cstheme="minorHAnsi"/>
        </w:rPr>
        <w:br/>
      </w:r>
      <w:proofErr w:type="spellStart"/>
      <w:r w:rsidRPr="00A92E50">
        <w:rPr>
          <w:rFonts w:cstheme="minorHAnsi"/>
        </w:rPr>
        <w:t>Carbapenemase</w:t>
      </w:r>
      <w:proofErr w:type="spellEnd"/>
      <w:r w:rsidRPr="00A92E50">
        <w:rPr>
          <w:rFonts w:cstheme="minorHAnsi"/>
        </w:rPr>
        <w:t>-producing Organisms (CPOs) in MA</w:t>
      </w:r>
    </w:p>
    <w:p w14:paraId="1059E606" w14:textId="77777777" w:rsidR="00A92E50" w:rsidRPr="00A92E50" w:rsidRDefault="00A92E50" w:rsidP="00911297">
      <w:pPr>
        <w:spacing w:after="0" w:line="240" w:lineRule="auto"/>
        <w:rPr>
          <w:rFonts w:cstheme="minorHAnsi"/>
        </w:rPr>
      </w:pPr>
    </w:p>
    <w:p w14:paraId="04253E35" w14:textId="77777777" w:rsidR="00A92E50" w:rsidRPr="00A92E50" w:rsidRDefault="00A92E50" w:rsidP="00911297">
      <w:pPr>
        <w:spacing w:after="0" w:line="240" w:lineRule="auto"/>
        <w:rPr>
          <w:rFonts w:cstheme="minorHAnsi"/>
        </w:rPr>
      </w:pPr>
    </w:p>
    <w:p w14:paraId="5F18D5F6" w14:textId="49308E97" w:rsidR="007836CD" w:rsidRPr="00A92E50" w:rsidRDefault="007836CD" w:rsidP="00911297">
      <w:pPr>
        <w:spacing w:after="0" w:line="240" w:lineRule="auto"/>
        <w:rPr>
          <w:rFonts w:cstheme="minorHAnsi"/>
        </w:rPr>
      </w:pPr>
      <w:r w:rsidRPr="00A92E50">
        <w:rPr>
          <w:rFonts w:cstheme="minorHAnsi"/>
        </w:rPr>
        <w:t>Slide 30</w:t>
      </w:r>
    </w:p>
    <w:p w14:paraId="45217354" w14:textId="63D52E88" w:rsidR="00A92E50" w:rsidRPr="00A92E50" w:rsidRDefault="00A92E50" w:rsidP="00911297">
      <w:pPr>
        <w:spacing w:after="0" w:line="240" w:lineRule="auto"/>
        <w:rPr>
          <w:rFonts w:cstheme="minorHAnsi"/>
        </w:rPr>
      </w:pPr>
      <w:r w:rsidRPr="00A92E50">
        <w:rPr>
          <w:rFonts w:cstheme="minorHAnsi"/>
        </w:rPr>
        <w:t>Antibiotic Stewardship</w:t>
      </w:r>
    </w:p>
    <w:p w14:paraId="027574F7" w14:textId="77777777" w:rsidR="00A92E50" w:rsidRPr="00A92E50" w:rsidRDefault="00A92E50" w:rsidP="00911297">
      <w:pPr>
        <w:spacing w:after="0" w:line="240" w:lineRule="auto"/>
        <w:rPr>
          <w:rFonts w:cstheme="minorHAnsi"/>
        </w:rPr>
      </w:pPr>
    </w:p>
    <w:p w14:paraId="42EFBD82" w14:textId="6E7F5476" w:rsidR="00A92E50" w:rsidRPr="00A92E50" w:rsidRDefault="00A92E50" w:rsidP="00A92E50">
      <w:pPr>
        <w:numPr>
          <w:ilvl w:val="0"/>
          <w:numId w:val="27"/>
        </w:numPr>
        <w:spacing w:after="0" w:line="240" w:lineRule="auto"/>
        <w:rPr>
          <w:rFonts w:cstheme="minorHAnsi"/>
        </w:rPr>
      </w:pPr>
      <w:r w:rsidRPr="00A92E50">
        <w:rPr>
          <w:rFonts w:cstheme="minorHAnsi"/>
        </w:rPr>
        <w:t>Studies indicate that about 30% of all</w:t>
      </w:r>
      <w:r w:rsidRPr="00A92E50">
        <w:rPr>
          <w:rFonts w:cstheme="minorHAnsi"/>
        </w:rPr>
        <w:t xml:space="preserve"> </w:t>
      </w:r>
      <w:r w:rsidRPr="00A92E50">
        <w:rPr>
          <w:rFonts w:cstheme="minorHAnsi"/>
        </w:rPr>
        <w:t>antibiotics prescribed in hospitals and between 40-75% of antibiotics prescribed in nursing homes are unnecessary*</w:t>
      </w:r>
    </w:p>
    <w:p w14:paraId="0245FF45" w14:textId="42C9CF23" w:rsidR="00A92E50" w:rsidRPr="00A92E50" w:rsidRDefault="00A92E50" w:rsidP="00A92E50">
      <w:pPr>
        <w:numPr>
          <w:ilvl w:val="0"/>
          <w:numId w:val="27"/>
        </w:numPr>
        <w:spacing w:after="0" w:line="240" w:lineRule="auto"/>
        <w:rPr>
          <w:rFonts w:cstheme="minorHAnsi"/>
        </w:rPr>
      </w:pPr>
      <w:r w:rsidRPr="00A92E50">
        <w:rPr>
          <w:rFonts w:cstheme="minorHAnsi"/>
        </w:rPr>
        <w:t xml:space="preserve">Improved prescribing </w:t>
      </w:r>
      <w:proofErr w:type="spellStart"/>
      <w:r w:rsidRPr="00A92E50">
        <w:rPr>
          <w:rFonts w:cstheme="minorHAnsi"/>
        </w:rPr>
        <w:t>ractices</w:t>
      </w:r>
      <w:proofErr w:type="spellEnd"/>
      <w:r w:rsidRPr="00A92E50">
        <w:rPr>
          <w:rFonts w:cstheme="minorHAnsi"/>
        </w:rPr>
        <w:t xml:space="preserve"> can help reduce rates of </w:t>
      </w:r>
      <w:proofErr w:type="spellStart"/>
      <w:r w:rsidRPr="00A92E50">
        <w:rPr>
          <w:rFonts w:cstheme="minorHAnsi"/>
          <w:i/>
          <w:iCs/>
        </w:rPr>
        <w:t>Clostridioides</w:t>
      </w:r>
      <w:proofErr w:type="spellEnd"/>
      <w:r w:rsidRPr="00A92E50">
        <w:rPr>
          <w:rFonts w:cstheme="minorHAnsi"/>
          <w:i/>
          <w:iCs/>
        </w:rPr>
        <w:t xml:space="preserve"> difficile </w:t>
      </w:r>
      <w:proofErr w:type="gramStart"/>
      <w:r w:rsidRPr="00A92E50">
        <w:rPr>
          <w:rFonts w:cstheme="minorHAnsi"/>
        </w:rPr>
        <w:t xml:space="preserve">and </w:t>
      </w:r>
      <w:r w:rsidRPr="00A92E50">
        <w:rPr>
          <w:rFonts w:cstheme="minorHAnsi"/>
        </w:rPr>
        <w:t xml:space="preserve"> </w:t>
      </w:r>
      <w:r w:rsidRPr="00A92E50">
        <w:rPr>
          <w:rFonts w:cstheme="minorHAnsi"/>
        </w:rPr>
        <w:t>antibiotic</w:t>
      </w:r>
      <w:proofErr w:type="gramEnd"/>
      <w:r w:rsidRPr="00A92E50">
        <w:rPr>
          <w:rFonts w:cstheme="minorHAnsi"/>
        </w:rPr>
        <w:t xml:space="preserve"> resistance</w:t>
      </w:r>
    </w:p>
    <w:p w14:paraId="525EA1C7" w14:textId="30191FC1" w:rsidR="00A92E50" w:rsidRPr="00A92E50" w:rsidRDefault="00A92E50" w:rsidP="00A92E50">
      <w:pPr>
        <w:numPr>
          <w:ilvl w:val="0"/>
          <w:numId w:val="27"/>
        </w:numPr>
        <w:spacing w:after="0" w:line="240" w:lineRule="auto"/>
        <w:rPr>
          <w:rFonts w:cstheme="minorHAnsi"/>
        </w:rPr>
      </w:pPr>
      <w:r w:rsidRPr="00A92E50">
        <w:rPr>
          <w:rFonts w:cstheme="minorHAnsi"/>
        </w:rPr>
        <w:t xml:space="preserve">Appropriate antibiotic prescribing </w:t>
      </w:r>
      <w:proofErr w:type="gramStart"/>
      <w:r w:rsidRPr="00A92E50">
        <w:rPr>
          <w:rFonts w:cstheme="minorHAnsi"/>
        </w:rPr>
        <w:t xml:space="preserve">can </w:t>
      </w:r>
      <w:r w:rsidRPr="00A92E50">
        <w:rPr>
          <w:rFonts w:cstheme="minorHAnsi"/>
        </w:rPr>
        <w:t xml:space="preserve"> </w:t>
      </w:r>
      <w:r w:rsidRPr="00A92E50">
        <w:rPr>
          <w:rFonts w:cstheme="minorHAnsi"/>
        </w:rPr>
        <w:t>improve</w:t>
      </w:r>
      <w:proofErr w:type="gramEnd"/>
      <w:r w:rsidRPr="00A92E50">
        <w:rPr>
          <w:rFonts w:cstheme="minorHAnsi"/>
        </w:rPr>
        <w:t xml:space="preserve"> patient outcomes and reduce </w:t>
      </w:r>
      <w:r w:rsidRPr="00A92E50">
        <w:rPr>
          <w:rFonts w:cstheme="minorHAnsi"/>
        </w:rPr>
        <w:t xml:space="preserve"> </w:t>
      </w:r>
      <w:r w:rsidRPr="00A92E50">
        <w:rPr>
          <w:rFonts w:cstheme="minorHAnsi"/>
        </w:rPr>
        <w:t>healthcare costs</w:t>
      </w:r>
    </w:p>
    <w:p w14:paraId="1D7D4736" w14:textId="77777777" w:rsidR="00A92E50" w:rsidRPr="00A92E50" w:rsidRDefault="00A92E50" w:rsidP="00A92E50">
      <w:pPr>
        <w:spacing w:after="0" w:line="240" w:lineRule="auto"/>
        <w:rPr>
          <w:rFonts w:cstheme="minorHAnsi"/>
        </w:rPr>
      </w:pPr>
    </w:p>
    <w:p w14:paraId="1371337A" w14:textId="4EE40AC0" w:rsidR="00A92E50" w:rsidRPr="00A92E50" w:rsidRDefault="00A92E50" w:rsidP="00A92E50">
      <w:pPr>
        <w:spacing w:after="0" w:line="240" w:lineRule="auto"/>
        <w:rPr>
          <w:rFonts w:cstheme="minorHAnsi"/>
        </w:rPr>
      </w:pPr>
      <w:hyperlink r:id="rId11" w:history="1">
        <w:r w:rsidRPr="00A92E50">
          <w:rPr>
            <w:rStyle w:val="Hyperlink"/>
            <w:rFonts w:cstheme="minorHAnsi"/>
          </w:rPr>
          <w:t>*Core Elements of Hospital Antibiotic Stewardship Programs | Antibiotic Prescribing and Use | CDC</w:t>
        </w:r>
      </w:hyperlink>
    </w:p>
    <w:p w14:paraId="78D0942D" w14:textId="77777777" w:rsidR="00A92E50" w:rsidRPr="00A92E50" w:rsidRDefault="00A92E50" w:rsidP="00A92E50">
      <w:pPr>
        <w:spacing w:after="0" w:line="240" w:lineRule="auto"/>
        <w:rPr>
          <w:rFonts w:cstheme="minorHAnsi"/>
        </w:rPr>
      </w:pPr>
      <w:hyperlink r:id="rId12" w:history="1">
        <w:r w:rsidRPr="00A92E50">
          <w:rPr>
            <w:rStyle w:val="Hyperlink"/>
            <w:rFonts w:cstheme="minorHAnsi"/>
          </w:rPr>
          <w:t>Core Elements of Antibiotic Stewardship for Nursing Homes | Antibiotic Prescribing and Use | CDC</w:t>
        </w:r>
      </w:hyperlink>
    </w:p>
    <w:p w14:paraId="02D36751" w14:textId="77777777" w:rsidR="00A92E50" w:rsidRPr="00A92E50" w:rsidRDefault="00A92E50" w:rsidP="00911297">
      <w:pPr>
        <w:spacing w:after="0" w:line="240" w:lineRule="auto"/>
        <w:rPr>
          <w:rFonts w:cstheme="minorHAnsi"/>
        </w:rPr>
      </w:pPr>
    </w:p>
    <w:p w14:paraId="4927F3C3" w14:textId="77777777" w:rsidR="00A92E50" w:rsidRPr="00A92E50" w:rsidRDefault="00A92E50" w:rsidP="00911297">
      <w:pPr>
        <w:spacing w:after="0" w:line="240" w:lineRule="auto"/>
        <w:rPr>
          <w:rFonts w:cstheme="minorHAnsi"/>
        </w:rPr>
      </w:pPr>
    </w:p>
    <w:p w14:paraId="6FB59945" w14:textId="06FAF5F7" w:rsidR="00C03392" w:rsidRPr="00A92E50" w:rsidRDefault="0068016D" w:rsidP="00911297">
      <w:pPr>
        <w:spacing w:after="0" w:line="240" w:lineRule="auto"/>
        <w:rPr>
          <w:rFonts w:cstheme="minorHAnsi"/>
        </w:rPr>
      </w:pPr>
      <w:r w:rsidRPr="00A92E50">
        <w:rPr>
          <w:rFonts w:cstheme="minorHAnsi"/>
        </w:rPr>
        <w:t>Slide 3</w:t>
      </w:r>
      <w:r w:rsidR="00A92E50" w:rsidRPr="00A92E50">
        <w:rPr>
          <w:rFonts w:cstheme="minorHAnsi"/>
        </w:rPr>
        <w:t>1</w:t>
      </w:r>
    </w:p>
    <w:p w14:paraId="628C0510" w14:textId="3E2A6CC0" w:rsidR="00A92E50" w:rsidRPr="00A92E50" w:rsidRDefault="00A92E50" w:rsidP="00911297">
      <w:pPr>
        <w:spacing w:after="0" w:line="240" w:lineRule="auto"/>
        <w:rPr>
          <w:rFonts w:cstheme="minorHAnsi"/>
        </w:rPr>
      </w:pPr>
      <w:r w:rsidRPr="00A92E50">
        <w:rPr>
          <w:rFonts w:cstheme="minorHAnsi"/>
        </w:rPr>
        <w:t>Antibiotic Stewardship: Prevention and Educational Activities</w:t>
      </w:r>
    </w:p>
    <w:p w14:paraId="4D09859F" w14:textId="77777777" w:rsidR="00A92E50" w:rsidRPr="00A92E50" w:rsidRDefault="00A92E50" w:rsidP="00911297">
      <w:pPr>
        <w:spacing w:after="0" w:line="240" w:lineRule="auto"/>
        <w:rPr>
          <w:rFonts w:cstheme="minorHAnsi"/>
        </w:rPr>
      </w:pPr>
    </w:p>
    <w:p w14:paraId="4B9C13FF" w14:textId="77777777" w:rsidR="00A92E50" w:rsidRPr="00A92E50" w:rsidRDefault="00A92E50" w:rsidP="00A92E50">
      <w:pPr>
        <w:numPr>
          <w:ilvl w:val="0"/>
          <w:numId w:val="28"/>
        </w:numPr>
        <w:spacing w:after="0" w:line="240" w:lineRule="auto"/>
        <w:rPr>
          <w:rFonts w:cstheme="minorHAnsi"/>
        </w:rPr>
      </w:pPr>
      <w:r w:rsidRPr="00A92E50">
        <w:rPr>
          <w:rFonts w:cstheme="minorHAnsi"/>
        </w:rPr>
        <w:t xml:space="preserve">From July 2023-June 2024, DPH was a host health department to one of four </w:t>
      </w:r>
      <w:hyperlink r:id="rId13" w:history="1">
        <w:r w:rsidRPr="00A92E50">
          <w:rPr>
            <w:rStyle w:val="Hyperlink"/>
            <w:rFonts w:cstheme="minorHAnsi"/>
          </w:rPr>
          <w:t>IDSA/SHEA Leadership in Epidemiology, Antimicrobial Stewardship, and Public Health Fellows</w:t>
        </w:r>
      </w:hyperlink>
      <w:r w:rsidRPr="00A92E50">
        <w:rPr>
          <w:rFonts w:cstheme="minorHAnsi"/>
        </w:rPr>
        <w:t xml:space="preserve">. </w:t>
      </w:r>
    </w:p>
    <w:p w14:paraId="3DB80497" w14:textId="77777777" w:rsidR="00A92E50" w:rsidRPr="00A92E50" w:rsidRDefault="00A92E50" w:rsidP="00A92E50">
      <w:pPr>
        <w:numPr>
          <w:ilvl w:val="1"/>
          <w:numId w:val="28"/>
        </w:numPr>
        <w:spacing w:after="0" w:line="240" w:lineRule="auto"/>
        <w:rPr>
          <w:rFonts w:cstheme="minorHAnsi"/>
        </w:rPr>
      </w:pPr>
      <w:r w:rsidRPr="00A92E50">
        <w:rPr>
          <w:rFonts w:cstheme="minorHAnsi"/>
        </w:rPr>
        <w:t>In addition to collaborating with the health department, Dr. Kap Sum Foong of Tufts Medical Center piloted a program to remove unnecessary antibiotic allergy labels in long term care facilities. </w:t>
      </w:r>
    </w:p>
    <w:p w14:paraId="5794DE5C" w14:textId="77777777" w:rsidR="00A92E50" w:rsidRPr="00A92E50" w:rsidRDefault="00A92E50" w:rsidP="00A92E50">
      <w:pPr>
        <w:numPr>
          <w:ilvl w:val="0"/>
          <w:numId w:val="28"/>
        </w:numPr>
        <w:spacing w:after="0" w:line="240" w:lineRule="auto"/>
        <w:rPr>
          <w:rFonts w:cstheme="minorHAnsi"/>
        </w:rPr>
      </w:pPr>
      <w:r w:rsidRPr="00A92E50">
        <w:rPr>
          <w:rFonts w:cstheme="minorHAnsi"/>
        </w:rPr>
        <w:t xml:space="preserve">Continued collection and analysis of facility-level antibiotic use data voluntarily submitted by long-term care facilities. </w:t>
      </w:r>
    </w:p>
    <w:p w14:paraId="05235088" w14:textId="77777777" w:rsidR="00A92E50" w:rsidRPr="00A92E50" w:rsidRDefault="00A92E50" w:rsidP="00A92E50">
      <w:pPr>
        <w:numPr>
          <w:ilvl w:val="1"/>
          <w:numId w:val="28"/>
        </w:numPr>
        <w:spacing w:after="0" w:line="240" w:lineRule="auto"/>
        <w:rPr>
          <w:rFonts w:cstheme="minorHAnsi"/>
        </w:rPr>
      </w:pPr>
      <w:r w:rsidRPr="00A92E50">
        <w:rPr>
          <w:rFonts w:cstheme="minorHAnsi"/>
        </w:rPr>
        <w:t>86 facilities reported at least one month of data in 2023, on average 59 facilities reported each month.</w:t>
      </w:r>
    </w:p>
    <w:p w14:paraId="36D53478" w14:textId="77777777" w:rsidR="00A92E50" w:rsidRPr="00A92E50" w:rsidRDefault="00A92E50" w:rsidP="00A92E50">
      <w:pPr>
        <w:numPr>
          <w:ilvl w:val="1"/>
          <w:numId w:val="28"/>
        </w:numPr>
        <w:spacing w:after="0" w:line="240" w:lineRule="auto"/>
        <w:rPr>
          <w:rFonts w:cstheme="minorHAnsi"/>
        </w:rPr>
      </w:pPr>
      <w:r w:rsidRPr="00A92E50">
        <w:rPr>
          <w:rFonts w:cstheme="minorHAnsi"/>
        </w:rPr>
        <w:t xml:space="preserve">Updated AS Honor Roll highlighting facilities with consistent participation: </w:t>
      </w:r>
      <w:hyperlink r:id="rId14" w:history="1">
        <w:r w:rsidRPr="00A92E50">
          <w:rPr>
            <w:rStyle w:val="Hyperlink"/>
            <w:rFonts w:cstheme="minorHAnsi"/>
          </w:rPr>
          <w:t>https://infectioncontrolma.org/antibiotic-stewardship-long-term-care-honor-roll.php</w:t>
        </w:r>
      </w:hyperlink>
      <w:r w:rsidRPr="00A92E50">
        <w:rPr>
          <w:rFonts w:cstheme="minorHAnsi"/>
        </w:rPr>
        <w:t xml:space="preserve">  </w:t>
      </w:r>
    </w:p>
    <w:p w14:paraId="2A810C95" w14:textId="77777777" w:rsidR="00A92E50" w:rsidRPr="00A92E50" w:rsidRDefault="00A92E50" w:rsidP="00911297">
      <w:pPr>
        <w:spacing w:after="0" w:line="240" w:lineRule="auto"/>
        <w:rPr>
          <w:rFonts w:cstheme="minorHAnsi"/>
        </w:rPr>
      </w:pPr>
    </w:p>
    <w:p w14:paraId="32EECBB0" w14:textId="77777777" w:rsidR="00A92E50" w:rsidRPr="00A92E50" w:rsidRDefault="00A92E50" w:rsidP="00911297">
      <w:pPr>
        <w:spacing w:after="0" w:line="240" w:lineRule="auto"/>
        <w:rPr>
          <w:rFonts w:cstheme="minorHAnsi"/>
        </w:rPr>
      </w:pPr>
    </w:p>
    <w:p w14:paraId="1D0CDEE4" w14:textId="77777777" w:rsidR="00A92E50" w:rsidRPr="00A92E50" w:rsidRDefault="00A92E50" w:rsidP="00A92E50">
      <w:pPr>
        <w:spacing w:after="0" w:line="240" w:lineRule="auto"/>
        <w:rPr>
          <w:rFonts w:cstheme="minorHAnsi"/>
        </w:rPr>
      </w:pPr>
      <w:r w:rsidRPr="00A92E50">
        <w:rPr>
          <w:rFonts w:cstheme="minorHAnsi"/>
        </w:rPr>
        <w:t>Slide 32</w:t>
      </w:r>
    </w:p>
    <w:p w14:paraId="393E1087" w14:textId="167CB3E1" w:rsidR="00A92E50" w:rsidRPr="00A92E50" w:rsidRDefault="00A92E50" w:rsidP="00911297">
      <w:pPr>
        <w:spacing w:after="0" w:line="240" w:lineRule="auto"/>
        <w:rPr>
          <w:rFonts w:cstheme="minorHAnsi"/>
        </w:rPr>
      </w:pPr>
      <w:r w:rsidRPr="00A92E50">
        <w:rPr>
          <w:rFonts w:cstheme="minorHAnsi"/>
        </w:rPr>
        <w:t>Antibiotic Stewardship: Prevention and Educational Activities Continued</w:t>
      </w:r>
    </w:p>
    <w:p w14:paraId="5EC69C18" w14:textId="77777777" w:rsidR="00A92E50" w:rsidRPr="00A92E50" w:rsidRDefault="00A92E50" w:rsidP="00911297">
      <w:pPr>
        <w:spacing w:after="0" w:line="240" w:lineRule="auto"/>
        <w:rPr>
          <w:rFonts w:cstheme="minorHAnsi"/>
        </w:rPr>
      </w:pPr>
    </w:p>
    <w:p w14:paraId="0C13898A" w14:textId="77777777" w:rsidR="00A92E50" w:rsidRPr="00A92E50" w:rsidRDefault="00A92E50" w:rsidP="00A92E50">
      <w:pPr>
        <w:numPr>
          <w:ilvl w:val="0"/>
          <w:numId w:val="29"/>
        </w:numPr>
        <w:spacing w:after="0" w:line="240" w:lineRule="auto"/>
        <w:rPr>
          <w:rFonts w:cstheme="minorHAnsi"/>
        </w:rPr>
      </w:pPr>
      <w:r w:rsidRPr="00A92E50">
        <w:rPr>
          <w:rFonts w:cstheme="minorHAnsi"/>
        </w:rPr>
        <w:t xml:space="preserve">Ongoing collaboration with antibiotic stewardship (AS) experts from Tufts Medical Center to enhance AS support and activities in long-term care facilities, including monthly office hours. </w:t>
      </w:r>
    </w:p>
    <w:p w14:paraId="6490372A" w14:textId="77777777" w:rsidR="00A92E50" w:rsidRPr="00A92E50" w:rsidRDefault="00A92E50" w:rsidP="00A92E50">
      <w:pPr>
        <w:numPr>
          <w:ilvl w:val="0"/>
          <w:numId w:val="29"/>
        </w:numPr>
        <w:spacing w:after="0" w:line="240" w:lineRule="auto"/>
        <w:rPr>
          <w:rFonts w:cstheme="minorHAnsi"/>
        </w:rPr>
      </w:pPr>
      <w:r w:rsidRPr="00A92E50">
        <w:rPr>
          <w:rFonts w:cstheme="minorHAnsi"/>
        </w:rPr>
        <w:t xml:space="preserve">Re-established the Antimicrobial Use (AU) Subcommittee of the statewide HAI/AR Technical Advisory Group to provide guidance on how to best leverage NHSN AU module data for understanding trends in antibiotic use, monitoring stewardship activities, and obtaining a comprehensive, statewide picture of antibiotic use in the acute care setting. </w:t>
      </w:r>
    </w:p>
    <w:p w14:paraId="0BA143C4" w14:textId="77777777" w:rsidR="00A92E50" w:rsidRPr="00A92E50" w:rsidRDefault="00A92E50" w:rsidP="00A92E50">
      <w:pPr>
        <w:numPr>
          <w:ilvl w:val="1"/>
          <w:numId w:val="29"/>
        </w:numPr>
        <w:spacing w:after="0" w:line="240" w:lineRule="auto"/>
        <w:rPr>
          <w:rFonts w:cstheme="minorHAnsi"/>
        </w:rPr>
      </w:pPr>
      <w:r w:rsidRPr="00A92E50">
        <w:rPr>
          <w:rFonts w:cstheme="minorHAnsi"/>
        </w:rPr>
        <w:t>Currently, DPH has access to NHSN AU data for 47 acute care hospitals.</w:t>
      </w:r>
    </w:p>
    <w:p w14:paraId="44B17332" w14:textId="77777777" w:rsidR="00A92E50" w:rsidRPr="00A92E50" w:rsidRDefault="00A92E50" w:rsidP="00A92E50">
      <w:pPr>
        <w:numPr>
          <w:ilvl w:val="1"/>
          <w:numId w:val="29"/>
        </w:numPr>
        <w:spacing w:after="0" w:line="240" w:lineRule="auto"/>
        <w:rPr>
          <w:rFonts w:cstheme="minorHAnsi"/>
        </w:rPr>
      </w:pPr>
      <w:r w:rsidRPr="00A92E50">
        <w:rPr>
          <w:rFonts w:cstheme="minorHAnsi"/>
        </w:rPr>
        <w:lastRenderedPageBreak/>
        <w:t>Hospitals participating in the CMS Promoting Interoperability (PI) Program must begin reporting AUR Surveillance data in calendar year 2024.</w:t>
      </w:r>
    </w:p>
    <w:p w14:paraId="508BA0F7" w14:textId="77777777" w:rsidR="00A92E50" w:rsidRPr="00A92E50" w:rsidRDefault="00A92E50" w:rsidP="00911297">
      <w:pPr>
        <w:spacing w:after="0" w:line="240" w:lineRule="auto"/>
        <w:rPr>
          <w:rFonts w:cstheme="minorHAnsi"/>
        </w:rPr>
      </w:pPr>
    </w:p>
    <w:p w14:paraId="561C9A2E" w14:textId="77777777" w:rsidR="00A92E50" w:rsidRPr="00A92E50" w:rsidRDefault="00A92E50" w:rsidP="00911297">
      <w:pPr>
        <w:spacing w:after="0" w:line="240" w:lineRule="auto"/>
        <w:rPr>
          <w:rFonts w:cstheme="minorHAnsi"/>
        </w:rPr>
      </w:pPr>
    </w:p>
    <w:p w14:paraId="525FC923" w14:textId="53A75960" w:rsidR="0068016D" w:rsidRPr="00A92E50" w:rsidRDefault="0068016D" w:rsidP="00911297">
      <w:pPr>
        <w:spacing w:after="0" w:line="240" w:lineRule="auto"/>
        <w:rPr>
          <w:rFonts w:cstheme="minorHAnsi"/>
        </w:rPr>
      </w:pPr>
      <w:r w:rsidRPr="00A92E50">
        <w:rPr>
          <w:rFonts w:cstheme="minorHAnsi"/>
        </w:rPr>
        <w:t>Slide 33</w:t>
      </w:r>
    </w:p>
    <w:p w14:paraId="4E4A7FE1" w14:textId="77777777" w:rsidR="00A92E50" w:rsidRPr="00A92E50" w:rsidRDefault="00A92E50" w:rsidP="00A92E50">
      <w:pPr>
        <w:spacing w:after="0" w:line="240" w:lineRule="auto"/>
        <w:rPr>
          <w:rFonts w:cstheme="minorHAnsi"/>
        </w:rPr>
      </w:pPr>
      <w:r w:rsidRPr="00A92E50">
        <w:rPr>
          <w:rFonts w:cstheme="minorHAnsi"/>
        </w:rPr>
        <w:t>Thank you for the opportunity to present this information today.</w:t>
      </w:r>
    </w:p>
    <w:p w14:paraId="22D8B845" w14:textId="77777777" w:rsidR="00A92E50" w:rsidRPr="00A92E50" w:rsidRDefault="00A92E50" w:rsidP="00A92E50">
      <w:pPr>
        <w:spacing w:after="0" w:line="240" w:lineRule="auto"/>
        <w:rPr>
          <w:rFonts w:cstheme="minorHAnsi"/>
        </w:rPr>
      </w:pPr>
    </w:p>
    <w:p w14:paraId="1B18C5E3" w14:textId="3CB91147" w:rsidR="00A92E50" w:rsidRPr="00A92E50" w:rsidRDefault="00A92E50" w:rsidP="00A92E50">
      <w:pPr>
        <w:spacing w:after="0" w:line="240" w:lineRule="auto"/>
        <w:rPr>
          <w:rFonts w:cstheme="minorHAnsi"/>
        </w:rPr>
      </w:pPr>
      <w:r w:rsidRPr="00A92E50">
        <w:rPr>
          <w:rFonts w:cstheme="minorHAnsi"/>
        </w:rPr>
        <w:t>Please direct any questions to:</w:t>
      </w:r>
    </w:p>
    <w:p w14:paraId="206C6591" w14:textId="77777777" w:rsidR="00A92E50" w:rsidRPr="00A92E50" w:rsidRDefault="00A92E50" w:rsidP="00A92E50">
      <w:pPr>
        <w:spacing w:after="0" w:line="240" w:lineRule="auto"/>
        <w:rPr>
          <w:rFonts w:cstheme="minorHAnsi"/>
        </w:rPr>
      </w:pPr>
      <w:r w:rsidRPr="00A92E50">
        <w:rPr>
          <w:rFonts w:cstheme="minorHAnsi"/>
        </w:rPr>
        <w:t>Eileen McHale, RN, BSN</w:t>
      </w:r>
    </w:p>
    <w:p w14:paraId="798125D1" w14:textId="77777777" w:rsidR="00A92E50" w:rsidRPr="00A92E50" w:rsidRDefault="00A92E50" w:rsidP="00A92E50">
      <w:pPr>
        <w:spacing w:after="0" w:line="240" w:lineRule="auto"/>
        <w:rPr>
          <w:rFonts w:cstheme="minorHAnsi"/>
        </w:rPr>
      </w:pPr>
      <w:r w:rsidRPr="00A92E50">
        <w:rPr>
          <w:rFonts w:cstheme="minorHAnsi"/>
        </w:rPr>
        <w:t>Healthcare Associated Infection Coordinator</w:t>
      </w:r>
    </w:p>
    <w:p w14:paraId="5FD63E61" w14:textId="77777777" w:rsidR="00A92E50" w:rsidRPr="00A92E50" w:rsidRDefault="00A92E50" w:rsidP="00A92E50">
      <w:pPr>
        <w:spacing w:after="0" w:line="240" w:lineRule="auto"/>
        <w:rPr>
          <w:rFonts w:cstheme="minorHAnsi"/>
        </w:rPr>
      </w:pPr>
      <w:r w:rsidRPr="00A92E50">
        <w:rPr>
          <w:rFonts w:cstheme="minorHAnsi"/>
        </w:rPr>
        <w:t>Office of Health Care Strategy &amp; Planning</w:t>
      </w:r>
    </w:p>
    <w:p w14:paraId="063E52A7" w14:textId="11417089" w:rsidR="00962DA9" w:rsidRPr="00A92E50" w:rsidRDefault="00A92E50" w:rsidP="00911297">
      <w:pPr>
        <w:spacing w:after="0" w:line="240" w:lineRule="auto"/>
        <w:rPr>
          <w:rFonts w:cstheme="minorHAnsi"/>
        </w:rPr>
      </w:pPr>
      <w:hyperlink r:id="rId15" w:history="1">
        <w:r w:rsidRPr="00A92E50">
          <w:rPr>
            <w:rStyle w:val="Hyperlink"/>
            <w:rFonts w:cstheme="minorHAnsi"/>
          </w:rPr>
          <w:t>eileen.mchale@state.ma.us</w:t>
        </w:r>
      </w:hyperlink>
    </w:p>
    <w:sectPr w:rsidR="00962DA9" w:rsidRPr="00A92E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21BB8"/>
    <w:multiLevelType w:val="hybridMultilevel"/>
    <w:tmpl w:val="1FC411BC"/>
    <w:lvl w:ilvl="0" w:tplc="9992264E">
      <w:start w:val="1"/>
      <w:numFmt w:val="bullet"/>
      <w:lvlText w:val="•"/>
      <w:lvlJc w:val="left"/>
      <w:pPr>
        <w:tabs>
          <w:tab w:val="num" w:pos="720"/>
        </w:tabs>
        <w:ind w:left="720" w:hanging="360"/>
      </w:pPr>
      <w:rPr>
        <w:rFonts w:ascii="Arial" w:hAnsi="Arial" w:hint="default"/>
      </w:rPr>
    </w:lvl>
    <w:lvl w:ilvl="1" w:tplc="C72210A0" w:tentative="1">
      <w:start w:val="1"/>
      <w:numFmt w:val="bullet"/>
      <w:lvlText w:val="•"/>
      <w:lvlJc w:val="left"/>
      <w:pPr>
        <w:tabs>
          <w:tab w:val="num" w:pos="1440"/>
        </w:tabs>
        <w:ind w:left="1440" w:hanging="360"/>
      </w:pPr>
      <w:rPr>
        <w:rFonts w:ascii="Arial" w:hAnsi="Arial" w:hint="default"/>
      </w:rPr>
    </w:lvl>
    <w:lvl w:ilvl="2" w:tplc="4CF4B39E" w:tentative="1">
      <w:start w:val="1"/>
      <w:numFmt w:val="bullet"/>
      <w:lvlText w:val="•"/>
      <w:lvlJc w:val="left"/>
      <w:pPr>
        <w:tabs>
          <w:tab w:val="num" w:pos="2160"/>
        </w:tabs>
        <w:ind w:left="2160" w:hanging="360"/>
      </w:pPr>
      <w:rPr>
        <w:rFonts w:ascii="Arial" w:hAnsi="Arial" w:hint="default"/>
      </w:rPr>
    </w:lvl>
    <w:lvl w:ilvl="3" w:tplc="30F6BEDC" w:tentative="1">
      <w:start w:val="1"/>
      <w:numFmt w:val="bullet"/>
      <w:lvlText w:val="•"/>
      <w:lvlJc w:val="left"/>
      <w:pPr>
        <w:tabs>
          <w:tab w:val="num" w:pos="2880"/>
        </w:tabs>
        <w:ind w:left="2880" w:hanging="360"/>
      </w:pPr>
      <w:rPr>
        <w:rFonts w:ascii="Arial" w:hAnsi="Arial" w:hint="default"/>
      </w:rPr>
    </w:lvl>
    <w:lvl w:ilvl="4" w:tplc="9F6C82E4" w:tentative="1">
      <w:start w:val="1"/>
      <w:numFmt w:val="bullet"/>
      <w:lvlText w:val="•"/>
      <w:lvlJc w:val="left"/>
      <w:pPr>
        <w:tabs>
          <w:tab w:val="num" w:pos="3600"/>
        </w:tabs>
        <w:ind w:left="3600" w:hanging="360"/>
      </w:pPr>
      <w:rPr>
        <w:rFonts w:ascii="Arial" w:hAnsi="Arial" w:hint="default"/>
      </w:rPr>
    </w:lvl>
    <w:lvl w:ilvl="5" w:tplc="E346AEC2" w:tentative="1">
      <w:start w:val="1"/>
      <w:numFmt w:val="bullet"/>
      <w:lvlText w:val="•"/>
      <w:lvlJc w:val="left"/>
      <w:pPr>
        <w:tabs>
          <w:tab w:val="num" w:pos="4320"/>
        </w:tabs>
        <w:ind w:left="4320" w:hanging="360"/>
      </w:pPr>
      <w:rPr>
        <w:rFonts w:ascii="Arial" w:hAnsi="Arial" w:hint="default"/>
      </w:rPr>
    </w:lvl>
    <w:lvl w:ilvl="6" w:tplc="E20C883A" w:tentative="1">
      <w:start w:val="1"/>
      <w:numFmt w:val="bullet"/>
      <w:lvlText w:val="•"/>
      <w:lvlJc w:val="left"/>
      <w:pPr>
        <w:tabs>
          <w:tab w:val="num" w:pos="5040"/>
        </w:tabs>
        <w:ind w:left="5040" w:hanging="360"/>
      </w:pPr>
      <w:rPr>
        <w:rFonts w:ascii="Arial" w:hAnsi="Arial" w:hint="default"/>
      </w:rPr>
    </w:lvl>
    <w:lvl w:ilvl="7" w:tplc="8DC8D708" w:tentative="1">
      <w:start w:val="1"/>
      <w:numFmt w:val="bullet"/>
      <w:lvlText w:val="•"/>
      <w:lvlJc w:val="left"/>
      <w:pPr>
        <w:tabs>
          <w:tab w:val="num" w:pos="5760"/>
        </w:tabs>
        <w:ind w:left="5760" w:hanging="360"/>
      </w:pPr>
      <w:rPr>
        <w:rFonts w:ascii="Arial" w:hAnsi="Arial" w:hint="default"/>
      </w:rPr>
    </w:lvl>
    <w:lvl w:ilvl="8" w:tplc="F5C8BBE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AA2351"/>
    <w:multiLevelType w:val="hybridMultilevel"/>
    <w:tmpl w:val="2C6C8044"/>
    <w:lvl w:ilvl="0" w:tplc="4C8C186C">
      <w:start w:val="1"/>
      <w:numFmt w:val="bullet"/>
      <w:lvlText w:val="•"/>
      <w:lvlJc w:val="left"/>
      <w:pPr>
        <w:tabs>
          <w:tab w:val="num" w:pos="720"/>
        </w:tabs>
        <w:ind w:left="720" w:hanging="360"/>
      </w:pPr>
      <w:rPr>
        <w:rFonts w:ascii="Arial" w:hAnsi="Arial" w:hint="default"/>
      </w:rPr>
    </w:lvl>
    <w:lvl w:ilvl="1" w:tplc="32B0DC52" w:tentative="1">
      <w:start w:val="1"/>
      <w:numFmt w:val="bullet"/>
      <w:lvlText w:val="•"/>
      <w:lvlJc w:val="left"/>
      <w:pPr>
        <w:tabs>
          <w:tab w:val="num" w:pos="1440"/>
        </w:tabs>
        <w:ind w:left="1440" w:hanging="360"/>
      </w:pPr>
      <w:rPr>
        <w:rFonts w:ascii="Arial" w:hAnsi="Arial" w:hint="default"/>
      </w:rPr>
    </w:lvl>
    <w:lvl w:ilvl="2" w:tplc="E5348AA8" w:tentative="1">
      <w:start w:val="1"/>
      <w:numFmt w:val="bullet"/>
      <w:lvlText w:val="•"/>
      <w:lvlJc w:val="left"/>
      <w:pPr>
        <w:tabs>
          <w:tab w:val="num" w:pos="2160"/>
        </w:tabs>
        <w:ind w:left="2160" w:hanging="360"/>
      </w:pPr>
      <w:rPr>
        <w:rFonts w:ascii="Arial" w:hAnsi="Arial" w:hint="default"/>
      </w:rPr>
    </w:lvl>
    <w:lvl w:ilvl="3" w:tplc="C75C8814" w:tentative="1">
      <w:start w:val="1"/>
      <w:numFmt w:val="bullet"/>
      <w:lvlText w:val="•"/>
      <w:lvlJc w:val="left"/>
      <w:pPr>
        <w:tabs>
          <w:tab w:val="num" w:pos="2880"/>
        </w:tabs>
        <w:ind w:left="2880" w:hanging="360"/>
      </w:pPr>
      <w:rPr>
        <w:rFonts w:ascii="Arial" w:hAnsi="Arial" w:hint="default"/>
      </w:rPr>
    </w:lvl>
    <w:lvl w:ilvl="4" w:tplc="0DD26E60" w:tentative="1">
      <w:start w:val="1"/>
      <w:numFmt w:val="bullet"/>
      <w:lvlText w:val="•"/>
      <w:lvlJc w:val="left"/>
      <w:pPr>
        <w:tabs>
          <w:tab w:val="num" w:pos="3600"/>
        </w:tabs>
        <w:ind w:left="3600" w:hanging="360"/>
      </w:pPr>
      <w:rPr>
        <w:rFonts w:ascii="Arial" w:hAnsi="Arial" w:hint="default"/>
      </w:rPr>
    </w:lvl>
    <w:lvl w:ilvl="5" w:tplc="C6E843A8" w:tentative="1">
      <w:start w:val="1"/>
      <w:numFmt w:val="bullet"/>
      <w:lvlText w:val="•"/>
      <w:lvlJc w:val="left"/>
      <w:pPr>
        <w:tabs>
          <w:tab w:val="num" w:pos="4320"/>
        </w:tabs>
        <w:ind w:left="4320" w:hanging="360"/>
      </w:pPr>
      <w:rPr>
        <w:rFonts w:ascii="Arial" w:hAnsi="Arial" w:hint="default"/>
      </w:rPr>
    </w:lvl>
    <w:lvl w:ilvl="6" w:tplc="130E577E" w:tentative="1">
      <w:start w:val="1"/>
      <w:numFmt w:val="bullet"/>
      <w:lvlText w:val="•"/>
      <w:lvlJc w:val="left"/>
      <w:pPr>
        <w:tabs>
          <w:tab w:val="num" w:pos="5040"/>
        </w:tabs>
        <w:ind w:left="5040" w:hanging="360"/>
      </w:pPr>
      <w:rPr>
        <w:rFonts w:ascii="Arial" w:hAnsi="Arial" w:hint="default"/>
      </w:rPr>
    </w:lvl>
    <w:lvl w:ilvl="7" w:tplc="19485008" w:tentative="1">
      <w:start w:val="1"/>
      <w:numFmt w:val="bullet"/>
      <w:lvlText w:val="•"/>
      <w:lvlJc w:val="left"/>
      <w:pPr>
        <w:tabs>
          <w:tab w:val="num" w:pos="5760"/>
        </w:tabs>
        <w:ind w:left="5760" w:hanging="360"/>
      </w:pPr>
      <w:rPr>
        <w:rFonts w:ascii="Arial" w:hAnsi="Arial" w:hint="default"/>
      </w:rPr>
    </w:lvl>
    <w:lvl w:ilvl="8" w:tplc="9B129C0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3AD115E"/>
    <w:multiLevelType w:val="hybridMultilevel"/>
    <w:tmpl w:val="F46C7642"/>
    <w:lvl w:ilvl="0" w:tplc="3F0C40BE">
      <w:start w:val="1"/>
      <w:numFmt w:val="bullet"/>
      <w:lvlText w:val="•"/>
      <w:lvlJc w:val="left"/>
      <w:pPr>
        <w:tabs>
          <w:tab w:val="num" w:pos="720"/>
        </w:tabs>
        <w:ind w:left="720" w:hanging="360"/>
      </w:pPr>
      <w:rPr>
        <w:rFonts w:ascii="Arial" w:hAnsi="Arial" w:hint="default"/>
      </w:rPr>
    </w:lvl>
    <w:lvl w:ilvl="1" w:tplc="44E42A5A" w:tentative="1">
      <w:start w:val="1"/>
      <w:numFmt w:val="bullet"/>
      <w:lvlText w:val="•"/>
      <w:lvlJc w:val="left"/>
      <w:pPr>
        <w:tabs>
          <w:tab w:val="num" w:pos="1440"/>
        </w:tabs>
        <w:ind w:left="1440" w:hanging="360"/>
      </w:pPr>
      <w:rPr>
        <w:rFonts w:ascii="Arial" w:hAnsi="Arial" w:hint="default"/>
      </w:rPr>
    </w:lvl>
    <w:lvl w:ilvl="2" w:tplc="13D29DE2" w:tentative="1">
      <w:start w:val="1"/>
      <w:numFmt w:val="bullet"/>
      <w:lvlText w:val="•"/>
      <w:lvlJc w:val="left"/>
      <w:pPr>
        <w:tabs>
          <w:tab w:val="num" w:pos="2160"/>
        </w:tabs>
        <w:ind w:left="2160" w:hanging="360"/>
      </w:pPr>
      <w:rPr>
        <w:rFonts w:ascii="Arial" w:hAnsi="Arial" w:hint="default"/>
      </w:rPr>
    </w:lvl>
    <w:lvl w:ilvl="3" w:tplc="8FD6AE14" w:tentative="1">
      <w:start w:val="1"/>
      <w:numFmt w:val="bullet"/>
      <w:lvlText w:val="•"/>
      <w:lvlJc w:val="left"/>
      <w:pPr>
        <w:tabs>
          <w:tab w:val="num" w:pos="2880"/>
        </w:tabs>
        <w:ind w:left="2880" w:hanging="360"/>
      </w:pPr>
      <w:rPr>
        <w:rFonts w:ascii="Arial" w:hAnsi="Arial" w:hint="default"/>
      </w:rPr>
    </w:lvl>
    <w:lvl w:ilvl="4" w:tplc="CA967F22" w:tentative="1">
      <w:start w:val="1"/>
      <w:numFmt w:val="bullet"/>
      <w:lvlText w:val="•"/>
      <w:lvlJc w:val="left"/>
      <w:pPr>
        <w:tabs>
          <w:tab w:val="num" w:pos="3600"/>
        </w:tabs>
        <w:ind w:left="3600" w:hanging="360"/>
      </w:pPr>
      <w:rPr>
        <w:rFonts w:ascii="Arial" w:hAnsi="Arial" w:hint="default"/>
      </w:rPr>
    </w:lvl>
    <w:lvl w:ilvl="5" w:tplc="D098F478" w:tentative="1">
      <w:start w:val="1"/>
      <w:numFmt w:val="bullet"/>
      <w:lvlText w:val="•"/>
      <w:lvlJc w:val="left"/>
      <w:pPr>
        <w:tabs>
          <w:tab w:val="num" w:pos="4320"/>
        </w:tabs>
        <w:ind w:left="4320" w:hanging="360"/>
      </w:pPr>
      <w:rPr>
        <w:rFonts w:ascii="Arial" w:hAnsi="Arial" w:hint="default"/>
      </w:rPr>
    </w:lvl>
    <w:lvl w:ilvl="6" w:tplc="3EE8BE20" w:tentative="1">
      <w:start w:val="1"/>
      <w:numFmt w:val="bullet"/>
      <w:lvlText w:val="•"/>
      <w:lvlJc w:val="left"/>
      <w:pPr>
        <w:tabs>
          <w:tab w:val="num" w:pos="5040"/>
        </w:tabs>
        <w:ind w:left="5040" w:hanging="360"/>
      </w:pPr>
      <w:rPr>
        <w:rFonts w:ascii="Arial" w:hAnsi="Arial" w:hint="default"/>
      </w:rPr>
    </w:lvl>
    <w:lvl w:ilvl="7" w:tplc="6742A582" w:tentative="1">
      <w:start w:val="1"/>
      <w:numFmt w:val="bullet"/>
      <w:lvlText w:val="•"/>
      <w:lvlJc w:val="left"/>
      <w:pPr>
        <w:tabs>
          <w:tab w:val="num" w:pos="5760"/>
        </w:tabs>
        <w:ind w:left="5760" w:hanging="360"/>
      </w:pPr>
      <w:rPr>
        <w:rFonts w:ascii="Arial" w:hAnsi="Arial" w:hint="default"/>
      </w:rPr>
    </w:lvl>
    <w:lvl w:ilvl="8" w:tplc="1848E68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11189B"/>
    <w:multiLevelType w:val="hybridMultilevel"/>
    <w:tmpl w:val="6A662514"/>
    <w:lvl w:ilvl="0" w:tplc="C366C606">
      <w:start w:val="1"/>
      <w:numFmt w:val="bullet"/>
      <w:lvlText w:val="•"/>
      <w:lvlJc w:val="left"/>
      <w:pPr>
        <w:tabs>
          <w:tab w:val="num" w:pos="720"/>
        </w:tabs>
        <w:ind w:left="720" w:hanging="360"/>
      </w:pPr>
      <w:rPr>
        <w:rFonts w:ascii="Arial" w:hAnsi="Arial" w:hint="default"/>
      </w:rPr>
    </w:lvl>
    <w:lvl w:ilvl="1" w:tplc="5AA84736" w:tentative="1">
      <w:start w:val="1"/>
      <w:numFmt w:val="bullet"/>
      <w:lvlText w:val="•"/>
      <w:lvlJc w:val="left"/>
      <w:pPr>
        <w:tabs>
          <w:tab w:val="num" w:pos="1440"/>
        </w:tabs>
        <w:ind w:left="1440" w:hanging="360"/>
      </w:pPr>
      <w:rPr>
        <w:rFonts w:ascii="Arial" w:hAnsi="Arial" w:hint="default"/>
      </w:rPr>
    </w:lvl>
    <w:lvl w:ilvl="2" w:tplc="61542E04" w:tentative="1">
      <w:start w:val="1"/>
      <w:numFmt w:val="bullet"/>
      <w:lvlText w:val="•"/>
      <w:lvlJc w:val="left"/>
      <w:pPr>
        <w:tabs>
          <w:tab w:val="num" w:pos="2160"/>
        </w:tabs>
        <w:ind w:left="2160" w:hanging="360"/>
      </w:pPr>
      <w:rPr>
        <w:rFonts w:ascii="Arial" w:hAnsi="Arial" w:hint="default"/>
      </w:rPr>
    </w:lvl>
    <w:lvl w:ilvl="3" w:tplc="B6ECFBDE" w:tentative="1">
      <w:start w:val="1"/>
      <w:numFmt w:val="bullet"/>
      <w:lvlText w:val="•"/>
      <w:lvlJc w:val="left"/>
      <w:pPr>
        <w:tabs>
          <w:tab w:val="num" w:pos="2880"/>
        </w:tabs>
        <w:ind w:left="2880" w:hanging="360"/>
      </w:pPr>
      <w:rPr>
        <w:rFonts w:ascii="Arial" w:hAnsi="Arial" w:hint="default"/>
      </w:rPr>
    </w:lvl>
    <w:lvl w:ilvl="4" w:tplc="13DAE0CC" w:tentative="1">
      <w:start w:val="1"/>
      <w:numFmt w:val="bullet"/>
      <w:lvlText w:val="•"/>
      <w:lvlJc w:val="left"/>
      <w:pPr>
        <w:tabs>
          <w:tab w:val="num" w:pos="3600"/>
        </w:tabs>
        <w:ind w:left="3600" w:hanging="360"/>
      </w:pPr>
      <w:rPr>
        <w:rFonts w:ascii="Arial" w:hAnsi="Arial" w:hint="default"/>
      </w:rPr>
    </w:lvl>
    <w:lvl w:ilvl="5" w:tplc="7A42CF7C" w:tentative="1">
      <w:start w:val="1"/>
      <w:numFmt w:val="bullet"/>
      <w:lvlText w:val="•"/>
      <w:lvlJc w:val="left"/>
      <w:pPr>
        <w:tabs>
          <w:tab w:val="num" w:pos="4320"/>
        </w:tabs>
        <w:ind w:left="4320" w:hanging="360"/>
      </w:pPr>
      <w:rPr>
        <w:rFonts w:ascii="Arial" w:hAnsi="Arial" w:hint="default"/>
      </w:rPr>
    </w:lvl>
    <w:lvl w:ilvl="6" w:tplc="3F447692" w:tentative="1">
      <w:start w:val="1"/>
      <w:numFmt w:val="bullet"/>
      <w:lvlText w:val="•"/>
      <w:lvlJc w:val="left"/>
      <w:pPr>
        <w:tabs>
          <w:tab w:val="num" w:pos="5040"/>
        </w:tabs>
        <w:ind w:left="5040" w:hanging="360"/>
      </w:pPr>
      <w:rPr>
        <w:rFonts w:ascii="Arial" w:hAnsi="Arial" w:hint="default"/>
      </w:rPr>
    </w:lvl>
    <w:lvl w:ilvl="7" w:tplc="4672E60E" w:tentative="1">
      <w:start w:val="1"/>
      <w:numFmt w:val="bullet"/>
      <w:lvlText w:val="•"/>
      <w:lvlJc w:val="left"/>
      <w:pPr>
        <w:tabs>
          <w:tab w:val="num" w:pos="5760"/>
        </w:tabs>
        <w:ind w:left="5760" w:hanging="360"/>
      </w:pPr>
      <w:rPr>
        <w:rFonts w:ascii="Arial" w:hAnsi="Arial" w:hint="default"/>
      </w:rPr>
    </w:lvl>
    <w:lvl w:ilvl="8" w:tplc="544C46B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BC50ED7"/>
    <w:multiLevelType w:val="hybridMultilevel"/>
    <w:tmpl w:val="ED8C9642"/>
    <w:lvl w:ilvl="0" w:tplc="EAAEAFCE">
      <w:start w:val="1"/>
      <w:numFmt w:val="bullet"/>
      <w:lvlText w:val="•"/>
      <w:lvlJc w:val="left"/>
      <w:pPr>
        <w:tabs>
          <w:tab w:val="num" w:pos="720"/>
        </w:tabs>
        <w:ind w:left="720" w:hanging="360"/>
      </w:pPr>
      <w:rPr>
        <w:rFonts w:ascii="Arial" w:hAnsi="Arial" w:hint="default"/>
      </w:rPr>
    </w:lvl>
    <w:lvl w:ilvl="1" w:tplc="ED42B596">
      <w:numFmt w:val="bullet"/>
      <w:lvlText w:val="•"/>
      <w:lvlJc w:val="left"/>
      <w:pPr>
        <w:tabs>
          <w:tab w:val="num" w:pos="1440"/>
        </w:tabs>
        <w:ind w:left="1440" w:hanging="360"/>
      </w:pPr>
      <w:rPr>
        <w:rFonts w:ascii="Arial" w:hAnsi="Arial" w:hint="default"/>
      </w:rPr>
    </w:lvl>
    <w:lvl w:ilvl="2" w:tplc="B8366A9C" w:tentative="1">
      <w:start w:val="1"/>
      <w:numFmt w:val="bullet"/>
      <w:lvlText w:val="•"/>
      <w:lvlJc w:val="left"/>
      <w:pPr>
        <w:tabs>
          <w:tab w:val="num" w:pos="2160"/>
        </w:tabs>
        <w:ind w:left="2160" w:hanging="360"/>
      </w:pPr>
      <w:rPr>
        <w:rFonts w:ascii="Arial" w:hAnsi="Arial" w:hint="default"/>
      </w:rPr>
    </w:lvl>
    <w:lvl w:ilvl="3" w:tplc="7BD877EC" w:tentative="1">
      <w:start w:val="1"/>
      <w:numFmt w:val="bullet"/>
      <w:lvlText w:val="•"/>
      <w:lvlJc w:val="left"/>
      <w:pPr>
        <w:tabs>
          <w:tab w:val="num" w:pos="2880"/>
        </w:tabs>
        <w:ind w:left="2880" w:hanging="360"/>
      </w:pPr>
      <w:rPr>
        <w:rFonts w:ascii="Arial" w:hAnsi="Arial" w:hint="default"/>
      </w:rPr>
    </w:lvl>
    <w:lvl w:ilvl="4" w:tplc="3586A182" w:tentative="1">
      <w:start w:val="1"/>
      <w:numFmt w:val="bullet"/>
      <w:lvlText w:val="•"/>
      <w:lvlJc w:val="left"/>
      <w:pPr>
        <w:tabs>
          <w:tab w:val="num" w:pos="3600"/>
        </w:tabs>
        <w:ind w:left="3600" w:hanging="360"/>
      </w:pPr>
      <w:rPr>
        <w:rFonts w:ascii="Arial" w:hAnsi="Arial" w:hint="default"/>
      </w:rPr>
    </w:lvl>
    <w:lvl w:ilvl="5" w:tplc="5F8C0B3C" w:tentative="1">
      <w:start w:val="1"/>
      <w:numFmt w:val="bullet"/>
      <w:lvlText w:val="•"/>
      <w:lvlJc w:val="left"/>
      <w:pPr>
        <w:tabs>
          <w:tab w:val="num" w:pos="4320"/>
        </w:tabs>
        <w:ind w:left="4320" w:hanging="360"/>
      </w:pPr>
      <w:rPr>
        <w:rFonts w:ascii="Arial" w:hAnsi="Arial" w:hint="default"/>
      </w:rPr>
    </w:lvl>
    <w:lvl w:ilvl="6" w:tplc="632869A8" w:tentative="1">
      <w:start w:val="1"/>
      <w:numFmt w:val="bullet"/>
      <w:lvlText w:val="•"/>
      <w:lvlJc w:val="left"/>
      <w:pPr>
        <w:tabs>
          <w:tab w:val="num" w:pos="5040"/>
        </w:tabs>
        <w:ind w:left="5040" w:hanging="360"/>
      </w:pPr>
      <w:rPr>
        <w:rFonts w:ascii="Arial" w:hAnsi="Arial" w:hint="default"/>
      </w:rPr>
    </w:lvl>
    <w:lvl w:ilvl="7" w:tplc="E79A7B1E" w:tentative="1">
      <w:start w:val="1"/>
      <w:numFmt w:val="bullet"/>
      <w:lvlText w:val="•"/>
      <w:lvlJc w:val="left"/>
      <w:pPr>
        <w:tabs>
          <w:tab w:val="num" w:pos="5760"/>
        </w:tabs>
        <w:ind w:left="5760" w:hanging="360"/>
      </w:pPr>
      <w:rPr>
        <w:rFonts w:ascii="Arial" w:hAnsi="Arial" w:hint="default"/>
      </w:rPr>
    </w:lvl>
    <w:lvl w:ilvl="8" w:tplc="93DA91E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2566D60"/>
    <w:multiLevelType w:val="hybridMultilevel"/>
    <w:tmpl w:val="9D4A9BBC"/>
    <w:lvl w:ilvl="0" w:tplc="03A659A0">
      <w:start w:val="1"/>
      <w:numFmt w:val="bullet"/>
      <w:lvlText w:val="•"/>
      <w:lvlJc w:val="left"/>
      <w:pPr>
        <w:tabs>
          <w:tab w:val="num" w:pos="720"/>
        </w:tabs>
        <w:ind w:left="720" w:hanging="360"/>
      </w:pPr>
      <w:rPr>
        <w:rFonts w:ascii="Arial" w:hAnsi="Arial" w:hint="default"/>
      </w:rPr>
    </w:lvl>
    <w:lvl w:ilvl="1" w:tplc="A8DA307C" w:tentative="1">
      <w:start w:val="1"/>
      <w:numFmt w:val="bullet"/>
      <w:lvlText w:val="•"/>
      <w:lvlJc w:val="left"/>
      <w:pPr>
        <w:tabs>
          <w:tab w:val="num" w:pos="1440"/>
        </w:tabs>
        <w:ind w:left="1440" w:hanging="360"/>
      </w:pPr>
      <w:rPr>
        <w:rFonts w:ascii="Arial" w:hAnsi="Arial" w:hint="default"/>
      </w:rPr>
    </w:lvl>
    <w:lvl w:ilvl="2" w:tplc="5CB89206" w:tentative="1">
      <w:start w:val="1"/>
      <w:numFmt w:val="bullet"/>
      <w:lvlText w:val="•"/>
      <w:lvlJc w:val="left"/>
      <w:pPr>
        <w:tabs>
          <w:tab w:val="num" w:pos="2160"/>
        </w:tabs>
        <w:ind w:left="2160" w:hanging="360"/>
      </w:pPr>
      <w:rPr>
        <w:rFonts w:ascii="Arial" w:hAnsi="Arial" w:hint="default"/>
      </w:rPr>
    </w:lvl>
    <w:lvl w:ilvl="3" w:tplc="59745328" w:tentative="1">
      <w:start w:val="1"/>
      <w:numFmt w:val="bullet"/>
      <w:lvlText w:val="•"/>
      <w:lvlJc w:val="left"/>
      <w:pPr>
        <w:tabs>
          <w:tab w:val="num" w:pos="2880"/>
        </w:tabs>
        <w:ind w:left="2880" w:hanging="360"/>
      </w:pPr>
      <w:rPr>
        <w:rFonts w:ascii="Arial" w:hAnsi="Arial" w:hint="default"/>
      </w:rPr>
    </w:lvl>
    <w:lvl w:ilvl="4" w:tplc="85E40C52" w:tentative="1">
      <w:start w:val="1"/>
      <w:numFmt w:val="bullet"/>
      <w:lvlText w:val="•"/>
      <w:lvlJc w:val="left"/>
      <w:pPr>
        <w:tabs>
          <w:tab w:val="num" w:pos="3600"/>
        </w:tabs>
        <w:ind w:left="3600" w:hanging="360"/>
      </w:pPr>
      <w:rPr>
        <w:rFonts w:ascii="Arial" w:hAnsi="Arial" w:hint="default"/>
      </w:rPr>
    </w:lvl>
    <w:lvl w:ilvl="5" w:tplc="2286FBB2" w:tentative="1">
      <w:start w:val="1"/>
      <w:numFmt w:val="bullet"/>
      <w:lvlText w:val="•"/>
      <w:lvlJc w:val="left"/>
      <w:pPr>
        <w:tabs>
          <w:tab w:val="num" w:pos="4320"/>
        </w:tabs>
        <w:ind w:left="4320" w:hanging="360"/>
      </w:pPr>
      <w:rPr>
        <w:rFonts w:ascii="Arial" w:hAnsi="Arial" w:hint="default"/>
      </w:rPr>
    </w:lvl>
    <w:lvl w:ilvl="6" w:tplc="A620ABF8" w:tentative="1">
      <w:start w:val="1"/>
      <w:numFmt w:val="bullet"/>
      <w:lvlText w:val="•"/>
      <w:lvlJc w:val="left"/>
      <w:pPr>
        <w:tabs>
          <w:tab w:val="num" w:pos="5040"/>
        </w:tabs>
        <w:ind w:left="5040" w:hanging="360"/>
      </w:pPr>
      <w:rPr>
        <w:rFonts w:ascii="Arial" w:hAnsi="Arial" w:hint="default"/>
      </w:rPr>
    </w:lvl>
    <w:lvl w:ilvl="7" w:tplc="FCC6CAF0" w:tentative="1">
      <w:start w:val="1"/>
      <w:numFmt w:val="bullet"/>
      <w:lvlText w:val="•"/>
      <w:lvlJc w:val="left"/>
      <w:pPr>
        <w:tabs>
          <w:tab w:val="num" w:pos="5760"/>
        </w:tabs>
        <w:ind w:left="5760" w:hanging="360"/>
      </w:pPr>
      <w:rPr>
        <w:rFonts w:ascii="Arial" w:hAnsi="Arial" w:hint="default"/>
      </w:rPr>
    </w:lvl>
    <w:lvl w:ilvl="8" w:tplc="157823E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9E15A3"/>
    <w:multiLevelType w:val="hybridMultilevel"/>
    <w:tmpl w:val="78EA4FF4"/>
    <w:lvl w:ilvl="0" w:tplc="B3FEA5AE">
      <w:start w:val="1"/>
      <w:numFmt w:val="bullet"/>
      <w:lvlText w:val="•"/>
      <w:lvlJc w:val="left"/>
      <w:pPr>
        <w:tabs>
          <w:tab w:val="num" w:pos="720"/>
        </w:tabs>
        <w:ind w:left="720" w:hanging="360"/>
      </w:pPr>
      <w:rPr>
        <w:rFonts w:ascii="Arial" w:hAnsi="Arial" w:hint="default"/>
      </w:rPr>
    </w:lvl>
    <w:lvl w:ilvl="1" w:tplc="7BEC9636" w:tentative="1">
      <w:start w:val="1"/>
      <w:numFmt w:val="bullet"/>
      <w:lvlText w:val="•"/>
      <w:lvlJc w:val="left"/>
      <w:pPr>
        <w:tabs>
          <w:tab w:val="num" w:pos="1440"/>
        </w:tabs>
        <w:ind w:left="1440" w:hanging="360"/>
      </w:pPr>
      <w:rPr>
        <w:rFonts w:ascii="Arial" w:hAnsi="Arial" w:hint="default"/>
      </w:rPr>
    </w:lvl>
    <w:lvl w:ilvl="2" w:tplc="0B484AE4" w:tentative="1">
      <w:start w:val="1"/>
      <w:numFmt w:val="bullet"/>
      <w:lvlText w:val="•"/>
      <w:lvlJc w:val="left"/>
      <w:pPr>
        <w:tabs>
          <w:tab w:val="num" w:pos="2160"/>
        </w:tabs>
        <w:ind w:left="2160" w:hanging="360"/>
      </w:pPr>
      <w:rPr>
        <w:rFonts w:ascii="Arial" w:hAnsi="Arial" w:hint="default"/>
      </w:rPr>
    </w:lvl>
    <w:lvl w:ilvl="3" w:tplc="8CD8BA8E" w:tentative="1">
      <w:start w:val="1"/>
      <w:numFmt w:val="bullet"/>
      <w:lvlText w:val="•"/>
      <w:lvlJc w:val="left"/>
      <w:pPr>
        <w:tabs>
          <w:tab w:val="num" w:pos="2880"/>
        </w:tabs>
        <w:ind w:left="2880" w:hanging="360"/>
      </w:pPr>
      <w:rPr>
        <w:rFonts w:ascii="Arial" w:hAnsi="Arial" w:hint="default"/>
      </w:rPr>
    </w:lvl>
    <w:lvl w:ilvl="4" w:tplc="4D94B69C" w:tentative="1">
      <w:start w:val="1"/>
      <w:numFmt w:val="bullet"/>
      <w:lvlText w:val="•"/>
      <w:lvlJc w:val="left"/>
      <w:pPr>
        <w:tabs>
          <w:tab w:val="num" w:pos="3600"/>
        </w:tabs>
        <w:ind w:left="3600" w:hanging="360"/>
      </w:pPr>
      <w:rPr>
        <w:rFonts w:ascii="Arial" w:hAnsi="Arial" w:hint="default"/>
      </w:rPr>
    </w:lvl>
    <w:lvl w:ilvl="5" w:tplc="288CD5BE" w:tentative="1">
      <w:start w:val="1"/>
      <w:numFmt w:val="bullet"/>
      <w:lvlText w:val="•"/>
      <w:lvlJc w:val="left"/>
      <w:pPr>
        <w:tabs>
          <w:tab w:val="num" w:pos="4320"/>
        </w:tabs>
        <w:ind w:left="4320" w:hanging="360"/>
      </w:pPr>
      <w:rPr>
        <w:rFonts w:ascii="Arial" w:hAnsi="Arial" w:hint="default"/>
      </w:rPr>
    </w:lvl>
    <w:lvl w:ilvl="6" w:tplc="7EA6374C" w:tentative="1">
      <w:start w:val="1"/>
      <w:numFmt w:val="bullet"/>
      <w:lvlText w:val="•"/>
      <w:lvlJc w:val="left"/>
      <w:pPr>
        <w:tabs>
          <w:tab w:val="num" w:pos="5040"/>
        </w:tabs>
        <w:ind w:left="5040" w:hanging="360"/>
      </w:pPr>
      <w:rPr>
        <w:rFonts w:ascii="Arial" w:hAnsi="Arial" w:hint="default"/>
      </w:rPr>
    </w:lvl>
    <w:lvl w:ilvl="7" w:tplc="C78CEE3C" w:tentative="1">
      <w:start w:val="1"/>
      <w:numFmt w:val="bullet"/>
      <w:lvlText w:val="•"/>
      <w:lvlJc w:val="left"/>
      <w:pPr>
        <w:tabs>
          <w:tab w:val="num" w:pos="5760"/>
        </w:tabs>
        <w:ind w:left="5760" w:hanging="360"/>
      </w:pPr>
      <w:rPr>
        <w:rFonts w:ascii="Arial" w:hAnsi="Arial" w:hint="default"/>
      </w:rPr>
    </w:lvl>
    <w:lvl w:ilvl="8" w:tplc="3906E53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5C77606"/>
    <w:multiLevelType w:val="hybridMultilevel"/>
    <w:tmpl w:val="07742BDA"/>
    <w:lvl w:ilvl="0" w:tplc="B5A046DE">
      <w:start w:val="1"/>
      <w:numFmt w:val="bullet"/>
      <w:lvlText w:val="•"/>
      <w:lvlJc w:val="left"/>
      <w:pPr>
        <w:tabs>
          <w:tab w:val="num" w:pos="720"/>
        </w:tabs>
        <w:ind w:left="720" w:hanging="360"/>
      </w:pPr>
      <w:rPr>
        <w:rFonts w:ascii="Arial" w:hAnsi="Arial" w:hint="default"/>
      </w:rPr>
    </w:lvl>
    <w:lvl w:ilvl="1" w:tplc="08C27FC2">
      <w:start w:val="1"/>
      <w:numFmt w:val="bullet"/>
      <w:lvlText w:val="•"/>
      <w:lvlJc w:val="left"/>
      <w:pPr>
        <w:tabs>
          <w:tab w:val="num" w:pos="1440"/>
        </w:tabs>
        <w:ind w:left="1440" w:hanging="360"/>
      </w:pPr>
      <w:rPr>
        <w:rFonts w:ascii="Arial" w:hAnsi="Arial" w:hint="default"/>
      </w:rPr>
    </w:lvl>
    <w:lvl w:ilvl="2" w:tplc="96106260" w:tentative="1">
      <w:start w:val="1"/>
      <w:numFmt w:val="bullet"/>
      <w:lvlText w:val="•"/>
      <w:lvlJc w:val="left"/>
      <w:pPr>
        <w:tabs>
          <w:tab w:val="num" w:pos="2160"/>
        </w:tabs>
        <w:ind w:left="2160" w:hanging="360"/>
      </w:pPr>
      <w:rPr>
        <w:rFonts w:ascii="Arial" w:hAnsi="Arial" w:hint="default"/>
      </w:rPr>
    </w:lvl>
    <w:lvl w:ilvl="3" w:tplc="77A6C184" w:tentative="1">
      <w:start w:val="1"/>
      <w:numFmt w:val="bullet"/>
      <w:lvlText w:val="•"/>
      <w:lvlJc w:val="left"/>
      <w:pPr>
        <w:tabs>
          <w:tab w:val="num" w:pos="2880"/>
        </w:tabs>
        <w:ind w:left="2880" w:hanging="360"/>
      </w:pPr>
      <w:rPr>
        <w:rFonts w:ascii="Arial" w:hAnsi="Arial" w:hint="default"/>
      </w:rPr>
    </w:lvl>
    <w:lvl w:ilvl="4" w:tplc="786A0EF6" w:tentative="1">
      <w:start w:val="1"/>
      <w:numFmt w:val="bullet"/>
      <w:lvlText w:val="•"/>
      <w:lvlJc w:val="left"/>
      <w:pPr>
        <w:tabs>
          <w:tab w:val="num" w:pos="3600"/>
        </w:tabs>
        <w:ind w:left="3600" w:hanging="360"/>
      </w:pPr>
      <w:rPr>
        <w:rFonts w:ascii="Arial" w:hAnsi="Arial" w:hint="default"/>
      </w:rPr>
    </w:lvl>
    <w:lvl w:ilvl="5" w:tplc="3A72A170" w:tentative="1">
      <w:start w:val="1"/>
      <w:numFmt w:val="bullet"/>
      <w:lvlText w:val="•"/>
      <w:lvlJc w:val="left"/>
      <w:pPr>
        <w:tabs>
          <w:tab w:val="num" w:pos="4320"/>
        </w:tabs>
        <w:ind w:left="4320" w:hanging="360"/>
      </w:pPr>
      <w:rPr>
        <w:rFonts w:ascii="Arial" w:hAnsi="Arial" w:hint="default"/>
      </w:rPr>
    </w:lvl>
    <w:lvl w:ilvl="6" w:tplc="F8381324" w:tentative="1">
      <w:start w:val="1"/>
      <w:numFmt w:val="bullet"/>
      <w:lvlText w:val="•"/>
      <w:lvlJc w:val="left"/>
      <w:pPr>
        <w:tabs>
          <w:tab w:val="num" w:pos="5040"/>
        </w:tabs>
        <w:ind w:left="5040" w:hanging="360"/>
      </w:pPr>
      <w:rPr>
        <w:rFonts w:ascii="Arial" w:hAnsi="Arial" w:hint="default"/>
      </w:rPr>
    </w:lvl>
    <w:lvl w:ilvl="7" w:tplc="9FBA3CBC" w:tentative="1">
      <w:start w:val="1"/>
      <w:numFmt w:val="bullet"/>
      <w:lvlText w:val="•"/>
      <w:lvlJc w:val="left"/>
      <w:pPr>
        <w:tabs>
          <w:tab w:val="num" w:pos="5760"/>
        </w:tabs>
        <w:ind w:left="5760" w:hanging="360"/>
      </w:pPr>
      <w:rPr>
        <w:rFonts w:ascii="Arial" w:hAnsi="Arial" w:hint="default"/>
      </w:rPr>
    </w:lvl>
    <w:lvl w:ilvl="8" w:tplc="866EBCD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E00719D"/>
    <w:multiLevelType w:val="hybridMultilevel"/>
    <w:tmpl w:val="C44C4DB6"/>
    <w:lvl w:ilvl="0" w:tplc="93B88D7E">
      <w:start w:val="1"/>
      <w:numFmt w:val="bullet"/>
      <w:lvlText w:val="•"/>
      <w:lvlJc w:val="left"/>
      <w:pPr>
        <w:tabs>
          <w:tab w:val="num" w:pos="720"/>
        </w:tabs>
        <w:ind w:left="720" w:hanging="360"/>
      </w:pPr>
      <w:rPr>
        <w:rFonts w:ascii="Arial" w:hAnsi="Arial" w:hint="default"/>
      </w:rPr>
    </w:lvl>
    <w:lvl w:ilvl="1" w:tplc="91E8E734">
      <w:numFmt w:val="bullet"/>
      <w:lvlText w:val="–"/>
      <w:lvlJc w:val="left"/>
      <w:pPr>
        <w:tabs>
          <w:tab w:val="num" w:pos="1440"/>
        </w:tabs>
        <w:ind w:left="1440" w:hanging="360"/>
      </w:pPr>
      <w:rPr>
        <w:rFonts w:ascii="Arial" w:hAnsi="Arial" w:hint="default"/>
      </w:rPr>
    </w:lvl>
    <w:lvl w:ilvl="2" w:tplc="54DE52F8">
      <w:numFmt w:val="bullet"/>
      <w:lvlText w:val=""/>
      <w:lvlJc w:val="left"/>
      <w:pPr>
        <w:tabs>
          <w:tab w:val="num" w:pos="2160"/>
        </w:tabs>
        <w:ind w:left="2160" w:hanging="360"/>
      </w:pPr>
      <w:rPr>
        <w:rFonts w:ascii="Wingdings" w:hAnsi="Wingdings" w:hint="default"/>
      </w:rPr>
    </w:lvl>
    <w:lvl w:ilvl="3" w:tplc="7D42AA90" w:tentative="1">
      <w:start w:val="1"/>
      <w:numFmt w:val="bullet"/>
      <w:lvlText w:val="•"/>
      <w:lvlJc w:val="left"/>
      <w:pPr>
        <w:tabs>
          <w:tab w:val="num" w:pos="2880"/>
        </w:tabs>
        <w:ind w:left="2880" w:hanging="360"/>
      </w:pPr>
      <w:rPr>
        <w:rFonts w:ascii="Arial" w:hAnsi="Arial" w:hint="default"/>
      </w:rPr>
    </w:lvl>
    <w:lvl w:ilvl="4" w:tplc="04A8FBC4" w:tentative="1">
      <w:start w:val="1"/>
      <w:numFmt w:val="bullet"/>
      <w:lvlText w:val="•"/>
      <w:lvlJc w:val="left"/>
      <w:pPr>
        <w:tabs>
          <w:tab w:val="num" w:pos="3600"/>
        </w:tabs>
        <w:ind w:left="3600" w:hanging="360"/>
      </w:pPr>
      <w:rPr>
        <w:rFonts w:ascii="Arial" w:hAnsi="Arial" w:hint="default"/>
      </w:rPr>
    </w:lvl>
    <w:lvl w:ilvl="5" w:tplc="2D64B624" w:tentative="1">
      <w:start w:val="1"/>
      <w:numFmt w:val="bullet"/>
      <w:lvlText w:val="•"/>
      <w:lvlJc w:val="left"/>
      <w:pPr>
        <w:tabs>
          <w:tab w:val="num" w:pos="4320"/>
        </w:tabs>
        <w:ind w:left="4320" w:hanging="360"/>
      </w:pPr>
      <w:rPr>
        <w:rFonts w:ascii="Arial" w:hAnsi="Arial" w:hint="default"/>
      </w:rPr>
    </w:lvl>
    <w:lvl w:ilvl="6" w:tplc="2C924CBA" w:tentative="1">
      <w:start w:val="1"/>
      <w:numFmt w:val="bullet"/>
      <w:lvlText w:val="•"/>
      <w:lvlJc w:val="left"/>
      <w:pPr>
        <w:tabs>
          <w:tab w:val="num" w:pos="5040"/>
        </w:tabs>
        <w:ind w:left="5040" w:hanging="360"/>
      </w:pPr>
      <w:rPr>
        <w:rFonts w:ascii="Arial" w:hAnsi="Arial" w:hint="default"/>
      </w:rPr>
    </w:lvl>
    <w:lvl w:ilvl="7" w:tplc="EA8EF46C" w:tentative="1">
      <w:start w:val="1"/>
      <w:numFmt w:val="bullet"/>
      <w:lvlText w:val="•"/>
      <w:lvlJc w:val="left"/>
      <w:pPr>
        <w:tabs>
          <w:tab w:val="num" w:pos="5760"/>
        </w:tabs>
        <w:ind w:left="5760" w:hanging="360"/>
      </w:pPr>
      <w:rPr>
        <w:rFonts w:ascii="Arial" w:hAnsi="Arial" w:hint="default"/>
      </w:rPr>
    </w:lvl>
    <w:lvl w:ilvl="8" w:tplc="60C8612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FAB74CC"/>
    <w:multiLevelType w:val="hybridMultilevel"/>
    <w:tmpl w:val="292E2AF6"/>
    <w:lvl w:ilvl="0" w:tplc="69845BCC">
      <w:start w:val="1"/>
      <w:numFmt w:val="bullet"/>
      <w:lvlText w:val="•"/>
      <w:lvlJc w:val="left"/>
      <w:pPr>
        <w:tabs>
          <w:tab w:val="num" w:pos="720"/>
        </w:tabs>
        <w:ind w:left="720" w:hanging="360"/>
      </w:pPr>
      <w:rPr>
        <w:rFonts w:ascii="Arial" w:hAnsi="Arial" w:hint="default"/>
      </w:rPr>
    </w:lvl>
    <w:lvl w:ilvl="1" w:tplc="3B82430C">
      <w:numFmt w:val="bullet"/>
      <w:lvlText w:val="•"/>
      <w:lvlJc w:val="left"/>
      <w:pPr>
        <w:tabs>
          <w:tab w:val="num" w:pos="1440"/>
        </w:tabs>
        <w:ind w:left="1440" w:hanging="360"/>
      </w:pPr>
      <w:rPr>
        <w:rFonts w:ascii="Arial" w:hAnsi="Arial" w:hint="default"/>
      </w:rPr>
    </w:lvl>
    <w:lvl w:ilvl="2" w:tplc="B010DFA4" w:tentative="1">
      <w:start w:val="1"/>
      <w:numFmt w:val="bullet"/>
      <w:lvlText w:val="•"/>
      <w:lvlJc w:val="left"/>
      <w:pPr>
        <w:tabs>
          <w:tab w:val="num" w:pos="2160"/>
        </w:tabs>
        <w:ind w:left="2160" w:hanging="360"/>
      </w:pPr>
      <w:rPr>
        <w:rFonts w:ascii="Arial" w:hAnsi="Arial" w:hint="default"/>
      </w:rPr>
    </w:lvl>
    <w:lvl w:ilvl="3" w:tplc="3BA0F58A" w:tentative="1">
      <w:start w:val="1"/>
      <w:numFmt w:val="bullet"/>
      <w:lvlText w:val="•"/>
      <w:lvlJc w:val="left"/>
      <w:pPr>
        <w:tabs>
          <w:tab w:val="num" w:pos="2880"/>
        </w:tabs>
        <w:ind w:left="2880" w:hanging="360"/>
      </w:pPr>
      <w:rPr>
        <w:rFonts w:ascii="Arial" w:hAnsi="Arial" w:hint="default"/>
      </w:rPr>
    </w:lvl>
    <w:lvl w:ilvl="4" w:tplc="79D8FA9A" w:tentative="1">
      <w:start w:val="1"/>
      <w:numFmt w:val="bullet"/>
      <w:lvlText w:val="•"/>
      <w:lvlJc w:val="left"/>
      <w:pPr>
        <w:tabs>
          <w:tab w:val="num" w:pos="3600"/>
        </w:tabs>
        <w:ind w:left="3600" w:hanging="360"/>
      </w:pPr>
      <w:rPr>
        <w:rFonts w:ascii="Arial" w:hAnsi="Arial" w:hint="default"/>
      </w:rPr>
    </w:lvl>
    <w:lvl w:ilvl="5" w:tplc="A71C75CC" w:tentative="1">
      <w:start w:val="1"/>
      <w:numFmt w:val="bullet"/>
      <w:lvlText w:val="•"/>
      <w:lvlJc w:val="left"/>
      <w:pPr>
        <w:tabs>
          <w:tab w:val="num" w:pos="4320"/>
        </w:tabs>
        <w:ind w:left="4320" w:hanging="360"/>
      </w:pPr>
      <w:rPr>
        <w:rFonts w:ascii="Arial" w:hAnsi="Arial" w:hint="default"/>
      </w:rPr>
    </w:lvl>
    <w:lvl w:ilvl="6" w:tplc="8700767C" w:tentative="1">
      <w:start w:val="1"/>
      <w:numFmt w:val="bullet"/>
      <w:lvlText w:val="•"/>
      <w:lvlJc w:val="left"/>
      <w:pPr>
        <w:tabs>
          <w:tab w:val="num" w:pos="5040"/>
        </w:tabs>
        <w:ind w:left="5040" w:hanging="360"/>
      </w:pPr>
      <w:rPr>
        <w:rFonts w:ascii="Arial" w:hAnsi="Arial" w:hint="default"/>
      </w:rPr>
    </w:lvl>
    <w:lvl w:ilvl="7" w:tplc="009A7D68" w:tentative="1">
      <w:start w:val="1"/>
      <w:numFmt w:val="bullet"/>
      <w:lvlText w:val="•"/>
      <w:lvlJc w:val="left"/>
      <w:pPr>
        <w:tabs>
          <w:tab w:val="num" w:pos="5760"/>
        </w:tabs>
        <w:ind w:left="5760" w:hanging="360"/>
      </w:pPr>
      <w:rPr>
        <w:rFonts w:ascii="Arial" w:hAnsi="Arial" w:hint="default"/>
      </w:rPr>
    </w:lvl>
    <w:lvl w:ilvl="8" w:tplc="84BC863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B263F7"/>
    <w:multiLevelType w:val="hybridMultilevel"/>
    <w:tmpl w:val="723A9054"/>
    <w:lvl w:ilvl="0" w:tplc="47EC7732">
      <w:start w:val="1"/>
      <w:numFmt w:val="bullet"/>
      <w:lvlText w:val="•"/>
      <w:lvlJc w:val="left"/>
      <w:pPr>
        <w:tabs>
          <w:tab w:val="num" w:pos="720"/>
        </w:tabs>
        <w:ind w:left="720" w:hanging="360"/>
      </w:pPr>
      <w:rPr>
        <w:rFonts w:ascii="Arial" w:hAnsi="Arial" w:hint="default"/>
      </w:rPr>
    </w:lvl>
    <w:lvl w:ilvl="1" w:tplc="1F0C5960" w:tentative="1">
      <w:start w:val="1"/>
      <w:numFmt w:val="bullet"/>
      <w:lvlText w:val="•"/>
      <w:lvlJc w:val="left"/>
      <w:pPr>
        <w:tabs>
          <w:tab w:val="num" w:pos="1440"/>
        </w:tabs>
        <w:ind w:left="1440" w:hanging="360"/>
      </w:pPr>
      <w:rPr>
        <w:rFonts w:ascii="Arial" w:hAnsi="Arial" w:hint="default"/>
      </w:rPr>
    </w:lvl>
    <w:lvl w:ilvl="2" w:tplc="129C3BC0" w:tentative="1">
      <w:start w:val="1"/>
      <w:numFmt w:val="bullet"/>
      <w:lvlText w:val="•"/>
      <w:lvlJc w:val="left"/>
      <w:pPr>
        <w:tabs>
          <w:tab w:val="num" w:pos="2160"/>
        </w:tabs>
        <w:ind w:left="2160" w:hanging="360"/>
      </w:pPr>
      <w:rPr>
        <w:rFonts w:ascii="Arial" w:hAnsi="Arial" w:hint="default"/>
      </w:rPr>
    </w:lvl>
    <w:lvl w:ilvl="3" w:tplc="BC78BA4C" w:tentative="1">
      <w:start w:val="1"/>
      <w:numFmt w:val="bullet"/>
      <w:lvlText w:val="•"/>
      <w:lvlJc w:val="left"/>
      <w:pPr>
        <w:tabs>
          <w:tab w:val="num" w:pos="2880"/>
        </w:tabs>
        <w:ind w:left="2880" w:hanging="360"/>
      </w:pPr>
      <w:rPr>
        <w:rFonts w:ascii="Arial" w:hAnsi="Arial" w:hint="default"/>
      </w:rPr>
    </w:lvl>
    <w:lvl w:ilvl="4" w:tplc="67468644" w:tentative="1">
      <w:start w:val="1"/>
      <w:numFmt w:val="bullet"/>
      <w:lvlText w:val="•"/>
      <w:lvlJc w:val="left"/>
      <w:pPr>
        <w:tabs>
          <w:tab w:val="num" w:pos="3600"/>
        </w:tabs>
        <w:ind w:left="3600" w:hanging="360"/>
      </w:pPr>
      <w:rPr>
        <w:rFonts w:ascii="Arial" w:hAnsi="Arial" w:hint="default"/>
      </w:rPr>
    </w:lvl>
    <w:lvl w:ilvl="5" w:tplc="64AA2482" w:tentative="1">
      <w:start w:val="1"/>
      <w:numFmt w:val="bullet"/>
      <w:lvlText w:val="•"/>
      <w:lvlJc w:val="left"/>
      <w:pPr>
        <w:tabs>
          <w:tab w:val="num" w:pos="4320"/>
        </w:tabs>
        <w:ind w:left="4320" w:hanging="360"/>
      </w:pPr>
      <w:rPr>
        <w:rFonts w:ascii="Arial" w:hAnsi="Arial" w:hint="default"/>
      </w:rPr>
    </w:lvl>
    <w:lvl w:ilvl="6" w:tplc="D8D4DBCE" w:tentative="1">
      <w:start w:val="1"/>
      <w:numFmt w:val="bullet"/>
      <w:lvlText w:val="•"/>
      <w:lvlJc w:val="left"/>
      <w:pPr>
        <w:tabs>
          <w:tab w:val="num" w:pos="5040"/>
        </w:tabs>
        <w:ind w:left="5040" w:hanging="360"/>
      </w:pPr>
      <w:rPr>
        <w:rFonts w:ascii="Arial" w:hAnsi="Arial" w:hint="default"/>
      </w:rPr>
    </w:lvl>
    <w:lvl w:ilvl="7" w:tplc="1124FD6A" w:tentative="1">
      <w:start w:val="1"/>
      <w:numFmt w:val="bullet"/>
      <w:lvlText w:val="•"/>
      <w:lvlJc w:val="left"/>
      <w:pPr>
        <w:tabs>
          <w:tab w:val="num" w:pos="5760"/>
        </w:tabs>
        <w:ind w:left="5760" w:hanging="360"/>
      </w:pPr>
      <w:rPr>
        <w:rFonts w:ascii="Arial" w:hAnsi="Arial" w:hint="default"/>
      </w:rPr>
    </w:lvl>
    <w:lvl w:ilvl="8" w:tplc="7114760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495299"/>
    <w:multiLevelType w:val="hybridMultilevel"/>
    <w:tmpl w:val="EEFE22A4"/>
    <w:lvl w:ilvl="0" w:tplc="6E0E77EC">
      <w:start w:val="1"/>
      <w:numFmt w:val="bullet"/>
      <w:lvlText w:val="•"/>
      <w:lvlJc w:val="left"/>
      <w:pPr>
        <w:tabs>
          <w:tab w:val="num" w:pos="720"/>
        </w:tabs>
        <w:ind w:left="720" w:hanging="360"/>
      </w:pPr>
      <w:rPr>
        <w:rFonts w:ascii="Arial" w:hAnsi="Arial" w:hint="default"/>
      </w:rPr>
    </w:lvl>
    <w:lvl w:ilvl="1" w:tplc="F4E46636" w:tentative="1">
      <w:start w:val="1"/>
      <w:numFmt w:val="bullet"/>
      <w:lvlText w:val="•"/>
      <w:lvlJc w:val="left"/>
      <w:pPr>
        <w:tabs>
          <w:tab w:val="num" w:pos="1440"/>
        </w:tabs>
        <w:ind w:left="1440" w:hanging="360"/>
      </w:pPr>
      <w:rPr>
        <w:rFonts w:ascii="Arial" w:hAnsi="Arial" w:hint="default"/>
      </w:rPr>
    </w:lvl>
    <w:lvl w:ilvl="2" w:tplc="C360C178" w:tentative="1">
      <w:start w:val="1"/>
      <w:numFmt w:val="bullet"/>
      <w:lvlText w:val="•"/>
      <w:lvlJc w:val="left"/>
      <w:pPr>
        <w:tabs>
          <w:tab w:val="num" w:pos="2160"/>
        </w:tabs>
        <w:ind w:left="2160" w:hanging="360"/>
      </w:pPr>
      <w:rPr>
        <w:rFonts w:ascii="Arial" w:hAnsi="Arial" w:hint="default"/>
      </w:rPr>
    </w:lvl>
    <w:lvl w:ilvl="3" w:tplc="B068169C" w:tentative="1">
      <w:start w:val="1"/>
      <w:numFmt w:val="bullet"/>
      <w:lvlText w:val="•"/>
      <w:lvlJc w:val="left"/>
      <w:pPr>
        <w:tabs>
          <w:tab w:val="num" w:pos="2880"/>
        </w:tabs>
        <w:ind w:left="2880" w:hanging="360"/>
      </w:pPr>
      <w:rPr>
        <w:rFonts w:ascii="Arial" w:hAnsi="Arial" w:hint="default"/>
      </w:rPr>
    </w:lvl>
    <w:lvl w:ilvl="4" w:tplc="ABAA411C" w:tentative="1">
      <w:start w:val="1"/>
      <w:numFmt w:val="bullet"/>
      <w:lvlText w:val="•"/>
      <w:lvlJc w:val="left"/>
      <w:pPr>
        <w:tabs>
          <w:tab w:val="num" w:pos="3600"/>
        </w:tabs>
        <w:ind w:left="3600" w:hanging="360"/>
      </w:pPr>
      <w:rPr>
        <w:rFonts w:ascii="Arial" w:hAnsi="Arial" w:hint="default"/>
      </w:rPr>
    </w:lvl>
    <w:lvl w:ilvl="5" w:tplc="222698CE" w:tentative="1">
      <w:start w:val="1"/>
      <w:numFmt w:val="bullet"/>
      <w:lvlText w:val="•"/>
      <w:lvlJc w:val="left"/>
      <w:pPr>
        <w:tabs>
          <w:tab w:val="num" w:pos="4320"/>
        </w:tabs>
        <w:ind w:left="4320" w:hanging="360"/>
      </w:pPr>
      <w:rPr>
        <w:rFonts w:ascii="Arial" w:hAnsi="Arial" w:hint="default"/>
      </w:rPr>
    </w:lvl>
    <w:lvl w:ilvl="6" w:tplc="7D360F66" w:tentative="1">
      <w:start w:val="1"/>
      <w:numFmt w:val="bullet"/>
      <w:lvlText w:val="•"/>
      <w:lvlJc w:val="left"/>
      <w:pPr>
        <w:tabs>
          <w:tab w:val="num" w:pos="5040"/>
        </w:tabs>
        <w:ind w:left="5040" w:hanging="360"/>
      </w:pPr>
      <w:rPr>
        <w:rFonts w:ascii="Arial" w:hAnsi="Arial" w:hint="default"/>
      </w:rPr>
    </w:lvl>
    <w:lvl w:ilvl="7" w:tplc="275072D0" w:tentative="1">
      <w:start w:val="1"/>
      <w:numFmt w:val="bullet"/>
      <w:lvlText w:val="•"/>
      <w:lvlJc w:val="left"/>
      <w:pPr>
        <w:tabs>
          <w:tab w:val="num" w:pos="5760"/>
        </w:tabs>
        <w:ind w:left="5760" w:hanging="360"/>
      </w:pPr>
      <w:rPr>
        <w:rFonts w:ascii="Arial" w:hAnsi="Arial" w:hint="default"/>
      </w:rPr>
    </w:lvl>
    <w:lvl w:ilvl="8" w:tplc="29BA4C7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FD3395E"/>
    <w:multiLevelType w:val="hybridMultilevel"/>
    <w:tmpl w:val="EF343BA6"/>
    <w:lvl w:ilvl="0" w:tplc="CFF6976E">
      <w:start w:val="1"/>
      <w:numFmt w:val="bullet"/>
      <w:lvlText w:val="•"/>
      <w:lvlJc w:val="left"/>
      <w:pPr>
        <w:tabs>
          <w:tab w:val="num" w:pos="720"/>
        </w:tabs>
        <w:ind w:left="720" w:hanging="360"/>
      </w:pPr>
      <w:rPr>
        <w:rFonts w:ascii="Arial" w:hAnsi="Arial" w:hint="default"/>
      </w:rPr>
    </w:lvl>
    <w:lvl w:ilvl="1" w:tplc="E2D813BC">
      <w:numFmt w:val="bullet"/>
      <w:lvlText w:val="o"/>
      <w:lvlJc w:val="left"/>
      <w:pPr>
        <w:tabs>
          <w:tab w:val="num" w:pos="1440"/>
        </w:tabs>
        <w:ind w:left="1440" w:hanging="360"/>
      </w:pPr>
      <w:rPr>
        <w:rFonts w:ascii="Courier New" w:hAnsi="Courier New" w:hint="default"/>
      </w:rPr>
    </w:lvl>
    <w:lvl w:ilvl="2" w:tplc="558EC27C" w:tentative="1">
      <w:start w:val="1"/>
      <w:numFmt w:val="bullet"/>
      <w:lvlText w:val="•"/>
      <w:lvlJc w:val="left"/>
      <w:pPr>
        <w:tabs>
          <w:tab w:val="num" w:pos="2160"/>
        </w:tabs>
        <w:ind w:left="2160" w:hanging="360"/>
      </w:pPr>
      <w:rPr>
        <w:rFonts w:ascii="Arial" w:hAnsi="Arial" w:hint="default"/>
      </w:rPr>
    </w:lvl>
    <w:lvl w:ilvl="3" w:tplc="C9068D38" w:tentative="1">
      <w:start w:val="1"/>
      <w:numFmt w:val="bullet"/>
      <w:lvlText w:val="•"/>
      <w:lvlJc w:val="left"/>
      <w:pPr>
        <w:tabs>
          <w:tab w:val="num" w:pos="2880"/>
        </w:tabs>
        <w:ind w:left="2880" w:hanging="360"/>
      </w:pPr>
      <w:rPr>
        <w:rFonts w:ascii="Arial" w:hAnsi="Arial" w:hint="default"/>
      </w:rPr>
    </w:lvl>
    <w:lvl w:ilvl="4" w:tplc="2A6CDB7E" w:tentative="1">
      <w:start w:val="1"/>
      <w:numFmt w:val="bullet"/>
      <w:lvlText w:val="•"/>
      <w:lvlJc w:val="left"/>
      <w:pPr>
        <w:tabs>
          <w:tab w:val="num" w:pos="3600"/>
        </w:tabs>
        <w:ind w:left="3600" w:hanging="360"/>
      </w:pPr>
      <w:rPr>
        <w:rFonts w:ascii="Arial" w:hAnsi="Arial" w:hint="default"/>
      </w:rPr>
    </w:lvl>
    <w:lvl w:ilvl="5" w:tplc="14DC99D4" w:tentative="1">
      <w:start w:val="1"/>
      <w:numFmt w:val="bullet"/>
      <w:lvlText w:val="•"/>
      <w:lvlJc w:val="left"/>
      <w:pPr>
        <w:tabs>
          <w:tab w:val="num" w:pos="4320"/>
        </w:tabs>
        <w:ind w:left="4320" w:hanging="360"/>
      </w:pPr>
      <w:rPr>
        <w:rFonts w:ascii="Arial" w:hAnsi="Arial" w:hint="default"/>
      </w:rPr>
    </w:lvl>
    <w:lvl w:ilvl="6" w:tplc="FBF2F50A" w:tentative="1">
      <w:start w:val="1"/>
      <w:numFmt w:val="bullet"/>
      <w:lvlText w:val="•"/>
      <w:lvlJc w:val="left"/>
      <w:pPr>
        <w:tabs>
          <w:tab w:val="num" w:pos="5040"/>
        </w:tabs>
        <w:ind w:left="5040" w:hanging="360"/>
      </w:pPr>
      <w:rPr>
        <w:rFonts w:ascii="Arial" w:hAnsi="Arial" w:hint="default"/>
      </w:rPr>
    </w:lvl>
    <w:lvl w:ilvl="7" w:tplc="0A6066CA" w:tentative="1">
      <w:start w:val="1"/>
      <w:numFmt w:val="bullet"/>
      <w:lvlText w:val="•"/>
      <w:lvlJc w:val="left"/>
      <w:pPr>
        <w:tabs>
          <w:tab w:val="num" w:pos="5760"/>
        </w:tabs>
        <w:ind w:left="5760" w:hanging="360"/>
      </w:pPr>
      <w:rPr>
        <w:rFonts w:ascii="Arial" w:hAnsi="Arial" w:hint="default"/>
      </w:rPr>
    </w:lvl>
    <w:lvl w:ilvl="8" w:tplc="DF86D78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03B69B7"/>
    <w:multiLevelType w:val="hybridMultilevel"/>
    <w:tmpl w:val="CD5E13C8"/>
    <w:lvl w:ilvl="0" w:tplc="5EF0974E">
      <w:start w:val="1"/>
      <w:numFmt w:val="bullet"/>
      <w:lvlText w:val="•"/>
      <w:lvlJc w:val="left"/>
      <w:pPr>
        <w:tabs>
          <w:tab w:val="num" w:pos="720"/>
        </w:tabs>
        <w:ind w:left="720" w:hanging="360"/>
      </w:pPr>
      <w:rPr>
        <w:rFonts w:ascii="Arial" w:hAnsi="Arial" w:hint="default"/>
      </w:rPr>
    </w:lvl>
    <w:lvl w:ilvl="1" w:tplc="2F7E7758">
      <w:start w:val="1"/>
      <w:numFmt w:val="bullet"/>
      <w:lvlText w:val="•"/>
      <w:lvlJc w:val="left"/>
      <w:pPr>
        <w:tabs>
          <w:tab w:val="num" w:pos="1440"/>
        </w:tabs>
        <w:ind w:left="1440" w:hanging="360"/>
      </w:pPr>
      <w:rPr>
        <w:rFonts w:ascii="Arial" w:hAnsi="Arial" w:hint="default"/>
      </w:rPr>
    </w:lvl>
    <w:lvl w:ilvl="2" w:tplc="048A7B60" w:tentative="1">
      <w:start w:val="1"/>
      <w:numFmt w:val="bullet"/>
      <w:lvlText w:val="•"/>
      <w:lvlJc w:val="left"/>
      <w:pPr>
        <w:tabs>
          <w:tab w:val="num" w:pos="2160"/>
        </w:tabs>
        <w:ind w:left="2160" w:hanging="360"/>
      </w:pPr>
      <w:rPr>
        <w:rFonts w:ascii="Arial" w:hAnsi="Arial" w:hint="default"/>
      </w:rPr>
    </w:lvl>
    <w:lvl w:ilvl="3" w:tplc="7DAC9F5A" w:tentative="1">
      <w:start w:val="1"/>
      <w:numFmt w:val="bullet"/>
      <w:lvlText w:val="•"/>
      <w:lvlJc w:val="left"/>
      <w:pPr>
        <w:tabs>
          <w:tab w:val="num" w:pos="2880"/>
        </w:tabs>
        <w:ind w:left="2880" w:hanging="360"/>
      </w:pPr>
      <w:rPr>
        <w:rFonts w:ascii="Arial" w:hAnsi="Arial" w:hint="default"/>
      </w:rPr>
    </w:lvl>
    <w:lvl w:ilvl="4" w:tplc="A6B26A90" w:tentative="1">
      <w:start w:val="1"/>
      <w:numFmt w:val="bullet"/>
      <w:lvlText w:val="•"/>
      <w:lvlJc w:val="left"/>
      <w:pPr>
        <w:tabs>
          <w:tab w:val="num" w:pos="3600"/>
        </w:tabs>
        <w:ind w:left="3600" w:hanging="360"/>
      </w:pPr>
      <w:rPr>
        <w:rFonts w:ascii="Arial" w:hAnsi="Arial" w:hint="default"/>
      </w:rPr>
    </w:lvl>
    <w:lvl w:ilvl="5" w:tplc="A72A5ED6" w:tentative="1">
      <w:start w:val="1"/>
      <w:numFmt w:val="bullet"/>
      <w:lvlText w:val="•"/>
      <w:lvlJc w:val="left"/>
      <w:pPr>
        <w:tabs>
          <w:tab w:val="num" w:pos="4320"/>
        </w:tabs>
        <w:ind w:left="4320" w:hanging="360"/>
      </w:pPr>
      <w:rPr>
        <w:rFonts w:ascii="Arial" w:hAnsi="Arial" w:hint="default"/>
      </w:rPr>
    </w:lvl>
    <w:lvl w:ilvl="6" w:tplc="B602F3F6" w:tentative="1">
      <w:start w:val="1"/>
      <w:numFmt w:val="bullet"/>
      <w:lvlText w:val="•"/>
      <w:lvlJc w:val="left"/>
      <w:pPr>
        <w:tabs>
          <w:tab w:val="num" w:pos="5040"/>
        </w:tabs>
        <w:ind w:left="5040" w:hanging="360"/>
      </w:pPr>
      <w:rPr>
        <w:rFonts w:ascii="Arial" w:hAnsi="Arial" w:hint="default"/>
      </w:rPr>
    </w:lvl>
    <w:lvl w:ilvl="7" w:tplc="AEC65D16" w:tentative="1">
      <w:start w:val="1"/>
      <w:numFmt w:val="bullet"/>
      <w:lvlText w:val="•"/>
      <w:lvlJc w:val="left"/>
      <w:pPr>
        <w:tabs>
          <w:tab w:val="num" w:pos="5760"/>
        </w:tabs>
        <w:ind w:left="5760" w:hanging="360"/>
      </w:pPr>
      <w:rPr>
        <w:rFonts w:ascii="Arial" w:hAnsi="Arial" w:hint="default"/>
      </w:rPr>
    </w:lvl>
    <w:lvl w:ilvl="8" w:tplc="9578953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1117A27"/>
    <w:multiLevelType w:val="hybridMultilevel"/>
    <w:tmpl w:val="05784DDC"/>
    <w:lvl w:ilvl="0" w:tplc="795C3E26">
      <w:start w:val="1"/>
      <w:numFmt w:val="bullet"/>
      <w:lvlText w:val="•"/>
      <w:lvlJc w:val="left"/>
      <w:pPr>
        <w:tabs>
          <w:tab w:val="num" w:pos="720"/>
        </w:tabs>
        <w:ind w:left="720" w:hanging="360"/>
      </w:pPr>
      <w:rPr>
        <w:rFonts w:ascii="Arial" w:hAnsi="Arial" w:hint="default"/>
      </w:rPr>
    </w:lvl>
    <w:lvl w:ilvl="1" w:tplc="8D1C14CE" w:tentative="1">
      <w:start w:val="1"/>
      <w:numFmt w:val="bullet"/>
      <w:lvlText w:val="•"/>
      <w:lvlJc w:val="left"/>
      <w:pPr>
        <w:tabs>
          <w:tab w:val="num" w:pos="1440"/>
        </w:tabs>
        <w:ind w:left="1440" w:hanging="360"/>
      </w:pPr>
      <w:rPr>
        <w:rFonts w:ascii="Arial" w:hAnsi="Arial" w:hint="default"/>
      </w:rPr>
    </w:lvl>
    <w:lvl w:ilvl="2" w:tplc="9D1A7F82" w:tentative="1">
      <w:start w:val="1"/>
      <w:numFmt w:val="bullet"/>
      <w:lvlText w:val="•"/>
      <w:lvlJc w:val="left"/>
      <w:pPr>
        <w:tabs>
          <w:tab w:val="num" w:pos="2160"/>
        </w:tabs>
        <w:ind w:left="2160" w:hanging="360"/>
      </w:pPr>
      <w:rPr>
        <w:rFonts w:ascii="Arial" w:hAnsi="Arial" w:hint="default"/>
      </w:rPr>
    </w:lvl>
    <w:lvl w:ilvl="3" w:tplc="FB408A2C" w:tentative="1">
      <w:start w:val="1"/>
      <w:numFmt w:val="bullet"/>
      <w:lvlText w:val="•"/>
      <w:lvlJc w:val="left"/>
      <w:pPr>
        <w:tabs>
          <w:tab w:val="num" w:pos="2880"/>
        </w:tabs>
        <w:ind w:left="2880" w:hanging="360"/>
      </w:pPr>
      <w:rPr>
        <w:rFonts w:ascii="Arial" w:hAnsi="Arial" w:hint="default"/>
      </w:rPr>
    </w:lvl>
    <w:lvl w:ilvl="4" w:tplc="64381F00" w:tentative="1">
      <w:start w:val="1"/>
      <w:numFmt w:val="bullet"/>
      <w:lvlText w:val="•"/>
      <w:lvlJc w:val="left"/>
      <w:pPr>
        <w:tabs>
          <w:tab w:val="num" w:pos="3600"/>
        </w:tabs>
        <w:ind w:left="3600" w:hanging="360"/>
      </w:pPr>
      <w:rPr>
        <w:rFonts w:ascii="Arial" w:hAnsi="Arial" w:hint="default"/>
      </w:rPr>
    </w:lvl>
    <w:lvl w:ilvl="5" w:tplc="CD7E1950" w:tentative="1">
      <w:start w:val="1"/>
      <w:numFmt w:val="bullet"/>
      <w:lvlText w:val="•"/>
      <w:lvlJc w:val="left"/>
      <w:pPr>
        <w:tabs>
          <w:tab w:val="num" w:pos="4320"/>
        </w:tabs>
        <w:ind w:left="4320" w:hanging="360"/>
      </w:pPr>
      <w:rPr>
        <w:rFonts w:ascii="Arial" w:hAnsi="Arial" w:hint="default"/>
      </w:rPr>
    </w:lvl>
    <w:lvl w:ilvl="6" w:tplc="7598B2C4" w:tentative="1">
      <w:start w:val="1"/>
      <w:numFmt w:val="bullet"/>
      <w:lvlText w:val="•"/>
      <w:lvlJc w:val="left"/>
      <w:pPr>
        <w:tabs>
          <w:tab w:val="num" w:pos="5040"/>
        </w:tabs>
        <w:ind w:left="5040" w:hanging="360"/>
      </w:pPr>
      <w:rPr>
        <w:rFonts w:ascii="Arial" w:hAnsi="Arial" w:hint="default"/>
      </w:rPr>
    </w:lvl>
    <w:lvl w:ilvl="7" w:tplc="7A64E850" w:tentative="1">
      <w:start w:val="1"/>
      <w:numFmt w:val="bullet"/>
      <w:lvlText w:val="•"/>
      <w:lvlJc w:val="left"/>
      <w:pPr>
        <w:tabs>
          <w:tab w:val="num" w:pos="5760"/>
        </w:tabs>
        <w:ind w:left="5760" w:hanging="360"/>
      </w:pPr>
      <w:rPr>
        <w:rFonts w:ascii="Arial" w:hAnsi="Arial" w:hint="default"/>
      </w:rPr>
    </w:lvl>
    <w:lvl w:ilvl="8" w:tplc="E794D13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38206A5"/>
    <w:multiLevelType w:val="hybridMultilevel"/>
    <w:tmpl w:val="3B2EBDCA"/>
    <w:lvl w:ilvl="0" w:tplc="7C0C6C24">
      <w:start w:val="1"/>
      <w:numFmt w:val="bullet"/>
      <w:lvlText w:val="•"/>
      <w:lvlJc w:val="left"/>
      <w:pPr>
        <w:tabs>
          <w:tab w:val="num" w:pos="720"/>
        </w:tabs>
        <w:ind w:left="720" w:hanging="360"/>
      </w:pPr>
      <w:rPr>
        <w:rFonts w:ascii="Arial" w:hAnsi="Arial" w:hint="default"/>
      </w:rPr>
    </w:lvl>
    <w:lvl w:ilvl="1" w:tplc="3AE8260E">
      <w:start w:val="1"/>
      <w:numFmt w:val="bullet"/>
      <w:lvlText w:val="•"/>
      <w:lvlJc w:val="left"/>
      <w:pPr>
        <w:tabs>
          <w:tab w:val="num" w:pos="1440"/>
        </w:tabs>
        <w:ind w:left="1440" w:hanging="360"/>
      </w:pPr>
      <w:rPr>
        <w:rFonts w:ascii="Arial" w:hAnsi="Arial" w:hint="default"/>
      </w:rPr>
    </w:lvl>
    <w:lvl w:ilvl="2" w:tplc="2CECCA62" w:tentative="1">
      <w:start w:val="1"/>
      <w:numFmt w:val="bullet"/>
      <w:lvlText w:val="•"/>
      <w:lvlJc w:val="left"/>
      <w:pPr>
        <w:tabs>
          <w:tab w:val="num" w:pos="2160"/>
        </w:tabs>
        <w:ind w:left="2160" w:hanging="360"/>
      </w:pPr>
      <w:rPr>
        <w:rFonts w:ascii="Arial" w:hAnsi="Arial" w:hint="default"/>
      </w:rPr>
    </w:lvl>
    <w:lvl w:ilvl="3" w:tplc="B26C80BC" w:tentative="1">
      <w:start w:val="1"/>
      <w:numFmt w:val="bullet"/>
      <w:lvlText w:val="•"/>
      <w:lvlJc w:val="left"/>
      <w:pPr>
        <w:tabs>
          <w:tab w:val="num" w:pos="2880"/>
        </w:tabs>
        <w:ind w:left="2880" w:hanging="360"/>
      </w:pPr>
      <w:rPr>
        <w:rFonts w:ascii="Arial" w:hAnsi="Arial" w:hint="default"/>
      </w:rPr>
    </w:lvl>
    <w:lvl w:ilvl="4" w:tplc="2C7E4D56" w:tentative="1">
      <w:start w:val="1"/>
      <w:numFmt w:val="bullet"/>
      <w:lvlText w:val="•"/>
      <w:lvlJc w:val="left"/>
      <w:pPr>
        <w:tabs>
          <w:tab w:val="num" w:pos="3600"/>
        </w:tabs>
        <w:ind w:left="3600" w:hanging="360"/>
      </w:pPr>
      <w:rPr>
        <w:rFonts w:ascii="Arial" w:hAnsi="Arial" w:hint="default"/>
      </w:rPr>
    </w:lvl>
    <w:lvl w:ilvl="5" w:tplc="4A64638E" w:tentative="1">
      <w:start w:val="1"/>
      <w:numFmt w:val="bullet"/>
      <w:lvlText w:val="•"/>
      <w:lvlJc w:val="left"/>
      <w:pPr>
        <w:tabs>
          <w:tab w:val="num" w:pos="4320"/>
        </w:tabs>
        <w:ind w:left="4320" w:hanging="360"/>
      </w:pPr>
      <w:rPr>
        <w:rFonts w:ascii="Arial" w:hAnsi="Arial" w:hint="default"/>
      </w:rPr>
    </w:lvl>
    <w:lvl w:ilvl="6" w:tplc="C4A8E850" w:tentative="1">
      <w:start w:val="1"/>
      <w:numFmt w:val="bullet"/>
      <w:lvlText w:val="•"/>
      <w:lvlJc w:val="left"/>
      <w:pPr>
        <w:tabs>
          <w:tab w:val="num" w:pos="5040"/>
        </w:tabs>
        <w:ind w:left="5040" w:hanging="360"/>
      </w:pPr>
      <w:rPr>
        <w:rFonts w:ascii="Arial" w:hAnsi="Arial" w:hint="default"/>
      </w:rPr>
    </w:lvl>
    <w:lvl w:ilvl="7" w:tplc="014E7586" w:tentative="1">
      <w:start w:val="1"/>
      <w:numFmt w:val="bullet"/>
      <w:lvlText w:val="•"/>
      <w:lvlJc w:val="left"/>
      <w:pPr>
        <w:tabs>
          <w:tab w:val="num" w:pos="5760"/>
        </w:tabs>
        <w:ind w:left="5760" w:hanging="360"/>
      </w:pPr>
      <w:rPr>
        <w:rFonts w:ascii="Arial" w:hAnsi="Arial" w:hint="default"/>
      </w:rPr>
    </w:lvl>
    <w:lvl w:ilvl="8" w:tplc="23C23B3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3863B72"/>
    <w:multiLevelType w:val="hybridMultilevel"/>
    <w:tmpl w:val="84843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FA3AD7"/>
    <w:multiLevelType w:val="hybridMultilevel"/>
    <w:tmpl w:val="16D2BA8A"/>
    <w:lvl w:ilvl="0" w:tplc="D5EC62C0">
      <w:start w:val="1"/>
      <w:numFmt w:val="bullet"/>
      <w:lvlText w:val="•"/>
      <w:lvlJc w:val="left"/>
      <w:pPr>
        <w:tabs>
          <w:tab w:val="num" w:pos="720"/>
        </w:tabs>
        <w:ind w:left="720" w:hanging="360"/>
      </w:pPr>
      <w:rPr>
        <w:rFonts w:ascii="Arial" w:hAnsi="Arial" w:hint="default"/>
      </w:rPr>
    </w:lvl>
    <w:lvl w:ilvl="1" w:tplc="BE182F52" w:tentative="1">
      <w:start w:val="1"/>
      <w:numFmt w:val="bullet"/>
      <w:lvlText w:val="•"/>
      <w:lvlJc w:val="left"/>
      <w:pPr>
        <w:tabs>
          <w:tab w:val="num" w:pos="1440"/>
        </w:tabs>
        <w:ind w:left="1440" w:hanging="360"/>
      </w:pPr>
      <w:rPr>
        <w:rFonts w:ascii="Arial" w:hAnsi="Arial" w:hint="default"/>
      </w:rPr>
    </w:lvl>
    <w:lvl w:ilvl="2" w:tplc="DDB05BBC" w:tentative="1">
      <w:start w:val="1"/>
      <w:numFmt w:val="bullet"/>
      <w:lvlText w:val="•"/>
      <w:lvlJc w:val="left"/>
      <w:pPr>
        <w:tabs>
          <w:tab w:val="num" w:pos="2160"/>
        </w:tabs>
        <w:ind w:left="2160" w:hanging="360"/>
      </w:pPr>
      <w:rPr>
        <w:rFonts w:ascii="Arial" w:hAnsi="Arial" w:hint="default"/>
      </w:rPr>
    </w:lvl>
    <w:lvl w:ilvl="3" w:tplc="B4CC6E38" w:tentative="1">
      <w:start w:val="1"/>
      <w:numFmt w:val="bullet"/>
      <w:lvlText w:val="•"/>
      <w:lvlJc w:val="left"/>
      <w:pPr>
        <w:tabs>
          <w:tab w:val="num" w:pos="2880"/>
        </w:tabs>
        <w:ind w:left="2880" w:hanging="360"/>
      </w:pPr>
      <w:rPr>
        <w:rFonts w:ascii="Arial" w:hAnsi="Arial" w:hint="default"/>
      </w:rPr>
    </w:lvl>
    <w:lvl w:ilvl="4" w:tplc="B4384B0E" w:tentative="1">
      <w:start w:val="1"/>
      <w:numFmt w:val="bullet"/>
      <w:lvlText w:val="•"/>
      <w:lvlJc w:val="left"/>
      <w:pPr>
        <w:tabs>
          <w:tab w:val="num" w:pos="3600"/>
        </w:tabs>
        <w:ind w:left="3600" w:hanging="360"/>
      </w:pPr>
      <w:rPr>
        <w:rFonts w:ascii="Arial" w:hAnsi="Arial" w:hint="default"/>
      </w:rPr>
    </w:lvl>
    <w:lvl w:ilvl="5" w:tplc="CC16E9AC" w:tentative="1">
      <w:start w:val="1"/>
      <w:numFmt w:val="bullet"/>
      <w:lvlText w:val="•"/>
      <w:lvlJc w:val="left"/>
      <w:pPr>
        <w:tabs>
          <w:tab w:val="num" w:pos="4320"/>
        </w:tabs>
        <w:ind w:left="4320" w:hanging="360"/>
      </w:pPr>
      <w:rPr>
        <w:rFonts w:ascii="Arial" w:hAnsi="Arial" w:hint="default"/>
      </w:rPr>
    </w:lvl>
    <w:lvl w:ilvl="6" w:tplc="2FA41742" w:tentative="1">
      <w:start w:val="1"/>
      <w:numFmt w:val="bullet"/>
      <w:lvlText w:val="•"/>
      <w:lvlJc w:val="left"/>
      <w:pPr>
        <w:tabs>
          <w:tab w:val="num" w:pos="5040"/>
        </w:tabs>
        <w:ind w:left="5040" w:hanging="360"/>
      </w:pPr>
      <w:rPr>
        <w:rFonts w:ascii="Arial" w:hAnsi="Arial" w:hint="default"/>
      </w:rPr>
    </w:lvl>
    <w:lvl w:ilvl="7" w:tplc="89FC0222" w:tentative="1">
      <w:start w:val="1"/>
      <w:numFmt w:val="bullet"/>
      <w:lvlText w:val="•"/>
      <w:lvlJc w:val="left"/>
      <w:pPr>
        <w:tabs>
          <w:tab w:val="num" w:pos="5760"/>
        </w:tabs>
        <w:ind w:left="5760" w:hanging="360"/>
      </w:pPr>
      <w:rPr>
        <w:rFonts w:ascii="Arial" w:hAnsi="Arial" w:hint="default"/>
      </w:rPr>
    </w:lvl>
    <w:lvl w:ilvl="8" w:tplc="1848C0A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C760CB2"/>
    <w:multiLevelType w:val="hybridMultilevel"/>
    <w:tmpl w:val="8D3240B8"/>
    <w:lvl w:ilvl="0" w:tplc="66B6E416">
      <w:start w:val="1"/>
      <w:numFmt w:val="bullet"/>
      <w:lvlText w:val="•"/>
      <w:lvlJc w:val="left"/>
      <w:pPr>
        <w:tabs>
          <w:tab w:val="num" w:pos="720"/>
        </w:tabs>
        <w:ind w:left="720" w:hanging="360"/>
      </w:pPr>
      <w:rPr>
        <w:rFonts w:ascii="Arial" w:hAnsi="Arial" w:hint="default"/>
      </w:rPr>
    </w:lvl>
    <w:lvl w:ilvl="1" w:tplc="CE900282" w:tentative="1">
      <w:start w:val="1"/>
      <w:numFmt w:val="bullet"/>
      <w:lvlText w:val="•"/>
      <w:lvlJc w:val="left"/>
      <w:pPr>
        <w:tabs>
          <w:tab w:val="num" w:pos="1440"/>
        </w:tabs>
        <w:ind w:left="1440" w:hanging="360"/>
      </w:pPr>
      <w:rPr>
        <w:rFonts w:ascii="Arial" w:hAnsi="Arial" w:hint="default"/>
      </w:rPr>
    </w:lvl>
    <w:lvl w:ilvl="2" w:tplc="9FCCCB4A" w:tentative="1">
      <w:start w:val="1"/>
      <w:numFmt w:val="bullet"/>
      <w:lvlText w:val="•"/>
      <w:lvlJc w:val="left"/>
      <w:pPr>
        <w:tabs>
          <w:tab w:val="num" w:pos="2160"/>
        </w:tabs>
        <w:ind w:left="2160" w:hanging="360"/>
      </w:pPr>
      <w:rPr>
        <w:rFonts w:ascii="Arial" w:hAnsi="Arial" w:hint="default"/>
      </w:rPr>
    </w:lvl>
    <w:lvl w:ilvl="3" w:tplc="599AEF70" w:tentative="1">
      <w:start w:val="1"/>
      <w:numFmt w:val="bullet"/>
      <w:lvlText w:val="•"/>
      <w:lvlJc w:val="left"/>
      <w:pPr>
        <w:tabs>
          <w:tab w:val="num" w:pos="2880"/>
        </w:tabs>
        <w:ind w:left="2880" w:hanging="360"/>
      </w:pPr>
      <w:rPr>
        <w:rFonts w:ascii="Arial" w:hAnsi="Arial" w:hint="default"/>
      </w:rPr>
    </w:lvl>
    <w:lvl w:ilvl="4" w:tplc="34D2CD52" w:tentative="1">
      <w:start w:val="1"/>
      <w:numFmt w:val="bullet"/>
      <w:lvlText w:val="•"/>
      <w:lvlJc w:val="left"/>
      <w:pPr>
        <w:tabs>
          <w:tab w:val="num" w:pos="3600"/>
        </w:tabs>
        <w:ind w:left="3600" w:hanging="360"/>
      </w:pPr>
      <w:rPr>
        <w:rFonts w:ascii="Arial" w:hAnsi="Arial" w:hint="default"/>
      </w:rPr>
    </w:lvl>
    <w:lvl w:ilvl="5" w:tplc="71649CFA" w:tentative="1">
      <w:start w:val="1"/>
      <w:numFmt w:val="bullet"/>
      <w:lvlText w:val="•"/>
      <w:lvlJc w:val="left"/>
      <w:pPr>
        <w:tabs>
          <w:tab w:val="num" w:pos="4320"/>
        </w:tabs>
        <w:ind w:left="4320" w:hanging="360"/>
      </w:pPr>
      <w:rPr>
        <w:rFonts w:ascii="Arial" w:hAnsi="Arial" w:hint="default"/>
      </w:rPr>
    </w:lvl>
    <w:lvl w:ilvl="6" w:tplc="9C8E8B60" w:tentative="1">
      <w:start w:val="1"/>
      <w:numFmt w:val="bullet"/>
      <w:lvlText w:val="•"/>
      <w:lvlJc w:val="left"/>
      <w:pPr>
        <w:tabs>
          <w:tab w:val="num" w:pos="5040"/>
        </w:tabs>
        <w:ind w:left="5040" w:hanging="360"/>
      </w:pPr>
      <w:rPr>
        <w:rFonts w:ascii="Arial" w:hAnsi="Arial" w:hint="default"/>
      </w:rPr>
    </w:lvl>
    <w:lvl w:ilvl="7" w:tplc="7F72DCF6" w:tentative="1">
      <w:start w:val="1"/>
      <w:numFmt w:val="bullet"/>
      <w:lvlText w:val="•"/>
      <w:lvlJc w:val="left"/>
      <w:pPr>
        <w:tabs>
          <w:tab w:val="num" w:pos="5760"/>
        </w:tabs>
        <w:ind w:left="5760" w:hanging="360"/>
      </w:pPr>
      <w:rPr>
        <w:rFonts w:ascii="Arial" w:hAnsi="Arial" w:hint="default"/>
      </w:rPr>
    </w:lvl>
    <w:lvl w:ilvl="8" w:tplc="7FAEBF6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DA875C4"/>
    <w:multiLevelType w:val="hybridMultilevel"/>
    <w:tmpl w:val="6BDC3166"/>
    <w:lvl w:ilvl="0" w:tplc="5EEA9024">
      <w:start w:val="1"/>
      <w:numFmt w:val="bullet"/>
      <w:lvlText w:val="•"/>
      <w:lvlJc w:val="left"/>
      <w:pPr>
        <w:tabs>
          <w:tab w:val="num" w:pos="720"/>
        </w:tabs>
        <w:ind w:left="720" w:hanging="360"/>
      </w:pPr>
      <w:rPr>
        <w:rFonts w:ascii="Arial" w:hAnsi="Arial" w:hint="default"/>
      </w:rPr>
    </w:lvl>
    <w:lvl w:ilvl="1" w:tplc="2B3C2422" w:tentative="1">
      <w:start w:val="1"/>
      <w:numFmt w:val="bullet"/>
      <w:lvlText w:val="•"/>
      <w:lvlJc w:val="left"/>
      <w:pPr>
        <w:tabs>
          <w:tab w:val="num" w:pos="1440"/>
        </w:tabs>
        <w:ind w:left="1440" w:hanging="360"/>
      </w:pPr>
      <w:rPr>
        <w:rFonts w:ascii="Arial" w:hAnsi="Arial" w:hint="default"/>
      </w:rPr>
    </w:lvl>
    <w:lvl w:ilvl="2" w:tplc="73B20F76" w:tentative="1">
      <w:start w:val="1"/>
      <w:numFmt w:val="bullet"/>
      <w:lvlText w:val="•"/>
      <w:lvlJc w:val="left"/>
      <w:pPr>
        <w:tabs>
          <w:tab w:val="num" w:pos="2160"/>
        </w:tabs>
        <w:ind w:left="2160" w:hanging="360"/>
      </w:pPr>
      <w:rPr>
        <w:rFonts w:ascii="Arial" w:hAnsi="Arial" w:hint="default"/>
      </w:rPr>
    </w:lvl>
    <w:lvl w:ilvl="3" w:tplc="8C04F16E" w:tentative="1">
      <w:start w:val="1"/>
      <w:numFmt w:val="bullet"/>
      <w:lvlText w:val="•"/>
      <w:lvlJc w:val="left"/>
      <w:pPr>
        <w:tabs>
          <w:tab w:val="num" w:pos="2880"/>
        </w:tabs>
        <w:ind w:left="2880" w:hanging="360"/>
      </w:pPr>
      <w:rPr>
        <w:rFonts w:ascii="Arial" w:hAnsi="Arial" w:hint="default"/>
      </w:rPr>
    </w:lvl>
    <w:lvl w:ilvl="4" w:tplc="CBD684F4" w:tentative="1">
      <w:start w:val="1"/>
      <w:numFmt w:val="bullet"/>
      <w:lvlText w:val="•"/>
      <w:lvlJc w:val="left"/>
      <w:pPr>
        <w:tabs>
          <w:tab w:val="num" w:pos="3600"/>
        </w:tabs>
        <w:ind w:left="3600" w:hanging="360"/>
      </w:pPr>
      <w:rPr>
        <w:rFonts w:ascii="Arial" w:hAnsi="Arial" w:hint="default"/>
      </w:rPr>
    </w:lvl>
    <w:lvl w:ilvl="5" w:tplc="162E4232" w:tentative="1">
      <w:start w:val="1"/>
      <w:numFmt w:val="bullet"/>
      <w:lvlText w:val="•"/>
      <w:lvlJc w:val="left"/>
      <w:pPr>
        <w:tabs>
          <w:tab w:val="num" w:pos="4320"/>
        </w:tabs>
        <w:ind w:left="4320" w:hanging="360"/>
      </w:pPr>
      <w:rPr>
        <w:rFonts w:ascii="Arial" w:hAnsi="Arial" w:hint="default"/>
      </w:rPr>
    </w:lvl>
    <w:lvl w:ilvl="6" w:tplc="0EC03F82" w:tentative="1">
      <w:start w:val="1"/>
      <w:numFmt w:val="bullet"/>
      <w:lvlText w:val="•"/>
      <w:lvlJc w:val="left"/>
      <w:pPr>
        <w:tabs>
          <w:tab w:val="num" w:pos="5040"/>
        </w:tabs>
        <w:ind w:left="5040" w:hanging="360"/>
      </w:pPr>
      <w:rPr>
        <w:rFonts w:ascii="Arial" w:hAnsi="Arial" w:hint="default"/>
      </w:rPr>
    </w:lvl>
    <w:lvl w:ilvl="7" w:tplc="DACA386C" w:tentative="1">
      <w:start w:val="1"/>
      <w:numFmt w:val="bullet"/>
      <w:lvlText w:val="•"/>
      <w:lvlJc w:val="left"/>
      <w:pPr>
        <w:tabs>
          <w:tab w:val="num" w:pos="5760"/>
        </w:tabs>
        <w:ind w:left="5760" w:hanging="360"/>
      </w:pPr>
      <w:rPr>
        <w:rFonts w:ascii="Arial" w:hAnsi="Arial" w:hint="default"/>
      </w:rPr>
    </w:lvl>
    <w:lvl w:ilvl="8" w:tplc="FF5AB7C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2C46F0A"/>
    <w:multiLevelType w:val="hybridMultilevel"/>
    <w:tmpl w:val="3DF2FE92"/>
    <w:lvl w:ilvl="0" w:tplc="DF24EAD6">
      <w:start w:val="1"/>
      <w:numFmt w:val="bullet"/>
      <w:lvlText w:val="•"/>
      <w:lvlJc w:val="left"/>
      <w:pPr>
        <w:tabs>
          <w:tab w:val="num" w:pos="720"/>
        </w:tabs>
        <w:ind w:left="720" w:hanging="360"/>
      </w:pPr>
      <w:rPr>
        <w:rFonts w:ascii="Arial" w:hAnsi="Arial" w:hint="default"/>
      </w:rPr>
    </w:lvl>
    <w:lvl w:ilvl="1" w:tplc="A600D67C" w:tentative="1">
      <w:start w:val="1"/>
      <w:numFmt w:val="bullet"/>
      <w:lvlText w:val="•"/>
      <w:lvlJc w:val="left"/>
      <w:pPr>
        <w:tabs>
          <w:tab w:val="num" w:pos="1440"/>
        </w:tabs>
        <w:ind w:left="1440" w:hanging="360"/>
      </w:pPr>
      <w:rPr>
        <w:rFonts w:ascii="Arial" w:hAnsi="Arial" w:hint="default"/>
      </w:rPr>
    </w:lvl>
    <w:lvl w:ilvl="2" w:tplc="F602573A" w:tentative="1">
      <w:start w:val="1"/>
      <w:numFmt w:val="bullet"/>
      <w:lvlText w:val="•"/>
      <w:lvlJc w:val="left"/>
      <w:pPr>
        <w:tabs>
          <w:tab w:val="num" w:pos="2160"/>
        </w:tabs>
        <w:ind w:left="2160" w:hanging="360"/>
      </w:pPr>
      <w:rPr>
        <w:rFonts w:ascii="Arial" w:hAnsi="Arial" w:hint="default"/>
      </w:rPr>
    </w:lvl>
    <w:lvl w:ilvl="3" w:tplc="ACD845D2">
      <w:numFmt w:val="bullet"/>
      <w:lvlText w:val="–"/>
      <w:lvlJc w:val="left"/>
      <w:pPr>
        <w:tabs>
          <w:tab w:val="num" w:pos="2880"/>
        </w:tabs>
        <w:ind w:left="2880" w:hanging="360"/>
      </w:pPr>
      <w:rPr>
        <w:rFonts w:ascii="Arial" w:hAnsi="Arial" w:hint="default"/>
      </w:rPr>
    </w:lvl>
    <w:lvl w:ilvl="4" w:tplc="0E4CB5BE" w:tentative="1">
      <w:start w:val="1"/>
      <w:numFmt w:val="bullet"/>
      <w:lvlText w:val="•"/>
      <w:lvlJc w:val="left"/>
      <w:pPr>
        <w:tabs>
          <w:tab w:val="num" w:pos="3600"/>
        </w:tabs>
        <w:ind w:left="3600" w:hanging="360"/>
      </w:pPr>
      <w:rPr>
        <w:rFonts w:ascii="Arial" w:hAnsi="Arial" w:hint="default"/>
      </w:rPr>
    </w:lvl>
    <w:lvl w:ilvl="5" w:tplc="F092C42E" w:tentative="1">
      <w:start w:val="1"/>
      <w:numFmt w:val="bullet"/>
      <w:lvlText w:val="•"/>
      <w:lvlJc w:val="left"/>
      <w:pPr>
        <w:tabs>
          <w:tab w:val="num" w:pos="4320"/>
        </w:tabs>
        <w:ind w:left="4320" w:hanging="360"/>
      </w:pPr>
      <w:rPr>
        <w:rFonts w:ascii="Arial" w:hAnsi="Arial" w:hint="default"/>
      </w:rPr>
    </w:lvl>
    <w:lvl w:ilvl="6" w:tplc="ABB6EF1A" w:tentative="1">
      <w:start w:val="1"/>
      <w:numFmt w:val="bullet"/>
      <w:lvlText w:val="•"/>
      <w:lvlJc w:val="left"/>
      <w:pPr>
        <w:tabs>
          <w:tab w:val="num" w:pos="5040"/>
        </w:tabs>
        <w:ind w:left="5040" w:hanging="360"/>
      </w:pPr>
      <w:rPr>
        <w:rFonts w:ascii="Arial" w:hAnsi="Arial" w:hint="default"/>
      </w:rPr>
    </w:lvl>
    <w:lvl w:ilvl="7" w:tplc="817E3B7E" w:tentative="1">
      <w:start w:val="1"/>
      <w:numFmt w:val="bullet"/>
      <w:lvlText w:val="•"/>
      <w:lvlJc w:val="left"/>
      <w:pPr>
        <w:tabs>
          <w:tab w:val="num" w:pos="5760"/>
        </w:tabs>
        <w:ind w:left="5760" w:hanging="360"/>
      </w:pPr>
      <w:rPr>
        <w:rFonts w:ascii="Arial" w:hAnsi="Arial" w:hint="default"/>
      </w:rPr>
    </w:lvl>
    <w:lvl w:ilvl="8" w:tplc="AF6C792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DE7FF6"/>
    <w:multiLevelType w:val="hybridMultilevel"/>
    <w:tmpl w:val="C1405DCE"/>
    <w:lvl w:ilvl="0" w:tplc="12467172">
      <w:start w:val="1"/>
      <w:numFmt w:val="bullet"/>
      <w:lvlText w:val="•"/>
      <w:lvlJc w:val="left"/>
      <w:pPr>
        <w:tabs>
          <w:tab w:val="num" w:pos="720"/>
        </w:tabs>
        <w:ind w:left="720" w:hanging="360"/>
      </w:pPr>
      <w:rPr>
        <w:rFonts w:ascii="Arial" w:hAnsi="Arial" w:hint="default"/>
      </w:rPr>
    </w:lvl>
    <w:lvl w:ilvl="1" w:tplc="88A48190" w:tentative="1">
      <w:start w:val="1"/>
      <w:numFmt w:val="bullet"/>
      <w:lvlText w:val="•"/>
      <w:lvlJc w:val="left"/>
      <w:pPr>
        <w:tabs>
          <w:tab w:val="num" w:pos="1440"/>
        </w:tabs>
        <w:ind w:left="1440" w:hanging="360"/>
      </w:pPr>
      <w:rPr>
        <w:rFonts w:ascii="Arial" w:hAnsi="Arial" w:hint="default"/>
      </w:rPr>
    </w:lvl>
    <w:lvl w:ilvl="2" w:tplc="F8B492D4" w:tentative="1">
      <w:start w:val="1"/>
      <w:numFmt w:val="bullet"/>
      <w:lvlText w:val="•"/>
      <w:lvlJc w:val="left"/>
      <w:pPr>
        <w:tabs>
          <w:tab w:val="num" w:pos="2160"/>
        </w:tabs>
        <w:ind w:left="2160" w:hanging="360"/>
      </w:pPr>
      <w:rPr>
        <w:rFonts w:ascii="Arial" w:hAnsi="Arial" w:hint="default"/>
      </w:rPr>
    </w:lvl>
    <w:lvl w:ilvl="3" w:tplc="5692B5A4" w:tentative="1">
      <w:start w:val="1"/>
      <w:numFmt w:val="bullet"/>
      <w:lvlText w:val="•"/>
      <w:lvlJc w:val="left"/>
      <w:pPr>
        <w:tabs>
          <w:tab w:val="num" w:pos="2880"/>
        </w:tabs>
        <w:ind w:left="2880" w:hanging="360"/>
      </w:pPr>
      <w:rPr>
        <w:rFonts w:ascii="Arial" w:hAnsi="Arial" w:hint="default"/>
      </w:rPr>
    </w:lvl>
    <w:lvl w:ilvl="4" w:tplc="D4B02656" w:tentative="1">
      <w:start w:val="1"/>
      <w:numFmt w:val="bullet"/>
      <w:lvlText w:val="•"/>
      <w:lvlJc w:val="left"/>
      <w:pPr>
        <w:tabs>
          <w:tab w:val="num" w:pos="3600"/>
        </w:tabs>
        <w:ind w:left="3600" w:hanging="360"/>
      </w:pPr>
      <w:rPr>
        <w:rFonts w:ascii="Arial" w:hAnsi="Arial" w:hint="default"/>
      </w:rPr>
    </w:lvl>
    <w:lvl w:ilvl="5" w:tplc="159E9970" w:tentative="1">
      <w:start w:val="1"/>
      <w:numFmt w:val="bullet"/>
      <w:lvlText w:val="•"/>
      <w:lvlJc w:val="left"/>
      <w:pPr>
        <w:tabs>
          <w:tab w:val="num" w:pos="4320"/>
        </w:tabs>
        <w:ind w:left="4320" w:hanging="360"/>
      </w:pPr>
      <w:rPr>
        <w:rFonts w:ascii="Arial" w:hAnsi="Arial" w:hint="default"/>
      </w:rPr>
    </w:lvl>
    <w:lvl w:ilvl="6" w:tplc="F92A6C7E" w:tentative="1">
      <w:start w:val="1"/>
      <w:numFmt w:val="bullet"/>
      <w:lvlText w:val="•"/>
      <w:lvlJc w:val="left"/>
      <w:pPr>
        <w:tabs>
          <w:tab w:val="num" w:pos="5040"/>
        </w:tabs>
        <w:ind w:left="5040" w:hanging="360"/>
      </w:pPr>
      <w:rPr>
        <w:rFonts w:ascii="Arial" w:hAnsi="Arial" w:hint="default"/>
      </w:rPr>
    </w:lvl>
    <w:lvl w:ilvl="7" w:tplc="75A480A8" w:tentative="1">
      <w:start w:val="1"/>
      <w:numFmt w:val="bullet"/>
      <w:lvlText w:val="•"/>
      <w:lvlJc w:val="left"/>
      <w:pPr>
        <w:tabs>
          <w:tab w:val="num" w:pos="5760"/>
        </w:tabs>
        <w:ind w:left="5760" w:hanging="360"/>
      </w:pPr>
      <w:rPr>
        <w:rFonts w:ascii="Arial" w:hAnsi="Arial" w:hint="default"/>
      </w:rPr>
    </w:lvl>
    <w:lvl w:ilvl="8" w:tplc="3B1C190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EAA77D3"/>
    <w:multiLevelType w:val="hybridMultilevel"/>
    <w:tmpl w:val="3E1E57CA"/>
    <w:lvl w:ilvl="0" w:tplc="3318B012">
      <w:start w:val="1"/>
      <w:numFmt w:val="bullet"/>
      <w:lvlText w:val="•"/>
      <w:lvlJc w:val="left"/>
      <w:pPr>
        <w:tabs>
          <w:tab w:val="num" w:pos="720"/>
        </w:tabs>
        <w:ind w:left="720" w:hanging="360"/>
      </w:pPr>
      <w:rPr>
        <w:rFonts w:ascii="Arial" w:hAnsi="Arial" w:hint="default"/>
      </w:rPr>
    </w:lvl>
    <w:lvl w:ilvl="1" w:tplc="2E024B96" w:tentative="1">
      <w:start w:val="1"/>
      <w:numFmt w:val="bullet"/>
      <w:lvlText w:val="•"/>
      <w:lvlJc w:val="left"/>
      <w:pPr>
        <w:tabs>
          <w:tab w:val="num" w:pos="1440"/>
        </w:tabs>
        <w:ind w:left="1440" w:hanging="360"/>
      </w:pPr>
      <w:rPr>
        <w:rFonts w:ascii="Arial" w:hAnsi="Arial" w:hint="default"/>
      </w:rPr>
    </w:lvl>
    <w:lvl w:ilvl="2" w:tplc="45228B78" w:tentative="1">
      <w:start w:val="1"/>
      <w:numFmt w:val="bullet"/>
      <w:lvlText w:val="•"/>
      <w:lvlJc w:val="left"/>
      <w:pPr>
        <w:tabs>
          <w:tab w:val="num" w:pos="2160"/>
        </w:tabs>
        <w:ind w:left="2160" w:hanging="360"/>
      </w:pPr>
      <w:rPr>
        <w:rFonts w:ascii="Arial" w:hAnsi="Arial" w:hint="default"/>
      </w:rPr>
    </w:lvl>
    <w:lvl w:ilvl="3" w:tplc="16565628" w:tentative="1">
      <w:start w:val="1"/>
      <w:numFmt w:val="bullet"/>
      <w:lvlText w:val="•"/>
      <w:lvlJc w:val="left"/>
      <w:pPr>
        <w:tabs>
          <w:tab w:val="num" w:pos="2880"/>
        </w:tabs>
        <w:ind w:left="2880" w:hanging="360"/>
      </w:pPr>
      <w:rPr>
        <w:rFonts w:ascii="Arial" w:hAnsi="Arial" w:hint="default"/>
      </w:rPr>
    </w:lvl>
    <w:lvl w:ilvl="4" w:tplc="8F74FB68" w:tentative="1">
      <w:start w:val="1"/>
      <w:numFmt w:val="bullet"/>
      <w:lvlText w:val="•"/>
      <w:lvlJc w:val="left"/>
      <w:pPr>
        <w:tabs>
          <w:tab w:val="num" w:pos="3600"/>
        </w:tabs>
        <w:ind w:left="3600" w:hanging="360"/>
      </w:pPr>
      <w:rPr>
        <w:rFonts w:ascii="Arial" w:hAnsi="Arial" w:hint="default"/>
      </w:rPr>
    </w:lvl>
    <w:lvl w:ilvl="5" w:tplc="48F8D440" w:tentative="1">
      <w:start w:val="1"/>
      <w:numFmt w:val="bullet"/>
      <w:lvlText w:val="•"/>
      <w:lvlJc w:val="left"/>
      <w:pPr>
        <w:tabs>
          <w:tab w:val="num" w:pos="4320"/>
        </w:tabs>
        <w:ind w:left="4320" w:hanging="360"/>
      </w:pPr>
      <w:rPr>
        <w:rFonts w:ascii="Arial" w:hAnsi="Arial" w:hint="default"/>
      </w:rPr>
    </w:lvl>
    <w:lvl w:ilvl="6" w:tplc="40E030E0" w:tentative="1">
      <w:start w:val="1"/>
      <w:numFmt w:val="bullet"/>
      <w:lvlText w:val="•"/>
      <w:lvlJc w:val="left"/>
      <w:pPr>
        <w:tabs>
          <w:tab w:val="num" w:pos="5040"/>
        </w:tabs>
        <w:ind w:left="5040" w:hanging="360"/>
      </w:pPr>
      <w:rPr>
        <w:rFonts w:ascii="Arial" w:hAnsi="Arial" w:hint="default"/>
      </w:rPr>
    </w:lvl>
    <w:lvl w:ilvl="7" w:tplc="6EF8A7EA" w:tentative="1">
      <w:start w:val="1"/>
      <w:numFmt w:val="bullet"/>
      <w:lvlText w:val="•"/>
      <w:lvlJc w:val="left"/>
      <w:pPr>
        <w:tabs>
          <w:tab w:val="num" w:pos="5760"/>
        </w:tabs>
        <w:ind w:left="5760" w:hanging="360"/>
      </w:pPr>
      <w:rPr>
        <w:rFonts w:ascii="Arial" w:hAnsi="Arial" w:hint="default"/>
      </w:rPr>
    </w:lvl>
    <w:lvl w:ilvl="8" w:tplc="5DE0CC2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745066F"/>
    <w:multiLevelType w:val="hybridMultilevel"/>
    <w:tmpl w:val="0A4E99BE"/>
    <w:lvl w:ilvl="0" w:tplc="9AD8D004">
      <w:start w:val="1"/>
      <w:numFmt w:val="bullet"/>
      <w:lvlText w:val="•"/>
      <w:lvlJc w:val="left"/>
      <w:pPr>
        <w:tabs>
          <w:tab w:val="num" w:pos="720"/>
        </w:tabs>
        <w:ind w:left="720" w:hanging="360"/>
      </w:pPr>
      <w:rPr>
        <w:rFonts w:ascii="Arial" w:hAnsi="Arial" w:hint="default"/>
      </w:rPr>
    </w:lvl>
    <w:lvl w:ilvl="1" w:tplc="A5900E58">
      <w:numFmt w:val="bullet"/>
      <w:lvlText w:val="•"/>
      <w:lvlJc w:val="left"/>
      <w:pPr>
        <w:tabs>
          <w:tab w:val="num" w:pos="1440"/>
        </w:tabs>
        <w:ind w:left="1440" w:hanging="360"/>
      </w:pPr>
      <w:rPr>
        <w:rFonts w:ascii="Arial" w:hAnsi="Arial" w:hint="default"/>
      </w:rPr>
    </w:lvl>
    <w:lvl w:ilvl="2" w:tplc="972ACAAC" w:tentative="1">
      <w:start w:val="1"/>
      <w:numFmt w:val="bullet"/>
      <w:lvlText w:val="•"/>
      <w:lvlJc w:val="left"/>
      <w:pPr>
        <w:tabs>
          <w:tab w:val="num" w:pos="2160"/>
        </w:tabs>
        <w:ind w:left="2160" w:hanging="360"/>
      </w:pPr>
      <w:rPr>
        <w:rFonts w:ascii="Arial" w:hAnsi="Arial" w:hint="default"/>
      </w:rPr>
    </w:lvl>
    <w:lvl w:ilvl="3" w:tplc="C86AFE3A" w:tentative="1">
      <w:start w:val="1"/>
      <w:numFmt w:val="bullet"/>
      <w:lvlText w:val="•"/>
      <w:lvlJc w:val="left"/>
      <w:pPr>
        <w:tabs>
          <w:tab w:val="num" w:pos="2880"/>
        </w:tabs>
        <w:ind w:left="2880" w:hanging="360"/>
      </w:pPr>
      <w:rPr>
        <w:rFonts w:ascii="Arial" w:hAnsi="Arial" w:hint="default"/>
      </w:rPr>
    </w:lvl>
    <w:lvl w:ilvl="4" w:tplc="AB4C16BA" w:tentative="1">
      <w:start w:val="1"/>
      <w:numFmt w:val="bullet"/>
      <w:lvlText w:val="•"/>
      <w:lvlJc w:val="left"/>
      <w:pPr>
        <w:tabs>
          <w:tab w:val="num" w:pos="3600"/>
        </w:tabs>
        <w:ind w:left="3600" w:hanging="360"/>
      </w:pPr>
      <w:rPr>
        <w:rFonts w:ascii="Arial" w:hAnsi="Arial" w:hint="default"/>
      </w:rPr>
    </w:lvl>
    <w:lvl w:ilvl="5" w:tplc="3C505152" w:tentative="1">
      <w:start w:val="1"/>
      <w:numFmt w:val="bullet"/>
      <w:lvlText w:val="•"/>
      <w:lvlJc w:val="left"/>
      <w:pPr>
        <w:tabs>
          <w:tab w:val="num" w:pos="4320"/>
        </w:tabs>
        <w:ind w:left="4320" w:hanging="360"/>
      </w:pPr>
      <w:rPr>
        <w:rFonts w:ascii="Arial" w:hAnsi="Arial" w:hint="default"/>
      </w:rPr>
    </w:lvl>
    <w:lvl w:ilvl="6" w:tplc="275A02B2" w:tentative="1">
      <w:start w:val="1"/>
      <w:numFmt w:val="bullet"/>
      <w:lvlText w:val="•"/>
      <w:lvlJc w:val="left"/>
      <w:pPr>
        <w:tabs>
          <w:tab w:val="num" w:pos="5040"/>
        </w:tabs>
        <w:ind w:left="5040" w:hanging="360"/>
      </w:pPr>
      <w:rPr>
        <w:rFonts w:ascii="Arial" w:hAnsi="Arial" w:hint="default"/>
      </w:rPr>
    </w:lvl>
    <w:lvl w:ilvl="7" w:tplc="C5CA714A" w:tentative="1">
      <w:start w:val="1"/>
      <w:numFmt w:val="bullet"/>
      <w:lvlText w:val="•"/>
      <w:lvlJc w:val="left"/>
      <w:pPr>
        <w:tabs>
          <w:tab w:val="num" w:pos="5760"/>
        </w:tabs>
        <w:ind w:left="5760" w:hanging="360"/>
      </w:pPr>
      <w:rPr>
        <w:rFonts w:ascii="Arial" w:hAnsi="Arial" w:hint="default"/>
      </w:rPr>
    </w:lvl>
    <w:lvl w:ilvl="8" w:tplc="BB507E4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94D07A2"/>
    <w:multiLevelType w:val="hybridMultilevel"/>
    <w:tmpl w:val="E9A6239A"/>
    <w:lvl w:ilvl="0" w:tplc="538C773C">
      <w:start w:val="1"/>
      <w:numFmt w:val="bullet"/>
      <w:lvlText w:val="•"/>
      <w:lvlJc w:val="left"/>
      <w:pPr>
        <w:tabs>
          <w:tab w:val="num" w:pos="720"/>
        </w:tabs>
        <w:ind w:left="720" w:hanging="360"/>
      </w:pPr>
      <w:rPr>
        <w:rFonts w:ascii="Arial" w:hAnsi="Arial" w:hint="default"/>
      </w:rPr>
    </w:lvl>
    <w:lvl w:ilvl="1" w:tplc="C706A830">
      <w:numFmt w:val="bullet"/>
      <w:lvlText w:val="o"/>
      <w:lvlJc w:val="left"/>
      <w:pPr>
        <w:tabs>
          <w:tab w:val="num" w:pos="1440"/>
        </w:tabs>
        <w:ind w:left="1440" w:hanging="360"/>
      </w:pPr>
      <w:rPr>
        <w:rFonts w:ascii="Courier New" w:hAnsi="Courier New" w:hint="default"/>
      </w:rPr>
    </w:lvl>
    <w:lvl w:ilvl="2" w:tplc="DCE4D004" w:tentative="1">
      <w:start w:val="1"/>
      <w:numFmt w:val="bullet"/>
      <w:lvlText w:val="•"/>
      <w:lvlJc w:val="left"/>
      <w:pPr>
        <w:tabs>
          <w:tab w:val="num" w:pos="2160"/>
        </w:tabs>
        <w:ind w:left="2160" w:hanging="360"/>
      </w:pPr>
      <w:rPr>
        <w:rFonts w:ascii="Arial" w:hAnsi="Arial" w:hint="default"/>
      </w:rPr>
    </w:lvl>
    <w:lvl w:ilvl="3" w:tplc="B85AD8A6" w:tentative="1">
      <w:start w:val="1"/>
      <w:numFmt w:val="bullet"/>
      <w:lvlText w:val="•"/>
      <w:lvlJc w:val="left"/>
      <w:pPr>
        <w:tabs>
          <w:tab w:val="num" w:pos="2880"/>
        </w:tabs>
        <w:ind w:left="2880" w:hanging="360"/>
      </w:pPr>
      <w:rPr>
        <w:rFonts w:ascii="Arial" w:hAnsi="Arial" w:hint="default"/>
      </w:rPr>
    </w:lvl>
    <w:lvl w:ilvl="4" w:tplc="EA5C7E42" w:tentative="1">
      <w:start w:val="1"/>
      <w:numFmt w:val="bullet"/>
      <w:lvlText w:val="•"/>
      <w:lvlJc w:val="left"/>
      <w:pPr>
        <w:tabs>
          <w:tab w:val="num" w:pos="3600"/>
        </w:tabs>
        <w:ind w:left="3600" w:hanging="360"/>
      </w:pPr>
      <w:rPr>
        <w:rFonts w:ascii="Arial" w:hAnsi="Arial" w:hint="default"/>
      </w:rPr>
    </w:lvl>
    <w:lvl w:ilvl="5" w:tplc="0D84E510" w:tentative="1">
      <w:start w:val="1"/>
      <w:numFmt w:val="bullet"/>
      <w:lvlText w:val="•"/>
      <w:lvlJc w:val="left"/>
      <w:pPr>
        <w:tabs>
          <w:tab w:val="num" w:pos="4320"/>
        </w:tabs>
        <w:ind w:left="4320" w:hanging="360"/>
      </w:pPr>
      <w:rPr>
        <w:rFonts w:ascii="Arial" w:hAnsi="Arial" w:hint="default"/>
      </w:rPr>
    </w:lvl>
    <w:lvl w:ilvl="6" w:tplc="14F455FC" w:tentative="1">
      <w:start w:val="1"/>
      <w:numFmt w:val="bullet"/>
      <w:lvlText w:val="•"/>
      <w:lvlJc w:val="left"/>
      <w:pPr>
        <w:tabs>
          <w:tab w:val="num" w:pos="5040"/>
        </w:tabs>
        <w:ind w:left="5040" w:hanging="360"/>
      </w:pPr>
      <w:rPr>
        <w:rFonts w:ascii="Arial" w:hAnsi="Arial" w:hint="default"/>
      </w:rPr>
    </w:lvl>
    <w:lvl w:ilvl="7" w:tplc="28B88DFC" w:tentative="1">
      <w:start w:val="1"/>
      <w:numFmt w:val="bullet"/>
      <w:lvlText w:val="•"/>
      <w:lvlJc w:val="left"/>
      <w:pPr>
        <w:tabs>
          <w:tab w:val="num" w:pos="5760"/>
        </w:tabs>
        <w:ind w:left="5760" w:hanging="360"/>
      </w:pPr>
      <w:rPr>
        <w:rFonts w:ascii="Arial" w:hAnsi="Arial" w:hint="default"/>
      </w:rPr>
    </w:lvl>
    <w:lvl w:ilvl="8" w:tplc="7EDC630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95D608E"/>
    <w:multiLevelType w:val="hybridMultilevel"/>
    <w:tmpl w:val="D00047FE"/>
    <w:lvl w:ilvl="0" w:tplc="61986360">
      <w:start w:val="1"/>
      <w:numFmt w:val="bullet"/>
      <w:lvlText w:val="•"/>
      <w:lvlJc w:val="left"/>
      <w:pPr>
        <w:tabs>
          <w:tab w:val="num" w:pos="720"/>
        </w:tabs>
        <w:ind w:left="720" w:hanging="360"/>
      </w:pPr>
      <w:rPr>
        <w:rFonts w:ascii="Arial" w:hAnsi="Arial" w:hint="default"/>
      </w:rPr>
    </w:lvl>
    <w:lvl w:ilvl="1" w:tplc="B0240A70">
      <w:numFmt w:val="bullet"/>
      <w:lvlText w:val="•"/>
      <w:lvlJc w:val="left"/>
      <w:pPr>
        <w:tabs>
          <w:tab w:val="num" w:pos="1440"/>
        </w:tabs>
        <w:ind w:left="1440" w:hanging="360"/>
      </w:pPr>
      <w:rPr>
        <w:rFonts w:ascii="Arial" w:hAnsi="Arial" w:hint="default"/>
      </w:rPr>
    </w:lvl>
    <w:lvl w:ilvl="2" w:tplc="E042CC56" w:tentative="1">
      <w:start w:val="1"/>
      <w:numFmt w:val="bullet"/>
      <w:lvlText w:val="•"/>
      <w:lvlJc w:val="left"/>
      <w:pPr>
        <w:tabs>
          <w:tab w:val="num" w:pos="2160"/>
        </w:tabs>
        <w:ind w:left="2160" w:hanging="360"/>
      </w:pPr>
      <w:rPr>
        <w:rFonts w:ascii="Arial" w:hAnsi="Arial" w:hint="default"/>
      </w:rPr>
    </w:lvl>
    <w:lvl w:ilvl="3" w:tplc="AA702848" w:tentative="1">
      <w:start w:val="1"/>
      <w:numFmt w:val="bullet"/>
      <w:lvlText w:val="•"/>
      <w:lvlJc w:val="left"/>
      <w:pPr>
        <w:tabs>
          <w:tab w:val="num" w:pos="2880"/>
        </w:tabs>
        <w:ind w:left="2880" w:hanging="360"/>
      </w:pPr>
      <w:rPr>
        <w:rFonts w:ascii="Arial" w:hAnsi="Arial" w:hint="default"/>
      </w:rPr>
    </w:lvl>
    <w:lvl w:ilvl="4" w:tplc="B3BE292C" w:tentative="1">
      <w:start w:val="1"/>
      <w:numFmt w:val="bullet"/>
      <w:lvlText w:val="•"/>
      <w:lvlJc w:val="left"/>
      <w:pPr>
        <w:tabs>
          <w:tab w:val="num" w:pos="3600"/>
        </w:tabs>
        <w:ind w:left="3600" w:hanging="360"/>
      </w:pPr>
      <w:rPr>
        <w:rFonts w:ascii="Arial" w:hAnsi="Arial" w:hint="default"/>
      </w:rPr>
    </w:lvl>
    <w:lvl w:ilvl="5" w:tplc="D09C656C" w:tentative="1">
      <w:start w:val="1"/>
      <w:numFmt w:val="bullet"/>
      <w:lvlText w:val="•"/>
      <w:lvlJc w:val="left"/>
      <w:pPr>
        <w:tabs>
          <w:tab w:val="num" w:pos="4320"/>
        </w:tabs>
        <w:ind w:left="4320" w:hanging="360"/>
      </w:pPr>
      <w:rPr>
        <w:rFonts w:ascii="Arial" w:hAnsi="Arial" w:hint="default"/>
      </w:rPr>
    </w:lvl>
    <w:lvl w:ilvl="6" w:tplc="4986E916" w:tentative="1">
      <w:start w:val="1"/>
      <w:numFmt w:val="bullet"/>
      <w:lvlText w:val="•"/>
      <w:lvlJc w:val="left"/>
      <w:pPr>
        <w:tabs>
          <w:tab w:val="num" w:pos="5040"/>
        </w:tabs>
        <w:ind w:left="5040" w:hanging="360"/>
      </w:pPr>
      <w:rPr>
        <w:rFonts w:ascii="Arial" w:hAnsi="Arial" w:hint="default"/>
      </w:rPr>
    </w:lvl>
    <w:lvl w:ilvl="7" w:tplc="795AD8C8" w:tentative="1">
      <w:start w:val="1"/>
      <w:numFmt w:val="bullet"/>
      <w:lvlText w:val="•"/>
      <w:lvlJc w:val="left"/>
      <w:pPr>
        <w:tabs>
          <w:tab w:val="num" w:pos="5760"/>
        </w:tabs>
        <w:ind w:left="5760" w:hanging="360"/>
      </w:pPr>
      <w:rPr>
        <w:rFonts w:ascii="Arial" w:hAnsi="Arial" w:hint="default"/>
      </w:rPr>
    </w:lvl>
    <w:lvl w:ilvl="8" w:tplc="F3F6EB1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4204FF1"/>
    <w:multiLevelType w:val="hybridMultilevel"/>
    <w:tmpl w:val="1518BC50"/>
    <w:lvl w:ilvl="0" w:tplc="F69EA790">
      <w:start w:val="1"/>
      <w:numFmt w:val="bullet"/>
      <w:lvlText w:val="•"/>
      <w:lvlJc w:val="left"/>
      <w:pPr>
        <w:tabs>
          <w:tab w:val="num" w:pos="720"/>
        </w:tabs>
        <w:ind w:left="720" w:hanging="360"/>
      </w:pPr>
      <w:rPr>
        <w:rFonts w:ascii="Arial" w:hAnsi="Arial" w:hint="default"/>
      </w:rPr>
    </w:lvl>
    <w:lvl w:ilvl="1" w:tplc="F0082524">
      <w:numFmt w:val="bullet"/>
      <w:lvlText w:val="–"/>
      <w:lvlJc w:val="left"/>
      <w:pPr>
        <w:tabs>
          <w:tab w:val="num" w:pos="1440"/>
        </w:tabs>
        <w:ind w:left="1440" w:hanging="360"/>
      </w:pPr>
      <w:rPr>
        <w:rFonts w:ascii="Arial" w:hAnsi="Arial" w:hint="default"/>
      </w:rPr>
    </w:lvl>
    <w:lvl w:ilvl="2" w:tplc="2FC62F50" w:tentative="1">
      <w:start w:val="1"/>
      <w:numFmt w:val="bullet"/>
      <w:lvlText w:val="•"/>
      <w:lvlJc w:val="left"/>
      <w:pPr>
        <w:tabs>
          <w:tab w:val="num" w:pos="2160"/>
        </w:tabs>
        <w:ind w:left="2160" w:hanging="360"/>
      </w:pPr>
      <w:rPr>
        <w:rFonts w:ascii="Arial" w:hAnsi="Arial" w:hint="default"/>
      </w:rPr>
    </w:lvl>
    <w:lvl w:ilvl="3" w:tplc="79566774" w:tentative="1">
      <w:start w:val="1"/>
      <w:numFmt w:val="bullet"/>
      <w:lvlText w:val="•"/>
      <w:lvlJc w:val="left"/>
      <w:pPr>
        <w:tabs>
          <w:tab w:val="num" w:pos="2880"/>
        </w:tabs>
        <w:ind w:left="2880" w:hanging="360"/>
      </w:pPr>
      <w:rPr>
        <w:rFonts w:ascii="Arial" w:hAnsi="Arial" w:hint="default"/>
      </w:rPr>
    </w:lvl>
    <w:lvl w:ilvl="4" w:tplc="56C88BE6" w:tentative="1">
      <w:start w:val="1"/>
      <w:numFmt w:val="bullet"/>
      <w:lvlText w:val="•"/>
      <w:lvlJc w:val="left"/>
      <w:pPr>
        <w:tabs>
          <w:tab w:val="num" w:pos="3600"/>
        </w:tabs>
        <w:ind w:left="3600" w:hanging="360"/>
      </w:pPr>
      <w:rPr>
        <w:rFonts w:ascii="Arial" w:hAnsi="Arial" w:hint="default"/>
      </w:rPr>
    </w:lvl>
    <w:lvl w:ilvl="5" w:tplc="93CA108C" w:tentative="1">
      <w:start w:val="1"/>
      <w:numFmt w:val="bullet"/>
      <w:lvlText w:val="•"/>
      <w:lvlJc w:val="left"/>
      <w:pPr>
        <w:tabs>
          <w:tab w:val="num" w:pos="4320"/>
        </w:tabs>
        <w:ind w:left="4320" w:hanging="360"/>
      </w:pPr>
      <w:rPr>
        <w:rFonts w:ascii="Arial" w:hAnsi="Arial" w:hint="default"/>
      </w:rPr>
    </w:lvl>
    <w:lvl w:ilvl="6" w:tplc="4ACCC5B4" w:tentative="1">
      <w:start w:val="1"/>
      <w:numFmt w:val="bullet"/>
      <w:lvlText w:val="•"/>
      <w:lvlJc w:val="left"/>
      <w:pPr>
        <w:tabs>
          <w:tab w:val="num" w:pos="5040"/>
        </w:tabs>
        <w:ind w:left="5040" w:hanging="360"/>
      </w:pPr>
      <w:rPr>
        <w:rFonts w:ascii="Arial" w:hAnsi="Arial" w:hint="default"/>
      </w:rPr>
    </w:lvl>
    <w:lvl w:ilvl="7" w:tplc="3C3400F6" w:tentative="1">
      <w:start w:val="1"/>
      <w:numFmt w:val="bullet"/>
      <w:lvlText w:val="•"/>
      <w:lvlJc w:val="left"/>
      <w:pPr>
        <w:tabs>
          <w:tab w:val="num" w:pos="5760"/>
        </w:tabs>
        <w:ind w:left="5760" w:hanging="360"/>
      </w:pPr>
      <w:rPr>
        <w:rFonts w:ascii="Arial" w:hAnsi="Arial" w:hint="default"/>
      </w:rPr>
    </w:lvl>
    <w:lvl w:ilvl="8" w:tplc="17EACD9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A7A5C54"/>
    <w:multiLevelType w:val="hybridMultilevel"/>
    <w:tmpl w:val="7AD83CC6"/>
    <w:lvl w:ilvl="0" w:tplc="E2567A9A">
      <w:start w:val="1"/>
      <w:numFmt w:val="bullet"/>
      <w:lvlText w:val="•"/>
      <w:lvlJc w:val="left"/>
      <w:pPr>
        <w:tabs>
          <w:tab w:val="num" w:pos="720"/>
        </w:tabs>
        <w:ind w:left="720" w:hanging="360"/>
      </w:pPr>
      <w:rPr>
        <w:rFonts w:ascii="Arial" w:hAnsi="Arial" w:hint="default"/>
      </w:rPr>
    </w:lvl>
    <w:lvl w:ilvl="1" w:tplc="D35E61B8" w:tentative="1">
      <w:start w:val="1"/>
      <w:numFmt w:val="bullet"/>
      <w:lvlText w:val="•"/>
      <w:lvlJc w:val="left"/>
      <w:pPr>
        <w:tabs>
          <w:tab w:val="num" w:pos="1440"/>
        </w:tabs>
        <w:ind w:left="1440" w:hanging="360"/>
      </w:pPr>
      <w:rPr>
        <w:rFonts w:ascii="Arial" w:hAnsi="Arial" w:hint="default"/>
      </w:rPr>
    </w:lvl>
    <w:lvl w:ilvl="2" w:tplc="6DE212EC" w:tentative="1">
      <w:start w:val="1"/>
      <w:numFmt w:val="bullet"/>
      <w:lvlText w:val="•"/>
      <w:lvlJc w:val="left"/>
      <w:pPr>
        <w:tabs>
          <w:tab w:val="num" w:pos="2160"/>
        </w:tabs>
        <w:ind w:left="2160" w:hanging="360"/>
      </w:pPr>
      <w:rPr>
        <w:rFonts w:ascii="Arial" w:hAnsi="Arial" w:hint="default"/>
      </w:rPr>
    </w:lvl>
    <w:lvl w:ilvl="3" w:tplc="3F0C216E" w:tentative="1">
      <w:start w:val="1"/>
      <w:numFmt w:val="bullet"/>
      <w:lvlText w:val="•"/>
      <w:lvlJc w:val="left"/>
      <w:pPr>
        <w:tabs>
          <w:tab w:val="num" w:pos="2880"/>
        </w:tabs>
        <w:ind w:left="2880" w:hanging="360"/>
      </w:pPr>
      <w:rPr>
        <w:rFonts w:ascii="Arial" w:hAnsi="Arial" w:hint="default"/>
      </w:rPr>
    </w:lvl>
    <w:lvl w:ilvl="4" w:tplc="D9D8B8FE" w:tentative="1">
      <w:start w:val="1"/>
      <w:numFmt w:val="bullet"/>
      <w:lvlText w:val="•"/>
      <w:lvlJc w:val="left"/>
      <w:pPr>
        <w:tabs>
          <w:tab w:val="num" w:pos="3600"/>
        </w:tabs>
        <w:ind w:left="3600" w:hanging="360"/>
      </w:pPr>
      <w:rPr>
        <w:rFonts w:ascii="Arial" w:hAnsi="Arial" w:hint="default"/>
      </w:rPr>
    </w:lvl>
    <w:lvl w:ilvl="5" w:tplc="936C36B2" w:tentative="1">
      <w:start w:val="1"/>
      <w:numFmt w:val="bullet"/>
      <w:lvlText w:val="•"/>
      <w:lvlJc w:val="left"/>
      <w:pPr>
        <w:tabs>
          <w:tab w:val="num" w:pos="4320"/>
        </w:tabs>
        <w:ind w:left="4320" w:hanging="360"/>
      </w:pPr>
      <w:rPr>
        <w:rFonts w:ascii="Arial" w:hAnsi="Arial" w:hint="default"/>
      </w:rPr>
    </w:lvl>
    <w:lvl w:ilvl="6" w:tplc="9C420C96" w:tentative="1">
      <w:start w:val="1"/>
      <w:numFmt w:val="bullet"/>
      <w:lvlText w:val="•"/>
      <w:lvlJc w:val="left"/>
      <w:pPr>
        <w:tabs>
          <w:tab w:val="num" w:pos="5040"/>
        </w:tabs>
        <w:ind w:left="5040" w:hanging="360"/>
      </w:pPr>
      <w:rPr>
        <w:rFonts w:ascii="Arial" w:hAnsi="Arial" w:hint="default"/>
      </w:rPr>
    </w:lvl>
    <w:lvl w:ilvl="7" w:tplc="593E2E4C" w:tentative="1">
      <w:start w:val="1"/>
      <w:numFmt w:val="bullet"/>
      <w:lvlText w:val="•"/>
      <w:lvlJc w:val="left"/>
      <w:pPr>
        <w:tabs>
          <w:tab w:val="num" w:pos="5760"/>
        </w:tabs>
        <w:ind w:left="5760" w:hanging="360"/>
      </w:pPr>
      <w:rPr>
        <w:rFonts w:ascii="Arial" w:hAnsi="Arial" w:hint="default"/>
      </w:rPr>
    </w:lvl>
    <w:lvl w:ilvl="8" w:tplc="6CB607E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DCC61E4"/>
    <w:multiLevelType w:val="hybridMultilevel"/>
    <w:tmpl w:val="5DBC52BE"/>
    <w:lvl w:ilvl="0" w:tplc="A2E4A914">
      <w:start w:val="1"/>
      <w:numFmt w:val="bullet"/>
      <w:lvlText w:val="•"/>
      <w:lvlJc w:val="left"/>
      <w:pPr>
        <w:tabs>
          <w:tab w:val="num" w:pos="720"/>
        </w:tabs>
        <w:ind w:left="720" w:hanging="360"/>
      </w:pPr>
      <w:rPr>
        <w:rFonts w:ascii="Arial" w:hAnsi="Arial" w:hint="default"/>
      </w:rPr>
    </w:lvl>
    <w:lvl w:ilvl="1" w:tplc="E4508EAC">
      <w:start w:val="1"/>
      <w:numFmt w:val="bullet"/>
      <w:lvlText w:val="•"/>
      <w:lvlJc w:val="left"/>
      <w:pPr>
        <w:tabs>
          <w:tab w:val="num" w:pos="1440"/>
        </w:tabs>
        <w:ind w:left="1440" w:hanging="360"/>
      </w:pPr>
      <w:rPr>
        <w:rFonts w:ascii="Arial" w:hAnsi="Arial" w:hint="default"/>
      </w:rPr>
    </w:lvl>
    <w:lvl w:ilvl="2" w:tplc="CD90A504" w:tentative="1">
      <w:start w:val="1"/>
      <w:numFmt w:val="bullet"/>
      <w:lvlText w:val="•"/>
      <w:lvlJc w:val="left"/>
      <w:pPr>
        <w:tabs>
          <w:tab w:val="num" w:pos="2160"/>
        </w:tabs>
        <w:ind w:left="2160" w:hanging="360"/>
      </w:pPr>
      <w:rPr>
        <w:rFonts w:ascii="Arial" w:hAnsi="Arial" w:hint="default"/>
      </w:rPr>
    </w:lvl>
    <w:lvl w:ilvl="3" w:tplc="2A509B76" w:tentative="1">
      <w:start w:val="1"/>
      <w:numFmt w:val="bullet"/>
      <w:lvlText w:val="•"/>
      <w:lvlJc w:val="left"/>
      <w:pPr>
        <w:tabs>
          <w:tab w:val="num" w:pos="2880"/>
        </w:tabs>
        <w:ind w:left="2880" w:hanging="360"/>
      </w:pPr>
      <w:rPr>
        <w:rFonts w:ascii="Arial" w:hAnsi="Arial" w:hint="default"/>
      </w:rPr>
    </w:lvl>
    <w:lvl w:ilvl="4" w:tplc="903CB0A2" w:tentative="1">
      <w:start w:val="1"/>
      <w:numFmt w:val="bullet"/>
      <w:lvlText w:val="•"/>
      <w:lvlJc w:val="left"/>
      <w:pPr>
        <w:tabs>
          <w:tab w:val="num" w:pos="3600"/>
        </w:tabs>
        <w:ind w:left="3600" w:hanging="360"/>
      </w:pPr>
      <w:rPr>
        <w:rFonts w:ascii="Arial" w:hAnsi="Arial" w:hint="default"/>
      </w:rPr>
    </w:lvl>
    <w:lvl w:ilvl="5" w:tplc="E7D45366" w:tentative="1">
      <w:start w:val="1"/>
      <w:numFmt w:val="bullet"/>
      <w:lvlText w:val="•"/>
      <w:lvlJc w:val="left"/>
      <w:pPr>
        <w:tabs>
          <w:tab w:val="num" w:pos="4320"/>
        </w:tabs>
        <w:ind w:left="4320" w:hanging="360"/>
      </w:pPr>
      <w:rPr>
        <w:rFonts w:ascii="Arial" w:hAnsi="Arial" w:hint="default"/>
      </w:rPr>
    </w:lvl>
    <w:lvl w:ilvl="6" w:tplc="C8B089DE" w:tentative="1">
      <w:start w:val="1"/>
      <w:numFmt w:val="bullet"/>
      <w:lvlText w:val="•"/>
      <w:lvlJc w:val="left"/>
      <w:pPr>
        <w:tabs>
          <w:tab w:val="num" w:pos="5040"/>
        </w:tabs>
        <w:ind w:left="5040" w:hanging="360"/>
      </w:pPr>
      <w:rPr>
        <w:rFonts w:ascii="Arial" w:hAnsi="Arial" w:hint="default"/>
      </w:rPr>
    </w:lvl>
    <w:lvl w:ilvl="7" w:tplc="B3684F96" w:tentative="1">
      <w:start w:val="1"/>
      <w:numFmt w:val="bullet"/>
      <w:lvlText w:val="•"/>
      <w:lvlJc w:val="left"/>
      <w:pPr>
        <w:tabs>
          <w:tab w:val="num" w:pos="5760"/>
        </w:tabs>
        <w:ind w:left="5760" w:hanging="360"/>
      </w:pPr>
      <w:rPr>
        <w:rFonts w:ascii="Arial" w:hAnsi="Arial" w:hint="default"/>
      </w:rPr>
    </w:lvl>
    <w:lvl w:ilvl="8" w:tplc="8408CA02" w:tentative="1">
      <w:start w:val="1"/>
      <w:numFmt w:val="bullet"/>
      <w:lvlText w:val="•"/>
      <w:lvlJc w:val="left"/>
      <w:pPr>
        <w:tabs>
          <w:tab w:val="num" w:pos="6480"/>
        </w:tabs>
        <w:ind w:left="6480" w:hanging="360"/>
      </w:pPr>
      <w:rPr>
        <w:rFonts w:ascii="Arial" w:hAnsi="Arial" w:hint="default"/>
      </w:rPr>
    </w:lvl>
  </w:abstractNum>
  <w:num w:numId="1" w16cid:durableId="644047787">
    <w:abstractNumId w:val="2"/>
  </w:num>
  <w:num w:numId="2" w16cid:durableId="1294021214">
    <w:abstractNumId w:val="3"/>
  </w:num>
  <w:num w:numId="3" w16cid:durableId="17045522">
    <w:abstractNumId w:val="19"/>
  </w:num>
  <w:num w:numId="4" w16cid:durableId="924727371">
    <w:abstractNumId w:val="26"/>
  </w:num>
  <w:num w:numId="5" w16cid:durableId="1092122743">
    <w:abstractNumId w:val="8"/>
  </w:num>
  <w:num w:numId="6" w16cid:durableId="1418747142">
    <w:abstractNumId w:val="18"/>
  </w:num>
  <w:num w:numId="7" w16cid:durableId="2146851081">
    <w:abstractNumId w:val="11"/>
  </w:num>
  <w:num w:numId="8" w16cid:durableId="804741239">
    <w:abstractNumId w:val="20"/>
  </w:num>
  <w:num w:numId="9" w16cid:durableId="267199250">
    <w:abstractNumId w:val="0"/>
  </w:num>
  <w:num w:numId="10" w16cid:durableId="2108041644">
    <w:abstractNumId w:val="22"/>
  </w:num>
  <w:num w:numId="11" w16cid:durableId="510798966">
    <w:abstractNumId w:val="15"/>
  </w:num>
  <w:num w:numId="12" w16cid:durableId="1743522869">
    <w:abstractNumId w:val="13"/>
  </w:num>
  <w:num w:numId="13" w16cid:durableId="1703019883">
    <w:abstractNumId w:val="14"/>
  </w:num>
  <w:num w:numId="14" w16cid:durableId="1504392129">
    <w:abstractNumId w:val="10"/>
  </w:num>
  <w:num w:numId="15" w16cid:durableId="912204981">
    <w:abstractNumId w:val="4"/>
  </w:num>
  <w:num w:numId="16" w16cid:durableId="777216611">
    <w:abstractNumId w:val="6"/>
  </w:num>
  <w:num w:numId="17" w16cid:durableId="305089488">
    <w:abstractNumId w:val="28"/>
  </w:num>
  <w:num w:numId="18" w16cid:durableId="547492083">
    <w:abstractNumId w:val="7"/>
  </w:num>
  <w:num w:numId="19" w16cid:durableId="404573938">
    <w:abstractNumId w:val="5"/>
  </w:num>
  <w:num w:numId="20" w16cid:durableId="1633711610">
    <w:abstractNumId w:val="1"/>
  </w:num>
  <w:num w:numId="21" w16cid:durableId="588390828">
    <w:abstractNumId w:val="27"/>
  </w:num>
  <w:num w:numId="22" w16cid:durableId="15695858">
    <w:abstractNumId w:val="16"/>
  </w:num>
  <w:num w:numId="23" w16cid:durableId="1659966197">
    <w:abstractNumId w:val="12"/>
  </w:num>
  <w:num w:numId="24" w16cid:durableId="1066875763">
    <w:abstractNumId w:val="24"/>
  </w:num>
  <w:num w:numId="25" w16cid:durableId="1025057931">
    <w:abstractNumId w:val="21"/>
  </w:num>
  <w:num w:numId="26" w16cid:durableId="813789906">
    <w:abstractNumId w:val="9"/>
  </w:num>
  <w:num w:numId="27" w16cid:durableId="1272514830">
    <w:abstractNumId w:val="17"/>
  </w:num>
  <w:num w:numId="28" w16cid:durableId="2121340490">
    <w:abstractNumId w:val="25"/>
  </w:num>
  <w:num w:numId="29" w16cid:durableId="9172493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8AF"/>
    <w:rsid w:val="00002F43"/>
    <w:rsid w:val="000673BE"/>
    <w:rsid w:val="00084361"/>
    <w:rsid w:val="000D6DAF"/>
    <w:rsid w:val="00130F52"/>
    <w:rsid w:val="00136107"/>
    <w:rsid w:val="001567A6"/>
    <w:rsid w:val="001D76BE"/>
    <w:rsid w:val="001E28E7"/>
    <w:rsid w:val="002007F8"/>
    <w:rsid w:val="00210FB4"/>
    <w:rsid w:val="00235B21"/>
    <w:rsid w:val="002A30A7"/>
    <w:rsid w:val="002C0D6C"/>
    <w:rsid w:val="002D1B90"/>
    <w:rsid w:val="002F4EA0"/>
    <w:rsid w:val="0031142A"/>
    <w:rsid w:val="00320F93"/>
    <w:rsid w:val="00343D86"/>
    <w:rsid w:val="00374362"/>
    <w:rsid w:val="003A10FF"/>
    <w:rsid w:val="003C1A0C"/>
    <w:rsid w:val="003D3984"/>
    <w:rsid w:val="004D08F6"/>
    <w:rsid w:val="00500033"/>
    <w:rsid w:val="0052397B"/>
    <w:rsid w:val="00545D0C"/>
    <w:rsid w:val="005C6FB8"/>
    <w:rsid w:val="006021A9"/>
    <w:rsid w:val="00620CC5"/>
    <w:rsid w:val="00632A45"/>
    <w:rsid w:val="006376D5"/>
    <w:rsid w:val="006469BA"/>
    <w:rsid w:val="0065480D"/>
    <w:rsid w:val="0068016D"/>
    <w:rsid w:val="00713C54"/>
    <w:rsid w:val="00740EF6"/>
    <w:rsid w:val="007836CD"/>
    <w:rsid w:val="0079442C"/>
    <w:rsid w:val="007B2F5C"/>
    <w:rsid w:val="007C603D"/>
    <w:rsid w:val="0084505A"/>
    <w:rsid w:val="00871D3C"/>
    <w:rsid w:val="008908DF"/>
    <w:rsid w:val="00891275"/>
    <w:rsid w:val="008D410F"/>
    <w:rsid w:val="00911297"/>
    <w:rsid w:val="00962DA9"/>
    <w:rsid w:val="009A30FF"/>
    <w:rsid w:val="009E4ED3"/>
    <w:rsid w:val="00A04D96"/>
    <w:rsid w:val="00A14D31"/>
    <w:rsid w:val="00A175A8"/>
    <w:rsid w:val="00A85901"/>
    <w:rsid w:val="00A92E50"/>
    <w:rsid w:val="00A94A54"/>
    <w:rsid w:val="00AB5FAE"/>
    <w:rsid w:val="00B2407D"/>
    <w:rsid w:val="00B515AB"/>
    <w:rsid w:val="00B87EC3"/>
    <w:rsid w:val="00BA03E8"/>
    <w:rsid w:val="00BB661A"/>
    <w:rsid w:val="00C03392"/>
    <w:rsid w:val="00C10137"/>
    <w:rsid w:val="00C343CF"/>
    <w:rsid w:val="00C41122"/>
    <w:rsid w:val="00C416B6"/>
    <w:rsid w:val="00C60C8C"/>
    <w:rsid w:val="00C858AF"/>
    <w:rsid w:val="00C85906"/>
    <w:rsid w:val="00CD638A"/>
    <w:rsid w:val="00D13F5B"/>
    <w:rsid w:val="00D37AA2"/>
    <w:rsid w:val="00D725A3"/>
    <w:rsid w:val="00D86727"/>
    <w:rsid w:val="00E05D5E"/>
    <w:rsid w:val="00E65FEA"/>
    <w:rsid w:val="00E95271"/>
    <w:rsid w:val="00EA4A3B"/>
    <w:rsid w:val="00EF386F"/>
    <w:rsid w:val="00F65211"/>
    <w:rsid w:val="00FF0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F3333"/>
  <w15:docId w15:val="{36B7A0C9-6EFB-43B5-878A-45EA39F2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8A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58AF"/>
    <w:pPr>
      <w:spacing w:after="0" w:line="240" w:lineRule="auto"/>
    </w:pPr>
  </w:style>
  <w:style w:type="paragraph" w:styleId="NormalWeb">
    <w:name w:val="Normal (Web)"/>
    <w:basedOn w:val="Normal"/>
    <w:uiPriority w:val="99"/>
    <w:unhideWhenUsed/>
    <w:rsid w:val="00C858A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3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392"/>
    <w:rPr>
      <w:rFonts w:ascii="Tahoma" w:hAnsi="Tahoma" w:cs="Tahoma"/>
      <w:sz w:val="16"/>
      <w:szCs w:val="16"/>
    </w:rPr>
  </w:style>
  <w:style w:type="character" w:styleId="Hyperlink">
    <w:name w:val="Hyperlink"/>
    <w:basedOn w:val="DefaultParagraphFont"/>
    <w:uiPriority w:val="99"/>
    <w:unhideWhenUsed/>
    <w:rsid w:val="0068016D"/>
    <w:rPr>
      <w:color w:val="0000FF" w:themeColor="hyperlink"/>
      <w:u w:val="single"/>
    </w:rPr>
  </w:style>
  <w:style w:type="paragraph" w:styleId="ListParagraph">
    <w:name w:val="List Paragraph"/>
    <w:basedOn w:val="Normal"/>
    <w:uiPriority w:val="34"/>
    <w:qFormat/>
    <w:rsid w:val="00C10137"/>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C6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9808">
      <w:bodyDiv w:val="1"/>
      <w:marLeft w:val="0"/>
      <w:marRight w:val="0"/>
      <w:marTop w:val="0"/>
      <w:marBottom w:val="0"/>
      <w:divBdr>
        <w:top w:val="none" w:sz="0" w:space="0" w:color="auto"/>
        <w:left w:val="none" w:sz="0" w:space="0" w:color="auto"/>
        <w:bottom w:val="none" w:sz="0" w:space="0" w:color="auto"/>
        <w:right w:val="none" w:sz="0" w:space="0" w:color="auto"/>
      </w:divBdr>
    </w:div>
    <w:div w:id="14498856">
      <w:bodyDiv w:val="1"/>
      <w:marLeft w:val="0"/>
      <w:marRight w:val="0"/>
      <w:marTop w:val="0"/>
      <w:marBottom w:val="0"/>
      <w:divBdr>
        <w:top w:val="none" w:sz="0" w:space="0" w:color="auto"/>
        <w:left w:val="none" w:sz="0" w:space="0" w:color="auto"/>
        <w:bottom w:val="none" w:sz="0" w:space="0" w:color="auto"/>
        <w:right w:val="none" w:sz="0" w:space="0" w:color="auto"/>
      </w:divBdr>
    </w:div>
    <w:div w:id="17896125">
      <w:bodyDiv w:val="1"/>
      <w:marLeft w:val="0"/>
      <w:marRight w:val="0"/>
      <w:marTop w:val="0"/>
      <w:marBottom w:val="0"/>
      <w:divBdr>
        <w:top w:val="none" w:sz="0" w:space="0" w:color="auto"/>
        <w:left w:val="none" w:sz="0" w:space="0" w:color="auto"/>
        <w:bottom w:val="none" w:sz="0" w:space="0" w:color="auto"/>
        <w:right w:val="none" w:sz="0" w:space="0" w:color="auto"/>
      </w:divBdr>
      <w:divsChild>
        <w:div w:id="1590772158">
          <w:marLeft w:val="1166"/>
          <w:marRight w:val="0"/>
          <w:marTop w:val="72"/>
          <w:marBottom w:val="80"/>
          <w:divBdr>
            <w:top w:val="none" w:sz="0" w:space="0" w:color="auto"/>
            <w:left w:val="none" w:sz="0" w:space="0" w:color="auto"/>
            <w:bottom w:val="none" w:sz="0" w:space="0" w:color="auto"/>
            <w:right w:val="none" w:sz="0" w:space="0" w:color="auto"/>
          </w:divBdr>
        </w:div>
        <w:div w:id="1208759250">
          <w:marLeft w:val="1166"/>
          <w:marRight w:val="0"/>
          <w:marTop w:val="67"/>
          <w:marBottom w:val="80"/>
          <w:divBdr>
            <w:top w:val="none" w:sz="0" w:space="0" w:color="auto"/>
            <w:left w:val="none" w:sz="0" w:space="0" w:color="auto"/>
            <w:bottom w:val="none" w:sz="0" w:space="0" w:color="auto"/>
            <w:right w:val="none" w:sz="0" w:space="0" w:color="auto"/>
          </w:divBdr>
        </w:div>
        <w:div w:id="1341928782">
          <w:marLeft w:val="1166"/>
          <w:marRight w:val="0"/>
          <w:marTop w:val="67"/>
          <w:marBottom w:val="80"/>
          <w:divBdr>
            <w:top w:val="none" w:sz="0" w:space="0" w:color="auto"/>
            <w:left w:val="none" w:sz="0" w:space="0" w:color="auto"/>
            <w:bottom w:val="none" w:sz="0" w:space="0" w:color="auto"/>
            <w:right w:val="none" w:sz="0" w:space="0" w:color="auto"/>
          </w:divBdr>
        </w:div>
        <w:div w:id="1322271549">
          <w:marLeft w:val="1166"/>
          <w:marRight w:val="0"/>
          <w:marTop w:val="67"/>
          <w:marBottom w:val="80"/>
          <w:divBdr>
            <w:top w:val="none" w:sz="0" w:space="0" w:color="auto"/>
            <w:left w:val="none" w:sz="0" w:space="0" w:color="auto"/>
            <w:bottom w:val="none" w:sz="0" w:space="0" w:color="auto"/>
            <w:right w:val="none" w:sz="0" w:space="0" w:color="auto"/>
          </w:divBdr>
        </w:div>
        <w:div w:id="53967207">
          <w:marLeft w:val="1166"/>
          <w:marRight w:val="0"/>
          <w:marTop w:val="67"/>
          <w:marBottom w:val="80"/>
          <w:divBdr>
            <w:top w:val="none" w:sz="0" w:space="0" w:color="auto"/>
            <w:left w:val="none" w:sz="0" w:space="0" w:color="auto"/>
            <w:bottom w:val="none" w:sz="0" w:space="0" w:color="auto"/>
            <w:right w:val="none" w:sz="0" w:space="0" w:color="auto"/>
          </w:divBdr>
        </w:div>
      </w:divsChild>
    </w:div>
    <w:div w:id="39667385">
      <w:bodyDiv w:val="1"/>
      <w:marLeft w:val="0"/>
      <w:marRight w:val="0"/>
      <w:marTop w:val="0"/>
      <w:marBottom w:val="0"/>
      <w:divBdr>
        <w:top w:val="none" w:sz="0" w:space="0" w:color="auto"/>
        <w:left w:val="none" w:sz="0" w:space="0" w:color="auto"/>
        <w:bottom w:val="none" w:sz="0" w:space="0" w:color="auto"/>
        <w:right w:val="none" w:sz="0" w:space="0" w:color="auto"/>
      </w:divBdr>
    </w:div>
    <w:div w:id="43259291">
      <w:bodyDiv w:val="1"/>
      <w:marLeft w:val="0"/>
      <w:marRight w:val="0"/>
      <w:marTop w:val="0"/>
      <w:marBottom w:val="0"/>
      <w:divBdr>
        <w:top w:val="none" w:sz="0" w:space="0" w:color="auto"/>
        <w:left w:val="none" w:sz="0" w:space="0" w:color="auto"/>
        <w:bottom w:val="none" w:sz="0" w:space="0" w:color="auto"/>
        <w:right w:val="none" w:sz="0" w:space="0" w:color="auto"/>
      </w:divBdr>
      <w:divsChild>
        <w:div w:id="2071535374">
          <w:marLeft w:val="547"/>
          <w:marRight w:val="0"/>
          <w:marTop w:val="200"/>
          <w:marBottom w:val="200"/>
          <w:divBdr>
            <w:top w:val="none" w:sz="0" w:space="0" w:color="auto"/>
            <w:left w:val="none" w:sz="0" w:space="0" w:color="auto"/>
            <w:bottom w:val="none" w:sz="0" w:space="0" w:color="auto"/>
            <w:right w:val="none" w:sz="0" w:space="0" w:color="auto"/>
          </w:divBdr>
        </w:div>
        <w:div w:id="941884850">
          <w:marLeft w:val="547"/>
          <w:marRight w:val="0"/>
          <w:marTop w:val="200"/>
          <w:marBottom w:val="200"/>
          <w:divBdr>
            <w:top w:val="none" w:sz="0" w:space="0" w:color="auto"/>
            <w:left w:val="none" w:sz="0" w:space="0" w:color="auto"/>
            <w:bottom w:val="none" w:sz="0" w:space="0" w:color="auto"/>
            <w:right w:val="none" w:sz="0" w:space="0" w:color="auto"/>
          </w:divBdr>
        </w:div>
        <w:div w:id="1233540154">
          <w:marLeft w:val="1800"/>
          <w:marRight w:val="0"/>
          <w:marTop w:val="200"/>
          <w:marBottom w:val="200"/>
          <w:divBdr>
            <w:top w:val="none" w:sz="0" w:space="0" w:color="auto"/>
            <w:left w:val="none" w:sz="0" w:space="0" w:color="auto"/>
            <w:bottom w:val="none" w:sz="0" w:space="0" w:color="auto"/>
            <w:right w:val="none" w:sz="0" w:space="0" w:color="auto"/>
          </w:divBdr>
        </w:div>
        <w:div w:id="617034181">
          <w:marLeft w:val="1800"/>
          <w:marRight w:val="0"/>
          <w:marTop w:val="200"/>
          <w:marBottom w:val="200"/>
          <w:divBdr>
            <w:top w:val="none" w:sz="0" w:space="0" w:color="auto"/>
            <w:left w:val="none" w:sz="0" w:space="0" w:color="auto"/>
            <w:bottom w:val="none" w:sz="0" w:space="0" w:color="auto"/>
            <w:right w:val="none" w:sz="0" w:space="0" w:color="auto"/>
          </w:divBdr>
        </w:div>
        <w:div w:id="1758284552">
          <w:marLeft w:val="1800"/>
          <w:marRight w:val="0"/>
          <w:marTop w:val="200"/>
          <w:marBottom w:val="200"/>
          <w:divBdr>
            <w:top w:val="none" w:sz="0" w:space="0" w:color="auto"/>
            <w:left w:val="none" w:sz="0" w:space="0" w:color="auto"/>
            <w:bottom w:val="none" w:sz="0" w:space="0" w:color="auto"/>
            <w:right w:val="none" w:sz="0" w:space="0" w:color="auto"/>
          </w:divBdr>
        </w:div>
        <w:div w:id="1767531130">
          <w:marLeft w:val="1800"/>
          <w:marRight w:val="0"/>
          <w:marTop w:val="200"/>
          <w:marBottom w:val="200"/>
          <w:divBdr>
            <w:top w:val="none" w:sz="0" w:space="0" w:color="auto"/>
            <w:left w:val="none" w:sz="0" w:space="0" w:color="auto"/>
            <w:bottom w:val="none" w:sz="0" w:space="0" w:color="auto"/>
            <w:right w:val="none" w:sz="0" w:space="0" w:color="auto"/>
          </w:divBdr>
        </w:div>
      </w:divsChild>
    </w:div>
    <w:div w:id="75246650">
      <w:bodyDiv w:val="1"/>
      <w:marLeft w:val="0"/>
      <w:marRight w:val="0"/>
      <w:marTop w:val="0"/>
      <w:marBottom w:val="0"/>
      <w:divBdr>
        <w:top w:val="none" w:sz="0" w:space="0" w:color="auto"/>
        <w:left w:val="none" w:sz="0" w:space="0" w:color="auto"/>
        <w:bottom w:val="none" w:sz="0" w:space="0" w:color="auto"/>
        <w:right w:val="none" w:sz="0" w:space="0" w:color="auto"/>
      </w:divBdr>
    </w:div>
    <w:div w:id="83650060">
      <w:bodyDiv w:val="1"/>
      <w:marLeft w:val="0"/>
      <w:marRight w:val="0"/>
      <w:marTop w:val="0"/>
      <w:marBottom w:val="0"/>
      <w:divBdr>
        <w:top w:val="none" w:sz="0" w:space="0" w:color="auto"/>
        <w:left w:val="none" w:sz="0" w:space="0" w:color="auto"/>
        <w:bottom w:val="none" w:sz="0" w:space="0" w:color="auto"/>
        <w:right w:val="none" w:sz="0" w:space="0" w:color="auto"/>
      </w:divBdr>
    </w:div>
    <w:div w:id="87045125">
      <w:bodyDiv w:val="1"/>
      <w:marLeft w:val="0"/>
      <w:marRight w:val="0"/>
      <w:marTop w:val="0"/>
      <w:marBottom w:val="0"/>
      <w:divBdr>
        <w:top w:val="none" w:sz="0" w:space="0" w:color="auto"/>
        <w:left w:val="none" w:sz="0" w:space="0" w:color="auto"/>
        <w:bottom w:val="none" w:sz="0" w:space="0" w:color="auto"/>
        <w:right w:val="none" w:sz="0" w:space="0" w:color="auto"/>
      </w:divBdr>
    </w:div>
    <w:div w:id="121584171">
      <w:bodyDiv w:val="1"/>
      <w:marLeft w:val="0"/>
      <w:marRight w:val="0"/>
      <w:marTop w:val="0"/>
      <w:marBottom w:val="0"/>
      <w:divBdr>
        <w:top w:val="none" w:sz="0" w:space="0" w:color="auto"/>
        <w:left w:val="none" w:sz="0" w:space="0" w:color="auto"/>
        <w:bottom w:val="none" w:sz="0" w:space="0" w:color="auto"/>
        <w:right w:val="none" w:sz="0" w:space="0" w:color="auto"/>
      </w:divBdr>
    </w:div>
    <w:div w:id="133985695">
      <w:bodyDiv w:val="1"/>
      <w:marLeft w:val="0"/>
      <w:marRight w:val="0"/>
      <w:marTop w:val="0"/>
      <w:marBottom w:val="0"/>
      <w:divBdr>
        <w:top w:val="none" w:sz="0" w:space="0" w:color="auto"/>
        <w:left w:val="none" w:sz="0" w:space="0" w:color="auto"/>
        <w:bottom w:val="none" w:sz="0" w:space="0" w:color="auto"/>
        <w:right w:val="none" w:sz="0" w:space="0" w:color="auto"/>
      </w:divBdr>
      <w:divsChild>
        <w:div w:id="1443845909">
          <w:marLeft w:val="706"/>
          <w:marRight w:val="0"/>
          <w:marTop w:val="134"/>
          <w:marBottom w:val="0"/>
          <w:divBdr>
            <w:top w:val="none" w:sz="0" w:space="0" w:color="auto"/>
            <w:left w:val="none" w:sz="0" w:space="0" w:color="auto"/>
            <w:bottom w:val="none" w:sz="0" w:space="0" w:color="auto"/>
            <w:right w:val="none" w:sz="0" w:space="0" w:color="auto"/>
          </w:divBdr>
        </w:div>
        <w:div w:id="1496725522">
          <w:marLeft w:val="706"/>
          <w:marRight w:val="0"/>
          <w:marTop w:val="134"/>
          <w:marBottom w:val="0"/>
          <w:divBdr>
            <w:top w:val="none" w:sz="0" w:space="0" w:color="auto"/>
            <w:left w:val="none" w:sz="0" w:space="0" w:color="auto"/>
            <w:bottom w:val="none" w:sz="0" w:space="0" w:color="auto"/>
            <w:right w:val="none" w:sz="0" w:space="0" w:color="auto"/>
          </w:divBdr>
        </w:div>
        <w:div w:id="1338726567">
          <w:marLeft w:val="706"/>
          <w:marRight w:val="0"/>
          <w:marTop w:val="134"/>
          <w:marBottom w:val="0"/>
          <w:divBdr>
            <w:top w:val="none" w:sz="0" w:space="0" w:color="auto"/>
            <w:left w:val="none" w:sz="0" w:space="0" w:color="auto"/>
            <w:bottom w:val="none" w:sz="0" w:space="0" w:color="auto"/>
            <w:right w:val="none" w:sz="0" w:space="0" w:color="auto"/>
          </w:divBdr>
        </w:div>
        <w:div w:id="193351282">
          <w:marLeft w:val="706"/>
          <w:marRight w:val="0"/>
          <w:marTop w:val="134"/>
          <w:marBottom w:val="0"/>
          <w:divBdr>
            <w:top w:val="none" w:sz="0" w:space="0" w:color="auto"/>
            <w:left w:val="none" w:sz="0" w:space="0" w:color="auto"/>
            <w:bottom w:val="none" w:sz="0" w:space="0" w:color="auto"/>
            <w:right w:val="none" w:sz="0" w:space="0" w:color="auto"/>
          </w:divBdr>
        </w:div>
      </w:divsChild>
    </w:div>
    <w:div w:id="149449648">
      <w:bodyDiv w:val="1"/>
      <w:marLeft w:val="0"/>
      <w:marRight w:val="0"/>
      <w:marTop w:val="0"/>
      <w:marBottom w:val="0"/>
      <w:divBdr>
        <w:top w:val="none" w:sz="0" w:space="0" w:color="auto"/>
        <w:left w:val="none" w:sz="0" w:space="0" w:color="auto"/>
        <w:bottom w:val="none" w:sz="0" w:space="0" w:color="auto"/>
        <w:right w:val="none" w:sz="0" w:space="0" w:color="auto"/>
      </w:divBdr>
      <w:divsChild>
        <w:div w:id="1982884265">
          <w:marLeft w:val="1166"/>
          <w:marRight w:val="0"/>
          <w:marTop w:val="72"/>
          <w:marBottom w:val="80"/>
          <w:divBdr>
            <w:top w:val="none" w:sz="0" w:space="0" w:color="auto"/>
            <w:left w:val="none" w:sz="0" w:space="0" w:color="auto"/>
            <w:bottom w:val="none" w:sz="0" w:space="0" w:color="auto"/>
            <w:right w:val="none" w:sz="0" w:space="0" w:color="auto"/>
          </w:divBdr>
        </w:div>
        <w:div w:id="319701818">
          <w:marLeft w:val="1166"/>
          <w:marRight w:val="0"/>
          <w:marTop w:val="67"/>
          <w:marBottom w:val="80"/>
          <w:divBdr>
            <w:top w:val="none" w:sz="0" w:space="0" w:color="auto"/>
            <w:left w:val="none" w:sz="0" w:space="0" w:color="auto"/>
            <w:bottom w:val="none" w:sz="0" w:space="0" w:color="auto"/>
            <w:right w:val="none" w:sz="0" w:space="0" w:color="auto"/>
          </w:divBdr>
        </w:div>
        <w:div w:id="2118986701">
          <w:marLeft w:val="1166"/>
          <w:marRight w:val="0"/>
          <w:marTop w:val="67"/>
          <w:marBottom w:val="80"/>
          <w:divBdr>
            <w:top w:val="none" w:sz="0" w:space="0" w:color="auto"/>
            <w:left w:val="none" w:sz="0" w:space="0" w:color="auto"/>
            <w:bottom w:val="none" w:sz="0" w:space="0" w:color="auto"/>
            <w:right w:val="none" w:sz="0" w:space="0" w:color="auto"/>
          </w:divBdr>
        </w:div>
        <w:div w:id="1353647167">
          <w:marLeft w:val="1166"/>
          <w:marRight w:val="0"/>
          <w:marTop w:val="67"/>
          <w:marBottom w:val="80"/>
          <w:divBdr>
            <w:top w:val="none" w:sz="0" w:space="0" w:color="auto"/>
            <w:left w:val="none" w:sz="0" w:space="0" w:color="auto"/>
            <w:bottom w:val="none" w:sz="0" w:space="0" w:color="auto"/>
            <w:right w:val="none" w:sz="0" w:space="0" w:color="auto"/>
          </w:divBdr>
        </w:div>
        <w:div w:id="229266038">
          <w:marLeft w:val="1166"/>
          <w:marRight w:val="0"/>
          <w:marTop w:val="67"/>
          <w:marBottom w:val="80"/>
          <w:divBdr>
            <w:top w:val="none" w:sz="0" w:space="0" w:color="auto"/>
            <w:left w:val="none" w:sz="0" w:space="0" w:color="auto"/>
            <w:bottom w:val="none" w:sz="0" w:space="0" w:color="auto"/>
            <w:right w:val="none" w:sz="0" w:space="0" w:color="auto"/>
          </w:divBdr>
        </w:div>
      </w:divsChild>
    </w:div>
    <w:div w:id="176312302">
      <w:bodyDiv w:val="1"/>
      <w:marLeft w:val="0"/>
      <w:marRight w:val="0"/>
      <w:marTop w:val="0"/>
      <w:marBottom w:val="0"/>
      <w:divBdr>
        <w:top w:val="none" w:sz="0" w:space="0" w:color="auto"/>
        <w:left w:val="none" w:sz="0" w:space="0" w:color="auto"/>
        <w:bottom w:val="none" w:sz="0" w:space="0" w:color="auto"/>
        <w:right w:val="none" w:sz="0" w:space="0" w:color="auto"/>
      </w:divBdr>
    </w:div>
    <w:div w:id="186256953">
      <w:bodyDiv w:val="1"/>
      <w:marLeft w:val="0"/>
      <w:marRight w:val="0"/>
      <w:marTop w:val="0"/>
      <w:marBottom w:val="0"/>
      <w:divBdr>
        <w:top w:val="none" w:sz="0" w:space="0" w:color="auto"/>
        <w:left w:val="none" w:sz="0" w:space="0" w:color="auto"/>
        <w:bottom w:val="none" w:sz="0" w:space="0" w:color="auto"/>
        <w:right w:val="none" w:sz="0" w:space="0" w:color="auto"/>
      </w:divBdr>
    </w:div>
    <w:div w:id="237709554">
      <w:bodyDiv w:val="1"/>
      <w:marLeft w:val="0"/>
      <w:marRight w:val="0"/>
      <w:marTop w:val="0"/>
      <w:marBottom w:val="0"/>
      <w:divBdr>
        <w:top w:val="none" w:sz="0" w:space="0" w:color="auto"/>
        <w:left w:val="none" w:sz="0" w:space="0" w:color="auto"/>
        <w:bottom w:val="none" w:sz="0" w:space="0" w:color="auto"/>
        <w:right w:val="none" w:sz="0" w:space="0" w:color="auto"/>
      </w:divBdr>
    </w:div>
    <w:div w:id="267588758">
      <w:bodyDiv w:val="1"/>
      <w:marLeft w:val="0"/>
      <w:marRight w:val="0"/>
      <w:marTop w:val="0"/>
      <w:marBottom w:val="0"/>
      <w:divBdr>
        <w:top w:val="none" w:sz="0" w:space="0" w:color="auto"/>
        <w:left w:val="none" w:sz="0" w:space="0" w:color="auto"/>
        <w:bottom w:val="none" w:sz="0" w:space="0" w:color="auto"/>
        <w:right w:val="none" w:sz="0" w:space="0" w:color="auto"/>
      </w:divBdr>
    </w:div>
    <w:div w:id="270432289">
      <w:bodyDiv w:val="1"/>
      <w:marLeft w:val="0"/>
      <w:marRight w:val="0"/>
      <w:marTop w:val="0"/>
      <w:marBottom w:val="0"/>
      <w:divBdr>
        <w:top w:val="none" w:sz="0" w:space="0" w:color="auto"/>
        <w:left w:val="none" w:sz="0" w:space="0" w:color="auto"/>
        <w:bottom w:val="none" w:sz="0" w:space="0" w:color="auto"/>
        <w:right w:val="none" w:sz="0" w:space="0" w:color="auto"/>
      </w:divBdr>
    </w:div>
    <w:div w:id="272399244">
      <w:bodyDiv w:val="1"/>
      <w:marLeft w:val="0"/>
      <w:marRight w:val="0"/>
      <w:marTop w:val="0"/>
      <w:marBottom w:val="0"/>
      <w:divBdr>
        <w:top w:val="none" w:sz="0" w:space="0" w:color="auto"/>
        <w:left w:val="none" w:sz="0" w:space="0" w:color="auto"/>
        <w:bottom w:val="none" w:sz="0" w:space="0" w:color="auto"/>
        <w:right w:val="none" w:sz="0" w:space="0" w:color="auto"/>
      </w:divBdr>
    </w:div>
    <w:div w:id="272564808">
      <w:bodyDiv w:val="1"/>
      <w:marLeft w:val="0"/>
      <w:marRight w:val="0"/>
      <w:marTop w:val="0"/>
      <w:marBottom w:val="0"/>
      <w:divBdr>
        <w:top w:val="none" w:sz="0" w:space="0" w:color="auto"/>
        <w:left w:val="none" w:sz="0" w:space="0" w:color="auto"/>
        <w:bottom w:val="none" w:sz="0" w:space="0" w:color="auto"/>
        <w:right w:val="none" w:sz="0" w:space="0" w:color="auto"/>
      </w:divBdr>
    </w:div>
    <w:div w:id="286663939">
      <w:bodyDiv w:val="1"/>
      <w:marLeft w:val="0"/>
      <w:marRight w:val="0"/>
      <w:marTop w:val="0"/>
      <w:marBottom w:val="0"/>
      <w:divBdr>
        <w:top w:val="none" w:sz="0" w:space="0" w:color="auto"/>
        <w:left w:val="none" w:sz="0" w:space="0" w:color="auto"/>
        <w:bottom w:val="none" w:sz="0" w:space="0" w:color="auto"/>
        <w:right w:val="none" w:sz="0" w:space="0" w:color="auto"/>
      </w:divBdr>
      <w:divsChild>
        <w:div w:id="1674066901">
          <w:marLeft w:val="461"/>
          <w:marRight w:val="0"/>
          <w:marTop w:val="0"/>
          <w:marBottom w:val="120"/>
          <w:divBdr>
            <w:top w:val="none" w:sz="0" w:space="0" w:color="auto"/>
            <w:left w:val="none" w:sz="0" w:space="0" w:color="auto"/>
            <w:bottom w:val="none" w:sz="0" w:space="0" w:color="auto"/>
            <w:right w:val="none" w:sz="0" w:space="0" w:color="auto"/>
          </w:divBdr>
        </w:div>
        <w:div w:id="684021012">
          <w:marLeft w:val="1094"/>
          <w:marRight w:val="0"/>
          <w:marTop w:val="0"/>
          <w:marBottom w:val="120"/>
          <w:divBdr>
            <w:top w:val="none" w:sz="0" w:space="0" w:color="auto"/>
            <w:left w:val="none" w:sz="0" w:space="0" w:color="auto"/>
            <w:bottom w:val="none" w:sz="0" w:space="0" w:color="auto"/>
            <w:right w:val="none" w:sz="0" w:space="0" w:color="auto"/>
          </w:divBdr>
        </w:div>
        <w:div w:id="90320665">
          <w:marLeft w:val="1094"/>
          <w:marRight w:val="0"/>
          <w:marTop w:val="0"/>
          <w:marBottom w:val="120"/>
          <w:divBdr>
            <w:top w:val="none" w:sz="0" w:space="0" w:color="auto"/>
            <w:left w:val="none" w:sz="0" w:space="0" w:color="auto"/>
            <w:bottom w:val="none" w:sz="0" w:space="0" w:color="auto"/>
            <w:right w:val="none" w:sz="0" w:space="0" w:color="auto"/>
          </w:divBdr>
        </w:div>
        <w:div w:id="667100754">
          <w:marLeft w:val="1094"/>
          <w:marRight w:val="0"/>
          <w:marTop w:val="0"/>
          <w:marBottom w:val="120"/>
          <w:divBdr>
            <w:top w:val="none" w:sz="0" w:space="0" w:color="auto"/>
            <w:left w:val="none" w:sz="0" w:space="0" w:color="auto"/>
            <w:bottom w:val="none" w:sz="0" w:space="0" w:color="auto"/>
            <w:right w:val="none" w:sz="0" w:space="0" w:color="auto"/>
          </w:divBdr>
        </w:div>
        <w:div w:id="1593197104">
          <w:marLeft w:val="461"/>
          <w:marRight w:val="0"/>
          <w:marTop w:val="0"/>
          <w:marBottom w:val="120"/>
          <w:divBdr>
            <w:top w:val="none" w:sz="0" w:space="0" w:color="auto"/>
            <w:left w:val="none" w:sz="0" w:space="0" w:color="auto"/>
            <w:bottom w:val="none" w:sz="0" w:space="0" w:color="auto"/>
            <w:right w:val="none" w:sz="0" w:space="0" w:color="auto"/>
          </w:divBdr>
        </w:div>
        <w:div w:id="1343631395">
          <w:marLeft w:val="1094"/>
          <w:marRight w:val="0"/>
          <w:marTop w:val="0"/>
          <w:marBottom w:val="120"/>
          <w:divBdr>
            <w:top w:val="none" w:sz="0" w:space="0" w:color="auto"/>
            <w:left w:val="none" w:sz="0" w:space="0" w:color="auto"/>
            <w:bottom w:val="none" w:sz="0" w:space="0" w:color="auto"/>
            <w:right w:val="none" w:sz="0" w:space="0" w:color="auto"/>
          </w:divBdr>
        </w:div>
        <w:div w:id="1380468980">
          <w:marLeft w:val="1094"/>
          <w:marRight w:val="0"/>
          <w:marTop w:val="0"/>
          <w:marBottom w:val="120"/>
          <w:divBdr>
            <w:top w:val="none" w:sz="0" w:space="0" w:color="auto"/>
            <w:left w:val="none" w:sz="0" w:space="0" w:color="auto"/>
            <w:bottom w:val="none" w:sz="0" w:space="0" w:color="auto"/>
            <w:right w:val="none" w:sz="0" w:space="0" w:color="auto"/>
          </w:divBdr>
        </w:div>
        <w:div w:id="485709369">
          <w:marLeft w:val="461"/>
          <w:marRight w:val="0"/>
          <w:marTop w:val="0"/>
          <w:marBottom w:val="120"/>
          <w:divBdr>
            <w:top w:val="none" w:sz="0" w:space="0" w:color="auto"/>
            <w:left w:val="none" w:sz="0" w:space="0" w:color="auto"/>
            <w:bottom w:val="none" w:sz="0" w:space="0" w:color="auto"/>
            <w:right w:val="none" w:sz="0" w:space="0" w:color="auto"/>
          </w:divBdr>
        </w:div>
        <w:div w:id="643896436">
          <w:marLeft w:val="461"/>
          <w:marRight w:val="0"/>
          <w:marTop w:val="0"/>
          <w:marBottom w:val="120"/>
          <w:divBdr>
            <w:top w:val="none" w:sz="0" w:space="0" w:color="auto"/>
            <w:left w:val="none" w:sz="0" w:space="0" w:color="auto"/>
            <w:bottom w:val="none" w:sz="0" w:space="0" w:color="auto"/>
            <w:right w:val="none" w:sz="0" w:space="0" w:color="auto"/>
          </w:divBdr>
        </w:div>
        <w:div w:id="1815100447">
          <w:marLeft w:val="1094"/>
          <w:marRight w:val="0"/>
          <w:marTop w:val="0"/>
          <w:marBottom w:val="120"/>
          <w:divBdr>
            <w:top w:val="none" w:sz="0" w:space="0" w:color="auto"/>
            <w:left w:val="none" w:sz="0" w:space="0" w:color="auto"/>
            <w:bottom w:val="none" w:sz="0" w:space="0" w:color="auto"/>
            <w:right w:val="none" w:sz="0" w:space="0" w:color="auto"/>
          </w:divBdr>
        </w:div>
      </w:divsChild>
    </w:div>
    <w:div w:id="292831637">
      <w:bodyDiv w:val="1"/>
      <w:marLeft w:val="0"/>
      <w:marRight w:val="0"/>
      <w:marTop w:val="0"/>
      <w:marBottom w:val="0"/>
      <w:divBdr>
        <w:top w:val="none" w:sz="0" w:space="0" w:color="auto"/>
        <w:left w:val="none" w:sz="0" w:space="0" w:color="auto"/>
        <w:bottom w:val="none" w:sz="0" w:space="0" w:color="auto"/>
        <w:right w:val="none" w:sz="0" w:space="0" w:color="auto"/>
      </w:divBdr>
      <w:divsChild>
        <w:div w:id="1591888172">
          <w:marLeft w:val="461"/>
          <w:marRight w:val="0"/>
          <w:marTop w:val="0"/>
          <w:marBottom w:val="120"/>
          <w:divBdr>
            <w:top w:val="none" w:sz="0" w:space="0" w:color="auto"/>
            <w:left w:val="none" w:sz="0" w:space="0" w:color="auto"/>
            <w:bottom w:val="none" w:sz="0" w:space="0" w:color="auto"/>
            <w:right w:val="none" w:sz="0" w:space="0" w:color="auto"/>
          </w:divBdr>
        </w:div>
        <w:div w:id="1061173208">
          <w:marLeft w:val="461"/>
          <w:marRight w:val="0"/>
          <w:marTop w:val="0"/>
          <w:marBottom w:val="120"/>
          <w:divBdr>
            <w:top w:val="none" w:sz="0" w:space="0" w:color="auto"/>
            <w:left w:val="none" w:sz="0" w:space="0" w:color="auto"/>
            <w:bottom w:val="none" w:sz="0" w:space="0" w:color="auto"/>
            <w:right w:val="none" w:sz="0" w:space="0" w:color="auto"/>
          </w:divBdr>
        </w:div>
        <w:div w:id="2022314948">
          <w:marLeft w:val="461"/>
          <w:marRight w:val="0"/>
          <w:marTop w:val="0"/>
          <w:marBottom w:val="120"/>
          <w:divBdr>
            <w:top w:val="none" w:sz="0" w:space="0" w:color="auto"/>
            <w:left w:val="none" w:sz="0" w:space="0" w:color="auto"/>
            <w:bottom w:val="none" w:sz="0" w:space="0" w:color="auto"/>
            <w:right w:val="none" w:sz="0" w:space="0" w:color="auto"/>
          </w:divBdr>
        </w:div>
        <w:div w:id="12072982">
          <w:marLeft w:val="461"/>
          <w:marRight w:val="0"/>
          <w:marTop w:val="0"/>
          <w:marBottom w:val="120"/>
          <w:divBdr>
            <w:top w:val="none" w:sz="0" w:space="0" w:color="auto"/>
            <w:left w:val="none" w:sz="0" w:space="0" w:color="auto"/>
            <w:bottom w:val="none" w:sz="0" w:space="0" w:color="auto"/>
            <w:right w:val="none" w:sz="0" w:space="0" w:color="auto"/>
          </w:divBdr>
        </w:div>
        <w:div w:id="1860266622">
          <w:marLeft w:val="461"/>
          <w:marRight w:val="0"/>
          <w:marTop w:val="0"/>
          <w:marBottom w:val="120"/>
          <w:divBdr>
            <w:top w:val="none" w:sz="0" w:space="0" w:color="auto"/>
            <w:left w:val="none" w:sz="0" w:space="0" w:color="auto"/>
            <w:bottom w:val="none" w:sz="0" w:space="0" w:color="auto"/>
            <w:right w:val="none" w:sz="0" w:space="0" w:color="auto"/>
          </w:divBdr>
        </w:div>
        <w:div w:id="297154401">
          <w:marLeft w:val="461"/>
          <w:marRight w:val="0"/>
          <w:marTop w:val="0"/>
          <w:marBottom w:val="120"/>
          <w:divBdr>
            <w:top w:val="none" w:sz="0" w:space="0" w:color="auto"/>
            <w:left w:val="none" w:sz="0" w:space="0" w:color="auto"/>
            <w:bottom w:val="none" w:sz="0" w:space="0" w:color="auto"/>
            <w:right w:val="none" w:sz="0" w:space="0" w:color="auto"/>
          </w:divBdr>
        </w:div>
      </w:divsChild>
    </w:div>
    <w:div w:id="300885246">
      <w:bodyDiv w:val="1"/>
      <w:marLeft w:val="0"/>
      <w:marRight w:val="0"/>
      <w:marTop w:val="0"/>
      <w:marBottom w:val="0"/>
      <w:divBdr>
        <w:top w:val="none" w:sz="0" w:space="0" w:color="auto"/>
        <w:left w:val="none" w:sz="0" w:space="0" w:color="auto"/>
        <w:bottom w:val="none" w:sz="0" w:space="0" w:color="auto"/>
        <w:right w:val="none" w:sz="0" w:space="0" w:color="auto"/>
      </w:divBdr>
    </w:div>
    <w:div w:id="327901849">
      <w:bodyDiv w:val="1"/>
      <w:marLeft w:val="0"/>
      <w:marRight w:val="0"/>
      <w:marTop w:val="0"/>
      <w:marBottom w:val="0"/>
      <w:divBdr>
        <w:top w:val="none" w:sz="0" w:space="0" w:color="auto"/>
        <w:left w:val="none" w:sz="0" w:space="0" w:color="auto"/>
        <w:bottom w:val="none" w:sz="0" w:space="0" w:color="auto"/>
        <w:right w:val="none" w:sz="0" w:space="0" w:color="auto"/>
      </w:divBdr>
      <w:divsChild>
        <w:div w:id="1168981183">
          <w:marLeft w:val="1080"/>
          <w:marRight w:val="0"/>
          <w:marTop w:val="200"/>
          <w:marBottom w:val="200"/>
          <w:divBdr>
            <w:top w:val="none" w:sz="0" w:space="0" w:color="auto"/>
            <w:left w:val="none" w:sz="0" w:space="0" w:color="auto"/>
            <w:bottom w:val="none" w:sz="0" w:space="0" w:color="auto"/>
            <w:right w:val="none" w:sz="0" w:space="0" w:color="auto"/>
          </w:divBdr>
        </w:div>
      </w:divsChild>
    </w:div>
    <w:div w:id="337584162">
      <w:bodyDiv w:val="1"/>
      <w:marLeft w:val="0"/>
      <w:marRight w:val="0"/>
      <w:marTop w:val="0"/>
      <w:marBottom w:val="0"/>
      <w:divBdr>
        <w:top w:val="none" w:sz="0" w:space="0" w:color="auto"/>
        <w:left w:val="none" w:sz="0" w:space="0" w:color="auto"/>
        <w:bottom w:val="none" w:sz="0" w:space="0" w:color="auto"/>
        <w:right w:val="none" w:sz="0" w:space="0" w:color="auto"/>
      </w:divBdr>
    </w:div>
    <w:div w:id="356468569">
      <w:bodyDiv w:val="1"/>
      <w:marLeft w:val="0"/>
      <w:marRight w:val="0"/>
      <w:marTop w:val="0"/>
      <w:marBottom w:val="0"/>
      <w:divBdr>
        <w:top w:val="none" w:sz="0" w:space="0" w:color="auto"/>
        <w:left w:val="none" w:sz="0" w:space="0" w:color="auto"/>
        <w:bottom w:val="none" w:sz="0" w:space="0" w:color="auto"/>
        <w:right w:val="none" w:sz="0" w:space="0" w:color="auto"/>
      </w:divBdr>
    </w:div>
    <w:div w:id="373426383">
      <w:bodyDiv w:val="1"/>
      <w:marLeft w:val="0"/>
      <w:marRight w:val="0"/>
      <w:marTop w:val="0"/>
      <w:marBottom w:val="0"/>
      <w:divBdr>
        <w:top w:val="none" w:sz="0" w:space="0" w:color="auto"/>
        <w:left w:val="none" w:sz="0" w:space="0" w:color="auto"/>
        <w:bottom w:val="none" w:sz="0" w:space="0" w:color="auto"/>
        <w:right w:val="none" w:sz="0" w:space="0" w:color="auto"/>
      </w:divBdr>
      <w:divsChild>
        <w:div w:id="1150631985">
          <w:marLeft w:val="446"/>
          <w:marRight w:val="0"/>
          <w:marTop w:val="0"/>
          <w:marBottom w:val="0"/>
          <w:divBdr>
            <w:top w:val="none" w:sz="0" w:space="0" w:color="auto"/>
            <w:left w:val="none" w:sz="0" w:space="0" w:color="auto"/>
            <w:bottom w:val="none" w:sz="0" w:space="0" w:color="auto"/>
            <w:right w:val="none" w:sz="0" w:space="0" w:color="auto"/>
          </w:divBdr>
        </w:div>
        <w:div w:id="850988827">
          <w:marLeft w:val="446"/>
          <w:marRight w:val="0"/>
          <w:marTop w:val="0"/>
          <w:marBottom w:val="0"/>
          <w:divBdr>
            <w:top w:val="none" w:sz="0" w:space="0" w:color="auto"/>
            <w:left w:val="none" w:sz="0" w:space="0" w:color="auto"/>
            <w:bottom w:val="none" w:sz="0" w:space="0" w:color="auto"/>
            <w:right w:val="none" w:sz="0" w:space="0" w:color="auto"/>
          </w:divBdr>
        </w:div>
      </w:divsChild>
    </w:div>
    <w:div w:id="400059690">
      <w:bodyDiv w:val="1"/>
      <w:marLeft w:val="0"/>
      <w:marRight w:val="0"/>
      <w:marTop w:val="0"/>
      <w:marBottom w:val="0"/>
      <w:divBdr>
        <w:top w:val="none" w:sz="0" w:space="0" w:color="auto"/>
        <w:left w:val="none" w:sz="0" w:space="0" w:color="auto"/>
        <w:bottom w:val="none" w:sz="0" w:space="0" w:color="auto"/>
        <w:right w:val="none" w:sz="0" w:space="0" w:color="auto"/>
      </w:divBdr>
    </w:div>
    <w:div w:id="404450218">
      <w:bodyDiv w:val="1"/>
      <w:marLeft w:val="0"/>
      <w:marRight w:val="0"/>
      <w:marTop w:val="0"/>
      <w:marBottom w:val="0"/>
      <w:divBdr>
        <w:top w:val="none" w:sz="0" w:space="0" w:color="auto"/>
        <w:left w:val="none" w:sz="0" w:space="0" w:color="auto"/>
        <w:bottom w:val="none" w:sz="0" w:space="0" w:color="auto"/>
        <w:right w:val="none" w:sz="0" w:space="0" w:color="auto"/>
      </w:divBdr>
    </w:div>
    <w:div w:id="463894695">
      <w:bodyDiv w:val="1"/>
      <w:marLeft w:val="0"/>
      <w:marRight w:val="0"/>
      <w:marTop w:val="0"/>
      <w:marBottom w:val="0"/>
      <w:divBdr>
        <w:top w:val="none" w:sz="0" w:space="0" w:color="auto"/>
        <w:left w:val="none" w:sz="0" w:space="0" w:color="auto"/>
        <w:bottom w:val="none" w:sz="0" w:space="0" w:color="auto"/>
        <w:right w:val="none" w:sz="0" w:space="0" w:color="auto"/>
      </w:divBdr>
    </w:div>
    <w:div w:id="476068788">
      <w:bodyDiv w:val="1"/>
      <w:marLeft w:val="0"/>
      <w:marRight w:val="0"/>
      <w:marTop w:val="0"/>
      <w:marBottom w:val="0"/>
      <w:divBdr>
        <w:top w:val="none" w:sz="0" w:space="0" w:color="auto"/>
        <w:left w:val="none" w:sz="0" w:space="0" w:color="auto"/>
        <w:bottom w:val="none" w:sz="0" w:space="0" w:color="auto"/>
        <w:right w:val="none" w:sz="0" w:space="0" w:color="auto"/>
      </w:divBdr>
    </w:div>
    <w:div w:id="505822623">
      <w:bodyDiv w:val="1"/>
      <w:marLeft w:val="0"/>
      <w:marRight w:val="0"/>
      <w:marTop w:val="0"/>
      <w:marBottom w:val="0"/>
      <w:divBdr>
        <w:top w:val="none" w:sz="0" w:space="0" w:color="auto"/>
        <w:left w:val="none" w:sz="0" w:space="0" w:color="auto"/>
        <w:bottom w:val="none" w:sz="0" w:space="0" w:color="auto"/>
        <w:right w:val="none" w:sz="0" w:space="0" w:color="auto"/>
      </w:divBdr>
    </w:div>
    <w:div w:id="517082208">
      <w:bodyDiv w:val="1"/>
      <w:marLeft w:val="0"/>
      <w:marRight w:val="0"/>
      <w:marTop w:val="0"/>
      <w:marBottom w:val="0"/>
      <w:divBdr>
        <w:top w:val="none" w:sz="0" w:space="0" w:color="auto"/>
        <w:left w:val="none" w:sz="0" w:space="0" w:color="auto"/>
        <w:bottom w:val="none" w:sz="0" w:space="0" w:color="auto"/>
        <w:right w:val="none" w:sz="0" w:space="0" w:color="auto"/>
      </w:divBdr>
    </w:div>
    <w:div w:id="531965932">
      <w:bodyDiv w:val="1"/>
      <w:marLeft w:val="0"/>
      <w:marRight w:val="0"/>
      <w:marTop w:val="0"/>
      <w:marBottom w:val="0"/>
      <w:divBdr>
        <w:top w:val="none" w:sz="0" w:space="0" w:color="auto"/>
        <w:left w:val="none" w:sz="0" w:space="0" w:color="auto"/>
        <w:bottom w:val="none" w:sz="0" w:space="0" w:color="auto"/>
        <w:right w:val="none" w:sz="0" w:space="0" w:color="auto"/>
      </w:divBdr>
    </w:div>
    <w:div w:id="544412881">
      <w:bodyDiv w:val="1"/>
      <w:marLeft w:val="0"/>
      <w:marRight w:val="0"/>
      <w:marTop w:val="0"/>
      <w:marBottom w:val="0"/>
      <w:divBdr>
        <w:top w:val="none" w:sz="0" w:space="0" w:color="auto"/>
        <w:left w:val="none" w:sz="0" w:space="0" w:color="auto"/>
        <w:bottom w:val="none" w:sz="0" w:space="0" w:color="auto"/>
        <w:right w:val="none" w:sz="0" w:space="0" w:color="auto"/>
      </w:divBdr>
    </w:div>
    <w:div w:id="548147804">
      <w:bodyDiv w:val="1"/>
      <w:marLeft w:val="0"/>
      <w:marRight w:val="0"/>
      <w:marTop w:val="0"/>
      <w:marBottom w:val="0"/>
      <w:divBdr>
        <w:top w:val="none" w:sz="0" w:space="0" w:color="auto"/>
        <w:left w:val="none" w:sz="0" w:space="0" w:color="auto"/>
        <w:bottom w:val="none" w:sz="0" w:space="0" w:color="auto"/>
        <w:right w:val="none" w:sz="0" w:space="0" w:color="auto"/>
      </w:divBdr>
    </w:div>
    <w:div w:id="585915888">
      <w:bodyDiv w:val="1"/>
      <w:marLeft w:val="0"/>
      <w:marRight w:val="0"/>
      <w:marTop w:val="0"/>
      <w:marBottom w:val="0"/>
      <w:divBdr>
        <w:top w:val="none" w:sz="0" w:space="0" w:color="auto"/>
        <w:left w:val="none" w:sz="0" w:space="0" w:color="auto"/>
        <w:bottom w:val="none" w:sz="0" w:space="0" w:color="auto"/>
        <w:right w:val="none" w:sz="0" w:space="0" w:color="auto"/>
      </w:divBdr>
    </w:div>
    <w:div w:id="599996931">
      <w:bodyDiv w:val="1"/>
      <w:marLeft w:val="0"/>
      <w:marRight w:val="0"/>
      <w:marTop w:val="0"/>
      <w:marBottom w:val="0"/>
      <w:divBdr>
        <w:top w:val="none" w:sz="0" w:space="0" w:color="auto"/>
        <w:left w:val="none" w:sz="0" w:space="0" w:color="auto"/>
        <w:bottom w:val="none" w:sz="0" w:space="0" w:color="auto"/>
        <w:right w:val="none" w:sz="0" w:space="0" w:color="auto"/>
      </w:divBdr>
      <w:divsChild>
        <w:div w:id="646741348">
          <w:marLeft w:val="1080"/>
          <w:marRight w:val="0"/>
          <w:marTop w:val="200"/>
          <w:marBottom w:val="200"/>
          <w:divBdr>
            <w:top w:val="none" w:sz="0" w:space="0" w:color="auto"/>
            <w:left w:val="none" w:sz="0" w:space="0" w:color="auto"/>
            <w:bottom w:val="none" w:sz="0" w:space="0" w:color="auto"/>
            <w:right w:val="none" w:sz="0" w:space="0" w:color="auto"/>
          </w:divBdr>
        </w:div>
      </w:divsChild>
    </w:div>
    <w:div w:id="652566544">
      <w:bodyDiv w:val="1"/>
      <w:marLeft w:val="0"/>
      <w:marRight w:val="0"/>
      <w:marTop w:val="0"/>
      <w:marBottom w:val="0"/>
      <w:divBdr>
        <w:top w:val="none" w:sz="0" w:space="0" w:color="auto"/>
        <w:left w:val="none" w:sz="0" w:space="0" w:color="auto"/>
        <w:bottom w:val="none" w:sz="0" w:space="0" w:color="auto"/>
        <w:right w:val="none" w:sz="0" w:space="0" w:color="auto"/>
      </w:divBdr>
    </w:div>
    <w:div w:id="681784202">
      <w:bodyDiv w:val="1"/>
      <w:marLeft w:val="0"/>
      <w:marRight w:val="0"/>
      <w:marTop w:val="0"/>
      <w:marBottom w:val="0"/>
      <w:divBdr>
        <w:top w:val="none" w:sz="0" w:space="0" w:color="auto"/>
        <w:left w:val="none" w:sz="0" w:space="0" w:color="auto"/>
        <w:bottom w:val="none" w:sz="0" w:space="0" w:color="auto"/>
        <w:right w:val="none" w:sz="0" w:space="0" w:color="auto"/>
      </w:divBdr>
    </w:div>
    <w:div w:id="687751321">
      <w:bodyDiv w:val="1"/>
      <w:marLeft w:val="0"/>
      <w:marRight w:val="0"/>
      <w:marTop w:val="0"/>
      <w:marBottom w:val="0"/>
      <w:divBdr>
        <w:top w:val="none" w:sz="0" w:space="0" w:color="auto"/>
        <w:left w:val="none" w:sz="0" w:space="0" w:color="auto"/>
        <w:bottom w:val="none" w:sz="0" w:space="0" w:color="auto"/>
        <w:right w:val="none" w:sz="0" w:space="0" w:color="auto"/>
      </w:divBdr>
    </w:div>
    <w:div w:id="703602798">
      <w:bodyDiv w:val="1"/>
      <w:marLeft w:val="0"/>
      <w:marRight w:val="0"/>
      <w:marTop w:val="0"/>
      <w:marBottom w:val="0"/>
      <w:divBdr>
        <w:top w:val="none" w:sz="0" w:space="0" w:color="auto"/>
        <w:left w:val="none" w:sz="0" w:space="0" w:color="auto"/>
        <w:bottom w:val="none" w:sz="0" w:space="0" w:color="auto"/>
        <w:right w:val="none" w:sz="0" w:space="0" w:color="auto"/>
      </w:divBdr>
    </w:div>
    <w:div w:id="734360184">
      <w:bodyDiv w:val="1"/>
      <w:marLeft w:val="0"/>
      <w:marRight w:val="0"/>
      <w:marTop w:val="0"/>
      <w:marBottom w:val="0"/>
      <w:divBdr>
        <w:top w:val="none" w:sz="0" w:space="0" w:color="auto"/>
        <w:left w:val="none" w:sz="0" w:space="0" w:color="auto"/>
        <w:bottom w:val="none" w:sz="0" w:space="0" w:color="auto"/>
        <w:right w:val="none" w:sz="0" w:space="0" w:color="auto"/>
      </w:divBdr>
    </w:div>
    <w:div w:id="747700285">
      <w:bodyDiv w:val="1"/>
      <w:marLeft w:val="0"/>
      <w:marRight w:val="0"/>
      <w:marTop w:val="0"/>
      <w:marBottom w:val="0"/>
      <w:divBdr>
        <w:top w:val="none" w:sz="0" w:space="0" w:color="auto"/>
        <w:left w:val="none" w:sz="0" w:space="0" w:color="auto"/>
        <w:bottom w:val="none" w:sz="0" w:space="0" w:color="auto"/>
        <w:right w:val="none" w:sz="0" w:space="0" w:color="auto"/>
      </w:divBdr>
      <w:divsChild>
        <w:div w:id="983242671">
          <w:marLeft w:val="547"/>
          <w:marRight w:val="0"/>
          <w:marTop w:val="0"/>
          <w:marBottom w:val="120"/>
          <w:divBdr>
            <w:top w:val="none" w:sz="0" w:space="0" w:color="auto"/>
            <w:left w:val="none" w:sz="0" w:space="0" w:color="auto"/>
            <w:bottom w:val="none" w:sz="0" w:space="0" w:color="auto"/>
            <w:right w:val="none" w:sz="0" w:space="0" w:color="auto"/>
          </w:divBdr>
        </w:div>
        <w:div w:id="1633055315">
          <w:marLeft w:val="1166"/>
          <w:marRight w:val="0"/>
          <w:marTop w:val="0"/>
          <w:marBottom w:val="120"/>
          <w:divBdr>
            <w:top w:val="none" w:sz="0" w:space="0" w:color="auto"/>
            <w:left w:val="none" w:sz="0" w:space="0" w:color="auto"/>
            <w:bottom w:val="none" w:sz="0" w:space="0" w:color="auto"/>
            <w:right w:val="none" w:sz="0" w:space="0" w:color="auto"/>
          </w:divBdr>
        </w:div>
        <w:div w:id="1137574800">
          <w:marLeft w:val="1166"/>
          <w:marRight w:val="0"/>
          <w:marTop w:val="0"/>
          <w:marBottom w:val="120"/>
          <w:divBdr>
            <w:top w:val="none" w:sz="0" w:space="0" w:color="auto"/>
            <w:left w:val="none" w:sz="0" w:space="0" w:color="auto"/>
            <w:bottom w:val="none" w:sz="0" w:space="0" w:color="auto"/>
            <w:right w:val="none" w:sz="0" w:space="0" w:color="auto"/>
          </w:divBdr>
        </w:div>
        <w:div w:id="1120344276">
          <w:marLeft w:val="1166"/>
          <w:marRight w:val="0"/>
          <w:marTop w:val="0"/>
          <w:marBottom w:val="120"/>
          <w:divBdr>
            <w:top w:val="none" w:sz="0" w:space="0" w:color="auto"/>
            <w:left w:val="none" w:sz="0" w:space="0" w:color="auto"/>
            <w:bottom w:val="none" w:sz="0" w:space="0" w:color="auto"/>
            <w:right w:val="none" w:sz="0" w:space="0" w:color="auto"/>
          </w:divBdr>
        </w:div>
        <w:div w:id="1743485121">
          <w:marLeft w:val="1166"/>
          <w:marRight w:val="0"/>
          <w:marTop w:val="0"/>
          <w:marBottom w:val="120"/>
          <w:divBdr>
            <w:top w:val="none" w:sz="0" w:space="0" w:color="auto"/>
            <w:left w:val="none" w:sz="0" w:space="0" w:color="auto"/>
            <w:bottom w:val="none" w:sz="0" w:space="0" w:color="auto"/>
            <w:right w:val="none" w:sz="0" w:space="0" w:color="auto"/>
          </w:divBdr>
        </w:div>
        <w:div w:id="465320081">
          <w:marLeft w:val="1166"/>
          <w:marRight w:val="0"/>
          <w:marTop w:val="0"/>
          <w:marBottom w:val="120"/>
          <w:divBdr>
            <w:top w:val="none" w:sz="0" w:space="0" w:color="auto"/>
            <w:left w:val="none" w:sz="0" w:space="0" w:color="auto"/>
            <w:bottom w:val="none" w:sz="0" w:space="0" w:color="auto"/>
            <w:right w:val="none" w:sz="0" w:space="0" w:color="auto"/>
          </w:divBdr>
        </w:div>
        <w:div w:id="1351419706">
          <w:marLeft w:val="547"/>
          <w:marRight w:val="0"/>
          <w:marTop w:val="0"/>
          <w:marBottom w:val="120"/>
          <w:divBdr>
            <w:top w:val="none" w:sz="0" w:space="0" w:color="auto"/>
            <w:left w:val="none" w:sz="0" w:space="0" w:color="auto"/>
            <w:bottom w:val="none" w:sz="0" w:space="0" w:color="auto"/>
            <w:right w:val="none" w:sz="0" w:space="0" w:color="auto"/>
          </w:divBdr>
        </w:div>
        <w:div w:id="1818952920">
          <w:marLeft w:val="1166"/>
          <w:marRight w:val="0"/>
          <w:marTop w:val="0"/>
          <w:marBottom w:val="120"/>
          <w:divBdr>
            <w:top w:val="none" w:sz="0" w:space="0" w:color="auto"/>
            <w:left w:val="none" w:sz="0" w:space="0" w:color="auto"/>
            <w:bottom w:val="none" w:sz="0" w:space="0" w:color="auto"/>
            <w:right w:val="none" w:sz="0" w:space="0" w:color="auto"/>
          </w:divBdr>
        </w:div>
        <w:div w:id="1045956146">
          <w:marLeft w:val="1166"/>
          <w:marRight w:val="0"/>
          <w:marTop w:val="0"/>
          <w:marBottom w:val="120"/>
          <w:divBdr>
            <w:top w:val="none" w:sz="0" w:space="0" w:color="auto"/>
            <w:left w:val="none" w:sz="0" w:space="0" w:color="auto"/>
            <w:bottom w:val="none" w:sz="0" w:space="0" w:color="auto"/>
            <w:right w:val="none" w:sz="0" w:space="0" w:color="auto"/>
          </w:divBdr>
        </w:div>
      </w:divsChild>
    </w:div>
    <w:div w:id="753934134">
      <w:bodyDiv w:val="1"/>
      <w:marLeft w:val="0"/>
      <w:marRight w:val="0"/>
      <w:marTop w:val="0"/>
      <w:marBottom w:val="0"/>
      <w:divBdr>
        <w:top w:val="none" w:sz="0" w:space="0" w:color="auto"/>
        <w:left w:val="none" w:sz="0" w:space="0" w:color="auto"/>
        <w:bottom w:val="none" w:sz="0" w:space="0" w:color="auto"/>
        <w:right w:val="none" w:sz="0" w:space="0" w:color="auto"/>
      </w:divBdr>
      <w:divsChild>
        <w:div w:id="1206528648">
          <w:marLeft w:val="706"/>
          <w:marRight w:val="0"/>
          <w:marTop w:val="240"/>
          <w:marBottom w:val="240"/>
          <w:divBdr>
            <w:top w:val="none" w:sz="0" w:space="0" w:color="auto"/>
            <w:left w:val="none" w:sz="0" w:space="0" w:color="auto"/>
            <w:bottom w:val="none" w:sz="0" w:space="0" w:color="auto"/>
            <w:right w:val="none" w:sz="0" w:space="0" w:color="auto"/>
          </w:divBdr>
        </w:div>
        <w:div w:id="999960926">
          <w:marLeft w:val="706"/>
          <w:marRight w:val="0"/>
          <w:marTop w:val="110"/>
          <w:marBottom w:val="240"/>
          <w:divBdr>
            <w:top w:val="none" w:sz="0" w:space="0" w:color="auto"/>
            <w:left w:val="none" w:sz="0" w:space="0" w:color="auto"/>
            <w:bottom w:val="none" w:sz="0" w:space="0" w:color="auto"/>
            <w:right w:val="none" w:sz="0" w:space="0" w:color="auto"/>
          </w:divBdr>
        </w:div>
        <w:div w:id="831993827">
          <w:marLeft w:val="706"/>
          <w:marRight w:val="0"/>
          <w:marTop w:val="110"/>
          <w:marBottom w:val="240"/>
          <w:divBdr>
            <w:top w:val="none" w:sz="0" w:space="0" w:color="auto"/>
            <w:left w:val="none" w:sz="0" w:space="0" w:color="auto"/>
            <w:bottom w:val="none" w:sz="0" w:space="0" w:color="auto"/>
            <w:right w:val="none" w:sz="0" w:space="0" w:color="auto"/>
          </w:divBdr>
        </w:div>
        <w:div w:id="1559589965">
          <w:marLeft w:val="706"/>
          <w:marRight w:val="0"/>
          <w:marTop w:val="110"/>
          <w:marBottom w:val="240"/>
          <w:divBdr>
            <w:top w:val="none" w:sz="0" w:space="0" w:color="auto"/>
            <w:left w:val="none" w:sz="0" w:space="0" w:color="auto"/>
            <w:bottom w:val="none" w:sz="0" w:space="0" w:color="auto"/>
            <w:right w:val="none" w:sz="0" w:space="0" w:color="auto"/>
          </w:divBdr>
        </w:div>
        <w:div w:id="2109227914">
          <w:marLeft w:val="706"/>
          <w:marRight w:val="0"/>
          <w:marTop w:val="110"/>
          <w:marBottom w:val="240"/>
          <w:divBdr>
            <w:top w:val="none" w:sz="0" w:space="0" w:color="auto"/>
            <w:left w:val="none" w:sz="0" w:space="0" w:color="auto"/>
            <w:bottom w:val="none" w:sz="0" w:space="0" w:color="auto"/>
            <w:right w:val="none" w:sz="0" w:space="0" w:color="auto"/>
          </w:divBdr>
        </w:div>
        <w:div w:id="1185827638">
          <w:marLeft w:val="706"/>
          <w:marRight w:val="0"/>
          <w:marTop w:val="110"/>
          <w:marBottom w:val="240"/>
          <w:divBdr>
            <w:top w:val="none" w:sz="0" w:space="0" w:color="auto"/>
            <w:left w:val="none" w:sz="0" w:space="0" w:color="auto"/>
            <w:bottom w:val="none" w:sz="0" w:space="0" w:color="auto"/>
            <w:right w:val="none" w:sz="0" w:space="0" w:color="auto"/>
          </w:divBdr>
        </w:div>
        <w:div w:id="693769102">
          <w:marLeft w:val="706"/>
          <w:marRight w:val="0"/>
          <w:marTop w:val="110"/>
          <w:marBottom w:val="240"/>
          <w:divBdr>
            <w:top w:val="none" w:sz="0" w:space="0" w:color="auto"/>
            <w:left w:val="none" w:sz="0" w:space="0" w:color="auto"/>
            <w:bottom w:val="none" w:sz="0" w:space="0" w:color="auto"/>
            <w:right w:val="none" w:sz="0" w:space="0" w:color="auto"/>
          </w:divBdr>
        </w:div>
      </w:divsChild>
    </w:div>
    <w:div w:id="786385988">
      <w:bodyDiv w:val="1"/>
      <w:marLeft w:val="0"/>
      <w:marRight w:val="0"/>
      <w:marTop w:val="0"/>
      <w:marBottom w:val="0"/>
      <w:divBdr>
        <w:top w:val="none" w:sz="0" w:space="0" w:color="auto"/>
        <w:left w:val="none" w:sz="0" w:space="0" w:color="auto"/>
        <w:bottom w:val="none" w:sz="0" w:space="0" w:color="auto"/>
        <w:right w:val="none" w:sz="0" w:space="0" w:color="auto"/>
      </w:divBdr>
      <w:divsChild>
        <w:div w:id="23025411">
          <w:marLeft w:val="1080"/>
          <w:marRight w:val="0"/>
          <w:marTop w:val="200"/>
          <w:marBottom w:val="200"/>
          <w:divBdr>
            <w:top w:val="none" w:sz="0" w:space="0" w:color="auto"/>
            <w:left w:val="none" w:sz="0" w:space="0" w:color="auto"/>
            <w:bottom w:val="none" w:sz="0" w:space="0" w:color="auto"/>
            <w:right w:val="none" w:sz="0" w:space="0" w:color="auto"/>
          </w:divBdr>
        </w:div>
        <w:div w:id="1587417234">
          <w:marLeft w:val="1080"/>
          <w:marRight w:val="0"/>
          <w:marTop w:val="200"/>
          <w:marBottom w:val="200"/>
          <w:divBdr>
            <w:top w:val="none" w:sz="0" w:space="0" w:color="auto"/>
            <w:left w:val="none" w:sz="0" w:space="0" w:color="auto"/>
            <w:bottom w:val="none" w:sz="0" w:space="0" w:color="auto"/>
            <w:right w:val="none" w:sz="0" w:space="0" w:color="auto"/>
          </w:divBdr>
        </w:div>
        <w:div w:id="2073385806">
          <w:marLeft w:val="1080"/>
          <w:marRight w:val="0"/>
          <w:marTop w:val="200"/>
          <w:marBottom w:val="200"/>
          <w:divBdr>
            <w:top w:val="none" w:sz="0" w:space="0" w:color="auto"/>
            <w:left w:val="none" w:sz="0" w:space="0" w:color="auto"/>
            <w:bottom w:val="none" w:sz="0" w:space="0" w:color="auto"/>
            <w:right w:val="none" w:sz="0" w:space="0" w:color="auto"/>
          </w:divBdr>
        </w:div>
        <w:div w:id="2062626874">
          <w:marLeft w:val="1080"/>
          <w:marRight w:val="0"/>
          <w:marTop w:val="200"/>
          <w:marBottom w:val="200"/>
          <w:divBdr>
            <w:top w:val="none" w:sz="0" w:space="0" w:color="auto"/>
            <w:left w:val="none" w:sz="0" w:space="0" w:color="auto"/>
            <w:bottom w:val="none" w:sz="0" w:space="0" w:color="auto"/>
            <w:right w:val="none" w:sz="0" w:space="0" w:color="auto"/>
          </w:divBdr>
        </w:div>
      </w:divsChild>
    </w:div>
    <w:div w:id="803691983">
      <w:bodyDiv w:val="1"/>
      <w:marLeft w:val="0"/>
      <w:marRight w:val="0"/>
      <w:marTop w:val="0"/>
      <w:marBottom w:val="0"/>
      <w:divBdr>
        <w:top w:val="none" w:sz="0" w:space="0" w:color="auto"/>
        <w:left w:val="none" w:sz="0" w:space="0" w:color="auto"/>
        <w:bottom w:val="none" w:sz="0" w:space="0" w:color="auto"/>
        <w:right w:val="none" w:sz="0" w:space="0" w:color="auto"/>
      </w:divBdr>
    </w:div>
    <w:div w:id="809057798">
      <w:bodyDiv w:val="1"/>
      <w:marLeft w:val="0"/>
      <w:marRight w:val="0"/>
      <w:marTop w:val="0"/>
      <w:marBottom w:val="0"/>
      <w:divBdr>
        <w:top w:val="none" w:sz="0" w:space="0" w:color="auto"/>
        <w:left w:val="none" w:sz="0" w:space="0" w:color="auto"/>
        <w:bottom w:val="none" w:sz="0" w:space="0" w:color="auto"/>
        <w:right w:val="none" w:sz="0" w:space="0" w:color="auto"/>
      </w:divBdr>
    </w:div>
    <w:div w:id="836265933">
      <w:bodyDiv w:val="1"/>
      <w:marLeft w:val="0"/>
      <w:marRight w:val="0"/>
      <w:marTop w:val="0"/>
      <w:marBottom w:val="0"/>
      <w:divBdr>
        <w:top w:val="none" w:sz="0" w:space="0" w:color="auto"/>
        <w:left w:val="none" w:sz="0" w:space="0" w:color="auto"/>
        <w:bottom w:val="none" w:sz="0" w:space="0" w:color="auto"/>
        <w:right w:val="none" w:sz="0" w:space="0" w:color="auto"/>
      </w:divBdr>
      <w:divsChild>
        <w:div w:id="325017818">
          <w:marLeft w:val="547"/>
          <w:marRight w:val="0"/>
          <w:marTop w:val="120"/>
          <w:marBottom w:val="120"/>
          <w:divBdr>
            <w:top w:val="none" w:sz="0" w:space="0" w:color="auto"/>
            <w:left w:val="none" w:sz="0" w:space="0" w:color="auto"/>
            <w:bottom w:val="none" w:sz="0" w:space="0" w:color="auto"/>
            <w:right w:val="none" w:sz="0" w:space="0" w:color="auto"/>
          </w:divBdr>
        </w:div>
        <w:div w:id="1980260956">
          <w:marLeft w:val="547"/>
          <w:marRight w:val="0"/>
          <w:marTop w:val="120"/>
          <w:marBottom w:val="120"/>
          <w:divBdr>
            <w:top w:val="none" w:sz="0" w:space="0" w:color="auto"/>
            <w:left w:val="none" w:sz="0" w:space="0" w:color="auto"/>
            <w:bottom w:val="none" w:sz="0" w:space="0" w:color="auto"/>
            <w:right w:val="none" w:sz="0" w:space="0" w:color="auto"/>
          </w:divBdr>
        </w:div>
        <w:div w:id="1452087697">
          <w:marLeft w:val="1166"/>
          <w:marRight w:val="0"/>
          <w:marTop w:val="0"/>
          <w:marBottom w:val="0"/>
          <w:divBdr>
            <w:top w:val="none" w:sz="0" w:space="0" w:color="auto"/>
            <w:left w:val="none" w:sz="0" w:space="0" w:color="auto"/>
            <w:bottom w:val="none" w:sz="0" w:space="0" w:color="auto"/>
            <w:right w:val="none" w:sz="0" w:space="0" w:color="auto"/>
          </w:divBdr>
        </w:div>
        <w:div w:id="1905333490">
          <w:marLeft w:val="1166"/>
          <w:marRight w:val="0"/>
          <w:marTop w:val="0"/>
          <w:marBottom w:val="0"/>
          <w:divBdr>
            <w:top w:val="none" w:sz="0" w:space="0" w:color="auto"/>
            <w:left w:val="none" w:sz="0" w:space="0" w:color="auto"/>
            <w:bottom w:val="none" w:sz="0" w:space="0" w:color="auto"/>
            <w:right w:val="none" w:sz="0" w:space="0" w:color="auto"/>
          </w:divBdr>
        </w:div>
        <w:div w:id="58942696">
          <w:marLeft w:val="547"/>
          <w:marRight w:val="0"/>
          <w:marTop w:val="120"/>
          <w:marBottom w:val="120"/>
          <w:divBdr>
            <w:top w:val="none" w:sz="0" w:space="0" w:color="auto"/>
            <w:left w:val="none" w:sz="0" w:space="0" w:color="auto"/>
            <w:bottom w:val="none" w:sz="0" w:space="0" w:color="auto"/>
            <w:right w:val="none" w:sz="0" w:space="0" w:color="auto"/>
          </w:divBdr>
        </w:div>
        <w:div w:id="544410318">
          <w:marLeft w:val="547"/>
          <w:marRight w:val="0"/>
          <w:marTop w:val="120"/>
          <w:marBottom w:val="120"/>
          <w:divBdr>
            <w:top w:val="none" w:sz="0" w:space="0" w:color="auto"/>
            <w:left w:val="none" w:sz="0" w:space="0" w:color="auto"/>
            <w:bottom w:val="none" w:sz="0" w:space="0" w:color="auto"/>
            <w:right w:val="none" w:sz="0" w:space="0" w:color="auto"/>
          </w:divBdr>
        </w:div>
        <w:div w:id="898438687">
          <w:marLeft w:val="547"/>
          <w:marRight w:val="0"/>
          <w:marTop w:val="120"/>
          <w:marBottom w:val="120"/>
          <w:divBdr>
            <w:top w:val="none" w:sz="0" w:space="0" w:color="auto"/>
            <w:left w:val="none" w:sz="0" w:space="0" w:color="auto"/>
            <w:bottom w:val="none" w:sz="0" w:space="0" w:color="auto"/>
            <w:right w:val="none" w:sz="0" w:space="0" w:color="auto"/>
          </w:divBdr>
        </w:div>
      </w:divsChild>
    </w:div>
    <w:div w:id="851577052">
      <w:bodyDiv w:val="1"/>
      <w:marLeft w:val="0"/>
      <w:marRight w:val="0"/>
      <w:marTop w:val="0"/>
      <w:marBottom w:val="0"/>
      <w:divBdr>
        <w:top w:val="none" w:sz="0" w:space="0" w:color="auto"/>
        <w:left w:val="none" w:sz="0" w:space="0" w:color="auto"/>
        <w:bottom w:val="none" w:sz="0" w:space="0" w:color="auto"/>
        <w:right w:val="none" w:sz="0" w:space="0" w:color="auto"/>
      </w:divBdr>
      <w:divsChild>
        <w:div w:id="1654017970">
          <w:marLeft w:val="446"/>
          <w:marRight w:val="0"/>
          <w:marTop w:val="0"/>
          <w:marBottom w:val="0"/>
          <w:divBdr>
            <w:top w:val="none" w:sz="0" w:space="0" w:color="auto"/>
            <w:left w:val="none" w:sz="0" w:space="0" w:color="auto"/>
            <w:bottom w:val="none" w:sz="0" w:space="0" w:color="auto"/>
            <w:right w:val="none" w:sz="0" w:space="0" w:color="auto"/>
          </w:divBdr>
        </w:div>
        <w:div w:id="1822044558">
          <w:marLeft w:val="446"/>
          <w:marRight w:val="0"/>
          <w:marTop w:val="0"/>
          <w:marBottom w:val="0"/>
          <w:divBdr>
            <w:top w:val="none" w:sz="0" w:space="0" w:color="auto"/>
            <w:left w:val="none" w:sz="0" w:space="0" w:color="auto"/>
            <w:bottom w:val="none" w:sz="0" w:space="0" w:color="auto"/>
            <w:right w:val="none" w:sz="0" w:space="0" w:color="auto"/>
          </w:divBdr>
        </w:div>
        <w:div w:id="2076776087">
          <w:marLeft w:val="446"/>
          <w:marRight w:val="0"/>
          <w:marTop w:val="0"/>
          <w:marBottom w:val="0"/>
          <w:divBdr>
            <w:top w:val="none" w:sz="0" w:space="0" w:color="auto"/>
            <w:left w:val="none" w:sz="0" w:space="0" w:color="auto"/>
            <w:bottom w:val="none" w:sz="0" w:space="0" w:color="auto"/>
            <w:right w:val="none" w:sz="0" w:space="0" w:color="auto"/>
          </w:divBdr>
        </w:div>
      </w:divsChild>
    </w:div>
    <w:div w:id="858353881">
      <w:bodyDiv w:val="1"/>
      <w:marLeft w:val="0"/>
      <w:marRight w:val="0"/>
      <w:marTop w:val="0"/>
      <w:marBottom w:val="0"/>
      <w:divBdr>
        <w:top w:val="none" w:sz="0" w:space="0" w:color="auto"/>
        <w:left w:val="none" w:sz="0" w:space="0" w:color="auto"/>
        <w:bottom w:val="none" w:sz="0" w:space="0" w:color="auto"/>
        <w:right w:val="none" w:sz="0" w:space="0" w:color="auto"/>
      </w:divBdr>
    </w:div>
    <w:div w:id="874927883">
      <w:bodyDiv w:val="1"/>
      <w:marLeft w:val="0"/>
      <w:marRight w:val="0"/>
      <w:marTop w:val="0"/>
      <w:marBottom w:val="0"/>
      <w:divBdr>
        <w:top w:val="none" w:sz="0" w:space="0" w:color="auto"/>
        <w:left w:val="none" w:sz="0" w:space="0" w:color="auto"/>
        <w:bottom w:val="none" w:sz="0" w:space="0" w:color="auto"/>
        <w:right w:val="none" w:sz="0" w:space="0" w:color="auto"/>
      </w:divBdr>
    </w:div>
    <w:div w:id="888810000">
      <w:bodyDiv w:val="1"/>
      <w:marLeft w:val="0"/>
      <w:marRight w:val="0"/>
      <w:marTop w:val="0"/>
      <w:marBottom w:val="0"/>
      <w:divBdr>
        <w:top w:val="none" w:sz="0" w:space="0" w:color="auto"/>
        <w:left w:val="none" w:sz="0" w:space="0" w:color="auto"/>
        <w:bottom w:val="none" w:sz="0" w:space="0" w:color="auto"/>
        <w:right w:val="none" w:sz="0" w:space="0" w:color="auto"/>
      </w:divBdr>
      <w:divsChild>
        <w:div w:id="1602028659">
          <w:marLeft w:val="461"/>
          <w:marRight w:val="0"/>
          <w:marTop w:val="0"/>
          <w:marBottom w:val="120"/>
          <w:divBdr>
            <w:top w:val="none" w:sz="0" w:space="0" w:color="auto"/>
            <w:left w:val="none" w:sz="0" w:space="0" w:color="auto"/>
            <w:bottom w:val="none" w:sz="0" w:space="0" w:color="auto"/>
            <w:right w:val="none" w:sz="0" w:space="0" w:color="auto"/>
          </w:divBdr>
        </w:div>
        <w:div w:id="341125761">
          <w:marLeft w:val="461"/>
          <w:marRight w:val="0"/>
          <w:marTop w:val="0"/>
          <w:marBottom w:val="120"/>
          <w:divBdr>
            <w:top w:val="none" w:sz="0" w:space="0" w:color="auto"/>
            <w:left w:val="none" w:sz="0" w:space="0" w:color="auto"/>
            <w:bottom w:val="none" w:sz="0" w:space="0" w:color="auto"/>
            <w:right w:val="none" w:sz="0" w:space="0" w:color="auto"/>
          </w:divBdr>
        </w:div>
        <w:div w:id="1288779965">
          <w:marLeft w:val="1094"/>
          <w:marRight w:val="0"/>
          <w:marTop w:val="0"/>
          <w:marBottom w:val="120"/>
          <w:divBdr>
            <w:top w:val="none" w:sz="0" w:space="0" w:color="auto"/>
            <w:left w:val="none" w:sz="0" w:space="0" w:color="auto"/>
            <w:bottom w:val="none" w:sz="0" w:space="0" w:color="auto"/>
            <w:right w:val="none" w:sz="0" w:space="0" w:color="auto"/>
          </w:divBdr>
        </w:div>
        <w:div w:id="455106982">
          <w:marLeft w:val="1094"/>
          <w:marRight w:val="0"/>
          <w:marTop w:val="0"/>
          <w:marBottom w:val="120"/>
          <w:divBdr>
            <w:top w:val="none" w:sz="0" w:space="0" w:color="auto"/>
            <w:left w:val="none" w:sz="0" w:space="0" w:color="auto"/>
            <w:bottom w:val="none" w:sz="0" w:space="0" w:color="auto"/>
            <w:right w:val="none" w:sz="0" w:space="0" w:color="auto"/>
          </w:divBdr>
        </w:div>
      </w:divsChild>
    </w:div>
    <w:div w:id="981271896">
      <w:bodyDiv w:val="1"/>
      <w:marLeft w:val="0"/>
      <w:marRight w:val="0"/>
      <w:marTop w:val="0"/>
      <w:marBottom w:val="0"/>
      <w:divBdr>
        <w:top w:val="none" w:sz="0" w:space="0" w:color="auto"/>
        <w:left w:val="none" w:sz="0" w:space="0" w:color="auto"/>
        <w:bottom w:val="none" w:sz="0" w:space="0" w:color="auto"/>
        <w:right w:val="none" w:sz="0" w:space="0" w:color="auto"/>
      </w:divBdr>
      <w:divsChild>
        <w:div w:id="1621689678">
          <w:marLeft w:val="547"/>
          <w:marRight w:val="0"/>
          <w:marTop w:val="120"/>
          <w:marBottom w:val="120"/>
          <w:divBdr>
            <w:top w:val="none" w:sz="0" w:space="0" w:color="auto"/>
            <w:left w:val="none" w:sz="0" w:space="0" w:color="auto"/>
            <w:bottom w:val="none" w:sz="0" w:space="0" w:color="auto"/>
            <w:right w:val="none" w:sz="0" w:space="0" w:color="auto"/>
          </w:divBdr>
        </w:div>
        <w:div w:id="1176845137">
          <w:marLeft w:val="547"/>
          <w:marRight w:val="0"/>
          <w:marTop w:val="120"/>
          <w:marBottom w:val="120"/>
          <w:divBdr>
            <w:top w:val="none" w:sz="0" w:space="0" w:color="auto"/>
            <w:left w:val="none" w:sz="0" w:space="0" w:color="auto"/>
            <w:bottom w:val="none" w:sz="0" w:space="0" w:color="auto"/>
            <w:right w:val="none" w:sz="0" w:space="0" w:color="auto"/>
          </w:divBdr>
        </w:div>
        <w:div w:id="1514106798">
          <w:marLeft w:val="547"/>
          <w:marRight w:val="0"/>
          <w:marTop w:val="120"/>
          <w:marBottom w:val="120"/>
          <w:divBdr>
            <w:top w:val="none" w:sz="0" w:space="0" w:color="auto"/>
            <w:left w:val="none" w:sz="0" w:space="0" w:color="auto"/>
            <w:bottom w:val="none" w:sz="0" w:space="0" w:color="auto"/>
            <w:right w:val="none" w:sz="0" w:space="0" w:color="auto"/>
          </w:divBdr>
        </w:div>
        <w:div w:id="996690046">
          <w:marLeft w:val="547"/>
          <w:marRight w:val="0"/>
          <w:marTop w:val="120"/>
          <w:marBottom w:val="120"/>
          <w:divBdr>
            <w:top w:val="none" w:sz="0" w:space="0" w:color="auto"/>
            <w:left w:val="none" w:sz="0" w:space="0" w:color="auto"/>
            <w:bottom w:val="none" w:sz="0" w:space="0" w:color="auto"/>
            <w:right w:val="none" w:sz="0" w:space="0" w:color="auto"/>
          </w:divBdr>
        </w:div>
      </w:divsChild>
    </w:div>
    <w:div w:id="993724030">
      <w:bodyDiv w:val="1"/>
      <w:marLeft w:val="0"/>
      <w:marRight w:val="0"/>
      <w:marTop w:val="0"/>
      <w:marBottom w:val="0"/>
      <w:divBdr>
        <w:top w:val="none" w:sz="0" w:space="0" w:color="auto"/>
        <w:left w:val="none" w:sz="0" w:space="0" w:color="auto"/>
        <w:bottom w:val="none" w:sz="0" w:space="0" w:color="auto"/>
        <w:right w:val="none" w:sz="0" w:space="0" w:color="auto"/>
      </w:divBdr>
    </w:div>
    <w:div w:id="1001545948">
      <w:bodyDiv w:val="1"/>
      <w:marLeft w:val="0"/>
      <w:marRight w:val="0"/>
      <w:marTop w:val="0"/>
      <w:marBottom w:val="0"/>
      <w:divBdr>
        <w:top w:val="none" w:sz="0" w:space="0" w:color="auto"/>
        <w:left w:val="none" w:sz="0" w:space="0" w:color="auto"/>
        <w:bottom w:val="none" w:sz="0" w:space="0" w:color="auto"/>
        <w:right w:val="none" w:sz="0" w:space="0" w:color="auto"/>
      </w:divBdr>
    </w:div>
    <w:div w:id="1009018965">
      <w:bodyDiv w:val="1"/>
      <w:marLeft w:val="0"/>
      <w:marRight w:val="0"/>
      <w:marTop w:val="0"/>
      <w:marBottom w:val="0"/>
      <w:divBdr>
        <w:top w:val="none" w:sz="0" w:space="0" w:color="auto"/>
        <w:left w:val="none" w:sz="0" w:space="0" w:color="auto"/>
        <w:bottom w:val="none" w:sz="0" w:space="0" w:color="auto"/>
        <w:right w:val="none" w:sz="0" w:space="0" w:color="auto"/>
      </w:divBdr>
    </w:div>
    <w:div w:id="1032419420">
      <w:bodyDiv w:val="1"/>
      <w:marLeft w:val="0"/>
      <w:marRight w:val="0"/>
      <w:marTop w:val="0"/>
      <w:marBottom w:val="0"/>
      <w:divBdr>
        <w:top w:val="none" w:sz="0" w:space="0" w:color="auto"/>
        <w:left w:val="none" w:sz="0" w:space="0" w:color="auto"/>
        <w:bottom w:val="none" w:sz="0" w:space="0" w:color="auto"/>
        <w:right w:val="none" w:sz="0" w:space="0" w:color="auto"/>
      </w:divBdr>
      <w:divsChild>
        <w:div w:id="769393147">
          <w:marLeft w:val="461"/>
          <w:marRight w:val="0"/>
          <w:marTop w:val="0"/>
          <w:marBottom w:val="240"/>
          <w:divBdr>
            <w:top w:val="none" w:sz="0" w:space="0" w:color="auto"/>
            <w:left w:val="none" w:sz="0" w:space="0" w:color="auto"/>
            <w:bottom w:val="none" w:sz="0" w:space="0" w:color="auto"/>
            <w:right w:val="none" w:sz="0" w:space="0" w:color="auto"/>
          </w:divBdr>
        </w:div>
        <w:div w:id="773984546">
          <w:marLeft w:val="461"/>
          <w:marRight w:val="0"/>
          <w:marTop w:val="0"/>
          <w:marBottom w:val="240"/>
          <w:divBdr>
            <w:top w:val="none" w:sz="0" w:space="0" w:color="auto"/>
            <w:left w:val="none" w:sz="0" w:space="0" w:color="auto"/>
            <w:bottom w:val="none" w:sz="0" w:space="0" w:color="auto"/>
            <w:right w:val="none" w:sz="0" w:space="0" w:color="auto"/>
          </w:divBdr>
        </w:div>
        <w:div w:id="90200652">
          <w:marLeft w:val="461"/>
          <w:marRight w:val="0"/>
          <w:marTop w:val="0"/>
          <w:marBottom w:val="240"/>
          <w:divBdr>
            <w:top w:val="none" w:sz="0" w:space="0" w:color="auto"/>
            <w:left w:val="none" w:sz="0" w:space="0" w:color="auto"/>
            <w:bottom w:val="none" w:sz="0" w:space="0" w:color="auto"/>
            <w:right w:val="none" w:sz="0" w:space="0" w:color="auto"/>
          </w:divBdr>
        </w:div>
      </w:divsChild>
    </w:div>
    <w:div w:id="1087654854">
      <w:bodyDiv w:val="1"/>
      <w:marLeft w:val="0"/>
      <w:marRight w:val="0"/>
      <w:marTop w:val="0"/>
      <w:marBottom w:val="0"/>
      <w:divBdr>
        <w:top w:val="none" w:sz="0" w:space="0" w:color="auto"/>
        <w:left w:val="none" w:sz="0" w:space="0" w:color="auto"/>
        <w:bottom w:val="none" w:sz="0" w:space="0" w:color="auto"/>
        <w:right w:val="none" w:sz="0" w:space="0" w:color="auto"/>
      </w:divBdr>
    </w:div>
    <w:div w:id="1090275110">
      <w:bodyDiv w:val="1"/>
      <w:marLeft w:val="0"/>
      <w:marRight w:val="0"/>
      <w:marTop w:val="0"/>
      <w:marBottom w:val="0"/>
      <w:divBdr>
        <w:top w:val="none" w:sz="0" w:space="0" w:color="auto"/>
        <w:left w:val="none" w:sz="0" w:space="0" w:color="auto"/>
        <w:bottom w:val="none" w:sz="0" w:space="0" w:color="auto"/>
        <w:right w:val="none" w:sz="0" w:space="0" w:color="auto"/>
      </w:divBdr>
    </w:div>
    <w:div w:id="1091661087">
      <w:bodyDiv w:val="1"/>
      <w:marLeft w:val="0"/>
      <w:marRight w:val="0"/>
      <w:marTop w:val="0"/>
      <w:marBottom w:val="0"/>
      <w:divBdr>
        <w:top w:val="none" w:sz="0" w:space="0" w:color="auto"/>
        <w:left w:val="none" w:sz="0" w:space="0" w:color="auto"/>
        <w:bottom w:val="none" w:sz="0" w:space="0" w:color="auto"/>
        <w:right w:val="none" w:sz="0" w:space="0" w:color="auto"/>
      </w:divBdr>
    </w:div>
    <w:div w:id="1138837867">
      <w:bodyDiv w:val="1"/>
      <w:marLeft w:val="0"/>
      <w:marRight w:val="0"/>
      <w:marTop w:val="0"/>
      <w:marBottom w:val="0"/>
      <w:divBdr>
        <w:top w:val="none" w:sz="0" w:space="0" w:color="auto"/>
        <w:left w:val="none" w:sz="0" w:space="0" w:color="auto"/>
        <w:bottom w:val="none" w:sz="0" w:space="0" w:color="auto"/>
        <w:right w:val="none" w:sz="0" w:space="0" w:color="auto"/>
      </w:divBdr>
    </w:div>
    <w:div w:id="1176765847">
      <w:bodyDiv w:val="1"/>
      <w:marLeft w:val="0"/>
      <w:marRight w:val="0"/>
      <w:marTop w:val="0"/>
      <w:marBottom w:val="0"/>
      <w:divBdr>
        <w:top w:val="none" w:sz="0" w:space="0" w:color="auto"/>
        <w:left w:val="none" w:sz="0" w:space="0" w:color="auto"/>
        <w:bottom w:val="none" w:sz="0" w:space="0" w:color="auto"/>
        <w:right w:val="none" w:sz="0" w:space="0" w:color="auto"/>
      </w:divBdr>
    </w:div>
    <w:div w:id="1186945961">
      <w:bodyDiv w:val="1"/>
      <w:marLeft w:val="0"/>
      <w:marRight w:val="0"/>
      <w:marTop w:val="0"/>
      <w:marBottom w:val="0"/>
      <w:divBdr>
        <w:top w:val="none" w:sz="0" w:space="0" w:color="auto"/>
        <w:left w:val="none" w:sz="0" w:space="0" w:color="auto"/>
        <w:bottom w:val="none" w:sz="0" w:space="0" w:color="auto"/>
        <w:right w:val="none" w:sz="0" w:space="0" w:color="auto"/>
      </w:divBdr>
    </w:div>
    <w:div w:id="1188562407">
      <w:bodyDiv w:val="1"/>
      <w:marLeft w:val="0"/>
      <w:marRight w:val="0"/>
      <w:marTop w:val="0"/>
      <w:marBottom w:val="0"/>
      <w:divBdr>
        <w:top w:val="none" w:sz="0" w:space="0" w:color="auto"/>
        <w:left w:val="none" w:sz="0" w:space="0" w:color="auto"/>
        <w:bottom w:val="none" w:sz="0" w:space="0" w:color="auto"/>
        <w:right w:val="none" w:sz="0" w:space="0" w:color="auto"/>
      </w:divBdr>
    </w:div>
    <w:div w:id="1194072048">
      <w:bodyDiv w:val="1"/>
      <w:marLeft w:val="0"/>
      <w:marRight w:val="0"/>
      <w:marTop w:val="0"/>
      <w:marBottom w:val="0"/>
      <w:divBdr>
        <w:top w:val="none" w:sz="0" w:space="0" w:color="auto"/>
        <w:left w:val="none" w:sz="0" w:space="0" w:color="auto"/>
        <w:bottom w:val="none" w:sz="0" w:space="0" w:color="auto"/>
        <w:right w:val="none" w:sz="0" w:space="0" w:color="auto"/>
      </w:divBdr>
    </w:div>
    <w:div w:id="1194346296">
      <w:bodyDiv w:val="1"/>
      <w:marLeft w:val="0"/>
      <w:marRight w:val="0"/>
      <w:marTop w:val="0"/>
      <w:marBottom w:val="0"/>
      <w:divBdr>
        <w:top w:val="none" w:sz="0" w:space="0" w:color="auto"/>
        <w:left w:val="none" w:sz="0" w:space="0" w:color="auto"/>
        <w:bottom w:val="none" w:sz="0" w:space="0" w:color="auto"/>
        <w:right w:val="none" w:sz="0" w:space="0" w:color="auto"/>
      </w:divBdr>
      <w:divsChild>
        <w:div w:id="411008204">
          <w:marLeft w:val="547"/>
          <w:marRight w:val="0"/>
          <w:marTop w:val="200"/>
          <w:marBottom w:val="200"/>
          <w:divBdr>
            <w:top w:val="none" w:sz="0" w:space="0" w:color="auto"/>
            <w:left w:val="none" w:sz="0" w:space="0" w:color="auto"/>
            <w:bottom w:val="none" w:sz="0" w:space="0" w:color="auto"/>
            <w:right w:val="none" w:sz="0" w:space="0" w:color="auto"/>
          </w:divBdr>
        </w:div>
        <w:div w:id="2027629436">
          <w:marLeft w:val="547"/>
          <w:marRight w:val="0"/>
          <w:marTop w:val="200"/>
          <w:marBottom w:val="200"/>
          <w:divBdr>
            <w:top w:val="none" w:sz="0" w:space="0" w:color="auto"/>
            <w:left w:val="none" w:sz="0" w:space="0" w:color="auto"/>
            <w:bottom w:val="none" w:sz="0" w:space="0" w:color="auto"/>
            <w:right w:val="none" w:sz="0" w:space="0" w:color="auto"/>
          </w:divBdr>
        </w:div>
        <w:div w:id="720400918">
          <w:marLeft w:val="1800"/>
          <w:marRight w:val="0"/>
          <w:marTop w:val="200"/>
          <w:marBottom w:val="200"/>
          <w:divBdr>
            <w:top w:val="none" w:sz="0" w:space="0" w:color="auto"/>
            <w:left w:val="none" w:sz="0" w:space="0" w:color="auto"/>
            <w:bottom w:val="none" w:sz="0" w:space="0" w:color="auto"/>
            <w:right w:val="none" w:sz="0" w:space="0" w:color="auto"/>
          </w:divBdr>
        </w:div>
        <w:div w:id="1998027875">
          <w:marLeft w:val="1800"/>
          <w:marRight w:val="0"/>
          <w:marTop w:val="200"/>
          <w:marBottom w:val="200"/>
          <w:divBdr>
            <w:top w:val="none" w:sz="0" w:space="0" w:color="auto"/>
            <w:left w:val="none" w:sz="0" w:space="0" w:color="auto"/>
            <w:bottom w:val="none" w:sz="0" w:space="0" w:color="auto"/>
            <w:right w:val="none" w:sz="0" w:space="0" w:color="auto"/>
          </w:divBdr>
        </w:div>
        <w:div w:id="1486630613">
          <w:marLeft w:val="1800"/>
          <w:marRight w:val="0"/>
          <w:marTop w:val="200"/>
          <w:marBottom w:val="200"/>
          <w:divBdr>
            <w:top w:val="none" w:sz="0" w:space="0" w:color="auto"/>
            <w:left w:val="none" w:sz="0" w:space="0" w:color="auto"/>
            <w:bottom w:val="none" w:sz="0" w:space="0" w:color="auto"/>
            <w:right w:val="none" w:sz="0" w:space="0" w:color="auto"/>
          </w:divBdr>
        </w:div>
        <w:div w:id="1015812129">
          <w:marLeft w:val="1800"/>
          <w:marRight w:val="0"/>
          <w:marTop w:val="200"/>
          <w:marBottom w:val="200"/>
          <w:divBdr>
            <w:top w:val="none" w:sz="0" w:space="0" w:color="auto"/>
            <w:left w:val="none" w:sz="0" w:space="0" w:color="auto"/>
            <w:bottom w:val="none" w:sz="0" w:space="0" w:color="auto"/>
            <w:right w:val="none" w:sz="0" w:space="0" w:color="auto"/>
          </w:divBdr>
        </w:div>
      </w:divsChild>
    </w:div>
    <w:div w:id="1200240580">
      <w:bodyDiv w:val="1"/>
      <w:marLeft w:val="0"/>
      <w:marRight w:val="0"/>
      <w:marTop w:val="0"/>
      <w:marBottom w:val="0"/>
      <w:divBdr>
        <w:top w:val="none" w:sz="0" w:space="0" w:color="auto"/>
        <w:left w:val="none" w:sz="0" w:space="0" w:color="auto"/>
        <w:bottom w:val="none" w:sz="0" w:space="0" w:color="auto"/>
        <w:right w:val="none" w:sz="0" w:space="0" w:color="auto"/>
      </w:divBdr>
    </w:div>
    <w:div w:id="1202787900">
      <w:bodyDiv w:val="1"/>
      <w:marLeft w:val="0"/>
      <w:marRight w:val="0"/>
      <w:marTop w:val="0"/>
      <w:marBottom w:val="0"/>
      <w:divBdr>
        <w:top w:val="none" w:sz="0" w:space="0" w:color="auto"/>
        <w:left w:val="none" w:sz="0" w:space="0" w:color="auto"/>
        <w:bottom w:val="none" w:sz="0" w:space="0" w:color="auto"/>
        <w:right w:val="none" w:sz="0" w:space="0" w:color="auto"/>
      </w:divBdr>
    </w:div>
    <w:div w:id="1215894663">
      <w:bodyDiv w:val="1"/>
      <w:marLeft w:val="0"/>
      <w:marRight w:val="0"/>
      <w:marTop w:val="0"/>
      <w:marBottom w:val="0"/>
      <w:divBdr>
        <w:top w:val="none" w:sz="0" w:space="0" w:color="auto"/>
        <w:left w:val="none" w:sz="0" w:space="0" w:color="auto"/>
        <w:bottom w:val="none" w:sz="0" w:space="0" w:color="auto"/>
        <w:right w:val="none" w:sz="0" w:space="0" w:color="auto"/>
      </w:divBdr>
      <w:divsChild>
        <w:div w:id="296644003">
          <w:marLeft w:val="446"/>
          <w:marRight w:val="0"/>
          <w:marTop w:val="0"/>
          <w:marBottom w:val="0"/>
          <w:divBdr>
            <w:top w:val="none" w:sz="0" w:space="0" w:color="auto"/>
            <w:left w:val="none" w:sz="0" w:space="0" w:color="auto"/>
            <w:bottom w:val="none" w:sz="0" w:space="0" w:color="auto"/>
            <w:right w:val="none" w:sz="0" w:space="0" w:color="auto"/>
          </w:divBdr>
        </w:div>
        <w:div w:id="1459446958">
          <w:marLeft w:val="446"/>
          <w:marRight w:val="0"/>
          <w:marTop w:val="0"/>
          <w:marBottom w:val="0"/>
          <w:divBdr>
            <w:top w:val="none" w:sz="0" w:space="0" w:color="auto"/>
            <w:left w:val="none" w:sz="0" w:space="0" w:color="auto"/>
            <w:bottom w:val="none" w:sz="0" w:space="0" w:color="auto"/>
            <w:right w:val="none" w:sz="0" w:space="0" w:color="auto"/>
          </w:divBdr>
        </w:div>
        <w:div w:id="1094517703">
          <w:marLeft w:val="446"/>
          <w:marRight w:val="0"/>
          <w:marTop w:val="0"/>
          <w:marBottom w:val="0"/>
          <w:divBdr>
            <w:top w:val="none" w:sz="0" w:space="0" w:color="auto"/>
            <w:left w:val="none" w:sz="0" w:space="0" w:color="auto"/>
            <w:bottom w:val="none" w:sz="0" w:space="0" w:color="auto"/>
            <w:right w:val="none" w:sz="0" w:space="0" w:color="auto"/>
          </w:divBdr>
        </w:div>
        <w:div w:id="1099528105">
          <w:marLeft w:val="446"/>
          <w:marRight w:val="0"/>
          <w:marTop w:val="0"/>
          <w:marBottom w:val="0"/>
          <w:divBdr>
            <w:top w:val="none" w:sz="0" w:space="0" w:color="auto"/>
            <w:left w:val="none" w:sz="0" w:space="0" w:color="auto"/>
            <w:bottom w:val="none" w:sz="0" w:space="0" w:color="auto"/>
            <w:right w:val="none" w:sz="0" w:space="0" w:color="auto"/>
          </w:divBdr>
        </w:div>
      </w:divsChild>
    </w:div>
    <w:div w:id="1225215409">
      <w:bodyDiv w:val="1"/>
      <w:marLeft w:val="0"/>
      <w:marRight w:val="0"/>
      <w:marTop w:val="0"/>
      <w:marBottom w:val="0"/>
      <w:divBdr>
        <w:top w:val="none" w:sz="0" w:space="0" w:color="auto"/>
        <w:left w:val="none" w:sz="0" w:space="0" w:color="auto"/>
        <w:bottom w:val="none" w:sz="0" w:space="0" w:color="auto"/>
        <w:right w:val="none" w:sz="0" w:space="0" w:color="auto"/>
      </w:divBdr>
    </w:div>
    <w:div w:id="1232616506">
      <w:bodyDiv w:val="1"/>
      <w:marLeft w:val="0"/>
      <w:marRight w:val="0"/>
      <w:marTop w:val="0"/>
      <w:marBottom w:val="0"/>
      <w:divBdr>
        <w:top w:val="none" w:sz="0" w:space="0" w:color="auto"/>
        <w:left w:val="none" w:sz="0" w:space="0" w:color="auto"/>
        <w:bottom w:val="none" w:sz="0" w:space="0" w:color="auto"/>
        <w:right w:val="none" w:sz="0" w:space="0" w:color="auto"/>
      </w:divBdr>
    </w:div>
    <w:div w:id="1282490470">
      <w:bodyDiv w:val="1"/>
      <w:marLeft w:val="0"/>
      <w:marRight w:val="0"/>
      <w:marTop w:val="0"/>
      <w:marBottom w:val="0"/>
      <w:divBdr>
        <w:top w:val="none" w:sz="0" w:space="0" w:color="auto"/>
        <w:left w:val="none" w:sz="0" w:space="0" w:color="auto"/>
        <w:bottom w:val="none" w:sz="0" w:space="0" w:color="auto"/>
        <w:right w:val="none" w:sz="0" w:space="0" w:color="auto"/>
      </w:divBdr>
    </w:div>
    <w:div w:id="1301229656">
      <w:bodyDiv w:val="1"/>
      <w:marLeft w:val="0"/>
      <w:marRight w:val="0"/>
      <w:marTop w:val="0"/>
      <w:marBottom w:val="0"/>
      <w:divBdr>
        <w:top w:val="none" w:sz="0" w:space="0" w:color="auto"/>
        <w:left w:val="none" w:sz="0" w:space="0" w:color="auto"/>
        <w:bottom w:val="none" w:sz="0" w:space="0" w:color="auto"/>
        <w:right w:val="none" w:sz="0" w:space="0" w:color="auto"/>
      </w:divBdr>
      <w:divsChild>
        <w:div w:id="790325649">
          <w:marLeft w:val="446"/>
          <w:marRight w:val="0"/>
          <w:marTop w:val="200"/>
          <w:marBottom w:val="200"/>
          <w:divBdr>
            <w:top w:val="none" w:sz="0" w:space="0" w:color="auto"/>
            <w:left w:val="none" w:sz="0" w:space="0" w:color="auto"/>
            <w:bottom w:val="none" w:sz="0" w:space="0" w:color="auto"/>
            <w:right w:val="none" w:sz="0" w:space="0" w:color="auto"/>
          </w:divBdr>
        </w:div>
        <w:div w:id="1598519313">
          <w:marLeft w:val="446"/>
          <w:marRight w:val="0"/>
          <w:marTop w:val="200"/>
          <w:marBottom w:val="200"/>
          <w:divBdr>
            <w:top w:val="none" w:sz="0" w:space="0" w:color="auto"/>
            <w:left w:val="none" w:sz="0" w:space="0" w:color="auto"/>
            <w:bottom w:val="none" w:sz="0" w:space="0" w:color="auto"/>
            <w:right w:val="none" w:sz="0" w:space="0" w:color="auto"/>
          </w:divBdr>
        </w:div>
        <w:div w:id="382096285">
          <w:marLeft w:val="446"/>
          <w:marRight w:val="0"/>
          <w:marTop w:val="200"/>
          <w:marBottom w:val="200"/>
          <w:divBdr>
            <w:top w:val="none" w:sz="0" w:space="0" w:color="auto"/>
            <w:left w:val="none" w:sz="0" w:space="0" w:color="auto"/>
            <w:bottom w:val="none" w:sz="0" w:space="0" w:color="auto"/>
            <w:right w:val="none" w:sz="0" w:space="0" w:color="auto"/>
          </w:divBdr>
        </w:div>
      </w:divsChild>
    </w:div>
    <w:div w:id="1309900472">
      <w:bodyDiv w:val="1"/>
      <w:marLeft w:val="0"/>
      <w:marRight w:val="0"/>
      <w:marTop w:val="0"/>
      <w:marBottom w:val="0"/>
      <w:divBdr>
        <w:top w:val="none" w:sz="0" w:space="0" w:color="auto"/>
        <w:left w:val="none" w:sz="0" w:space="0" w:color="auto"/>
        <w:bottom w:val="none" w:sz="0" w:space="0" w:color="auto"/>
        <w:right w:val="none" w:sz="0" w:space="0" w:color="auto"/>
      </w:divBdr>
    </w:div>
    <w:div w:id="1352873601">
      <w:bodyDiv w:val="1"/>
      <w:marLeft w:val="0"/>
      <w:marRight w:val="0"/>
      <w:marTop w:val="0"/>
      <w:marBottom w:val="0"/>
      <w:divBdr>
        <w:top w:val="none" w:sz="0" w:space="0" w:color="auto"/>
        <w:left w:val="none" w:sz="0" w:space="0" w:color="auto"/>
        <w:bottom w:val="none" w:sz="0" w:space="0" w:color="auto"/>
        <w:right w:val="none" w:sz="0" w:space="0" w:color="auto"/>
      </w:divBdr>
      <w:divsChild>
        <w:div w:id="782847324">
          <w:marLeft w:val="547"/>
          <w:marRight w:val="0"/>
          <w:marTop w:val="0"/>
          <w:marBottom w:val="120"/>
          <w:divBdr>
            <w:top w:val="none" w:sz="0" w:space="0" w:color="auto"/>
            <w:left w:val="none" w:sz="0" w:space="0" w:color="auto"/>
            <w:bottom w:val="none" w:sz="0" w:space="0" w:color="auto"/>
            <w:right w:val="none" w:sz="0" w:space="0" w:color="auto"/>
          </w:divBdr>
        </w:div>
        <w:div w:id="1621838050">
          <w:marLeft w:val="547"/>
          <w:marRight w:val="0"/>
          <w:marTop w:val="0"/>
          <w:marBottom w:val="120"/>
          <w:divBdr>
            <w:top w:val="none" w:sz="0" w:space="0" w:color="auto"/>
            <w:left w:val="none" w:sz="0" w:space="0" w:color="auto"/>
            <w:bottom w:val="none" w:sz="0" w:space="0" w:color="auto"/>
            <w:right w:val="none" w:sz="0" w:space="0" w:color="auto"/>
          </w:divBdr>
        </w:div>
        <w:div w:id="109519556">
          <w:marLeft w:val="1166"/>
          <w:marRight w:val="0"/>
          <w:marTop w:val="0"/>
          <w:marBottom w:val="120"/>
          <w:divBdr>
            <w:top w:val="none" w:sz="0" w:space="0" w:color="auto"/>
            <w:left w:val="none" w:sz="0" w:space="0" w:color="auto"/>
            <w:bottom w:val="none" w:sz="0" w:space="0" w:color="auto"/>
            <w:right w:val="none" w:sz="0" w:space="0" w:color="auto"/>
          </w:divBdr>
        </w:div>
        <w:div w:id="303316001">
          <w:marLeft w:val="547"/>
          <w:marRight w:val="0"/>
          <w:marTop w:val="0"/>
          <w:marBottom w:val="120"/>
          <w:divBdr>
            <w:top w:val="none" w:sz="0" w:space="0" w:color="auto"/>
            <w:left w:val="none" w:sz="0" w:space="0" w:color="auto"/>
            <w:bottom w:val="none" w:sz="0" w:space="0" w:color="auto"/>
            <w:right w:val="none" w:sz="0" w:space="0" w:color="auto"/>
          </w:divBdr>
        </w:div>
      </w:divsChild>
    </w:div>
    <w:div w:id="1386638600">
      <w:bodyDiv w:val="1"/>
      <w:marLeft w:val="0"/>
      <w:marRight w:val="0"/>
      <w:marTop w:val="0"/>
      <w:marBottom w:val="0"/>
      <w:divBdr>
        <w:top w:val="none" w:sz="0" w:space="0" w:color="auto"/>
        <w:left w:val="none" w:sz="0" w:space="0" w:color="auto"/>
        <w:bottom w:val="none" w:sz="0" w:space="0" w:color="auto"/>
        <w:right w:val="none" w:sz="0" w:space="0" w:color="auto"/>
      </w:divBdr>
    </w:div>
    <w:div w:id="1437752938">
      <w:bodyDiv w:val="1"/>
      <w:marLeft w:val="0"/>
      <w:marRight w:val="0"/>
      <w:marTop w:val="0"/>
      <w:marBottom w:val="0"/>
      <w:divBdr>
        <w:top w:val="none" w:sz="0" w:space="0" w:color="auto"/>
        <w:left w:val="none" w:sz="0" w:space="0" w:color="auto"/>
        <w:bottom w:val="none" w:sz="0" w:space="0" w:color="auto"/>
        <w:right w:val="none" w:sz="0" w:space="0" w:color="auto"/>
      </w:divBdr>
    </w:div>
    <w:div w:id="1442147854">
      <w:bodyDiv w:val="1"/>
      <w:marLeft w:val="0"/>
      <w:marRight w:val="0"/>
      <w:marTop w:val="0"/>
      <w:marBottom w:val="0"/>
      <w:divBdr>
        <w:top w:val="none" w:sz="0" w:space="0" w:color="auto"/>
        <w:left w:val="none" w:sz="0" w:space="0" w:color="auto"/>
        <w:bottom w:val="none" w:sz="0" w:space="0" w:color="auto"/>
        <w:right w:val="none" w:sz="0" w:space="0" w:color="auto"/>
      </w:divBdr>
      <w:divsChild>
        <w:div w:id="1965574490">
          <w:marLeft w:val="1080"/>
          <w:marRight w:val="0"/>
          <w:marTop w:val="200"/>
          <w:marBottom w:val="200"/>
          <w:divBdr>
            <w:top w:val="none" w:sz="0" w:space="0" w:color="auto"/>
            <w:left w:val="none" w:sz="0" w:space="0" w:color="auto"/>
            <w:bottom w:val="none" w:sz="0" w:space="0" w:color="auto"/>
            <w:right w:val="none" w:sz="0" w:space="0" w:color="auto"/>
          </w:divBdr>
        </w:div>
        <w:div w:id="2132622999">
          <w:marLeft w:val="1080"/>
          <w:marRight w:val="0"/>
          <w:marTop w:val="200"/>
          <w:marBottom w:val="200"/>
          <w:divBdr>
            <w:top w:val="none" w:sz="0" w:space="0" w:color="auto"/>
            <w:left w:val="none" w:sz="0" w:space="0" w:color="auto"/>
            <w:bottom w:val="none" w:sz="0" w:space="0" w:color="auto"/>
            <w:right w:val="none" w:sz="0" w:space="0" w:color="auto"/>
          </w:divBdr>
        </w:div>
        <w:div w:id="1019431492">
          <w:marLeft w:val="1080"/>
          <w:marRight w:val="0"/>
          <w:marTop w:val="200"/>
          <w:marBottom w:val="200"/>
          <w:divBdr>
            <w:top w:val="none" w:sz="0" w:space="0" w:color="auto"/>
            <w:left w:val="none" w:sz="0" w:space="0" w:color="auto"/>
            <w:bottom w:val="none" w:sz="0" w:space="0" w:color="auto"/>
            <w:right w:val="none" w:sz="0" w:space="0" w:color="auto"/>
          </w:divBdr>
        </w:div>
        <w:div w:id="495387293">
          <w:marLeft w:val="1080"/>
          <w:marRight w:val="0"/>
          <w:marTop w:val="200"/>
          <w:marBottom w:val="200"/>
          <w:divBdr>
            <w:top w:val="none" w:sz="0" w:space="0" w:color="auto"/>
            <w:left w:val="none" w:sz="0" w:space="0" w:color="auto"/>
            <w:bottom w:val="none" w:sz="0" w:space="0" w:color="auto"/>
            <w:right w:val="none" w:sz="0" w:space="0" w:color="auto"/>
          </w:divBdr>
        </w:div>
      </w:divsChild>
    </w:div>
    <w:div w:id="1442189641">
      <w:bodyDiv w:val="1"/>
      <w:marLeft w:val="0"/>
      <w:marRight w:val="0"/>
      <w:marTop w:val="0"/>
      <w:marBottom w:val="0"/>
      <w:divBdr>
        <w:top w:val="none" w:sz="0" w:space="0" w:color="auto"/>
        <w:left w:val="none" w:sz="0" w:space="0" w:color="auto"/>
        <w:bottom w:val="none" w:sz="0" w:space="0" w:color="auto"/>
        <w:right w:val="none" w:sz="0" w:space="0" w:color="auto"/>
      </w:divBdr>
      <w:divsChild>
        <w:div w:id="479662944">
          <w:marLeft w:val="461"/>
          <w:marRight w:val="0"/>
          <w:marTop w:val="0"/>
          <w:marBottom w:val="120"/>
          <w:divBdr>
            <w:top w:val="none" w:sz="0" w:space="0" w:color="auto"/>
            <w:left w:val="none" w:sz="0" w:space="0" w:color="auto"/>
            <w:bottom w:val="none" w:sz="0" w:space="0" w:color="auto"/>
            <w:right w:val="none" w:sz="0" w:space="0" w:color="auto"/>
          </w:divBdr>
        </w:div>
        <w:div w:id="657225967">
          <w:marLeft w:val="461"/>
          <w:marRight w:val="0"/>
          <w:marTop w:val="0"/>
          <w:marBottom w:val="120"/>
          <w:divBdr>
            <w:top w:val="none" w:sz="0" w:space="0" w:color="auto"/>
            <w:left w:val="none" w:sz="0" w:space="0" w:color="auto"/>
            <w:bottom w:val="none" w:sz="0" w:space="0" w:color="auto"/>
            <w:right w:val="none" w:sz="0" w:space="0" w:color="auto"/>
          </w:divBdr>
        </w:div>
        <w:div w:id="1915818342">
          <w:marLeft w:val="461"/>
          <w:marRight w:val="0"/>
          <w:marTop w:val="0"/>
          <w:marBottom w:val="120"/>
          <w:divBdr>
            <w:top w:val="none" w:sz="0" w:space="0" w:color="auto"/>
            <w:left w:val="none" w:sz="0" w:space="0" w:color="auto"/>
            <w:bottom w:val="none" w:sz="0" w:space="0" w:color="auto"/>
            <w:right w:val="none" w:sz="0" w:space="0" w:color="auto"/>
          </w:divBdr>
        </w:div>
        <w:div w:id="889921390">
          <w:marLeft w:val="461"/>
          <w:marRight w:val="0"/>
          <w:marTop w:val="0"/>
          <w:marBottom w:val="120"/>
          <w:divBdr>
            <w:top w:val="none" w:sz="0" w:space="0" w:color="auto"/>
            <w:left w:val="none" w:sz="0" w:space="0" w:color="auto"/>
            <w:bottom w:val="none" w:sz="0" w:space="0" w:color="auto"/>
            <w:right w:val="none" w:sz="0" w:space="0" w:color="auto"/>
          </w:divBdr>
        </w:div>
        <w:div w:id="1567296181">
          <w:marLeft w:val="461"/>
          <w:marRight w:val="0"/>
          <w:marTop w:val="0"/>
          <w:marBottom w:val="120"/>
          <w:divBdr>
            <w:top w:val="none" w:sz="0" w:space="0" w:color="auto"/>
            <w:left w:val="none" w:sz="0" w:space="0" w:color="auto"/>
            <w:bottom w:val="none" w:sz="0" w:space="0" w:color="auto"/>
            <w:right w:val="none" w:sz="0" w:space="0" w:color="auto"/>
          </w:divBdr>
        </w:div>
      </w:divsChild>
    </w:div>
    <w:div w:id="1477525902">
      <w:bodyDiv w:val="1"/>
      <w:marLeft w:val="0"/>
      <w:marRight w:val="0"/>
      <w:marTop w:val="0"/>
      <w:marBottom w:val="0"/>
      <w:divBdr>
        <w:top w:val="none" w:sz="0" w:space="0" w:color="auto"/>
        <w:left w:val="none" w:sz="0" w:space="0" w:color="auto"/>
        <w:bottom w:val="none" w:sz="0" w:space="0" w:color="auto"/>
        <w:right w:val="none" w:sz="0" w:space="0" w:color="auto"/>
      </w:divBdr>
    </w:div>
    <w:div w:id="1482574039">
      <w:bodyDiv w:val="1"/>
      <w:marLeft w:val="0"/>
      <w:marRight w:val="0"/>
      <w:marTop w:val="0"/>
      <w:marBottom w:val="0"/>
      <w:divBdr>
        <w:top w:val="none" w:sz="0" w:space="0" w:color="auto"/>
        <w:left w:val="none" w:sz="0" w:space="0" w:color="auto"/>
        <w:bottom w:val="none" w:sz="0" w:space="0" w:color="auto"/>
        <w:right w:val="none" w:sz="0" w:space="0" w:color="auto"/>
      </w:divBdr>
    </w:div>
    <w:div w:id="1489786512">
      <w:bodyDiv w:val="1"/>
      <w:marLeft w:val="0"/>
      <w:marRight w:val="0"/>
      <w:marTop w:val="0"/>
      <w:marBottom w:val="0"/>
      <w:divBdr>
        <w:top w:val="none" w:sz="0" w:space="0" w:color="auto"/>
        <w:left w:val="none" w:sz="0" w:space="0" w:color="auto"/>
        <w:bottom w:val="none" w:sz="0" w:space="0" w:color="auto"/>
        <w:right w:val="none" w:sz="0" w:space="0" w:color="auto"/>
      </w:divBdr>
    </w:div>
    <w:div w:id="1497302960">
      <w:bodyDiv w:val="1"/>
      <w:marLeft w:val="0"/>
      <w:marRight w:val="0"/>
      <w:marTop w:val="0"/>
      <w:marBottom w:val="0"/>
      <w:divBdr>
        <w:top w:val="none" w:sz="0" w:space="0" w:color="auto"/>
        <w:left w:val="none" w:sz="0" w:space="0" w:color="auto"/>
        <w:bottom w:val="none" w:sz="0" w:space="0" w:color="auto"/>
        <w:right w:val="none" w:sz="0" w:space="0" w:color="auto"/>
      </w:divBdr>
      <w:divsChild>
        <w:div w:id="1628242642">
          <w:marLeft w:val="461"/>
          <w:marRight w:val="0"/>
          <w:marTop w:val="0"/>
          <w:marBottom w:val="240"/>
          <w:divBdr>
            <w:top w:val="none" w:sz="0" w:space="0" w:color="auto"/>
            <w:left w:val="none" w:sz="0" w:space="0" w:color="auto"/>
            <w:bottom w:val="none" w:sz="0" w:space="0" w:color="auto"/>
            <w:right w:val="none" w:sz="0" w:space="0" w:color="auto"/>
          </w:divBdr>
        </w:div>
        <w:div w:id="259679592">
          <w:marLeft w:val="461"/>
          <w:marRight w:val="0"/>
          <w:marTop w:val="0"/>
          <w:marBottom w:val="240"/>
          <w:divBdr>
            <w:top w:val="none" w:sz="0" w:space="0" w:color="auto"/>
            <w:left w:val="none" w:sz="0" w:space="0" w:color="auto"/>
            <w:bottom w:val="none" w:sz="0" w:space="0" w:color="auto"/>
            <w:right w:val="none" w:sz="0" w:space="0" w:color="auto"/>
          </w:divBdr>
        </w:div>
        <w:div w:id="288631286">
          <w:marLeft w:val="461"/>
          <w:marRight w:val="0"/>
          <w:marTop w:val="0"/>
          <w:marBottom w:val="240"/>
          <w:divBdr>
            <w:top w:val="none" w:sz="0" w:space="0" w:color="auto"/>
            <w:left w:val="none" w:sz="0" w:space="0" w:color="auto"/>
            <w:bottom w:val="none" w:sz="0" w:space="0" w:color="auto"/>
            <w:right w:val="none" w:sz="0" w:space="0" w:color="auto"/>
          </w:divBdr>
        </w:div>
      </w:divsChild>
    </w:div>
    <w:div w:id="1550915977">
      <w:bodyDiv w:val="1"/>
      <w:marLeft w:val="0"/>
      <w:marRight w:val="0"/>
      <w:marTop w:val="0"/>
      <w:marBottom w:val="0"/>
      <w:divBdr>
        <w:top w:val="none" w:sz="0" w:space="0" w:color="auto"/>
        <w:left w:val="none" w:sz="0" w:space="0" w:color="auto"/>
        <w:bottom w:val="none" w:sz="0" w:space="0" w:color="auto"/>
        <w:right w:val="none" w:sz="0" w:space="0" w:color="auto"/>
      </w:divBdr>
    </w:div>
    <w:div w:id="1557206104">
      <w:bodyDiv w:val="1"/>
      <w:marLeft w:val="0"/>
      <w:marRight w:val="0"/>
      <w:marTop w:val="0"/>
      <w:marBottom w:val="0"/>
      <w:divBdr>
        <w:top w:val="none" w:sz="0" w:space="0" w:color="auto"/>
        <w:left w:val="none" w:sz="0" w:space="0" w:color="auto"/>
        <w:bottom w:val="none" w:sz="0" w:space="0" w:color="auto"/>
        <w:right w:val="none" w:sz="0" w:space="0" w:color="auto"/>
      </w:divBdr>
    </w:div>
    <w:div w:id="1557550730">
      <w:bodyDiv w:val="1"/>
      <w:marLeft w:val="0"/>
      <w:marRight w:val="0"/>
      <w:marTop w:val="0"/>
      <w:marBottom w:val="0"/>
      <w:divBdr>
        <w:top w:val="none" w:sz="0" w:space="0" w:color="auto"/>
        <w:left w:val="none" w:sz="0" w:space="0" w:color="auto"/>
        <w:bottom w:val="none" w:sz="0" w:space="0" w:color="auto"/>
        <w:right w:val="none" w:sz="0" w:space="0" w:color="auto"/>
      </w:divBdr>
      <w:divsChild>
        <w:div w:id="1415206029">
          <w:marLeft w:val="461"/>
          <w:marRight w:val="0"/>
          <w:marTop w:val="0"/>
          <w:marBottom w:val="120"/>
          <w:divBdr>
            <w:top w:val="none" w:sz="0" w:space="0" w:color="auto"/>
            <w:left w:val="none" w:sz="0" w:space="0" w:color="auto"/>
            <w:bottom w:val="none" w:sz="0" w:space="0" w:color="auto"/>
            <w:right w:val="none" w:sz="0" w:space="0" w:color="auto"/>
          </w:divBdr>
        </w:div>
        <w:div w:id="372122239">
          <w:marLeft w:val="461"/>
          <w:marRight w:val="0"/>
          <w:marTop w:val="0"/>
          <w:marBottom w:val="120"/>
          <w:divBdr>
            <w:top w:val="none" w:sz="0" w:space="0" w:color="auto"/>
            <w:left w:val="none" w:sz="0" w:space="0" w:color="auto"/>
            <w:bottom w:val="none" w:sz="0" w:space="0" w:color="auto"/>
            <w:right w:val="none" w:sz="0" w:space="0" w:color="auto"/>
          </w:divBdr>
        </w:div>
        <w:div w:id="699621464">
          <w:marLeft w:val="1094"/>
          <w:marRight w:val="0"/>
          <w:marTop w:val="0"/>
          <w:marBottom w:val="120"/>
          <w:divBdr>
            <w:top w:val="none" w:sz="0" w:space="0" w:color="auto"/>
            <w:left w:val="none" w:sz="0" w:space="0" w:color="auto"/>
            <w:bottom w:val="none" w:sz="0" w:space="0" w:color="auto"/>
            <w:right w:val="none" w:sz="0" w:space="0" w:color="auto"/>
          </w:divBdr>
        </w:div>
        <w:div w:id="941717253">
          <w:marLeft w:val="1094"/>
          <w:marRight w:val="0"/>
          <w:marTop w:val="0"/>
          <w:marBottom w:val="120"/>
          <w:divBdr>
            <w:top w:val="none" w:sz="0" w:space="0" w:color="auto"/>
            <w:left w:val="none" w:sz="0" w:space="0" w:color="auto"/>
            <w:bottom w:val="none" w:sz="0" w:space="0" w:color="auto"/>
            <w:right w:val="none" w:sz="0" w:space="0" w:color="auto"/>
          </w:divBdr>
        </w:div>
        <w:div w:id="2039114724">
          <w:marLeft w:val="1094"/>
          <w:marRight w:val="0"/>
          <w:marTop w:val="0"/>
          <w:marBottom w:val="120"/>
          <w:divBdr>
            <w:top w:val="none" w:sz="0" w:space="0" w:color="auto"/>
            <w:left w:val="none" w:sz="0" w:space="0" w:color="auto"/>
            <w:bottom w:val="none" w:sz="0" w:space="0" w:color="auto"/>
            <w:right w:val="none" w:sz="0" w:space="0" w:color="auto"/>
          </w:divBdr>
        </w:div>
        <w:div w:id="905067990">
          <w:marLeft w:val="1094"/>
          <w:marRight w:val="0"/>
          <w:marTop w:val="0"/>
          <w:marBottom w:val="120"/>
          <w:divBdr>
            <w:top w:val="none" w:sz="0" w:space="0" w:color="auto"/>
            <w:left w:val="none" w:sz="0" w:space="0" w:color="auto"/>
            <w:bottom w:val="none" w:sz="0" w:space="0" w:color="auto"/>
            <w:right w:val="none" w:sz="0" w:space="0" w:color="auto"/>
          </w:divBdr>
        </w:div>
      </w:divsChild>
    </w:div>
    <w:div w:id="1568492411">
      <w:bodyDiv w:val="1"/>
      <w:marLeft w:val="0"/>
      <w:marRight w:val="0"/>
      <w:marTop w:val="0"/>
      <w:marBottom w:val="0"/>
      <w:divBdr>
        <w:top w:val="none" w:sz="0" w:space="0" w:color="auto"/>
        <w:left w:val="none" w:sz="0" w:space="0" w:color="auto"/>
        <w:bottom w:val="none" w:sz="0" w:space="0" w:color="auto"/>
        <w:right w:val="none" w:sz="0" w:space="0" w:color="auto"/>
      </w:divBdr>
    </w:div>
    <w:div w:id="1611010563">
      <w:bodyDiv w:val="1"/>
      <w:marLeft w:val="0"/>
      <w:marRight w:val="0"/>
      <w:marTop w:val="0"/>
      <w:marBottom w:val="0"/>
      <w:divBdr>
        <w:top w:val="none" w:sz="0" w:space="0" w:color="auto"/>
        <w:left w:val="none" w:sz="0" w:space="0" w:color="auto"/>
        <w:bottom w:val="none" w:sz="0" w:space="0" w:color="auto"/>
        <w:right w:val="none" w:sz="0" w:space="0" w:color="auto"/>
      </w:divBdr>
    </w:div>
    <w:div w:id="1632858816">
      <w:bodyDiv w:val="1"/>
      <w:marLeft w:val="0"/>
      <w:marRight w:val="0"/>
      <w:marTop w:val="0"/>
      <w:marBottom w:val="0"/>
      <w:divBdr>
        <w:top w:val="none" w:sz="0" w:space="0" w:color="auto"/>
        <w:left w:val="none" w:sz="0" w:space="0" w:color="auto"/>
        <w:bottom w:val="none" w:sz="0" w:space="0" w:color="auto"/>
        <w:right w:val="none" w:sz="0" w:space="0" w:color="auto"/>
      </w:divBdr>
    </w:div>
    <w:div w:id="1652176808">
      <w:bodyDiv w:val="1"/>
      <w:marLeft w:val="0"/>
      <w:marRight w:val="0"/>
      <w:marTop w:val="0"/>
      <w:marBottom w:val="0"/>
      <w:divBdr>
        <w:top w:val="none" w:sz="0" w:space="0" w:color="auto"/>
        <w:left w:val="none" w:sz="0" w:space="0" w:color="auto"/>
        <w:bottom w:val="none" w:sz="0" w:space="0" w:color="auto"/>
        <w:right w:val="none" w:sz="0" w:space="0" w:color="auto"/>
      </w:divBdr>
    </w:div>
    <w:div w:id="1655642354">
      <w:bodyDiv w:val="1"/>
      <w:marLeft w:val="0"/>
      <w:marRight w:val="0"/>
      <w:marTop w:val="0"/>
      <w:marBottom w:val="0"/>
      <w:divBdr>
        <w:top w:val="none" w:sz="0" w:space="0" w:color="auto"/>
        <w:left w:val="none" w:sz="0" w:space="0" w:color="auto"/>
        <w:bottom w:val="none" w:sz="0" w:space="0" w:color="auto"/>
        <w:right w:val="none" w:sz="0" w:space="0" w:color="auto"/>
      </w:divBdr>
    </w:div>
    <w:div w:id="1668170649">
      <w:bodyDiv w:val="1"/>
      <w:marLeft w:val="0"/>
      <w:marRight w:val="0"/>
      <w:marTop w:val="0"/>
      <w:marBottom w:val="0"/>
      <w:divBdr>
        <w:top w:val="none" w:sz="0" w:space="0" w:color="auto"/>
        <w:left w:val="none" w:sz="0" w:space="0" w:color="auto"/>
        <w:bottom w:val="none" w:sz="0" w:space="0" w:color="auto"/>
        <w:right w:val="none" w:sz="0" w:space="0" w:color="auto"/>
      </w:divBdr>
      <w:divsChild>
        <w:div w:id="1710572389">
          <w:marLeft w:val="547"/>
          <w:marRight w:val="0"/>
          <w:marTop w:val="80"/>
          <w:marBottom w:val="80"/>
          <w:divBdr>
            <w:top w:val="none" w:sz="0" w:space="0" w:color="auto"/>
            <w:left w:val="none" w:sz="0" w:space="0" w:color="auto"/>
            <w:bottom w:val="none" w:sz="0" w:space="0" w:color="auto"/>
            <w:right w:val="none" w:sz="0" w:space="0" w:color="auto"/>
          </w:divBdr>
        </w:div>
        <w:div w:id="287513306">
          <w:marLeft w:val="1166"/>
          <w:marRight w:val="0"/>
          <w:marTop w:val="80"/>
          <w:marBottom w:val="80"/>
          <w:divBdr>
            <w:top w:val="none" w:sz="0" w:space="0" w:color="auto"/>
            <w:left w:val="none" w:sz="0" w:space="0" w:color="auto"/>
            <w:bottom w:val="none" w:sz="0" w:space="0" w:color="auto"/>
            <w:right w:val="none" w:sz="0" w:space="0" w:color="auto"/>
          </w:divBdr>
        </w:div>
        <w:div w:id="371728759">
          <w:marLeft w:val="1166"/>
          <w:marRight w:val="0"/>
          <w:marTop w:val="80"/>
          <w:marBottom w:val="80"/>
          <w:divBdr>
            <w:top w:val="none" w:sz="0" w:space="0" w:color="auto"/>
            <w:left w:val="none" w:sz="0" w:space="0" w:color="auto"/>
            <w:bottom w:val="none" w:sz="0" w:space="0" w:color="auto"/>
            <w:right w:val="none" w:sz="0" w:space="0" w:color="auto"/>
          </w:divBdr>
        </w:div>
        <w:div w:id="855773957">
          <w:marLeft w:val="1800"/>
          <w:marRight w:val="0"/>
          <w:marTop w:val="80"/>
          <w:marBottom w:val="80"/>
          <w:divBdr>
            <w:top w:val="none" w:sz="0" w:space="0" w:color="auto"/>
            <w:left w:val="none" w:sz="0" w:space="0" w:color="auto"/>
            <w:bottom w:val="none" w:sz="0" w:space="0" w:color="auto"/>
            <w:right w:val="none" w:sz="0" w:space="0" w:color="auto"/>
          </w:divBdr>
        </w:div>
        <w:div w:id="1178691373">
          <w:marLeft w:val="1800"/>
          <w:marRight w:val="0"/>
          <w:marTop w:val="80"/>
          <w:marBottom w:val="80"/>
          <w:divBdr>
            <w:top w:val="none" w:sz="0" w:space="0" w:color="auto"/>
            <w:left w:val="none" w:sz="0" w:space="0" w:color="auto"/>
            <w:bottom w:val="none" w:sz="0" w:space="0" w:color="auto"/>
            <w:right w:val="none" w:sz="0" w:space="0" w:color="auto"/>
          </w:divBdr>
        </w:div>
        <w:div w:id="1004362638">
          <w:marLeft w:val="1800"/>
          <w:marRight w:val="0"/>
          <w:marTop w:val="80"/>
          <w:marBottom w:val="80"/>
          <w:divBdr>
            <w:top w:val="none" w:sz="0" w:space="0" w:color="auto"/>
            <w:left w:val="none" w:sz="0" w:space="0" w:color="auto"/>
            <w:bottom w:val="none" w:sz="0" w:space="0" w:color="auto"/>
            <w:right w:val="none" w:sz="0" w:space="0" w:color="auto"/>
          </w:divBdr>
        </w:div>
        <w:div w:id="1973174963">
          <w:marLeft w:val="1800"/>
          <w:marRight w:val="0"/>
          <w:marTop w:val="80"/>
          <w:marBottom w:val="80"/>
          <w:divBdr>
            <w:top w:val="none" w:sz="0" w:space="0" w:color="auto"/>
            <w:left w:val="none" w:sz="0" w:space="0" w:color="auto"/>
            <w:bottom w:val="none" w:sz="0" w:space="0" w:color="auto"/>
            <w:right w:val="none" w:sz="0" w:space="0" w:color="auto"/>
          </w:divBdr>
        </w:div>
        <w:div w:id="1946307875">
          <w:marLeft w:val="1166"/>
          <w:marRight w:val="0"/>
          <w:marTop w:val="80"/>
          <w:marBottom w:val="80"/>
          <w:divBdr>
            <w:top w:val="none" w:sz="0" w:space="0" w:color="auto"/>
            <w:left w:val="none" w:sz="0" w:space="0" w:color="auto"/>
            <w:bottom w:val="none" w:sz="0" w:space="0" w:color="auto"/>
            <w:right w:val="none" w:sz="0" w:space="0" w:color="auto"/>
          </w:divBdr>
        </w:div>
        <w:div w:id="1639451851">
          <w:marLeft w:val="547"/>
          <w:marRight w:val="0"/>
          <w:marTop w:val="80"/>
          <w:marBottom w:val="80"/>
          <w:divBdr>
            <w:top w:val="none" w:sz="0" w:space="0" w:color="auto"/>
            <w:left w:val="none" w:sz="0" w:space="0" w:color="auto"/>
            <w:bottom w:val="none" w:sz="0" w:space="0" w:color="auto"/>
            <w:right w:val="none" w:sz="0" w:space="0" w:color="auto"/>
          </w:divBdr>
        </w:div>
      </w:divsChild>
    </w:div>
    <w:div w:id="1681273778">
      <w:bodyDiv w:val="1"/>
      <w:marLeft w:val="0"/>
      <w:marRight w:val="0"/>
      <w:marTop w:val="0"/>
      <w:marBottom w:val="0"/>
      <w:divBdr>
        <w:top w:val="none" w:sz="0" w:space="0" w:color="auto"/>
        <w:left w:val="none" w:sz="0" w:space="0" w:color="auto"/>
        <w:bottom w:val="none" w:sz="0" w:space="0" w:color="auto"/>
        <w:right w:val="none" w:sz="0" w:space="0" w:color="auto"/>
      </w:divBdr>
    </w:div>
    <w:div w:id="1688628966">
      <w:bodyDiv w:val="1"/>
      <w:marLeft w:val="0"/>
      <w:marRight w:val="0"/>
      <w:marTop w:val="0"/>
      <w:marBottom w:val="0"/>
      <w:divBdr>
        <w:top w:val="none" w:sz="0" w:space="0" w:color="auto"/>
        <w:left w:val="none" w:sz="0" w:space="0" w:color="auto"/>
        <w:bottom w:val="none" w:sz="0" w:space="0" w:color="auto"/>
        <w:right w:val="none" w:sz="0" w:space="0" w:color="auto"/>
      </w:divBdr>
      <w:divsChild>
        <w:div w:id="1611231571">
          <w:marLeft w:val="1080"/>
          <w:marRight w:val="0"/>
          <w:marTop w:val="200"/>
          <w:marBottom w:val="200"/>
          <w:divBdr>
            <w:top w:val="none" w:sz="0" w:space="0" w:color="auto"/>
            <w:left w:val="none" w:sz="0" w:space="0" w:color="auto"/>
            <w:bottom w:val="none" w:sz="0" w:space="0" w:color="auto"/>
            <w:right w:val="none" w:sz="0" w:space="0" w:color="auto"/>
          </w:divBdr>
        </w:div>
        <w:div w:id="663362613">
          <w:marLeft w:val="1080"/>
          <w:marRight w:val="0"/>
          <w:marTop w:val="200"/>
          <w:marBottom w:val="200"/>
          <w:divBdr>
            <w:top w:val="none" w:sz="0" w:space="0" w:color="auto"/>
            <w:left w:val="none" w:sz="0" w:space="0" w:color="auto"/>
            <w:bottom w:val="none" w:sz="0" w:space="0" w:color="auto"/>
            <w:right w:val="none" w:sz="0" w:space="0" w:color="auto"/>
          </w:divBdr>
        </w:div>
        <w:div w:id="777143352">
          <w:marLeft w:val="1080"/>
          <w:marRight w:val="0"/>
          <w:marTop w:val="200"/>
          <w:marBottom w:val="200"/>
          <w:divBdr>
            <w:top w:val="none" w:sz="0" w:space="0" w:color="auto"/>
            <w:left w:val="none" w:sz="0" w:space="0" w:color="auto"/>
            <w:bottom w:val="none" w:sz="0" w:space="0" w:color="auto"/>
            <w:right w:val="none" w:sz="0" w:space="0" w:color="auto"/>
          </w:divBdr>
        </w:div>
        <w:div w:id="2008709106">
          <w:marLeft w:val="1080"/>
          <w:marRight w:val="0"/>
          <w:marTop w:val="200"/>
          <w:marBottom w:val="200"/>
          <w:divBdr>
            <w:top w:val="none" w:sz="0" w:space="0" w:color="auto"/>
            <w:left w:val="none" w:sz="0" w:space="0" w:color="auto"/>
            <w:bottom w:val="none" w:sz="0" w:space="0" w:color="auto"/>
            <w:right w:val="none" w:sz="0" w:space="0" w:color="auto"/>
          </w:divBdr>
        </w:div>
        <w:div w:id="525674842">
          <w:marLeft w:val="1080"/>
          <w:marRight w:val="0"/>
          <w:marTop w:val="200"/>
          <w:marBottom w:val="200"/>
          <w:divBdr>
            <w:top w:val="none" w:sz="0" w:space="0" w:color="auto"/>
            <w:left w:val="none" w:sz="0" w:space="0" w:color="auto"/>
            <w:bottom w:val="none" w:sz="0" w:space="0" w:color="auto"/>
            <w:right w:val="none" w:sz="0" w:space="0" w:color="auto"/>
          </w:divBdr>
        </w:div>
      </w:divsChild>
    </w:div>
    <w:div w:id="1697000753">
      <w:bodyDiv w:val="1"/>
      <w:marLeft w:val="0"/>
      <w:marRight w:val="0"/>
      <w:marTop w:val="0"/>
      <w:marBottom w:val="0"/>
      <w:divBdr>
        <w:top w:val="none" w:sz="0" w:space="0" w:color="auto"/>
        <w:left w:val="none" w:sz="0" w:space="0" w:color="auto"/>
        <w:bottom w:val="none" w:sz="0" w:space="0" w:color="auto"/>
        <w:right w:val="none" w:sz="0" w:space="0" w:color="auto"/>
      </w:divBdr>
      <w:divsChild>
        <w:div w:id="722414124">
          <w:marLeft w:val="547"/>
          <w:marRight w:val="0"/>
          <w:marTop w:val="160"/>
          <w:marBottom w:val="160"/>
          <w:divBdr>
            <w:top w:val="none" w:sz="0" w:space="0" w:color="auto"/>
            <w:left w:val="none" w:sz="0" w:space="0" w:color="auto"/>
            <w:bottom w:val="none" w:sz="0" w:space="0" w:color="auto"/>
            <w:right w:val="none" w:sz="0" w:space="0" w:color="auto"/>
          </w:divBdr>
        </w:div>
        <w:div w:id="1676958894">
          <w:marLeft w:val="547"/>
          <w:marRight w:val="0"/>
          <w:marTop w:val="160"/>
          <w:marBottom w:val="160"/>
          <w:divBdr>
            <w:top w:val="none" w:sz="0" w:space="0" w:color="auto"/>
            <w:left w:val="none" w:sz="0" w:space="0" w:color="auto"/>
            <w:bottom w:val="none" w:sz="0" w:space="0" w:color="auto"/>
            <w:right w:val="none" w:sz="0" w:space="0" w:color="auto"/>
          </w:divBdr>
        </w:div>
        <w:div w:id="1718896100">
          <w:marLeft w:val="547"/>
          <w:marRight w:val="0"/>
          <w:marTop w:val="160"/>
          <w:marBottom w:val="160"/>
          <w:divBdr>
            <w:top w:val="none" w:sz="0" w:space="0" w:color="auto"/>
            <w:left w:val="none" w:sz="0" w:space="0" w:color="auto"/>
            <w:bottom w:val="none" w:sz="0" w:space="0" w:color="auto"/>
            <w:right w:val="none" w:sz="0" w:space="0" w:color="auto"/>
          </w:divBdr>
        </w:div>
      </w:divsChild>
    </w:div>
    <w:div w:id="1708988429">
      <w:bodyDiv w:val="1"/>
      <w:marLeft w:val="0"/>
      <w:marRight w:val="0"/>
      <w:marTop w:val="0"/>
      <w:marBottom w:val="0"/>
      <w:divBdr>
        <w:top w:val="none" w:sz="0" w:space="0" w:color="auto"/>
        <w:left w:val="none" w:sz="0" w:space="0" w:color="auto"/>
        <w:bottom w:val="none" w:sz="0" w:space="0" w:color="auto"/>
        <w:right w:val="none" w:sz="0" w:space="0" w:color="auto"/>
      </w:divBdr>
    </w:div>
    <w:div w:id="1736394599">
      <w:bodyDiv w:val="1"/>
      <w:marLeft w:val="0"/>
      <w:marRight w:val="0"/>
      <w:marTop w:val="0"/>
      <w:marBottom w:val="0"/>
      <w:divBdr>
        <w:top w:val="none" w:sz="0" w:space="0" w:color="auto"/>
        <w:left w:val="none" w:sz="0" w:space="0" w:color="auto"/>
        <w:bottom w:val="none" w:sz="0" w:space="0" w:color="auto"/>
        <w:right w:val="none" w:sz="0" w:space="0" w:color="auto"/>
      </w:divBdr>
    </w:div>
    <w:div w:id="1746301056">
      <w:bodyDiv w:val="1"/>
      <w:marLeft w:val="0"/>
      <w:marRight w:val="0"/>
      <w:marTop w:val="0"/>
      <w:marBottom w:val="0"/>
      <w:divBdr>
        <w:top w:val="none" w:sz="0" w:space="0" w:color="auto"/>
        <w:left w:val="none" w:sz="0" w:space="0" w:color="auto"/>
        <w:bottom w:val="none" w:sz="0" w:space="0" w:color="auto"/>
        <w:right w:val="none" w:sz="0" w:space="0" w:color="auto"/>
      </w:divBdr>
    </w:div>
    <w:div w:id="1753502547">
      <w:bodyDiv w:val="1"/>
      <w:marLeft w:val="0"/>
      <w:marRight w:val="0"/>
      <w:marTop w:val="0"/>
      <w:marBottom w:val="0"/>
      <w:divBdr>
        <w:top w:val="none" w:sz="0" w:space="0" w:color="auto"/>
        <w:left w:val="none" w:sz="0" w:space="0" w:color="auto"/>
        <w:bottom w:val="none" w:sz="0" w:space="0" w:color="auto"/>
        <w:right w:val="none" w:sz="0" w:space="0" w:color="auto"/>
      </w:divBdr>
    </w:div>
    <w:div w:id="1787919150">
      <w:bodyDiv w:val="1"/>
      <w:marLeft w:val="0"/>
      <w:marRight w:val="0"/>
      <w:marTop w:val="0"/>
      <w:marBottom w:val="0"/>
      <w:divBdr>
        <w:top w:val="none" w:sz="0" w:space="0" w:color="auto"/>
        <w:left w:val="none" w:sz="0" w:space="0" w:color="auto"/>
        <w:bottom w:val="none" w:sz="0" w:space="0" w:color="auto"/>
        <w:right w:val="none" w:sz="0" w:space="0" w:color="auto"/>
      </w:divBdr>
    </w:div>
    <w:div w:id="1790389161">
      <w:bodyDiv w:val="1"/>
      <w:marLeft w:val="0"/>
      <w:marRight w:val="0"/>
      <w:marTop w:val="0"/>
      <w:marBottom w:val="0"/>
      <w:divBdr>
        <w:top w:val="none" w:sz="0" w:space="0" w:color="auto"/>
        <w:left w:val="none" w:sz="0" w:space="0" w:color="auto"/>
        <w:bottom w:val="none" w:sz="0" w:space="0" w:color="auto"/>
        <w:right w:val="none" w:sz="0" w:space="0" w:color="auto"/>
      </w:divBdr>
    </w:div>
    <w:div w:id="1828204585">
      <w:bodyDiv w:val="1"/>
      <w:marLeft w:val="0"/>
      <w:marRight w:val="0"/>
      <w:marTop w:val="0"/>
      <w:marBottom w:val="0"/>
      <w:divBdr>
        <w:top w:val="none" w:sz="0" w:space="0" w:color="auto"/>
        <w:left w:val="none" w:sz="0" w:space="0" w:color="auto"/>
        <w:bottom w:val="none" w:sz="0" w:space="0" w:color="auto"/>
        <w:right w:val="none" w:sz="0" w:space="0" w:color="auto"/>
      </w:divBdr>
    </w:div>
    <w:div w:id="1833331718">
      <w:bodyDiv w:val="1"/>
      <w:marLeft w:val="0"/>
      <w:marRight w:val="0"/>
      <w:marTop w:val="0"/>
      <w:marBottom w:val="0"/>
      <w:divBdr>
        <w:top w:val="none" w:sz="0" w:space="0" w:color="auto"/>
        <w:left w:val="none" w:sz="0" w:space="0" w:color="auto"/>
        <w:bottom w:val="none" w:sz="0" w:space="0" w:color="auto"/>
        <w:right w:val="none" w:sz="0" w:space="0" w:color="auto"/>
      </w:divBdr>
      <w:divsChild>
        <w:div w:id="1651714605">
          <w:marLeft w:val="461"/>
          <w:marRight w:val="0"/>
          <w:marTop w:val="0"/>
          <w:marBottom w:val="120"/>
          <w:divBdr>
            <w:top w:val="none" w:sz="0" w:space="0" w:color="auto"/>
            <w:left w:val="none" w:sz="0" w:space="0" w:color="auto"/>
            <w:bottom w:val="none" w:sz="0" w:space="0" w:color="auto"/>
            <w:right w:val="none" w:sz="0" w:space="0" w:color="auto"/>
          </w:divBdr>
        </w:div>
        <w:div w:id="2033410970">
          <w:marLeft w:val="1094"/>
          <w:marRight w:val="0"/>
          <w:marTop w:val="0"/>
          <w:marBottom w:val="120"/>
          <w:divBdr>
            <w:top w:val="none" w:sz="0" w:space="0" w:color="auto"/>
            <w:left w:val="none" w:sz="0" w:space="0" w:color="auto"/>
            <w:bottom w:val="none" w:sz="0" w:space="0" w:color="auto"/>
            <w:right w:val="none" w:sz="0" w:space="0" w:color="auto"/>
          </w:divBdr>
        </w:div>
        <w:div w:id="123236020">
          <w:marLeft w:val="461"/>
          <w:marRight w:val="0"/>
          <w:marTop w:val="0"/>
          <w:marBottom w:val="120"/>
          <w:divBdr>
            <w:top w:val="none" w:sz="0" w:space="0" w:color="auto"/>
            <w:left w:val="none" w:sz="0" w:space="0" w:color="auto"/>
            <w:bottom w:val="none" w:sz="0" w:space="0" w:color="auto"/>
            <w:right w:val="none" w:sz="0" w:space="0" w:color="auto"/>
          </w:divBdr>
        </w:div>
        <w:div w:id="1769039741">
          <w:marLeft w:val="1094"/>
          <w:marRight w:val="0"/>
          <w:marTop w:val="0"/>
          <w:marBottom w:val="120"/>
          <w:divBdr>
            <w:top w:val="none" w:sz="0" w:space="0" w:color="auto"/>
            <w:left w:val="none" w:sz="0" w:space="0" w:color="auto"/>
            <w:bottom w:val="none" w:sz="0" w:space="0" w:color="auto"/>
            <w:right w:val="none" w:sz="0" w:space="0" w:color="auto"/>
          </w:divBdr>
        </w:div>
        <w:div w:id="1197736379">
          <w:marLeft w:val="1094"/>
          <w:marRight w:val="0"/>
          <w:marTop w:val="0"/>
          <w:marBottom w:val="120"/>
          <w:divBdr>
            <w:top w:val="none" w:sz="0" w:space="0" w:color="auto"/>
            <w:left w:val="none" w:sz="0" w:space="0" w:color="auto"/>
            <w:bottom w:val="none" w:sz="0" w:space="0" w:color="auto"/>
            <w:right w:val="none" w:sz="0" w:space="0" w:color="auto"/>
          </w:divBdr>
        </w:div>
      </w:divsChild>
    </w:div>
    <w:div w:id="1838307886">
      <w:bodyDiv w:val="1"/>
      <w:marLeft w:val="0"/>
      <w:marRight w:val="0"/>
      <w:marTop w:val="0"/>
      <w:marBottom w:val="0"/>
      <w:divBdr>
        <w:top w:val="none" w:sz="0" w:space="0" w:color="auto"/>
        <w:left w:val="none" w:sz="0" w:space="0" w:color="auto"/>
        <w:bottom w:val="none" w:sz="0" w:space="0" w:color="auto"/>
        <w:right w:val="none" w:sz="0" w:space="0" w:color="auto"/>
      </w:divBdr>
    </w:div>
    <w:div w:id="1848787497">
      <w:bodyDiv w:val="1"/>
      <w:marLeft w:val="0"/>
      <w:marRight w:val="0"/>
      <w:marTop w:val="0"/>
      <w:marBottom w:val="0"/>
      <w:divBdr>
        <w:top w:val="none" w:sz="0" w:space="0" w:color="auto"/>
        <w:left w:val="none" w:sz="0" w:space="0" w:color="auto"/>
        <w:bottom w:val="none" w:sz="0" w:space="0" w:color="auto"/>
        <w:right w:val="none" w:sz="0" w:space="0" w:color="auto"/>
      </w:divBdr>
    </w:div>
    <w:div w:id="1934238371">
      <w:bodyDiv w:val="1"/>
      <w:marLeft w:val="0"/>
      <w:marRight w:val="0"/>
      <w:marTop w:val="0"/>
      <w:marBottom w:val="0"/>
      <w:divBdr>
        <w:top w:val="none" w:sz="0" w:space="0" w:color="auto"/>
        <w:left w:val="none" w:sz="0" w:space="0" w:color="auto"/>
        <w:bottom w:val="none" w:sz="0" w:space="0" w:color="auto"/>
        <w:right w:val="none" w:sz="0" w:space="0" w:color="auto"/>
      </w:divBdr>
    </w:div>
    <w:div w:id="1947345997">
      <w:bodyDiv w:val="1"/>
      <w:marLeft w:val="0"/>
      <w:marRight w:val="0"/>
      <w:marTop w:val="0"/>
      <w:marBottom w:val="0"/>
      <w:divBdr>
        <w:top w:val="none" w:sz="0" w:space="0" w:color="auto"/>
        <w:left w:val="none" w:sz="0" w:space="0" w:color="auto"/>
        <w:bottom w:val="none" w:sz="0" w:space="0" w:color="auto"/>
        <w:right w:val="none" w:sz="0" w:space="0" w:color="auto"/>
      </w:divBdr>
    </w:div>
    <w:div w:id="1955407715">
      <w:bodyDiv w:val="1"/>
      <w:marLeft w:val="0"/>
      <w:marRight w:val="0"/>
      <w:marTop w:val="0"/>
      <w:marBottom w:val="0"/>
      <w:divBdr>
        <w:top w:val="none" w:sz="0" w:space="0" w:color="auto"/>
        <w:left w:val="none" w:sz="0" w:space="0" w:color="auto"/>
        <w:bottom w:val="none" w:sz="0" w:space="0" w:color="auto"/>
        <w:right w:val="none" w:sz="0" w:space="0" w:color="auto"/>
      </w:divBdr>
    </w:div>
    <w:div w:id="1968587076">
      <w:bodyDiv w:val="1"/>
      <w:marLeft w:val="0"/>
      <w:marRight w:val="0"/>
      <w:marTop w:val="0"/>
      <w:marBottom w:val="0"/>
      <w:divBdr>
        <w:top w:val="none" w:sz="0" w:space="0" w:color="auto"/>
        <w:left w:val="none" w:sz="0" w:space="0" w:color="auto"/>
        <w:bottom w:val="none" w:sz="0" w:space="0" w:color="auto"/>
        <w:right w:val="none" w:sz="0" w:space="0" w:color="auto"/>
      </w:divBdr>
    </w:div>
    <w:div w:id="1972054937">
      <w:bodyDiv w:val="1"/>
      <w:marLeft w:val="0"/>
      <w:marRight w:val="0"/>
      <w:marTop w:val="0"/>
      <w:marBottom w:val="0"/>
      <w:divBdr>
        <w:top w:val="none" w:sz="0" w:space="0" w:color="auto"/>
        <w:left w:val="none" w:sz="0" w:space="0" w:color="auto"/>
        <w:bottom w:val="none" w:sz="0" w:space="0" w:color="auto"/>
        <w:right w:val="none" w:sz="0" w:space="0" w:color="auto"/>
      </w:divBdr>
    </w:div>
    <w:div w:id="1996642677">
      <w:bodyDiv w:val="1"/>
      <w:marLeft w:val="0"/>
      <w:marRight w:val="0"/>
      <w:marTop w:val="0"/>
      <w:marBottom w:val="0"/>
      <w:divBdr>
        <w:top w:val="none" w:sz="0" w:space="0" w:color="auto"/>
        <w:left w:val="none" w:sz="0" w:space="0" w:color="auto"/>
        <w:bottom w:val="none" w:sz="0" w:space="0" w:color="auto"/>
        <w:right w:val="none" w:sz="0" w:space="0" w:color="auto"/>
      </w:divBdr>
    </w:div>
    <w:div w:id="2015761959">
      <w:bodyDiv w:val="1"/>
      <w:marLeft w:val="0"/>
      <w:marRight w:val="0"/>
      <w:marTop w:val="0"/>
      <w:marBottom w:val="0"/>
      <w:divBdr>
        <w:top w:val="none" w:sz="0" w:space="0" w:color="auto"/>
        <w:left w:val="none" w:sz="0" w:space="0" w:color="auto"/>
        <w:bottom w:val="none" w:sz="0" w:space="0" w:color="auto"/>
        <w:right w:val="none" w:sz="0" w:space="0" w:color="auto"/>
      </w:divBdr>
      <w:divsChild>
        <w:div w:id="2039163835">
          <w:marLeft w:val="547"/>
          <w:marRight w:val="14"/>
          <w:marTop w:val="160"/>
          <w:marBottom w:val="160"/>
          <w:divBdr>
            <w:top w:val="none" w:sz="0" w:space="0" w:color="auto"/>
            <w:left w:val="none" w:sz="0" w:space="0" w:color="auto"/>
            <w:bottom w:val="none" w:sz="0" w:space="0" w:color="auto"/>
            <w:right w:val="none" w:sz="0" w:space="0" w:color="auto"/>
          </w:divBdr>
        </w:div>
        <w:div w:id="2086368328">
          <w:marLeft w:val="547"/>
          <w:marRight w:val="0"/>
          <w:marTop w:val="160"/>
          <w:marBottom w:val="160"/>
          <w:divBdr>
            <w:top w:val="none" w:sz="0" w:space="0" w:color="auto"/>
            <w:left w:val="none" w:sz="0" w:space="0" w:color="auto"/>
            <w:bottom w:val="none" w:sz="0" w:space="0" w:color="auto"/>
            <w:right w:val="none" w:sz="0" w:space="0" w:color="auto"/>
          </w:divBdr>
        </w:div>
        <w:div w:id="1955864587">
          <w:marLeft w:val="547"/>
          <w:marRight w:val="0"/>
          <w:marTop w:val="160"/>
          <w:marBottom w:val="160"/>
          <w:divBdr>
            <w:top w:val="none" w:sz="0" w:space="0" w:color="auto"/>
            <w:left w:val="none" w:sz="0" w:space="0" w:color="auto"/>
            <w:bottom w:val="none" w:sz="0" w:space="0" w:color="auto"/>
            <w:right w:val="none" w:sz="0" w:space="0" w:color="auto"/>
          </w:divBdr>
        </w:div>
        <w:div w:id="1858501631">
          <w:marLeft w:val="547"/>
          <w:marRight w:val="0"/>
          <w:marTop w:val="160"/>
          <w:marBottom w:val="160"/>
          <w:divBdr>
            <w:top w:val="none" w:sz="0" w:space="0" w:color="auto"/>
            <w:left w:val="none" w:sz="0" w:space="0" w:color="auto"/>
            <w:bottom w:val="none" w:sz="0" w:space="0" w:color="auto"/>
            <w:right w:val="none" w:sz="0" w:space="0" w:color="auto"/>
          </w:divBdr>
        </w:div>
        <w:div w:id="1967541146">
          <w:marLeft w:val="547"/>
          <w:marRight w:val="0"/>
          <w:marTop w:val="160"/>
          <w:marBottom w:val="160"/>
          <w:divBdr>
            <w:top w:val="none" w:sz="0" w:space="0" w:color="auto"/>
            <w:left w:val="none" w:sz="0" w:space="0" w:color="auto"/>
            <w:bottom w:val="none" w:sz="0" w:space="0" w:color="auto"/>
            <w:right w:val="none" w:sz="0" w:space="0" w:color="auto"/>
          </w:divBdr>
        </w:div>
      </w:divsChild>
    </w:div>
    <w:div w:id="2029283699">
      <w:bodyDiv w:val="1"/>
      <w:marLeft w:val="0"/>
      <w:marRight w:val="0"/>
      <w:marTop w:val="0"/>
      <w:marBottom w:val="0"/>
      <w:divBdr>
        <w:top w:val="none" w:sz="0" w:space="0" w:color="auto"/>
        <w:left w:val="none" w:sz="0" w:space="0" w:color="auto"/>
        <w:bottom w:val="none" w:sz="0" w:space="0" w:color="auto"/>
        <w:right w:val="none" w:sz="0" w:space="0" w:color="auto"/>
      </w:divBdr>
    </w:div>
    <w:div w:id="2039240020">
      <w:bodyDiv w:val="1"/>
      <w:marLeft w:val="0"/>
      <w:marRight w:val="0"/>
      <w:marTop w:val="0"/>
      <w:marBottom w:val="0"/>
      <w:divBdr>
        <w:top w:val="none" w:sz="0" w:space="0" w:color="auto"/>
        <w:left w:val="none" w:sz="0" w:space="0" w:color="auto"/>
        <w:bottom w:val="none" w:sz="0" w:space="0" w:color="auto"/>
        <w:right w:val="none" w:sz="0" w:space="0" w:color="auto"/>
      </w:divBdr>
    </w:div>
    <w:div w:id="2045981428">
      <w:bodyDiv w:val="1"/>
      <w:marLeft w:val="0"/>
      <w:marRight w:val="0"/>
      <w:marTop w:val="0"/>
      <w:marBottom w:val="0"/>
      <w:divBdr>
        <w:top w:val="none" w:sz="0" w:space="0" w:color="auto"/>
        <w:left w:val="none" w:sz="0" w:space="0" w:color="auto"/>
        <w:bottom w:val="none" w:sz="0" w:space="0" w:color="auto"/>
        <w:right w:val="none" w:sz="0" w:space="0" w:color="auto"/>
      </w:divBdr>
    </w:div>
    <w:div w:id="2046712767">
      <w:bodyDiv w:val="1"/>
      <w:marLeft w:val="0"/>
      <w:marRight w:val="0"/>
      <w:marTop w:val="0"/>
      <w:marBottom w:val="0"/>
      <w:divBdr>
        <w:top w:val="none" w:sz="0" w:space="0" w:color="auto"/>
        <w:left w:val="none" w:sz="0" w:space="0" w:color="auto"/>
        <w:bottom w:val="none" w:sz="0" w:space="0" w:color="auto"/>
        <w:right w:val="none" w:sz="0" w:space="0" w:color="auto"/>
      </w:divBdr>
    </w:div>
    <w:div w:id="2090424098">
      <w:bodyDiv w:val="1"/>
      <w:marLeft w:val="0"/>
      <w:marRight w:val="0"/>
      <w:marTop w:val="0"/>
      <w:marBottom w:val="0"/>
      <w:divBdr>
        <w:top w:val="none" w:sz="0" w:space="0" w:color="auto"/>
        <w:left w:val="none" w:sz="0" w:space="0" w:color="auto"/>
        <w:bottom w:val="none" w:sz="0" w:space="0" w:color="auto"/>
        <w:right w:val="none" w:sz="0" w:space="0" w:color="auto"/>
      </w:divBdr>
    </w:div>
    <w:div w:id="2091925833">
      <w:bodyDiv w:val="1"/>
      <w:marLeft w:val="0"/>
      <w:marRight w:val="0"/>
      <w:marTop w:val="0"/>
      <w:marBottom w:val="0"/>
      <w:divBdr>
        <w:top w:val="none" w:sz="0" w:space="0" w:color="auto"/>
        <w:left w:val="none" w:sz="0" w:space="0" w:color="auto"/>
        <w:bottom w:val="none" w:sz="0" w:space="0" w:color="auto"/>
        <w:right w:val="none" w:sz="0" w:space="0" w:color="auto"/>
      </w:divBdr>
    </w:div>
    <w:div w:id="2105149667">
      <w:bodyDiv w:val="1"/>
      <w:marLeft w:val="0"/>
      <w:marRight w:val="0"/>
      <w:marTop w:val="0"/>
      <w:marBottom w:val="0"/>
      <w:divBdr>
        <w:top w:val="none" w:sz="0" w:space="0" w:color="auto"/>
        <w:left w:val="none" w:sz="0" w:space="0" w:color="auto"/>
        <w:bottom w:val="none" w:sz="0" w:space="0" w:color="auto"/>
        <w:right w:val="none" w:sz="0" w:space="0" w:color="auto"/>
      </w:divBdr>
    </w:div>
    <w:div w:id="2108110662">
      <w:bodyDiv w:val="1"/>
      <w:marLeft w:val="0"/>
      <w:marRight w:val="0"/>
      <w:marTop w:val="0"/>
      <w:marBottom w:val="0"/>
      <w:divBdr>
        <w:top w:val="none" w:sz="0" w:space="0" w:color="auto"/>
        <w:left w:val="none" w:sz="0" w:space="0" w:color="auto"/>
        <w:bottom w:val="none" w:sz="0" w:space="0" w:color="auto"/>
        <w:right w:val="none" w:sz="0" w:space="0" w:color="auto"/>
      </w:divBdr>
    </w:div>
    <w:div w:id="2108888071">
      <w:bodyDiv w:val="1"/>
      <w:marLeft w:val="0"/>
      <w:marRight w:val="0"/>
      <w:marTop w:val="0"/>
      <w:marBottom w:val="0"/>
      <w:divBdr>
        <w:top w:val="none" w:sz="0" w:space="0" w:color="auto"/>
        <w:left w:val="none" w:sz="0" w:space="0" w:color="auto"/>
        <w:bottom w:val="none" w:sz="0" w:space="0" w:color="auto"/>
        <w:right w:val="none" w:sz="0" w:space="0" w:color="auto"/>
      </w:divBdr>
      <w:divsChild>
        <w:div w:id="220136073">
          <w:marLeft w:val="446"/>
          <w:marRight w:val="0"/>
          <w:marTop w:val="0"/>
          <w:marBottom w:val="0"/>
          <w:divBdr>
            <w:top w:val="none" w:sz="0" w:space="0" w:color="auto"/>
            <w:left w:val="none" w:sz="0" w:space="0" w:color="auto"/>
            <w:bottom w:val="none" w:sz="0" w:space="0" w:color="auto"/>
            <w:right w:val="none" w:sz="0" w:space="0" w:color="auto"/>
          </w:divBdr>
        </w:div>
        <w:div w:id="906695314">
          <w:marLeft w:val="446"/>
          <w:marRight w:val="0"/>
          <w:marTop w:val="0"/>
          <w:marBottom w:val="0"/>
          <w:divBdr>
            <w:top w:val="none" w:sz="0" w:space="0" w:color="auto"/>
            <w:left w:val="none" w:sz="0" w:space="0" w:color="auto"/>
            <w:bottom w:val="none" w:sz="0" w:space="0" w:color="auto"/>
            <w:right w:val="none" w:sz="0" w:space="0" w:color="auto"/>
          </w:divBdr>
        </w:div>
        <w:div w:id="137156736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legislature.gov/Laws/SessionLaws/Acts/2006/Chapter58" TargetMode="External"/><Relationship Id="rId13" Type="http://schemas.openxmlformats.org/officeDocument/2006/relationships/hyperlink" Target="https://www.idsociety.org/professional-development/fellows-in-training-career--education-center/leap-fellowship/leap-fellow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dc.gov/antibiotic-use/hcp/core-elements/nursing-homes-antibiotic-stewardship.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antibiotic-use/hcp/core-elements/hospital.html" TargetMode="External"/><Relationship Id="rId5" Type="http://schemas.openxmlformats.org/officeDocument/2006/relationships/styles" Target="styles.xml"/><Relationship Id="rId15" Type="http://schemas.openxmlformats.org/officeDocument/2006/relationships/hyperlink" Target="mailto:eileen.mchale@state.ma.us" TargetMode="External"/><Relationship Id="rId10" Type="http://schemas.openxmlformats.org/officeDocument/2006/relationships/hyperlink" Target="https://malegislature.gov/Laws/GeneralLaws/PartI/TitleXVI/Chapter111/Section51H" TargetMode="External"/><Relationship Id="rId4" Type="http://schemas.openxmlformats.org/officeDocument/2006/relationships/numbering" Target="numbering.xml"/><Relationship Id="rId9" Type="http://schemas.openxmlformats.org/officeDocument/2006/relationships/hyperlink" Target="http://www.malegislature.gov/Laws/GeneralLaws/PartI/TitleXVI/Chapter111/Section111" TargetMode="External"/><Relationship Id="rId14" Type="http://schemas.openxmlformats.org/officeDocument/2006/relationships/hyperlink" Target="https://infectioncontrolma.org/antibiotic-stewardship-long-term-care-honor-roll.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B0838152D8B248B9E57EBF2A55A452" ma:contentTypeVersion="2" ma:contentTypeDescription="Create a new document." ma:contentTypeScope="" ma:versionID="1bcf2f7c2b4f7ade5b189c1a89665416">
  <xsd:schema xmlns:xsd="http://www.w3.org/2001/XMLSchema" xmlns:xs="http://www.w3.org/2001/XMLSchema" xmlns:p="http://schemas.microsoft.com/office/2006/metadata/properties" xmlns:ns3="8a9123c3-a155-4ca0-aec1-96e689d81eae" targetNamespace="http://schemas.microsoft.com/office/2006/metadata/properties" ma:root="true" ma:fieldsID="d0eba0431c3a096e8c9680cb73d3397c" ns3:_="">
    <xsd:import namespace="8a9123c3-a155-4ca0-aec1-96e689d81ea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123c3-a155-4ca0-aec1-96e689d81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544C9D-5277-480F-8E85-1C084AA32507}">
  <ds:schemaRefs>
    <ds:schemaRef ds:uri="http://schemas.microsoft.com/sharepoint/v3/contenttype/forms"/>
  </ds:schemaRefs>
</ds:datastoreItem>
</file>

<file path=customXml/itemProps2.xml><?xml version="1.0" encoding="utf-8"?>
<ds:datastoreItem xmlns:ds="http://schemas.openxmlformats.org/officeDocument/2006/customXml" ds:itemID="{6748014E-407C-4BCD-81FA-78C8A2281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123c3-a155-4ca0-aec1-96e689d81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747FF4-A1EF-4B3E-A14C-DFB638FA03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3119</Words>
  <Characters>17782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Eileen McHale</dc:creator>
  <cp:lastModifiedBy>Brandeburg, Christina (DPH)</cp:lastModifiedBy>
  <cp:revision>5</cp:revision>
  <dcterms:created xsi:type="dcterms:W3CDTF">2024-10-15T14:20:00Z</dcterms:created>
  <dcterms:modified xsi:type="dcterms:W3CDTF">2024-10-15T15:43:00Z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0x01010011B0838152D8B248B9E57EBF2A55A452</vt:lpwstr>
  </property>
</Properties>
</file>