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D24" w:rsidRPr="00EC0338" w:rsidRDefault="0090012E" w:rsidP="00EC0338">
      <w:pPr>
        <w:pStyle w:val="Heading1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5943600" cy="8229600"/>
                <wp:effectExtent l="0" t="0" r="0" b="0"/>
                <wp:wrapSquare wrapText="bothSides"/>
                <wp:docPr id="10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22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2DA" w:rsidRDefault="00B562DA" w:rsidP="00B562DA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B562DA" w:rsidRDefault="00B562DA" w:rsidP="00B562DA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B562DA" w:rsidRDefault="00B562DA" w:rsidP="00B562DA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B562DA" w:rsidRDefault="00B562DA" w:rsidP="00B562DA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B562DA" w:rsidRPr="00B562DA" w:rsidRDefault="00B562DA" w:rsidP="00B562DA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bookmarkStart w:id="0" w:name="_GoBack"/>
                            <w:bookmarkEnd w:id="0"/>
                            <w:r w:rsidRPr="00B562DA">
                              <w:rPr>
                                <w:b/>
                                <w:sz w:val="40"/>
                              </w:rPr>
                              <w:t>ODOR ASSESSMENT</w:t>
                            </w:r>
                          </w:p>
                          <w:p w:rsidR="00B562DA" w:rsidRPr="00B562DA" w:rsidRDefault="00B562DA" w:rsidP="00B562DA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B562DA" w:rsidRPr="00B562DA" w:rsidRDefault="00B562DA" w:rsidP="00B562DA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 w:rsidRPr="00B562DA">
                                  <w:rPr>
                                    <w:b/>
                                    <w:sz w:val="28"/>
                                  </w:rPr>
                                  <w:t>Hampden</w:t>
                                </w:r>
                              </w:smartTag>
                              <w:r w:rsidRPr="00B562DA"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B562DA">
                                  <w:rPr>
                                    <w:b/>
                                    <w:sz w:val="28"/>
                                  </w:rPr>
                                  <w:t>County</w:t>
                                </w:r>
                              </w:smartTag>
                            </w:smartTag>
                            <w:r w:rsidRPr="00B562DA">
                              <w:rPr>
                                <w:b/>
                                <w:sz w:val="28"/>
                              </w:rPr>
                              <w:t xml:space="preserve"> Registry of Deeds</w:t>
                            </w:r>
                          </w:p>
                          <w:p w:rsidR="00B562DA" w:rsidRPr="00B562DA" w:rsidRDefault="00B562DA" w:rsidP="00B562DA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B562DA">
                              <w:rPr>
                                <w:b/>
                                <w:sz w:val="28"/>
                              </w:rPr>
                              <w:t>Hall of Justice</w:t>
                            </w:r>
                          </w:p>
                          <w:p w:rsidR="00B562DA" w:rsidRPr="00B562DA" w:rsidRDefault="00B562DA" w:rsidP="00B562DA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smartTag w:uri="urn:schemas-microsoft-com:office:smarttags" w:element="Street">
                              <w:smartTag w:uri="urn:schemas-microsoft-com:office:smarttags" w:element="address">
                                <w:r w:rsidRPr="00B562DA">
                                  <w:rPr>
                                    <w:b/>
                                    <w:sz w:val="28"/>
                                  </w:rPr>
                                  <w:t>25 State Street</w:t>
                                </w:r>
                              </w:smartTag>
                            </w:smartTag>
                          </w:p>
                          <w:p w:rsidR="00B562DA" w:rsidRPr="00B562DA" w:rsidRDefault="00B562DA" w:rsidP="00B562DA">
                            <w:pPr>
                              <w:jc w:val="center"/>
                              <w:rPr>
                                <w:b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B562DA">
                                  <w:rPr>
                                    <w:b/>
                                    <w:sz w:val="28"/>
                                  </w:rPr>
                                  <w:t>Springfield</w:t>
                                </w:r>
                              </w:smartTag>
                              <w:r w:rsidRPr="00B562DA">
                                <w:rPr>
                                  <w:b/>
                                  <w:sz w:val="28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B562DA">
                                  <w:rPr>
                                    <w:b/>
                                    <w:sz w:val="28"/>
                                  </w:rPr>
                                  <w:t>MA</w:t>
                                </w:r>
                              </w:smartTag>
                            </w:smartTag>
                          </w:p>
                          <w:p w:rsidR="00B562DA" w:rsidRDefault="00B562DA" w:rsidP="00B562D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562DA" w:rsidRDefault="00B562DA" w:rsidP="00B562D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562DA" w:rsidRDefault="00B562DA" w:rsidP="00B562D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562DA" w:rsidRPr="00B562DA" w:rsidRDefault="00B562DA" w:rsidP="00B562D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562DA" w:rsidRPr="00B562DA" w:rsidRDefault="0090012E" w:rsidP="00B562D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>
                                  <wp:extent cx="5448300" cy="3086100"/>
                                  <wp:effectExtent l="0" t="0" r="0" b="0"/>
                                  <wp:docPr id="5" name="Picture 5" descr="Aerial View of the Springfield Hall of Justi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Aerial View of the Springfield Hall of Justi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48300" cy="3086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562DA" w:rsidRPr="00B562DA" w:rsidRDefault="00B562DA" w:rsidP="00B562D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562DA" w:rsidRPr="00B562DA" w:rsidRDefault="00B562DA" w:rsidP="00B562DA">
                            <w:pPr>
                              <w:jc w:val="center"/>
                            </w:pPr>
                          </w:p>
                          <w:p w:rsidR="00B562DA" w:rsidRPr="00B562DA" w:rsidRDefault="00B562DA" w:rsidP="00B562D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562DA" w:rsidRPr="00B562DA" w:rsidRDefault="00B562DA" w:rsidP="00B562D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562DA" w:rsidRPr="00B562DA" w:rsidRDefault="00B562DA" w:rsidP="00B562D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562DA" w:rsidRPr="00B562DA" w:rsidRDefault="00B562DA" w:rsidP="00B562DA">
                            <w:pPr>
                              <w:jc w:val="center"/>
                            </w:pPr>
                            <w:r w:rsidRPr="00B562DA">
                              <w:t>Prepared by:</w:t>
                            </w:r>
                          </w:p>
                          <w:p w:rsidR="00B562DA" w:rsidRPr="00B562DA" w:rsidRDefault="00B562DA" w:rsidP="00B562DA">
                            <w:pPr>
                              <w:jc w:val="center"/>
                            </w:pPr>
                            <w:r w:rsidRPr="00B562DA">
                              <w:t>Massachusetts Department of Public Health</w:t>
                            </w:r>
                          </w:p>
                          <w:p w:rsidR="00B562DA" w:rsidRPr="00B562DA" w:rsidRDefault="00B562DA" w:rsidP="00B562DA">
                            <w:pPr>
                              <w:jc w:val="center"/>
                            </w:pPr>
                            <w:r w:rsidRPr="00B562DA">
                              <w:t>Bureau for Environmental Health</w:t>
                            </w:r>
                          </w:p>
                          <w:p w:rsidR="00B562DA" w:rsidRPr="00B562DA" w:rsidRDefault="00B562DA" w:rsidP="00B562DA">
                            <w:pPr>
                              <w:jc w:val="center"/>
                            </w:pPr>
                            <w:r w:rsidRPr="00B562DA">
                              <w:t>Indoor Air Quality Program</w:t>
                            </w:r>
                          </w:p>
                          <w:p w:rsidR="00B562DA" w:rsidRPr="00B562DA" w:rsidRDefault="00B562DA" w:rsidP="00B562DA">
                            <w:pPr>
                              <w:jc w:val="center"/>
                            </w:pPr>
                            <w:r w:rsidRPr="00B562DA">
                              <w:t>February 2012</w:t>
                            </w:r>
                          </w:p>
                          <w:p w:rsidR="00B562DA" w:rsidRDefault="00B562DA" w:rsidP="00B562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9" o:spid="_x0000_s1026" type="#_x0000_t202" style="position:absolute;margin-left:0;margin-top:0;width:468pt;height:9in;z-index:2516556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">
                <v:textbox>
                  <w:txbxContent>
                    <w:p w:rsidR="00B562DA" w:rsidRDefault="00B562DA" w:rsidP="00B562DA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:rsidR="00B562DA" w:rsidRDefault="00B562DA" w:rsidP="00B562DA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:rsidR="00B562DA" w:rsidRDefault="00B562DA" w:rsidP="00B562DA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:rsidR="00B562DA" w:rsidRDefault="00B562DA" w:rsidP="00B562DA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:rsidR="00B562DA" w:rsidRPr="00B562DA" w:rsidRDefault="00B562DA" w:rsidP="00B562DA">
                      <w:pPr>
                        <w:jc w:val="center"/>
                        <w:rPr>
                          <w:b/>
                          <w:sz w:val="40"/>
                        </w:rPr>
                      </w:pPr>
                      <w:bookmarkStart w:id="1" w:name="_GoBack"/>
                      <w:bookmarkEnd w:id="1"/>
                      <w:r w:rsidRPr="00B562DA">
                        <w:rPr>
                          <w:b/>
                          <w:sz w:val="40"/>
                        </w:rPr>
                        <w:t>ODOR ASSESSMENT</w:t>
                      </w:r>
                    </w:p>
                    <w:p w:rsidR="00B562DA" w:rsidRPr="00B562DA" w:rsidRDefault="00B562DA" w:rsidP="00B562DA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:rsidR="00B562DA" w:rsidRPr="00B562DA" w:rsidRDefault="00B562DA" w:rsidP="00B562DA">
                      <w:pPr>
                        <w:jc w:val="center"/>
                        <w:rPr>
                          <w:b/>
                          <w:sz w:val="28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 w:rsidRPr="00B562DA">
                            <w:rPr>
                              <w:b/>
                              <w:sz w:val="28"/>
                            </w:rPr>
                            <w:t>Hampden</w:t>
                          </w:r>
                        </w:smartTag>
                        <w:r w:rsidRPr="00B562DA">
                          <w:rPr>
                            <w:b/>
                            <w:sz w:val="28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B562DA">
                            <w:rPr>
                              <w:b/>
                              <w:sz w:val="28"/>
                            </w:rPr>
                            <w:t>County</w:t>
                          </w:r>
                        </w:smartTag>
                      </w:smartTag>
                      <w:r w:rsidRPr="00B562DA">
                        <w:rPr>
                          <w:b/>
                          <w:sz w:val="28"/>
                        </w:rPr>
                        <w:t xml:space="preserve"> Registry of Deeds</w:t>
                      </w:r>
                    </w:p>
                    <w:p w:rsidR="00B562DA" w:rsidRPr="00B562DA" w:rsidRDefault="00B562DA" w:rsidP="00B562DA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B562DA">
                        <w:rPr>
                          <w:b/>
                          <w:sz w:val="28"/>
                        </w:rPr>
                        <w:t>Hall of Justice</w:t>
                      </w:r>
                    </w:p>
                    <w:p w:rsidR="00B562DA" w:rsidRPr="00B562DA" w:rsidRDefault="00B562DA" w:rsidP="00B562DA">
                      <w:pPr>
                        <w:jc w:val="center"/>
                        <w:rPr>
                          <w:b/>
                          <w:sz w:val="28"/>
                        </w:rPr>
                      </w:pPr>
                      <w:smartTag w:uri="urn:schemas-microsoft-com:office:smarttags" w:element="Street">
                        <w:smartTag w:uri="urn:schemas-microsoft-com:office:smarttags" w:element="address">
                          <w:r w:rsidRPr="00B562DA">
                            <w:rPr>
                              <w:b/>
                              <w:sz w:val="28"/>
                            </w:rPr>
                            <w:t>25 State Street</w:t>
                          </w:r>
                        </w:smartTag>
                      </w:smartTag>
                    </w:p>
                    <w:p w:rsidR="00B562DA" w:rsidRPr="00B562DA" w:rsidRDefault="00B562DA" w:rsidP="00B562DA">
                      <w:pPr>
                        <w:jc w:val="center"/>
                        <w:rPr>
                          <w:b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B562DA">
                            <w:rPr>
                              <w:b/>
                              <w:sz w:val="28"/>
                            </w:rPr>
                            <w:t>Springfield</w:t>
                          </w:r>
                        </w:smartTag>
                        <w:r w:rsidRPr="00B562DA">
                          <w:rPr>
                            <w:b/>
                            <w:sz w:val="28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B562DA">
                            <w:rPr>
                              <w:b/>
                              <w:sz w:val="28"/>
                            </w:rPr>
                            <w:t>MA</w:t>
                          </w:r>
                        </w:smartTag>
                      </w:smartTag>
                    </w:p>
                    <w:p w:rsidR="00B562DA" w:rsidRDefault="00B562DA" w:rsidP="00B562DA">
                      <w:pPr>
                        <w:jc w:val="center"/>
                        <w:rPr>
                          <w:b/>
                        </w:rPr>
                      </w:pPr>
                    </w:p>
                    <w:p w:rsidR="00B562DA" w:rsidRDefault="00B562DA" w:rsidP="00B562DA">
                      <w:pPr>
                        <w:jc w:val="center"/>
                        <w:rPr>
                          <w:b/>
                        </w:rPr>
                      </w:pPr>
                    </w:p>
                    <w:p w:rsidR="00B562DA" w:rsidRDefault="00B562DA" w:rsidP="00B562DA">
                      <w:pPr>
                        <w:jc w:val="center"/>
                        <w:rPr>
                          <w:b/>
                        </w:rPr>
                      </w:pPr>
                    </w:p>
                    <w:p w:rsidR="00B562DA" w:rsidRPr="00B562DA" w:rsidRDefault="00B562DA" w:rsidP="00B562DA">
                      <w:pPr>
                        <w:jc w:val="center"/>
                        <w:rPr>
                          <w:b/>
                        </w:rPr>
                      </w:pPr>
                    </w:p>
                    <w:p w:rsidR="00B562DA" w:rsidRPr="00B562DA" w:rsidRDefault="0090012E" w:rsidP="00B562D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noProof/>
                        </w:rPr>
                        <w:drawing>
                          <wp:inline distT="0" distB="0" distL="0" distR="0">
                            <wp:extent cx="5448300" cy="3086100"/>
                            <wp:effectExtent l="0" t="0" r="0" b="0"/>
                            <wp:docPr id="5" name="Picture 5" descr="Aerial View of the Springfield Hall of Justi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Aerial View of the Springfield Hall of Justi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48300" cy="3086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562DA" w:rsidRPr="00B562DA" w:rsidRDefault="00B562DA" w:rsidP="00B562DA">
                      <w:pPr>
                        <w:jc w:val="center"/>
                        <w:rPr>
                          <w:b/>
                        </w:rPr>
                      </w:pPr>
                    </w:p>
                    <w:p w:rsidR="00B562DA" w:rsidRPr="00B562DA" w:rsidRDefault="00B562DA" w:rsidP="00B562DA">
                      <w:pPr>
                        <w:jc w:val="center"/>
                      </w:pPr>
                    </w:p>
                    <w:p w:rsidR="00B562DA" w:rsidRPr="00B562DA" w:rsidRDefault="00B562DA" w:rsidP="00B562DA">
                      <w:pPr>
                        <w:jc w:val="center"/>
                        <w:rPr>
                          <w:b/>
                        </w:rPr>
                      </w:pPr>
                    </w:p>
                    <w:p w:rsidR="00B562DA" w:rsidRPr="00B562DA" w:rsidRDefault="00B562DA" w:rsidP="00B562DA">
                      <w:pPr>
                        <w:jc w:val="center"/>
                        <w:rPr>
                          <w:b/>
                        </w:rPr>
                      </w:pPr>
                    </w:p>
                    <w:p w:rsidR="00B562DA" w:rsidRPr="00B562DA" w:rsidRDefault="00B562DA" w:rsidP="00B562DA">
                      <w:pPr>
                        <w:jc w:val="center"/>
                        <w:rPr>
                          <w:b/>
                        </w:rPr>
                      </w:pPr>
                    </w:p>
                    <w:p w:rsidR="00B562DA" w:rsidRPr="00B562DA" w:rsidRDefault="00B562DA" w:rsidP="00B562DA">
                      <w:pPr>
                        <w:jc w:val="center"/>
                      </w:pPr>
                      <w:r w:rsidRPr="00B562DA">
                        <w:t>Prepared by:</w:t>
                      </w:r>
                    </w:p>
                    <w:p w:rsidR="00B562DA" w:rsidRPr="00B562DA" w:rsidRDefault="00B562DA" w:rsidP="00B562DA">
                      <w:pPr>
                        <w:jc w:val="center"/>
                      </w:pPr>
                      <w:r w:rsidRPr="00B562DA">
                        <w:t>Massachusetts Department of Public Health</w:t>
                      </w:r>
                    </w:p>
                    <w:p w:rsidR="00B562DA" w:rsidRPr="00B562DA" w:rsidRDefault="00B562DA" w:rsidP="00B562DA">
                      <w:pPr>
                        <w:jc w:val="center"/>
                      </w:pPr>
                      <w:r w:rsidRPr="00B562DA">
                        <w:t>Bureau for Environmental Health</w:t>
                      </w:r>
                    </w:p>
                    <w:p w:rsidR="00B562DA" w:rsidRPr="00B562DA" w:rsidRDefault="00B562DA" w:rsidP="00B562DA">
                      <w:pPr>
                        <w:jc w:val="center"/>
                      </w:pPr>
                      <w:r w:rsidRPr="00B562DA">
                        <w:t>Indoor Air Quality Program</w:t>
                      </w:r>
                    </w:p>
                    <w:p w:rsidR="00B562DA" w:rsidRPr="00B562DA" w:rsidRDefault="00B562DA" w:rsidP="00B562DA">
                      <w:pPr>
                        <w:jc w:val="center"/>
                      </w:pPr>
                      <w:r w:rsidRPr="00B562DA">
                        <w:t>February 2012</w:t>
                      </w:r>
                    </w:p>
                    <w:p w:rsidR="00B562DA" w:rsidRDefault="00B562DA" w:rsidP="00B562DA"/>
                  </w:txbxContent>
                </v:textbox>
                <w10:wrap type="square" anchorx="page" anchory="page"/>
              </v:shape>
            </w:pict>
          </mc:Fallback>
        </mc:AlternateContent>
      </w:r>
      <w:r w:rsidR="00B562DA">
        <w:rPr>
          <w:bCs/>
        </w:rPr>
        <w:br w:type="page"/>
      </w:r>
      <w:r w:rsidR="00776D24" w:rsidRPr="00EC0338">
        <w:rPr>
          <w:bCs/>
        </w:rPr>
        <w:lastRenderedPageBreak/>
        <w:t>Background/Introduction</w:t>
      </w:r>
    </w:p>
    <w:p w:rsidR="0067665A" w:rsidRDefault="00776D24" w:rsidP="00EC0338">
      <w:pPr>
        <w:pStyle w:val="BodyText"/>
      </w:pPr>
      <w:r>
        <w:t>At the request of</w:t>
      </w:r>
      <w:r w:rsidR="00811D11" w:rsidRPr="00EC0338">
        <w:t xml:space="preserve"> </w:t>
      </w:r>
      <w:r w:rsidR="00103D09" w:rsidRPr="00EC0338">
        <w:t>Administrati</w:t>
      </w:r>
      <w:r w:rsidR="00122F83">
        <w:t>ve Offices</w:t>
      </w:r>
      <w:r w:rsidR="00103D09" w:rsidRPr="00EC0338">
        <w:t xml:space="preserve"> of the Trial Court</w:t>
      </w:r>
      <w:r>
        <w:t>, the Massachusetts Department of Public Health (MDPH)</w:t>
      </w:r>
      <w:r w:rsidR="000E76E2">
        <w:t>,</w:t>
      </w:r>
      <w:r>
        <w:t xml:space="preserve"> </w:t>
      </w:r>
      <w:r w:rsidR="009F2DBF">
        <w:t>Bureau of</w:t>
      </w:r>
      <w:r>
        <w:t xml:space="preserve"> Environmental Health (</w:t>
      </w:r>
      <w:r w:rsidR="009F2DBF">
        <w:t>B</w:t>
      </w:r>
      <w:r>
        <w:t xml:space="preserve">EH) provided assistance and consultation regarding indoor air quality concerns at </w:t>
      </w:r>
      <w:r w:rsidR="00103D09">
        <w:t xml:space="preserve">The Registry of Deeds </w:t>
      </w:r>
      <w:r w:rsidR="00A505EB">
        <w:t xml:space="preserve">(ROD) </w:t>
      </w:r>
      <w:r w:rsidR="00103D09">
        <w:t>Office on the fourth floor of the Hall of Justice</w:t>
      </w:r>
      <w:r w:rsidR="00A505EB">
        <w:t xml:space="preserve"> (HOJ)</w:t>
      </w:r>
      <w:r w:rsidR="00103D09">
        <w:t xml:space="preserve">, </w:t>
      </w:r>
      <w:r w:rsidR="00BB03B2">
        <w:t xml:space="preserve">located at </w:t>
      </w:r>
      <w:smartTag w:uri="urn:schemas-microsoft-com:office:smarttags" w:element="address">
        <w:smartTag w:uri="urn:schemas-microsoft-com:office:smarttags" w:element="Street">
          <w:r w:rsidR="00BB03B2">
            <w:t>25 State Street</w:t>
          </w:r>
        </w:smartTag>
        <w:r w:rsidR="00BB03B2">
          <w:t xml:space="preserve">, </w:t>
        </w:r>
        <w:smartTag w:uri="urn:schemas-microsoft-com:office:smarttags" w:element="City">
          <w:r w:rsidR="00103D09">
            <w:t>Springfield</w:t>
          </w:r>
        </w:smartTag>
        <w:r w:rsidR="00103D09">
          <w:t xml:space="preserve">, </w:t>
        </w:r>
        <w:smartTag w:uri="urn:schemas-microsoft-com:office:smarttags" w:element="State">
          <w:r w:rsidR="00103D09">
            <w:t>MA</w:t>
          </w:r>
        </w:smartTag>
      </w:smartTag>
      <w:r w:rsidRPr="00651687">
        <w:t xml:space="preserve">.  </w:t>
      </w:r>
      <w:r w:rsidR="0067665A" w:rsidRPr="00651687">
        <w:t xml:space="preserve">The request was prompted by </w:t>
      </w:r>
      <w:r w:rsidR="00103D09">
        <w:t xml:space="preserve">reports of odors and the detection of </w:t>
      </w:r>
      <w:r w:rsidR="00A505EB">
        <w:t>refrigerant</w:t>
      </w:r>
      <w:r w:rsidR="00103D09">
        <w:t xml:space="preserve"> gas </w:t>
      </w:r>
      <w:r w:rsidR="0052542F">
        <w:t>inside</w:t>
      </w:r>
      <w:r w:rsidR="00103D09">
        <w:t xml:space="preserve"> the ROD office.  </w:t>
      </w:r>
      <w:r w:rsidR="00571696">
        <w:t xml:space="preserve"> </w:t>
      </w:r>
    </w:p>
    <w:p w:rsidR="00651687" w:rsidRDefault="0067665A" w:rsidP="0067665A">
      <w:pPr>
        <w:pStyle w:val="BodyText"/>
      </w:pPr>
      <w:r w:rsidRPr="0067665A">
        <w:t xml:space="preserve">On </w:t>
      </w:r>
      <w:r w:rsidR="00103D09">
        <w:t>September 14</w:t>
      </w:r>
      <w:r w:rsidR="005874BA">
        <w:t>, 2011</w:t>
      </w:r>
      <w:r w:rsidRPr="0067665A">
        <w:t xml:space="preserve">, </w:t>
      </w:r>
      <w:r w:rsidR="00651687">
        <w:t xml:space="preserve">the </w:t>
      </w:r>
      <w:r w:rsidR="00982A6D">
        <w:t>ROD</w:t>
      </w:r>
      <w:r w:rsidR="005874BA">
        <w:t xml:space="preserve"> </w:t>
      </w:r>
      <w:r w:rsidR="00651687">
        <w:t xml:space="preserve">was </w:t>
      </w:r>
      <w:r w:rsidR="006C2DDB">
        <w:t>visited</w:t>
      </w:r>
      <w:r>
        <w:t xml:space="preserve"> </w:t>
      </w:r>
      <w:r w:rsidR="00651687">
        <w:t xml:space="preserve">by </w:t>
      </w:r>
      <w:r w:rsidR="005874BA">
        <w:t xml:space="preserve">Michael Feeney, Director of </w:t>
      </w:r>
      <w:r w:rsidR="00651687">
        <w:t>B</w:t>
      </w:r>
      <w:r w:rsidR="00651687" w:rsidRPr="0067665A">
        <w:t>EH’s Indoor Air Quality (IAQ) Program</w:t>
      </w:r>
      <w:r w:rsidR="00651687">
        <w:t>,</w:t>
      </w:r>
      <w:r w:rsidR="00651687" w:rsidRPr="0067665A">
        <w:t xml:space="preserve"> </w:t>
      </w:r>
      <w:r>
        <w:t xml:space="preserve">to </w:t>
      </w:r>
      <w:r w:rsidR="00027BF6">
        <w:t>assess</w:t>
      </w:r>
      <w:r w:rsidR="00982A6D">
        <w:t xml:space="preserve"> the possible source of odors reported by ROD employees.</w:t>
      </w:r>
      <w:r w:rsidR="005874BA">
        <w:t xml:space="preserve">  </w:t>
      </w:r>
      <w:r w:rsidR="006820E2">
        <w:t xml:space="preserve">Prior to this assessment, </w:t>
      </w:r>
      <w:r w:rsidR="00982A6D">
        <w:t xml:space="preserve">HOJ staff had conducted air sampling for </w:t>
      </w:r>
      <w:r w:rsidR="002340D5">
        <w:t xml:space="preserve">refrigerant </w:t>
      </w:r>
      <w:r w:rsidR="00982A6D">
        <w:t>gas</w:t>
      </w:r>
      <w:r w:rsidR="002340D5">
        <w:t xml:space="preserve"> (RG)</w:t>
      </w:r>
      <w:r w:rsidR="00982A6D">
        <w:t>, suspecting that a free-standing air conditioner was the source of odors.</w:t>
      </w:r>
    </w:p>
    <w:p w:rsidR="00776D24" w:rsidRPr="00EC0338" w:rsidRDefault="00776D24" w:rsidP="00EC0338">
      <w:pPr>
        <w:pStyle w:val="Heading1"/>
        <w:rPr>
          <w:bCs/>
        </w:rPr>
      </w:pPr>
      <w:r w:rsidRPr="00EC0338">
        <w:rPr>
          <w:bCs/>
        </w:rPr>
        <w:t>Methods</w:t>
      </w:r>
    </w:p>
    <w:p w:rsidR="00811D11" w:rsidRPr="00EC0338" w:rsidRDefault="004C0F30" w:rsidP="00EC0338">
      <w:pPr>
        <w:pStyle w:val="BodyText"/>
      </w:pPr>
      <w:r>
        <w:t xml:space="preserve">Screening for </w:t>
      </w:r>
      <w:r w:rsidR="00A505EB">
        <w:t>refrigerant gases (RG)</w:t>
      </w:r>
      <w:r w:rsidR="00022884">
        <w:t xml:space="preserve"> </w:t>
      </w:r>
      <w:r>
        <w:t xml:space="preserve">was conducted </w:t>
      </w:r>
      <w:r w:rsidR="00F767FF">
        <w:t xml:space="preserve">by HOJ staff </w:t>
      </w:r>
      <w:r>
        <w:t xml:space="preserve">using a </w:t>
      </w:r>
      <w:r w:rsidR="00982A6D">
        <w:t xml:space="preserve">Bachrach </w:t>
      </w:r>
      <w:proofErr w:type="gramStart"/>
      <w:r w:rsidR="00055A2F">
        <w:t>The</w:t>
      </w:r>
      <w:proofErr w:type="gramEnd"/>
      <w:r w:rsidR="00055A2F">
        <w:t xml:space="preserve"> </w:t>
      </w:r>
      <w:r w:rsidR="00982A6D">
        <w:t xml:space="preserve">Informant 2 </w:t>
      </w:r>
      <w:r w:rsidR="00A505EB" w:rsidRPr="00A505EB">
        <w:t>Dual Purpose Refrigerant &amp; Combustible Gas Leak Detector</w:t>
      </w:r>
      <w:r w:rsidR="00982A6D">
        <w:t xml:space="preserve"> (RCD)</w:t>
      </w:r>
      <w:r w:rsidR="005874BA" w:rsidRPr="00EB2A48">
        <w:t>.</w:t>
      </w:r>
      <w:r w:rsidR="005874BA">
        <w:t xml:space="preserve">  </w:t>
      </w:r>
      <w:r w:rsidR="00022884">
        <w:t xml:space="preserve">The RCD can only </w:t>
      </w:r>
      <w:r w:rsidR="00A505EB">
        <w:t>indicate</w:t>
      </w:r>
      <w:r w:rsidR="00022884">
        <w:t xml:space="preserve"> the presence of an RG and does not provide a quantitative air level.</w:t>
      </w:r>
    </w:p>
    <w:p w:rsidR="00776D24" w:rsidRPr="00EC0338" w:rsidRDefault="00776D24" w:rsidP="00EC0338">
      <w:pPr>
        <w:pStyle w:val="Heading1"/>
        <w:rPr>
          <w:bCs/>
        </w:rPr>
      </w:pPr>
      <w:r w:rsidRPr="00F767FF">
        <w:rPr>
          <w:bCs/>
        </w:rPr>
        <w:t>Results</w:t>
      </w:r>
    </w:p>
    <w:p w:rsidR="00776D24" w:rsidRDefault="00776D24" w:rsidP="00EC0338">
      <w:pPr>
        <w:pStyle w:val="BodyText"/>
      </w:pPr>
      <w:r>
        <w:t xml:space="preserve">The </w:t>
      </w:r>
      <w:r w:rsidR="00022884">
        <w:t xml:space="preserve">ROD has </w:t>
      </w:r>
      <w:r w:rsidR="00D0321C" w:rsidRPr="00107E9A">
        <w:t xml:space="preserve">a staff of approximately </w:t>
      </w:r>
      <w:r w:rsidR="00022884">
        <w:t>20</w:t>
      </w:r>
      <w:r w:rsidR="00D0321C" w:rsidRPr="00107E9A">
        <w:t>.  The</w:t>
      </w:r>
      <w:r w:rsidR="005874BA">
        <w:t xml:space="preserve"> </w:t>
      </w:r>
      <w:r w:rsidR="00022884">
        <w:t>RG</w:t>
      </w:r>
      <w:r w:rsidR="005874BA">
        <w:t xml:space="preserve"> air samples </w:t>
      </w:r>
      <w:r w:rsidR="00D0321C" w:rsidRPr="00107E9A">
        <w:t xml:space="preserve">were taken </w:t>
      </w:r>
      <w:r w:rsidR="00022884">
        <w:t>throughout the ROD space</w:t>
      </w:r>
      <w:r w:rsidR="00F767FF" w:rsidRPr="00F767FF">
        <w:t xml:space="preserve"> </w:t>
      </w:r>
      <w:r w:rsidR="00F767FF">
        <w:t>prior to the BEH visit</w:t>
      </w:r>
      <w:r>
        <w:t xml:space="preserve">.  </w:t>
      </w:r>
    </w:p>
    <w:p w:rsidR="00776D24" w:rsidRPr="00B562DA" w:rsidRDefault="00776D24" w:rsidP="00EC0338">
      <w:pPr>
        <w:pStyle w:val="Heading1"/>
      </w:pPr>
      <w:r w:rsidRPr="00EC0338">
        <w:rPr>
          <w:bCs/>
        </w:rPr>
        <w:lastRenderedPageBreak/>
        <w:t>Discussion</w:t>
      </w:r>
    </w:p>
    <w:p w:rsidR="0034431D" w:rsidRPr="00B562DA" w:rsidRDefault="0034431D" w:rsidP="00B562DA">
      <w:pPr>
        <w:pStyle w:val="Heading2"/>
      </w:pPr>
      <w:r w:rsidRPr="00B562DA">
        <w:t>Odor Investigation</w:t>
      </w:r>
    </w:p>
    <w:p w:rsidR="00A24D2C" w:rsidRPr="00B562DA" w:rsidRDefault="00022884" w:rsidP="00B562DA">
      <w:pPr>
        <w:pStyle w:val="BodyText"/>
      </w:pPr>
      <w:r w:rsidRPr="00B562DA">
        <w:t xml:space="preserve">HOJ staff tested a </w:t>
      </w:r>
      <w:r w:rsidR="00A505EB" w:rsidRPr="00B562DA">
        <w:t xml:space="preserve">portable air conditioner </w:t>
      </w:r>
      <w:r w:rsidR="00055A2F" w:rsidRPr="00B562DA">
        <w:t>(AC) brand/model</w:t>
      </w:r>
      <w:r w:rsidR="00A505EB" w:rsidRPr="00B562DA">
        <w:t xml:space="preserve"> </w:t>
      </w:r>
      <w:proofErr w:type="spellStart"/>
      <w:r w:rsidRPr="00B562DA">
        <w:t>Movin</w:t>
      </w:r>
      <w:r w:rsidR="002340D5" w:rsidRPr="00B562DA">
        <w:t>cool</w:t>
      </w:r>
      <w:proofErr w:type="spellEnd"/>
      <w:r w:rsidR="002340D5" w:rsidRPr="00B562DA">
        <w:t xml:space="preserve"> </w:t>
      </w:r>
      <w:r w:rsidR="00055A2F" w:rsidRPr="00B562DA">
        <w:t>Office Pro 18,</w:t>
      </w:r>
      <w:r w:rsidR="002340D5" w:rsidRPr="00B562DA">
        <w:t xml:space="preserve"> which used </w:t>
      </w:r>
      <w:proofErr w:type="spellStart"/>
      <w:r w:rsidR="002340D5" w:rsidRPr="00B562DA">
        <w:t>Genetron</w:t>
      </w:r>
      <w:proofErr w:type="spellEnd"/>
      <w:r w:rsidR="002340D5" w:rsidRPr="00B562DA">
        <w:t>® AZ-20 (R-410A) as its refrigerant (</w:t>
      </w:r>
      <w:hyperlink r:id="rId9" w:history="1">
        <w:r w:rsidR="002340D5" w:rsidRPr="00B60AFC">
          <w:rPr>
            <w:rStyle w:val="Hyperlink"/>
          </w:rPr>
          <w:t>Attachment 1</w:t>
        </w:r>
      </w:hyperlink>
      <w:r w:rsidR="002340D5" w:rsidRPr="00B562DA">
        <w:t>)</w:t>
      </w:r>
      <w:r w:rsidRPr="00B562DA">
        <w:t xml:space="preserve">. </w:t>
      </w:r>
      <w:r w:rsidR="002340D5" w:rsidRPr="00B562DA">
        <w:t xml:space="preserve"> The </w:t>
      </w:r>
      <w:r w:rsidR="00C35551" w:rsidRPr="00B562DA">
        <w:t>portable</w:t>
      </w:r>
      <w:r w:rsidR="002340D5" w:rsidRPr="00B562DA">
        <w:t xml:space="preserve"> AC was </w:t>
      </w:r>
      <w:r w:rsidRPr="00B562DA">
        <w:t xml:space="preserve">identified </w:t>
      </w:r>
      <w:r w:rsidR="002340D5" w:rsidRPr="00B562DA">
        <w:t xml:space="preserve">by HOJ staff </w:t>
      </w:r>
      <w:r w:rsidRPr="00B562DA">
        <w:t>as th</w:t>
      </w:r>
      <w:r w:rsidR="007663EE" w:rsidRPr="00B562DA">
        <w:t>e</w:t>
      </w:r>
      <w:r w:rsidR="00C35551" w:rsidRPr="00B562DA">
        <w:t xml:space="preserve"> source of RG</w:t>
      </w:r>
      <w:r w:rsidR="00A24D2C" w:rsidRPr="00B562DA">
        <w:t xml:space="preserve">.  </w:t>
      </w:r>
      <w:r w:rsidR="00055A2F" w:rsidRPr="00B562DA">
        <w:t>Prior to the visit by BEH staff, t</w:t>
      </w:r>
      <w:r w:rsidR="00F767FF" w:rsidRPr="00B562DA">
        <w:t xml:space="preserve">he portable AC </w:t>
      </w:r>
      <w:r w:rsidR="00122F83" w:rsidRPr="00B562DA">
        <w:t>had been</w:t>
      </w:r>
      <w:r w:rsidR="00F767FF" w:rsidRPr="00B562DA">
        <w:t xml:space="preserve"> deactivated and</w:t>
      </w:r>
      <w:r w:rsidR="00A24D2C" w:rsidRPr="00B562DA">
        <w:t xml:space="preserve"> removed and the area </w:t>
      </w:r>
      <w:r w:rsidR="00F767FF" w:rsidRPr="00B562DA">
        <w:t xml:space="preserve">was </w:t>
      </w:r>
      <w:r w:rsidR="00A24D2C" w:rsidRPr="00B562DA">
        <w:t>ventilated by HOJ staff</w:t>
      </w:r>
      <w:r w:rsidR="00027BF6" w:rsidRPr="00B562DA">
        <w:t>.</w:t>
      </w:r>
    </w:p>
    <w:p w:rsidR="00055A2F" w:rsidRPr="00B562DA" w:rsidRDefault="00022884" w:rsidP="00B562DA">
      <w:pPr>
        <w:pStyle w:val="BodyText"/>
      </w:pPr>
      <w:r w:rsidRPr="00B562DA">
        <w:t>Th</w:t>
      </w:r>
      <w:r w:rsidR="00A24D2C" w:rsidRPr="00B562DA">
        <w:t>e</w:t>
      </w:r>
      <w:r w:rsidRPr="00B562DA">
        <w:t xml:space="preserve"> portable AC was installed with its exhaust hose configured to vent into the ceiling </w:t>
      </w:r>
      <w:r w:rsidR="00A123C1" w:rsidRPr="00B562DA">
        <w:t>plenum</w:t>
      </w:r>
      <w:r w:rsidRPr="00B562DA">
        <w:t xml:space="preserve"> above the ROD.  </w:t>
      </w:r>
      <w:r w:rsidR="00122F83" w:rsidRPr="00B562DA">
        <w:t>T</w:t>
      </w:r>
      <w:r w:rsidRPr="00B562DA">
        <w:t xml:space="preserve">he </w:t>
      </w:r>
      <w:r w:rsidR="00027BF6" w:rsidRPr="00B562DA">
        <w:t>heating,</w:t>
      </w:r>
      <w:r w:rsidRPr="00B562DA">
        <w:t xml:space="preserve"> ventilating and air-conditioning system </w:t>
      </w:r>
      <w:r w:rsidR="00055A2F" w:rsidRPr="00B562DA">
        <w:t xml:space="preserve">(HVAC) </w:t>
      </w:r>
      <w:r w:rsidRPr="00B562DA">
        <w:t>in the HOJ has ducted supply and return vents</w:t>
      </w:r>
      <w:r w:rsidR="00055A2F" w:rsidRPr="00B562DA">
        <w:t xml:space="preserve"> and therefore does not use a ceiling plenum for return air</w:t>
      </w:r>
      <w:r w:rsidRPr="00B562DA">
        <w:t xml:space="preserve"> (MPDH</w:t>
      </w:r>
      <w:r w:rsidR="00400555" w:rsidRPr="00B562DA">
        <w:t>,</w:t>
      </w:r>
      <w:r w:rsidR="00A24D2C" w:rsidRPr="00B562DA">
        <w:t xml:space="preserve"> 2006</w:t>
      </w:r>
      <w:r w:rsidRPr="00B562DA">
        <w:t xml:space="preserve">).  </w:t>
      </w:r>
      <w:r w:rsidR="00055A2F" w:rsidRPr="00B562DA">
        <w:t xml:space="preserve">“Ceiling plenum return” is an HVAC system configuration that uses the space between the suspended ceiling and floor/roof decking as a duct to return air to the AHU in place of hard ducts.  </w:t>
      </w:r>
      <w:r w:rsidRPr="00B562DA">
        <w:t>Th</w:t>
      </w:r>
      <w:r w:rsidR="00055A2F" w:rsidRPr="00B562DA">
        <w:t xml:space="preserve">e </w:t>
      </w:r>
      <w:proofErr w:type="spellStart"/>
      <w:r w:rsidR="00055A2F" w:rsidRPr="00B562DA">
        <w:t>Movincool</w:t>
      </w:r>
      <w:proofErr w:type="spellEnd"/>
      <w:r w:rsidR="00055A2F" w:rsidRPr="00B562DA">
        <w:t xml:space="preserve"> Office Pro 18</w:t>
      </w:r>
      <w:r w:rsidRPr="00B562DA">
        <w:t xml:space="preserve"> is designed to vent into </w:t>
      </w:r>
      <w:r w:rsidR="00055A2F" w:rsidRPr="00B562DA">
        <w:t>a</w:t>
      </w:r>
      <w:r w:rsidRPr="00B562DA">
        <w:t xml:space="preserve"> ceiling plenum return </w:t>
      </w:r>
      <w:r w:rsidR="00A123C1" w:rsidRPr="00B562DA">
        <w:t>system, which would draw the heated air and water vapor to the main air h</w:t>
      </w:r>
      <w:r w:rsidR="00055A2F" w:rsidRPr="00B562DA">
        <w:t>andler unit servicing the area, making it a part of the HVAC system</w:t>
      </w:r>
    </w:p>
    <w:p w:rsidR="00246EDF" w:rsidRPr="00B562DA" w:rsidRDefault="00055A2F" w:rsidP="00B562DA">
      <w:pPr>
        <w:pStyle w:val="BodyText"/>
      </w:pPr>
      <w:r w:rsidRPr="00B562DA">
        <w:t>Because the HOJ does not use</w:t>
      </w:r>
      <w:r w:rsidR="00A123C1" w:rsidRPr="00B562DA">
        <w:t xml:space="preserve"> the ceiling plenum </w:t>
      </w:r>
      <w:r w:rsidRPr="00B562DA">
        <w:t>as part of the HVAC system, t</w:t>
      </w:r>
      <w:r w:rsidR="00A123C1" w:rsidRPr="00B562DA">
        <w:t xml:space="preserve">he </w:t>
      </w:r>
      <w:r w:rsidRPr="00B562DA">
        <w:t xml:space="preserve">ducting of the </w:t>
      </w:r>
      <w:r w:rsidR="00A123C1" w:rsidRPr="00B562DA">
        <w:t>portable AC would</w:t>
      </w:r>
      <w:r w:rsidRPr="00B562DA">
        <w:t xml:space="preserve"> </w:t>
      </w:r>
      <w:r w:rsidR="00A123C1" w:rsidRPr="00B562DA">
        <w:t xml:space="preserve">pressurize the ceiling plenum, </w:t>
      </w:r>
      <w:r w:rsidRPr="00B562DA">
        <w:t>forc</w:t>
      </w:r>
      <w:r w:rsidR="00122F83" w:rsidRPr="00B562DA">
        <w:t>ing</w:t>
      </w:r>
      <w:r w:rsidRPr="00B562DA">
        <w:t xml:space="preserve"> waste heat and</w:t>
      </w:r>
      <w:r w:rsidR="00A123C1" w:rsidRPr="00B562DA">
        <w:t xml:space="preserve"> water vapor</w:t>
      </w:r>
      <w:r w:rsidRPr="00B562DA">
        <w:t xml:space="preserve">, </w:t>
      </w:r>
      <w:r w:rsidR="00A123C1" w:rsidRPr="00B562DA">
        <w:t xml:space="preserve">and leaking RG </w:t>
      </w:r>
      <w:r w:rsidR="00E31D85" w:rsidRPr="00B562DA">
        <w:t>if</w:t>
      </w:r>
      <w:r w:rsidRPr="00B562DA">
        <w:t xml:space="preserve"> present, through spaces in the ceiling.  </w:t>
      </w:r>
      <w:r w:rsidR="00122F83" w:rsidRPr="00B562DA">
        <w:t>G</w:t>
      </w:r>
      <w:r w:rsidRPr="00B562DA">
        <w:t xml:space="preserve">aps in the ceiling tile system in </w:t>
      </w:r>
      <w:r w:rsidR="00A123C1" w:rsidRPr="00B562DA">
        <w:t>Room 403C (Picture</w:t>
      </w:r>
      <w:r w:rsidR="00C35551" w:rsidRPr="00B562DA">
        <w:t xml:space="preserve"> 1</w:t>
      </w:r>
      <w:r w:rsidR="00A123C1" w:rsidRPr="00B562DA">
        <w:t xml:space="preserve">) and at the front desk near </w:t>
      </w:r>
      <w:r w:rsidR="00B41D8D" w:rsidRPr="00B562DA">
        <w:t xml:space="preserve">the </w:t>
      </w:r>
      <w:r w:rsidR="00A123C1" w:rsidRPr="00B562DA">
        <w:t xml:space="preserve">main entrance to the ROD (Picture </w:t>
      </w:r>
      <w:r w:rsidR="00C35551" w:rsidRPr="00B562DA">
        <w:t>2</w:t>
      </w:r>
      <w:r w:rsidR="00A123C1" w:rsidRPr="00B562DA">
        <w:t>)</w:t>
      </w:r>
      <w:r w:rsidR="00E31D85" w:rsidRPr="00B562DA">
        <w:t xml:space="preserve"> would provide such </w:t>
      </w:r>
      <w:r w:rsidR="00246EDF" w:rsidRPr="00B562DA">
        <w:t>pat</w:t>
      </w:r>
      <w:r w:rsidRPr="00B562DA">
        <w:t>hway</w:t>
      </w:r>
      <w:r w:rsidR="00E31D85" w:rsidRPr="00B562DA">
        <w:t>s</w:t>
      </w:r>
      <w:r w:rsidR="00246EDF" w:rsidRPr="00B562DA">
        <w:t xml:space="preserve">.  In addition, pressurization of the ceiling plenum can force any dirt, dust and loose debris that accumulates above the ceiling tiles into occupied areas, providing sources of eye and respiratory irritation. </w:t>
      </w:r>
    </w:p>
    <w:p w:rsidR="00246EDF" w:rsidRPr="00B562DA" w:rsidRDefault="00122F83" w:rsidP="00B562DA">
      <w:pPr>
        <w:pStyle w:val="BodyText"/>
      </w:pPr>
      <w:r w:rsidRPr="00B562DA">
        <w:t>Reportedly, o</w:t>
      </w:r>
      <w:r w:rsidR="00A123C1" w:rsidRPr="00B562DA">
        <w:t>nce the portable AC was removed from the ROD, no further RG detections were measured in any other location during this assessment</w:t>
      </w:r>
      <w:r w:rsidR="005C49D4" w:rsidRPr="00B562DA">
        <w:t xml:space="preserve"> with the exception of Room 403C.  </w:t>
      </w:r>
    </w:p>
    <w:p w:rsidR="00F767FF" w:rsidRPr="00B562DA" w:rsidRDefault="00F767FF" w:rsidP="00B562DA">
      <w:pPr>
        <w:pStyle w:val="BodyText"/>
      </w:pPr>
      <w:r w:rsidRPr="00B562DA">
        <w:lastRenderedPageBreak/>
        <w:t xml:space="preserve">According to HOJ staff who had conducted the monitoring with the RCD, a number of anomalous readings, such as detections of refrigerant vapors in outside air, or detections and non-detections in the same location, occurred during the use of the RCD in the </w:t>
      </w:r>
      <w:r w:rsidR="00E31D85" w:rsidRPr="00B562DA">
        <w:t>ROD</w:t>
      </w:r>
      <w:r w:rsidRPr="00B562DA">
        <w:t xml:space="preserve">.  These </w:t>
      </w:r>
      <w:r w:rsidR="00E31D85" w:rsidRPr="00B562DA">
        <w:t>detections</w:t>
      </w:r>
      <w:r w:rsidRPr="00B562DA">
        <w:t xml:space="preserve"> are believed to be </w:t>
      </w:r>
      <w:r w:rsidR="005C49D4" w:rsidRPr="00B562DA">
        <w:t>false positive readings</w:t>
      </w:r>
      <w:r w:rsidRPr="00B562DA">
        <w:t xml:space="preserve"> </w:t>
      </w:r>
      <w:r w:rsidR="00E31D85" w:rsidRPr="00B562DA">
        <w:t>caused by</w:t>
      </w:r>
      <w:r w:rsidRPr="00B562DA">
        <w:t xml:space="preserve"> the behavior of the RCD when placed in moving air.  </w:t>
      </w:r>
      <w:proofErr w:type="gramStart"/>
      <w:r w:rsidRPr="00B562DA">
        <w:t xml:space="preserve">According to product literature: </w:t>
      </w:r>
      <w:r w:rsidR="00400555" w:rsidRPr="00B562DA">
        <w:t>“</w:t>
      </w:r>
      <w:r w:rsidR="005C49D4" w:rsidRPr="00B562DA">
        <w:t>False refrigerant indications are usually caused by abnormal changes in sensor temperature.</w:t>
      </w:r>
      <w:proofErr w:type="gramEnd"/>
      <w:r w:rsidR="005C49D4" w:rsidRPr="00B562DA">
        <w:t xml:space="preserve"> These temperature changes are typically due to a sudden change in air flow past the sensor.  To avoid false refrigerant indications, [do not] </w:t>
      </w:r>
      <w:r w:rsidR="00400555" w:rsidRPr="00B562DA">
        <w:t>.</w:t>
      </w:r>
      <w:r w:rsidR="005C774D" w:rsidRPr="00B562DA">
        <w:t>..</w:t>
      </w:r>
      <w:r w:rsidR="00400555" w:rsidRPr="00B562DA">
        <w:t xml:space="preserve"> </w:t>
      </w:r>
      <w:r w:rsidR="005C49D4" w:rsidRPr="00B562DA">
        <w:t>use the detector in windy areas</w:t>
      </w:r>
      <w:r w:rsidR="005C774D" w:rsidRPr="00B562DA">
        <w:t xml:space="preserve"> [or]</w:t>
      </w:r>
      <w:r w:rsidR="005C49D4" w:rsidRPr="00B562DA">
        <w:t xml:space="preserve"> move the probe tip back and f</w:t>
      </w:r>
      <w:r w:rsidRPr="00B562DA">
        <w:t>orth faster than 2" per second</w:t>
      </w:r>
      <w:r w:rsidR="00400555" w:rsidRPr="00B562DA">
        <w:t>.” (Bacharach, 201</w:t>
      </w:r>
      <w:r w:rsidRPr="00B562DA">
        <w:t>1)</w:t>
      </w:r>
      <w:r w:rsidR="005C774D" w:rsidRPr="00B562DA">
        <w:t xml:space="preserve">  </w:t>
      </w:r>
    </w:p>
    <w:p w:rsidR="007663EE" w:rsidRPr="00B562DA" w:rsidRDefault="007663EE" w:rsidP="00B562DA">
      <w:pPr>
        <w:pStyle w:val="BodyText"/>
      </w:pPr>
      <w:r w:rsidRPr="00B562DA">
        <w:t xml:space="preserve">The use of this type of a portable AC system in a building without an HVAC air return plenum system is not recommended.  This </w:t>
      </w:r>
      <w:r w:rsidR="00122F83" w:rsidRPr="00B562DA">
        <w:t xml:space="preserve">type of </w:t>
      </w:r>
      <w:r w:rsidRPr="00B562DA">
        <w:t>system should be ducted directly to the outdoors through an exterior wall or window.</w:t>
      </w:r>
    </w:p>
    <w:p w:rsidR="00776D24" w:rsidRPr="00122F83" w:rsidRDefault="00776D24" w:rsidP="00122F83">
      <w:pPr>
        <w:pStyle w:val="Heading1"/>
      </w:pPr>
      <w:r w:rsidRPr="00122F83">
        <w:t>Conclusions/Recommendations</w:t>
      </w:r>
    </w:p>
    <w:p w:rsidR="00776D24" w:rsidRDefault="00776D24" w:rsidP="00B562DA">
      <w:pPr>
        <w:pStyle w:val="BodyText"/>
      </w:pPr>
      <w:r>
        <w:t>In view of the findings at the time of the visit, the following recommendations are made:</w:t>
      </w:r>
    </w:p>
    <w:p w:rsidR="007663EE" w:rsidRDefault="007663EE" w:rsidP="007856CA">
      <w:pPr>
        <w:pStyle w:val="TOC6"/>
        <w:ind w:hanging="540"/>
      </w:pPr>
      <w:r>
        <w:t xml:space="preserve">Discontinue the use of the portable AC unit unless it is vented directly outdoors. </w:t>
      </w:r>
    </w:p>
    <w:p w:rsidR="007663EE" w:rsidRDefault="007663EE" w:rsidP="007856CA">
      <w:pPr>
        <w:pStyle w:val="TOC6"/>
        <w:ind w:hanging="540"/>
      </w:pPr>
      <w:r>
        <w:t>ROD staff should consult with HOJ facilities staff on the most appropriate measures to provide additional supply and exhaust ventilation for the ROD offices and work areas.</w:t>
      </w:r>
    </w:p>
    <w:p w:rsidR="00B562DA" w:rsidRPr="00B562DA" w:rsidRDefault="00B562DA" w:rsidP="00B562DA">
      <w:r>
        <w:br w:type="page"/>
      </w:r>
    </w:p>
    <w:p w:rsidR="00776D24" w:rsidRPr="00EC0338" w:rsidRDefault="00776D24" w:rsidP="00EC0338">
      <w:pPr>
        <w:pStyle w:val="Heading1"/>
      </w:pPr>
      <w:r w:rsidRPr="00EC0338">
        <w:lastRenderedPageBreak/>
        <w:t>References</w:t>
      </w:r>
    </w:p>
    <w:p w:rsidR="00F767FF" w:rsidRPr="00B562DA" w:rsidRDefault="00C43016" w:rsidP="00B562DA">
      <w:pPr>
        <w:pStyle w:val="BodyText2"/>
      </w:pPr>
      <w:proofErr w:type="gramStart"/>
      <w:r w:rsidRPr="00B562DA">
        <w:t>Bacharach.</w:t>
      </w:r>
      <w:proofErr w:type="gramEnd"/>
      <w:r w:rsidRPr="00B562DA">
        <w:t xml:space="preserve"> 2011. Bacharach, Inc. Instruction 0019-9211 Operation and Maintenance (Rev. 8).  </w:t>
      </w:r>
      <w:smartTag w:uri="urn:schemas-microsoft-com:office:smarttags" w:element="place">
        <w:smartTag w:uri="urn:schemas-microsoft-com:office:smarttags" w:element="City">
          <w:r w:rsidRPr="00B562DA">
            <w:t>New Kensington</w:t>
          </w:r>
        </w:smartTag>
        <w:r w:rsidRPr="00B562DA">
          <w:t xml:space="preserve">, </w:t>
        </w:r>
        <w:smartTag w:uri="urn:schemas-microsoft-com:office:smarttags" w:element="State">
          <w:r w:rsidRPr="00B562DA">
            <w:t>Pennsylvania</w:t>
          </w:r>
        </w:smartTag>
      </w:smartTag>
      <w:r w:rsidRPr="00B562DA">
        <w:t>.  June 2011. (http://www.bacharach-inc.com/PDF/Instructions/19-9211.pdf)</w:t>
      </w:r>
    </w:p>
    <w:p w:rsidR="00860BF6" w:rsidRDefault="00A24D2C" w:rsidP="00B562DA">
      <w:pPr>
        <w:pStyle w:val="BodyText2"/>
        <w:sectPr w:rsidR="00860BF6" w:rsidSect="007856CA">
          <w:footerReference w:type="even" r:id="rId10"/>
          <w:footerReference w:type="defaul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titlePg/>
        </w:sectPr>
      </w:pPr>
      <w:proofErr w:type="gramStart"/>
      <w:r w:rsidRPr="00B562DA">
        <w:t>MDPH.</w:t>
      </w:r>
      <w:proofErr w:type="gramEnd"/>
      <w:r w:rsidRPr="00B562DA">
        <w:t xml:space="preserve">  2006.  Hall of Justice (HOJ), </w:t>
      </w:r>
      <w:smartTag w:uri="urn:schemas-microsoft-com:office:smarttags" w:element="address">
        <w:smartTag w:uri="urn:schemas-microsoft-com:office:smarttags" w:element="Street">
          <w:r w:rsidRPr="00B562DA">
            <w:t>50 State Street</w:t>
          </w:r>
        </w:smartTag>
        <w:r w:rsidRPr="00B562DA">
          <w:t xml:space="preserve">, </w:t>
        </w:r>
        <w:smartTag w:uri="urn:schemas-microsoft-com:office:smarttags" w:element="City">
          <w:r w:rsidRPr="00B562DA">
            <w:t>Springfield</w:t>
          </w:r>
        </w:smartTag>
        <w:r w:rsidRPr="00B562DA">
          <w:t xml:space="preserve">, </w:t>
        </w:r>
        <w:smartTag w:uri="urn:schemas-microsoft-com:office:smarttags" w:element="State">
          <w:r w:rsidRPr="00B562DA">
            <w:t>Massachusetts</w:t>
          </w:r>
        </w:smartTag>
      </w:smartTag>
      <w:r w:rsidRPr="00B562DA">
        <w:t xml:space="preserve">.  </w:t>
      </w:r>
      <w:proofErr w:type="gramStart"/>
      <w:r w:rsidR="00510BE9" w:rsidRPr="00B562DA">
        <w:t>Massachusetts</w:t>
      </w:r>
      <w:r w:rsidRPr="00B562DA">
        <w:t xml:space="preserve"> Department of Public Health, </w:t>
      </w:r>
      <w:r w:rsidR="00510BE9" w:rsidRPr="00B562DA">
        <w:t xml:space="preserve">Emergency Response/Indoor Air Quality </w:t>
      </w:r>
      <w:r w:rsidRPr="00B562DA">
        <w:t xml:space="preserve">Program, </w:t>
      </w:r>
      <w:smartTag w:uri="urn:schemas-microsoft-com:office:smarttags" w:element="place">
        <w:smartTag w:uri="urn:schemas-microsoft-com:office:smarttags" w:element="City">
          <w:r w:rsidRPr="00B562DA">
            <w:t>Boston</w:t>
          </w:r>
        </w:smartTag>
        <w:r w:rsidRPr="00B562DA">
          <w:t xml:space="preserve">, </w:t>
        </w:r>
        <w:smartTag w:uri="urn:schemas-microsoft-com:office:smarttags" w:element="State">
          <w:r w:rsidRPr="00B562DA">
            <w:t>MA</w:t>
          </w:r>
        </w:smartTag>
      </w:smartTag>
      <w:r w:rsidRPr="00B562DA">
        <w:t>.</w:t>
      </w:r>
      <w:proofErr w:type="gramEnd"/>
      <w:r w:rsidRPr="00B562DA">
        <w:t xml:space="preserve">  </w:t>
      </w:r>
      <w:r w:rsidR="00510BE9" w:rsidRPr="00B562DA">
        <w:t>May 2006.</w:t>
      </w:r>
    </w:p>
    <w:p w:rsidR="00860BF6" w:rsidRPr="00860BF6" w:rsidRDefault="00860BF6" w:rsidP="00860BF6">
      <w:pPr>
        <w:rPr>
          <w:b/>
          <w:szCs w:val="24"/>
        </w:rPr>
      </w:pPr>
      <w:r w:rsidRPr="00860BF6">
        <w:rPr>
          <w:b/>
          <w:szCs w:val="24"/>
        </w:rPr>
        <w:lastRenderedPageBreak/>
        <w:t>Picture 1</w:t>
      </w:r>
    </w:p>
    <w:p w:rsidR="00860BF6" w:rsidRPr="00860BF6" w:rsidRDefault="0090012E" w:rsidP="00860BF6">
      <w:pPr>
        <w:jc w:val="center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53340</wp:posOffset>
                </wp:positionV>
                <wp:extent cx="457200" cy="1257300"/>
                <wp:effectExtent l="0" t="0" r="0" b="0"/>
                <wp:wrapNone/>
                <wp:docPr id="9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12573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2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4.2pt" to="4in,10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" strokeweight="3pt">
                <v:stroke endarrow="block"/>
              </v:line>
            </w:pict>
          </mc:Fallback>
        </mc:AlternateContent>
      </w:r>
    </w:p>
    <w:p w:rsidR="00860BF6" w:rsidRPr="00860BF6" w:rsidRDefault="0090012E" w:rsidP="00860BF6">
      <w:pPr>
        <w:jc w:val="center"/>
        <w:rPr>
          <w:b/>
          <w:szCs w:val="24"/>
        </w:rPr>
      </w:pPr>
      <w:r>
        <w:rPr>
          <w:b/>
          <w:noProof/>
          <w:szCs w:val="24"/>
        </w:rPr>
        <w:drawing>
          <wp:inline distT="0" distB="0" distL="0" distR="0">
            <wp:extent cx="4145280" cy="3116580"/>
            <wp:effectExtent l="0" t="0" r="0" b="0"/>
            <wp:docPr id="1" name="Picture 1" descr="Space in Suspended Ceiling in Room 403C (arrow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ace in Suspended Ceiling in Room 403C (arrow)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280" cy="311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BF6" w:rsidRPr="00860BF6" w:rsidRDefault="00860BF6" w:rsidP="00860BF6">
      <w:pPr>
        <w:jc w:val="center"/>
        <w:rPr>
          <w:b/>
          <w:szCs w:val="24"/>
        </w:rPr>
      </w:pPr>
    </w:p>
    <w:p w:rsidR="00860BF6" w:rsidRPr="00860BF6" w:rsidRDefault="00860BF6" w:rsidP="00860BF6">
      <w:pPr>
        <w:jc w:val="center"/>
        <w:rPr>
          <w:b/>
          <w:szCs w:val="24"/>
        </w:rPr>
      </w:pPr>
      <w:r w:rsidRPr="00860BF6">
        <w:rPr>
          <w:b/>
          <w:szCs w:val="24"/>
        </w:rPr>
        <w:t>Space in Suspended Ceiling in Room 403C (arrow)</w:t>
      </w:r>
    </w:p>
    <w:p w:rsidR="00860BF6" w:rsidRPr="00860BF6" w:rsidRDefault="00860BF6" w:rsidP="00860BF6">
      <w:pPr>
        <w:jc w:val="center"/>
        <w:rPr>
          <w:b/>
          <w:szCs w:val="24"/>
        </w:rPr>
      </w:pPr>
    </w:p>
    <w:p w:rsidR="00860BF6" w:rsidRPr="00860BF6" w:rsidRDefault="00860BF6" w:rsidP="00860BF6">
      <w:pPr>
        <w:jc w:val="center"/>
        <w:rPr>
          <w:b/>
          <w:szCs w:val="24"/>
        </w:rPr>
      </w:pPr>
    </w:p>
    <w:p w:rsidR="00860BF6" w:rsidRPr="00860BF6" w:rsidRDefault="00860BF6" w:rsidP="00860BF6">
      <w:pPr>
        <w:rPr>
          <w:b/>
          <w:szCs w:val="24"/>
        </w:rPr>
      </w:pPr>
      <w:r w:rsidRPr="00860BF6">
        <w:rPr>
          <w:b/>
          <w:szCs w:val="24"/>
        </w:rPr>
        <w:t>Picture 2</w:t>
      </w:r>
    </w:p>
    <w:p w:rsidR="00860BF6" w:rsidRPr="00860BF6" w:rsidRDefault="0090012E" w:rsidP="00860BF6">
      <w:pPr>
        <w:jc w:val="center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2540</wp:posOffset>
                </wp:positionV>
                <wp:extent cx="914400" cy="1143000"/>
                <wp:effectExtent l="0" t="0" r="0" b="0"/>
                <wp:wrapNone/>
                <wp:docPr id="8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11430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.2pt" to="252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" strokeweight="3pt">
                <v:stroke endarrow="block"/>
              </v:line>
            </w:pict>
          </mc:Fallback>
        </mc:AlternateContent>
      </w:r>
    </w:p>
    <w:p w:rsidR="00860BF6" w:rsidRPr="00860BF6" w:rsidRDefault="0090012E" w:rsidP="00860BF6">
      <w:pPr>
        <w:jc w:val="center"/>
        <w:rPr>
          <w:b/>
          <w:szCs w:val="24"/>
        </w:rPr>
      </w:pPr>
      <w:r>
        <w:rPr>
          <w:b/>
          <w:noProof/>
          <w:szCs w:val="24"/>
        </w:rPr>
        <w:drawing>
          <wp:inline distT="0" distB="0" distL="0" distR="0">
            <wp:extent cx="4145280" cy="3116580"/>
            <wp:effectExtent l="0" t="0" r="0" b="0"/>
            <wp:docPr id="2" name="Picture 2" descr="Space in Suspended Ceiling near the Front Desk near &#10;Main Entrance to the ROD (arrow)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ace in Suspended Ceiling near the Front Desk near &#10;Main Entrance to the ROD (arrow)&#10;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280" cy="311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BF6" w:rsidRPr="00860BF6" w:rsidRDefault="00860BF6" w:rsidP="00860BF6">
      <w:pPr>
        <w:jc w:val="center"/>
        <w:rPr>
          <w:b/>
          <w:szCs w:val="24"/>
        </w:rPr>
      </w:pPr>
    </w:p>
    <w:p w:rsidR="00860BF6" w:rsidRPr="00860BF6" w:rsidRDefault="00860BF6" w:rsidP="00860BF6">
      <w:pPr>
        <w:jc w:val="center"/>
        <w:rPr>
          <w:b/>
          <w:szCs w:val="24"/>
        </w:rPr>
      </w:pPr>
      <w:r w:rsidRPr="00860BF6">
        <w:rPr>
          <w:b/>
          <w:szCs w:val="24"/>
        </w:rPr>
        <w:t xml:space="preserve">Space in Suspended Ceiling near the Front Desk near </w:t>
      </w:r>
    </w:p>
    <w:p w:rsidR="00B60AFC" w:rsidRDefault="00860BF6" w:rsidP="00B60AFC">
      <w:pPr>
        <w:jc w:val="center"/>
        <w:rPr>
          <w:b/>
        </w:rPr>
        <w:sectPr w:rsidR="00B60AFC" w:rsidSect="006F3586">
          <w:footerReference w:type="defaul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60BF6">
        <w:rPr>
          <w:b/>
        </w:rPr>
        <w:t>Main Entrance to the ROD (arrow)</w:t>
      </w:r>
    </w:p>
    <w:p w:rsidR="00B60AFC" w:rsidRPr="0038179D" w:rsidRDefault="00B60AFC" w:rsidP="00B60AFC">
      <w:pPr>
        <w:rPr>
          <w:b/>
        </w:rPr>
      </w:pPr>
      <w:r w:rsidRPr="0038179D">
        <w:rPr>
          <w:b/>
        </w:rPr>
        <w:lastRenderedPageBreak/>
        <w:t>Picture 1</w:t>
      </w:r>
    </w:p>
    <w:p w:rsidR="00B60AFC" w:rsidRPr="0038179D" w:rsidRDefault="0090012E" w:rsidP="00B60AFC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53340</wp:posOffset>
                </wp:positionV>
                <wp:extent cx="457200" cy="1257300"/>
                <wp:effectExtent l="0" t="0" r="0" b="0"/>
                <wp:wrapNone/>
                <wp:docPr id="7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12573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4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4.2pt" to="4in,10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" strokeweight="3pt">
                <v:stroke endarrow="block"/>
              </v:line>
            </w:pict>
          </mc:Fallback>
        </mc:AlternateContent>
      </w:r>
    </w:p>
    <w:p w:rsidR="00B60AFC" w:rsidRPr="0038179D" w:rsidRDefault="0090012E" w:rsidP="00B60AFC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145280" cy="3116580"/>
            <wp:effectExtent l="0" t="0" r="0" b="0"/>
            <wp:docPr id="3" name="Picture 3" descr="Space in Suspended Ceiling in Room 403C (arrow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ace in Suspended Ceiling in Room 403C (arrow)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280" cy="311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AFC" w:rsidRPr="0038179D" w:rsidRDefault="00B60AFC" w:rsidP="00B60AFC">
      <w:pPr>
        <w:jc w:val="center"/>
        <w:rPr>
          <w:b/>
        </w:rPr>
      </w:pPr>
    </w:p>
    <w:p w:rsidR="00B60AFC" w:rsidRPr="0038179D" w:rsidRDefault="00B60AFC" w:rsidP="00B60AFC">
      <w:pPr>
        <w:jc w:val="center"/>
        <w:rPr>
          <w:b/>
        </w:rPr>
      </w:pPr>
      <w:r w:rsidRPr="0038179D">
        <w:rPr>
          <w:b/>
        </w:rPr>
        <w:t>Space in Suspended Ceiling in Room 403C</w:t>
      </w:r>
      <w:r>
        <w:rPr>
          <w:b/>
        </w:rPr>
        <w:t xml:space="preserve"> (arrow)</w:t>
      </w:r>
    </w:p>
    <w:p w:rsidR="00B60AFC" w:rsidRDefault="00B60AFC" w:rsidP="00B60AFC">
      <w:pPr>
        <w:jc w:val="center"/>
        <w:rPr>
          <w:b/>
        </w:rPr>
      </w:pPr>
    </w:p>
    <w:p w:rsidR="00B60AFC" w:rsidRPr="0038179D" w:rsidRDefault="00B60AFC" w:rsidP="00B60AFC">
      <w:pPr>
        <w:jc w:val="center"/>
        <w:rPr>
          <w:b/>
        </w:rPr>
      </w:pPr>
    </w:p>
    <w:p w:rsidR="00B60AFC" w:rsidRPr="0038179D" w:rsidRDefault="00B60AFC" w:rsidP="00B60AFC">
      <w:pPr>
        <w:rPr>
          <w:b/>
        </w:rPr>
      </w:pPr>
      <w:r w:rsidRPr="0038179D">
        <w:rPr>
          <w:b/>
        </w:rPr>
        <w:t>Picture 2</w:t>
      </w:r>
    </w:p>
    <w:p w:rsidR="00B60AFC" w:rsidRPr="0038179D" w:rsidRDefault="0090012E" w:rsidP="00B60AFC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2540</wp:posOffset>
                </wp:positionV>
                <wp:extent cx="914400" cy="1143000"/>
                <wp:effectExtent l="0" t="0" r="0" b="0"/>
                <wp:wrapNone/>
                <wp:docPr id="6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11430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.2pt" to="252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" strokeweight="3pt">
                <v:stroke endarrow="block"/>
              </v:line>
            </w:pict>
          </mc:Fallback>
        </mc:AlternateContent>
      </w:r>
    </w:p>
    <w:p w:rsidR="00B60AFC" w:rsidRPr="0038179D" w:rsidRDefault="0090012E" w:rsidP="00B60AFC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145280" cy="3116580"/>
            <wp:effectExtent l="0" t="0" r="0" b="0"/>
            <wp:docPr id="4" name="Picture 4" descr="Space in Suspended Ceiling near the Front Desk near &#10;Main Entrance to the ROD (arrow)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pace in Suspended Ceiling near the Front Desk near &#10;Main Entrance to the ROD (arrow)&#10;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280" cy="311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AFC" w:rsidRPr="0038179D" w:rsidRDefault="00B60AFC" w:rsidP="00B60AFC">
      <w:pPr>
        <w:jc w:val="center"/>
        <w:rPr>
          <w:b/>
        </w:rPr>
      </w:pPr>
    </w:p>
    <w:p w:rsidR="00B60AFC" w:rsidRDefault="00B60AFC" w:rsidP="00B60AFC">
      <w:pPr>
        <w:jc w:val="center"/>
        <w:rPr>
          <w:b/>
        </w:rPr>
      </w:pPr>
      <w:r w:rsidRPr="0038179D">
        <w:rPr>
          <w:b/>
        </w:rPr>
        <w:t xml:space="preserve">Space in Suspended Ceiling near the Front Desk near </w:t>
      </w:r>
    </w:p>
    <w:p w:rsidR="00B60AFC" w:rsidRPr="00B60AFC" w:rsidRDefault="00B60AFC" w:rsidP="00B60AFC">
      <w:pPr>
        <w:jc w:val="center"/>
      </w:pPr>
      <w:r w:rsidRPr="0038179D">
        <w:rPr>
          <w:b/>
        </w:rPr>
        <w:t>Main Entrance to the ROD</w:t>
      </w:r>
      <w:r>
        <w:rPr>
          <w:b/>
        </w:rPr>
        <w:t xml:space="preserve"> (arrow)</w:t>
      </w:r>
    </w:p>
    <w:sectPr w:rsidR="00B60AFC" w:rsidRPr="00B60AFC" w:rsidSect="006F3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586" w:rsidRDefault="006F3586">
      <w:r>
        <w:separator/>
      </w:r>
    </w:p>
  </w:endnote>
  <w:endnote w:type="continuationSeparator" w:id="0">
    <w:p w:rsidR="006F3586" w:rsidRDefault="006F3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3B2" w:rsidRDefault="00BB03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BB03B2" w:rsidRDefault="00BB03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3B2" w:rsidRDefault="00BB03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012E">
      <w:rPr>
        <w:rStyle w:val="PageNumber"/>
        <w:noProof/>
      </w:rPr>
      <w:t>2</w:t>
    </w:r>
    <w:r>
      <w:rPr>
        <w:rStyle w:val="PageNumber"/>
      </w:rPr>
      <w:fldChar w:fldCharType="end"/>
    </w:r>
  </w:p>
  <w:p w:rsidR="00BB03B2" w:rsidRDefault="00BB03B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3B2" w:rsidRDefault="00BB03B2">
    <w:pPr>
      <w:pStyle w:val="Footer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BF6" w:rsidRDefault="00860B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586" w:rsidRDefault="006F3586">
      <w:r>
        <w:separator/>
      </w:r>
    </w:p>
  </w:footnote>
  <w:footnote w:type="continuationSeparator" w:id="0">
    <w:p w:rsidR="006F3586" w:rsidRDefault="006F3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pStyle w:val="Heading4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pStyle w:val="Heading6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Heading7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Heading8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Heading9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>
    <w:nsid w:val="015E2355"/>
    <w:multiLevelType w:val="hybridMultilevel"/>
    <w:tmpl w:val="82849268"/>
    <w:lvl w:ilvl="0" w:tplc="AA18C72A">
      <w:start w:val="1"/>
      <w:numFmt w:val="decimal"/>
      <w:pStyle w:val="TOC6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0E48D8"/>
    <w:multiLevelType w:val="multilevel"/>
    <w:tmpl w:val="2E225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A04DE2"/>
    <w:multiLevelType w:val="hybridMultilevel"/>
    <w:tmpl w:val="7C7C3CCC"/>
    <w:lvl w:ilvl="0" w:tplc="C4240DE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BC55BF"/>
    <w:multiLevelType w:val="hybridMultilevel"/>
    <w:tmpl w:val="9FAC039E"/>
    <w:lvl w:ilvl="0" w:tplc="27180E5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364305"/>
    <w:multiLevelType w:val="hybridMultilevel"/>
    <w:tmpl w:val="BE7AF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823438"/>
    <w:multiLevelType w:val="hybridMultilevel"/>
    <w:tmpl w:val="E7CAB1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B44342E"/>
    <w:multiLevelType w:val="hybridMultilevel"/>
    <w:tmpl w:val="05864AF0"/>
    <w:lvl w:ilvl="0" w:tplc="9ACAA10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334EDF"/>
    <w:multiLevelType w:val="hybridMultilevel"/>
    <w:tmpl w:val="332EDFAC"/>
    <w:lvl w:ilvl="0" w:tplc="8892B6C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C9292E"/>
    <w:multiLevelType w:val="hybridMultilevel"/>
    <w:tmpl w:val="22AEE5C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61C333D0"/>
    <w:multiLevelType w:val="hybridMultilevel"/>
    <w:tmpl w:val="33D60D46"/>
    <w:lvl w:ilvl="0" w:tplc="787812D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871B5B"/>
    <w:multiLevelType w:val="hybridMultilevel"/>
    <w:tmpl w:val="DB388DD0"/>
    <w:lvl w:ilvl="0" w:tplc="E508FFE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06153F"/>
    <w:multiLevelType w:val="hybridMultilevel"/>
    <w:tmpl w:val="A6E4EC0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7A5B4B66"/>
    <w:multiLevelType w:val="hybridMultilevel"/>
    <w:tmpl w:val="78A83A26"/>
    <w:lvl w:ilvl="0" w:tplc="9F1468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10"/>
  </w:num>
  <w:num w:numId="5">
    <w:abstractNumId w:val="8"/>
  </w:num>
  <w:num w:numId="6">
    <w:abstractNumId w:val="2"/>
  </w:num>
  <w:num w:numId="7">
    <w:abstractNumId w:val="11"/>
  </w:num>
  <w:num w:numId="8">
    <w:abstractNumId w:val="4"/>
  </w:num>
  <w:num w:numId="9">
    <w:abstractNumId w:val="1"/>
  </w:num>
  <w:num w:numId="10">
    <w:abstractNumId w:val="5"/>
  </w:num>
  <w:num w:numId="11">
    <w:abstractNumId w:val="6"/>
  </w:num>
  <w:num w:numId="12">
    <w:abstractNumId w:val="12"/>
  </w:num>
  <w:num w:numId="13">
    <w:abstractNumId w:val="9"/>
  </w:num>
  <w:num w:numId="1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DBF"/>
    <w:rsid w:val="0000055E"/>
    <w:rsid w:val="00004795"/>
    <w:rsid w:val="00022884"/>
    <w:rsid w:val="00027BF6"/>
    <w:rsid w:val="000413DF"/>
    <w:rsid w:val="0005005C"/>
    <w:rsid w:val="00055A2F"/>
    <w:rsid w:val="00076E24"/>
    <w:rsid w:val="00090C9E"/>
    <w:rsid w:val="00093145"/>
    <w:rsid w:val="000B0415"/>
    <w:rsid w:val="000E76E2"/>
    <w:rsid w:val="00103D09"/>
    <w:rsid w:val="00107E9A"/>
    <w:rsid w:val="00110F6F"/>
    <w:rsid w:val="00122F83"/>
    <w:rsid w:val="00150175"/>
    <w:rsid w:val="001B3671"/>
    <w:rsid w:val="001E1764"/>
    <w:rsid w:val="001E281C"/>
    <w:rsid w:val="001E4096"/>
    <w:rsid w:val="001E5413"/>
    <w:rsid w:val="001F76BC"/>
    <w:rsid w:val="002062E7"/>
    <w:rsid w:val="00207341"/>
    <w:rsid w:val="0021699F"/>
    <w:rsid w:val="002340D5"/>
    <w:rsid w:val="00246E1A"/>
    <w:rsid w:val="00246EDF"/>
    <w:rsid w:val="00263392"/>
    <w:rsid w:val="00281627"/>
    <w:rsid w:val="002826EE"/>
    <w:rsid w:val="002A0003"/>
    <w:rsid w:val="002A1BCE"/>
    <w:rsid w:val="002B2A19"/>
    <w:rsid w:val="002C301E"/>
    <w:rsid w:val="002C35DE"/>
    <w:rsid w:val="00314DF7"/>
    <w:rsid w:val="0031501A"/>
    <w:rsid w:val="00342F84"/>
    <w:rsid w:val="0034431D"/>
    <w:rsid w:val="00375639"/>
    <w:rsid w:val="003846DB"/>
    <w:rsid w:val="00400555"/>
    <w:rsid w:val="00417777"/>
    <w:rsid w:val="00420A3F"/>
    <w:rsid w:val="00461384"/>
    <w:rsid w:val="004623F8"/>
    <w:rsid w:val="00481A66"/>
    <w:rsid w:val="004A6CC4"/>
    <w:rsid w:val="004B4D92"/>
    <w:rsid w:val="004C0F30"/>
    <w:rsid w:val="004E0784"/>
    <w:rsid w:val="004E6473"/>
    <w:rsid w:val="00510BE9"/>
    <w:rsid w:val="00512E2F"/>
    <w:rsid w:val="0052542F"/>
    <w:rsid w:val="005258E0"/>
    <w:rsid w:val="00525FBE"/>
    <w:rsid w:val="0053073C"/>
    <w:rsid w:val="00531E1C"/>
    <w:rsid w:val="00571696"/>
    <w:rsid w:val="00573FBF"/>
    <w:rsid w:val="005765D0"/>
    <w:rsid w:val="005841A3"/>
    <w:rsid w:val="005847D2"/>
    <w:rsid w:val="00586011"/>
    <w:rsid w:val="005874BA"/>
    <w:rsid w:val="005C1436"/>
    <w:rsid w:val="005C49D4"/>
    <w:rsid w:val="005C774D"/>
    <w:rsid w:val="005D1317"/>
    <w:rsid w:val="005D2768"/>
    <w:rsid w:val="00604BB6"/>
    <w:rsid w:val="0061654A"/>
    <w:rsid w:val="00622A3D"/>
    <w:rsid w:val="0062443F"/>
    <w:rsid w:val="00625DFE"/>
    <w:rsid w:val="00636B5F"/>
    <w:rsid w:val="00644BAF"/>
    <w:rsid w:val="00651687"/>
    <w:rsid w:val="0066478C"/>
    <w:rsid w:val="00675584"/>
    <w:rsid w:val="0067665A"/>
    <w:rsid w:val="006820E2"/>
    <w:rsid w:val="00682389"/>
    <w:rsid w:val="00682EFC"/>
    <w:rsid w:val="00691E0B"/>
    <w:rsid w:val="006B0DC2"/>
    <w:rsid w:val="006B1AAA"/>
    <w:rsid w:val="006B79CF"/>
    <w:rsid w:val="006C2DDB"/>
    <w:rsid w:val="006D5008"/>
    <w:rsid w:val="006E5A87"/>
    <w:rsid w:val="006F21BD"/>
    <w:rsid w:val="006F3586"/>
    <w:rsid w:val="007147B1"/>
    <w:rsid w:val="00717415"/>
    <w:rsid w:val="007467BF"/>
    <w:rsid w:val="00750984"/>
    <w:rsid w:val="00763148"/>
    <w:rsid w:val="007663EE"/>
    <w:rsid w:val="00773570"/>
    <w:rsid w:val="00776D24"/>
    <w:rsid w:val="007856CA"/>
    <w:rsid w:val="007873A6"/>
    <w:rsid w:val="007F1C39"/>
    <w:rsid w:val="007F2CCD"/>
    <w:rsid w:val="007F7F80"/>
    <w:rsid w:val="00811D11"/>
    <w:rsid w:val="008249E0"/>
    <w:rsid w:val="00824B16"/>
    <w:rsid w:val="0082517E"/>
    <w:rsid w:val="00860BF6"/>
    <w:rsid w:val="00880825"/>
    <w:rsid w:val="00893C03"/>
    <w:rsid w:val="008B06FD"/>
    <w:rsid w:val="008B38A0"/>
    <w:rsid w:val="0090012D"/>
    <w:rsid w:val="0090012E"/>
    <w:rsid w:val="00901190"/>
    <w:rsid w:val="009159B8"/>
    <w:rsid w:val="0092078A"/>
    <w:rsid w:val="00942406"/>
    <w:rsid w:val="00954518"/>
    <w:rsid w:val="00961CA7"/>
    <w:rsid w:val="00964979"/>
    <w:rsid w:val="00981E33"/>
    <w:rsid w:val="00982A6D"/>
    <w:rsid w:val="009948C3"/>
    <w:rsid w:val="009A203C"/>
    <w:rsid w:val="009A6774"/>
    <w:rsid w:val="009C3474"/>
    <w:rsid w:val="009F01A9"/>
    <w:rsid w:val="009F2DBF"/>
    <w:rsid w:val="00A0176F"/>
    <w:rsid w:val="00A123C1"/>
    <w:rsid w:val="00A209D8"/>
    <w:rsid w:val="00A24D2C"/>
    <w:rsid w:val="00A33C11"/>
    <w:rsid w:val="00A35283"/>
    <w:rsid w:val="00A505EB"/>
    <w:rsid w:val="00A51330"/>
    <w:rsid w:val="00A5700C"/>
    <w:rsid w:val="00A60797"/>
    <w:rsid w:val="00A6397A"/>
    <w:rsid w:val="00A641F7"/>
    <w:rsid w:val="00A65EA3"/>
    <w:rsid w:val="00A7633A"/>
    <w:rsid w:val="00A906A4"/>
    <w:rsid w:val="00A93B58"/>
    <w:rsid w:val="00A95C1E"/>
    <w:rsid w:val="00AB17EA"/>
    <w:rsid w:val="00AB1F41"/>
    <w:rsid w:val="00B00BDA"/>
    <w:rsid w:val="00B05A02"/>
    <w:rsid w:val="00B17534"/>
    <w:rsid w:val="00B21B0A"/>
    <w:rsid w:val="00B41D8D"/>
    <w:rsid w:val="00B562DA"/>
    <w:rsid w:val="00B60AFC"/>
    <w:rsid w:val="00B61145"/>
    <w:rsid w:val="00B61F3E"/>
    <w:rsid w:val="00B736F4"/>
    <w:rsid w:val="00B76FE2"/>
    <w:rsid w:val="00B91130"/>
    <w:rsid w:val="00B9336B"/>
    <w:rsid w:val="00BB03B2"/>
    <w:rsid w:val="00BC6F22"/>
    <w:rsid w:val="00C35551"/>
    <w:rsid w:val="00C42A3F"/>
    <w:rsid w:val="00C43016"/>
    <w:rsid w:val="00C60A88"/>
    <w:rsid w:val="00C770A5"/>
    <w:rsid w:val="00C77FA7"/>
    <w:rsid w:val="00C9023D"/>
    <w:rsid w:val="00C91671"/>
    <w:rsid w:val="00C924C7"/>
    <w:rsid w:val="00C949BC"/>
    <w:rsid w:val="00CB7253"/>
    <w:rsid w:val="00CE586B"/>
    <w:rsid w:val="00D02894"/>
    <w:rsid w:val="00D0321C"/>
    <w:rsid w:val="00D240C7"/>
    <w:rsid w:val="00D322EF"/>
    <w:rsid w:val="00D47076"/>
    <w:rsid w:val="00D70BEE"/>
    <w:rsid w:val="00D7429B"/>
    <w:rsid w:val="00D927B3"/>
    <w:rsid w:val="00DA3ADF"/>
    <w:rsid w:val="00DB65DE"/>
    <w:rsid w:val="00E07B75"/>
    <w:rsid w:val="00E13210"/>
    <w:rsid w:val="00E31436"/>
    <w:rsid w:val="00E31D85"/>
    <w:rsid w:val="00E3497F"/>
    <w:rsid w:val="00E53215"/>
    <w:rsid w:val="00E56601"/>
    <w:rsid w:val="00E568C0"/>
    <w:rsid w:val="00E66300"/>
    <w:rsid w:val="00E83BA7"/>
    <w:rsid w:val="00E950D3"/>
    <w:rsid w:val="00EA571E"/>
    <w:rsid w:val="00EC0338"/>
    <w:rsid w:val="00EC3C88"/>
    <w:rsid w:val="00EC74B4"/>
    <w:rsid w:val="00EF45E8"/>
    <w:rsid w:val="00EF6F47"/>
    <w:rsid w:val="00F01AA5"/>
    <w:rsid w:val="00F1054F"/>
    <w:rsid w:val="00F2380F"/>
    <w:rsid w:val="00F44B66"/>
    <w:rsid w:val="00F5782A"/>
    <w:rsid w:val="00F727E2"/>
    <w:rsid w:val="00F767FF"/>
    <w:rsid w:val="00FA484F"/>
    <w:rsid w:val="00FA761F"/>
    <w:rsid w:val="00FC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rsid w:val="00B562DA"/>
    <w:pPr>
      <w:keepNext/>
      <w:spacing w:before="720" w:after="60" w:line="48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B562DA"/>
    <w:pPr>
      <w:keepNext/>
      <w:spacing w:before="60" w:after="60" w:line="48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sid w:val="00B562DA"/>
    <w:pPr>
      <w:spacing w:line="480" w:lineRule="auto"/>
      <w:ind w:firstLine="720"/>
    </w:pPr>
  </w:style>
  <w:style w:type="paragraph" w:styleId="BodyTextIndent">
    <w:name w:val="Body Text Indent"/>
    <w:basedOn w:val="Normal"/>
    <w:pPr>
      <w:spacing w:line="480" w:lineRule="auto"/>
      <w:ind w:firstLine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pPr>
      <w:tabs>
        <w:tab w:val="left" w:pos="-1440"/>
        <w:tab w:val="left" w:pos="720"/>
        <w:tab w:val="left" w:pos="9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960"/>
        <w:tab w:val="left" w:pos="14400"/>
        <w:tab w:val="left" w:pos="15840"/>
        <w:tab w:val="left" w:pos="17280"/>
        <w:tab w:val="left" w:pos="18720"/>
      </w:tabs>
      <w:suppressAutoHyphens/>
      <w:spacing w:line="480" w:lineRule="auto"/>
      <w:ind w:right="720"/>
    </w:pPr>
  </w:style>
  <w:style w:type="paragraph" w:styleId="BodyTextIndent3">
    <w:name w:val="Body Text Indent 3"/>
    <w:basedOn w:val="Normal"/>
    <w:pPr>
      <w:spacing w:line="480" w:lineRule="auto"/>
      <w:ind w:firstLine="720"/>
    </w:pPr>
  </w:style>
  <w:style w:type="paragraph" w:styleId="BodyTextIndent2">
    <w:name w:val="Body Text Indent 2"/>
    <w:basedOn w:val="Normal"/>
    <w:pPr>
      <w:spacing w:line="480" w:lineRule="auto"/>
      <w:ind w:firstLine="7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2">
    <w:name w:val="Body Text 2"/>
    <w:basedOn w:val="Normal"/>
    <w:rsid w:val="00B562DA"/>
    <w:pPr>
      <w:spacing w:after="240"/>
    </w:pPr>
    <w:rPr>
      <w:color w:val="000000"/>
    </w:rPr>
  </w:style>
  <w:style w:type="paragraph" w:styleId="TOC6">
    <w:name w:val="toc 6"/>
    <w:basedOn w:val="Normal"/>
    <w:next w:val="Normal"/>
    <w:autoRedefine/>
    <w:semiHidden/>
    <w:rsid w:val="00531E1C"/>
    <w:pPr>
      <w:numPr>
        <w:numId w:val="9"/>
      </w:numPr>
      <w:spacing w:line="480" w:lineRule="auto"/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A0176F"/>
    <w:rPr>
      <w:rFonts w:ascii="Courier" w:hAnsi="Courier"/>
    </w:rPr>
  </w:style>
  <w:style w:type="paragraph" w:styleId="FootnoteText">
    <w:name w:val="footnote text"/>
    <w:basedOn w:val="Normal"/>
    <w:semiHidden/>
    <w:rsid w:val="00A123C1"/>
    <w:rPr>
      <w:sz w:val="20"/>
    </w:rPr>
  </w:style>
  <w:style w:type="character" w:styleId="FootnoteReference">
    <w:name w:val="footnote reference"/>
    <w:basedOn w:val="DefaultParagraphFont"/>
    <w:semiHidden/>
    <w:rsid w:val="00A123C1"/>
    <w:rPr>
      <w:vertAlign w:val="superscript"/>
    </w:rPr>
  </w:style>
  <w:style w:type="paragraph" w:customStyle="1" w:styleId="Default">
    <w:name w:val="Default"/>
    <w:rsid w:val="005C49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rsid w:val="00860BF6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rsid w:val="00B562DA"/>
    <w:pPr>
      <w:keepNext/>
      <w:spacing w:before="720" w:after="60" w:line="48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B562DA"/>
    <w:pPr>
      <w:keepNext/>
      <w:spacing w:before="60" w:after="60" w:line="48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sid w:val="00B562DA"/>
    <w:pPr>
      <w:spacing w:line="480" w:lineRule="auto"/>
      <w:ind w:firstLine="720"/>
    </w:pPr>
  </w:style>
  <w:style w:type="paragraph" w:styleId="BodyTextIndent">
    <w:name w:val="Body Text Indent"/>
    <w:basedOn w:val="Normal"/>
    <w:pPr>
      <w:spacing w:line="480" w:lineRule="auto"/>
      <w:ind w:firstLine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pPr>
      <w:tabs>
        <w:tab w:val="left" w:pos="-1440"/>
        <w:tab w:val="left" w:pos="720"/>
        <w:tab w:val="left" w:pos="9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960"/>
        <w:tab w:val="left" w:pos="14400"/>
        <w:tab w:val="left" w:pos="15840"/>
        <w:tab w:val="left" w:pos="17280"/>
        <w:tab w:val="left" w:pos="18720"/>
      </w:tabs>
      <w:suppressAutoHyphens/>
      <w:spacing w:line="480" w:lineRule="auto"/>
      <w:ind w:right="720"/>
    </w:pPr>
  </w:style>
  <w:style w:type="paragraph" w:styleId="BodyTextIndent3">
    <w:name w:val="Body Text Indent 3"/>
    <w:basedOn w:val="Normal"/>
    <w:pPr>
      <w:spacing w:line="480" w:lineRule="auto"/>
      <w:ind w:firstLine="720"/>
    </w:pPr>
  </w:style>
  <w:style w:type="paragraph" w:styleId="BodyTextIndent2">
    <w:name w:val="Body Text Indent 2"/>
    <w:basedOn w:val="Normal"/>
    <w:pPr>
      <w:spacing w:line="480" w:lineRule="auto"/>
      <w:ind w:firstLine="7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2">
    <w:name w:val="Body Text 2"/>
    <w:basedOn w:val="Normal"/>
    <w:rsid w:val="00B562DA"/>
    <w:pPr>
      <w:spacing w:after="240"/>
    </w:pPr>
    <w:rPr>
      <w:color w:val="000000"/>
    </w:rPr>
  </w:style>
  <w:style w:type="paragraph" w:styleId="TOC6">
    <w:name w:val="toc 6"/>
    <w:basedOn w:val="Normal"/>
    <w:next w:val="Normal"/>
    <w:autoRedefine/>
    <w:semiHidden/>
    <w:rsid w:val="00531E1C"/>
    <w:pPr>
      <w:numPr>
        <w:numId w:val="9"/>
      </w:numPr>
      <w:spacing w:line="480" w:lineRule="auto"/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A0176F"/>
    <w:rPr>
      <w:rFonts w:ascii="Courier" w:hAnsi="Courier"/>
    </w:rPr>
  </w:style>
  <w:style w:type="paragraph" w:styleId="FootnoteText">
    <w:name w:val="footnote text"/>
    <w:basedOn w:val="Normal"/>
    <w:semiHidden/>
    <w:rsid w:val="00A123C1"/>
    <w:rPr>
      <w:sz w:val="20"/>
    </w:rPr>
  </w:style>
  <w:style w:type="character" w:styleId="FootnoteReference">
    <w:name w:val="footnote reference"/>
    <w:basedOn w:val="DefaultParagraphFont"/>
    <w:semiHidden/>
    <w:rsid w:val="00A123C1"/>
    <w:rPr>
      <w:vertAlign w:val="superscript"/>
    </w:rPr>
  </w:style>
  <w:style w:type="paragraph" w:customStyle="1" w:styleId="Default">
    <w:name w:val="Default"/>
    <w:rsid w:val="005C49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rsid w:val="00860BF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715557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484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5079">
                      <w:marLeft w:val="2685"/>
                      <w:marRight w:val="26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45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53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51.honeywell.com/sm/chemicals/refrigerants/eu/en/products-n2/residential-n3/genetron-410a.html?c=22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835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INDOOR AIR QUALITY ASSESSMENT/Odor Investigation</vt:lpstr>
    </vt:vector>
  </TitlesOfParts>
  <Company>MDPH</Company>
  <LinksUpToDate>false</LinksUpToDate>
  <CharactersWithSpaces>5311</CharactersWithSpaces>
  <SharedDoc>false</SharedDoc>
  <HLinks>
    <vt:vector size="6" baseType="variant"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http://www51.honeywell.com/sm/chemicals/refrigerants/eu/en/products-n2/residential-n3/genetron-410a.html?c=22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Oder Assessment: •	Hall of Justice Emergency Response (February 2012)</dc:title>
  <dc:subject>Springfield Hall of Justice</dc:subject>
  <dc:creator>Indoor Air Quality Program</dc:creator>
  <cp:keywords/>
  <dc:description/>
  <cp:lastModifiedBy>AutoBVT</cp:lastModifiedBy>
  <cp:revision>2</cp:revision>
  <cp:lastPrinted>2012-02-01T15:21:00Z</cp:lastPrinted>
  <dcterms:created xsi:type="dcterms:W3CDTF">2018-11-28T15:24:00Z</dcterms:created>
  <dcterms:modified xsi:type="dcterms:W3CDTF">2018-11-28T15:24:00Z</dcterms:modified>
</cp:coreProperties>
</file>