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F6EA" w14:textId="77777777" w:rsidR="00F543B7" w:rsidRDefault="00000000">
      <w:pPr>
        <w:pStyle w:val="Heading1"/>
      </w:pPr>
      <w:r>
        <w:rPr>
          <w:noProof/>
        </w:rPr>
        <w:drawing>
          <wp:anchor distT="0" distB="0" distL="0" distR="0" simplePos="0" relativeHeight="487559168" behindDoc="1" locked="0" layoutInCell="1" allowOverlap="1" wp14:anchorId="32BFDB1F" wp14:editId="0545FE25">
            <wp:simplePos x="0" y="0"/>
            <wp:positionH relativeFrom="page">
              <wp:posOffset>463857</wp:posOffset>
            </wp:positionH>
            <wp:positionV relativeFrom="paragraph">
              <wp:posOffset>-4805</wp:posOffset>
            </wp:positionV>
            <wp:extent cx="549305" cy="5861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05" cy="58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pacing w:val="-4"/>
          <w:w w:val="105"/>
        </w:rPr>
        <w:t>NEPC</w:t>
      </w:r>
    </w:p>
    <w:p w14:paraId="2A336DB7" w14:textId="77777777" w:rsidR="00F543B7" w:rsidRDefault="00000000">
      <w:pPr>
        <w:spacing w:line="262" w:lineRule="exact"/>
        <w:ind w:left="1408"/>
        <w:rPr>
          <w:rFonts w:ascii="Arial"/>
          <w:sz w:val="25"/>
        </w:rPr>
      </w:pPr>
      <w:r>
        <w:rPr>
          <w:rFonts w:ascii="Arial"/>
          <w:color w:val="1C1C1C"/>
          <w:w w:val="85"/>
          <w:sz w:val="25"/>
        </w:rPr>
        <w:t>Ne</w:t>
      </w:r>
      <w:r>
        <w:rPr>
          <w:rFonts w:ascii="Arial"/>
          <w:color w:val="484848"/>
          <w:w w:val="85"/>
          <w:sz w:val="25"/>
        </w:rPr>
        <w:t>w</w:t>
      </w:r>
      <w:r>
        <w:rPr>
          <w:rFonts w:ascii="Arial"/>
          <w:color w:val="484848"/>
          <w:spacing w:val="-19"/>
          <w:w w:val="85"/>
          <w:sz w:val="25"/>
        </w:rPr>
        <w:t xml:space="preserve"> </w:t>
      </w:r>
      <w:r>
        <w:rPr>
          <w:rFonts w:ascii="Arial"/>
          <w:color w:val="1C1C1C"/>
          <w:w w:val="85"/>
          <w:sz w:val="25"/>
        </w:rPr>
        <w:t>England</w:t>
      </w:r>
      <w:r>
        <w:rPr>
          <w:rFonts w:ascii="Arial"/>
          <w:color w:val="1C1C1C"/>
          <w:spacing w:val="3"/>
          <w:sz w:val="25"/>
        </w:rPr>
        <w:t xml:space="preserve"> </w:t>
      </w:r>
      <w:r>
        <w:rPr>
          <w:rFonts w:ascii="Arial"/>
          <w:color w:val="1C1C1C"/>
          <w:w w:val="85"/>
          <w:sz w:val="25"/>
        </w:rPr>
        <w:t>Pediatric</w:t>
      </w:r>
      <w:r>
        <w:rPr>
          <w:rFonts w:ascii="Arial"/>
          <w:color w:val="1C1C1C"/>
          <w:spacing w:val="6"/>
          <w:sz w:val="25"/>
        </w:rPr>
        <w:t xml:space="preserve"> </w:t>
      </w:r>
      <w:r>
        <w:rPr>
          <w:rFonts w:ascii="Arial"/>
          <w:color w:val="1C1C1C"/>
          <w:spacing w:val="-4"/>
          <w:w w:val="85"/>
          <w:sz w:val="25"/>
        </w:rPr>
        <w:t>Care</w:t>
      </w:r>
    </w:p>
    <w:p w14:paraId="1204BEE1" w14:textId="77777777" w:rsidR="00F543B7" w:rsidRDefault="00000000">
      <w:pPr>
        <w:spacing w:before="37"/>
        <w:ind w:left="987"/>
        <w:rPr>
          <w:rFonts w:ascii="Arial"/>
          <w:sz w:val="15"/>
        </w:rPr>
      </w:pPr>
      <w:r>
        <w:rPr>
          <w:rFonts w:ascii="Arial"/>
          <w:color w:val="5D5D5D"/>
          <w:w w:val="90"/>
          <w:sz w:val="15"/>
        </w:rPr>
        <w:t>Specia</w:t>
      </w:r>
      <w:r>
        <w:rPr>
          <w:rFonts w:ascii="Arial"/>
          <w:color w:val="1C1C1C"/>
          <w:w w:val="90"/>
          <w:sz w:val="15"/>
        </w:rPr>
        <w:t>l</w:t>
      </w:r>
      <w:r>
        <w:rPr>
          <w:rFonts w:ascii="Arial"/>
          <w:color w:val="5D5D5D"/>
          <w:w w:val="90"/>
          <w:sz w:val="15"/>
        </w:rPr>
        <w:t>izing</w:t>
      </w:r>
      <w:r>
        <w:rPr>
          <w:rFonts w:ascii="Arial"/>
          <w:color w:val="5D5D5D"/>
          <w:spacing w:val="-13"/>
          <w:w w:val="90"/>
          <w:sz w:val="15"/>
        </w:rPr>
        <w:t xml:space="preserve"> </w:t>
      </w:r>
      <w:r>
        <w:rPr>
          <w:rFonts w:ascii="Arial"/>
          <w:color w:val="484848"/>
          <w:w w:val="90"/>
          <w:sz w:val="15"/>
        </w:rPr>
        <w:t>in</w:t>
      </w:r>
      <w:r>
        <w:rPr>
          <w:rFonts w:ascii="Arial"/>
          <w:color w:val="484848"/>
          <w:spacing w:val="9"/>
          <w:sz w:val="15"/>
        </w:rPr>
        <w:t xml:space="preserve"> </w:t>
      </w:r>
      <w:r>
        <w:rPr>
          <w:rFonts w:ascii="Arial"/>
          <w:color w:val="5D5D5D"/>
          <w:w w:val="90"/>
          <w:sz w:val="15"/>
        </w:rPr>
        <w:t>the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w w:val="90"/>
          <w:sz w:val="15"/>
        </w:rPr>
        <w:t>care</w:t>
      </w:r>
      <w:r>
        <w:rPr>
          <w:rFonts w:ascii="Arial"/>
          <w:color w:val="5D5D5D"/>
          <w:spacing w:val="11"/>
          <w:sz w:val="15"/>
        </w:rPr>
        <w:t xml:space="preserve"> </w:t>
      </w:r>
      <w:proofErr w:type="spellStart"/>
      <w:r>
        <w:rPr>
          <w:rFonts w:ascii="Arial"/>
          <w:color w:val="484848"/>
          <w:w w:val="90"/>
          <w:sz w:val="15"/>
        </w:rPr>
        <w:t>oF</w:t>
      </w:r>
      <w:r>
        <w:rPr>
          <w:rFonts w:ascii="Arial"/>
          <w:color w:val="5D5D5D"/>
          <w:w w:val="90"/>
          <w:sz w:val="15"/>
        </w:rPr>
        <w:t>medically</w:t>
      </w:r>
      <w:proofErr w:type="spellEnd"/>
      <w:r>
        <w:rPr>
          <w:rFonts w:ascii="Arial"/>
          <w:color w:val="5D5D5D"/>
          <w:spacing w:val="16"/>
          <w:sz w:val="15"/>
        </w:rPr>
        <w:t xml:space="preserve"> </w:t>
      </w:r>
      <w:r>
        <w:rPr>
          <w:rFonts w:ascii="Arial"/>
          <w:color w:val="484848"/>
          <w:w w:val="90"/>
          <w:sz w:val="15"/>
        </w:rPr>
        <w:t>Fra</w:t>
      </w:r>
      <w:r>
        <w:rPr>
          <w:rFonts w:ascii="Arial"/>
          <w:color w:val="757575"/>
          <w:w w:val="90"/>
          <w:sz w:val="15"/>
        </w:rPr>
        <w:t>gi</w:t>
      </w:r>
      <w:r>
        <w:rPr>
          <w:rFonts w:ascii="Arial"/>
          <w:color w:val="484848"/>
          <w:w w:val="90"/>
          <w:sz w:val="15"/>
        </w:rPr>
        <w:t>l</w:t>
      </w:r>
      <w:r>
        <w:rPr>
          <w:rFonts w:ascii="Arial"/>
          <w:color w:val="757575"/>
          <w:w w:val="90"/>
          <w:sz w:val="15"/>
        </w:rPr>
        <w:t>e</w:t>
      </w:r>
      <w:r>
        <w:rPr>
          <w:rFonts w:ascii="Arial"/>
          <w:color w:val="757575"/>
          <w:spacing w:val="-18"/>
          <w:w w:val="90"/>
          <w:sz w:val="15"/>
        </w:rPr>
        <w:t xml:space="preserve"> </w:t>
      </w:r>
      <w:r>
        <w:rPr>
          <w:rFonts w:ascii="Arial"/>
          <w:color w:val="757575"/>
          <w:spacing w:val="-2"/>
          <w:w w:val="90"/>
          <w:sz w:val="15"/>
        </w:rPr>
        <w:t>ch</w:t>
      </w:r>
      <w:r>
        <w:rPr>
          <w:rFonts w:ascii="Arial"/>
          <w:color w:val="484848"/>
          <w:spacing w:val="-2"/>
          <w:w w:val="90"/>
          <w:sz w:val="15"/>
        </w:rPr>
        <w:t>ildr</w:t>
      </w:r>
      <w:r>
        <w:rPr>
          <w:rFonts w:ascii="Arial"/>
          <w:color w:val="757575"/>
          <w:spacing w:val="-2"/>
          <w:w w:val="90"/>
          <w:sz w:val="15"/>
        </w:rPr>
        <w:t>e</w:t>
      </w:r>
      <w:r>
        <w:rPr>
          <w:rFonts w:ascii="Arial"/>
          <w:color w:val="484848"/>
          <w:spacing w:val="-2"/>
          <w:w w:val="90"/>
          <w:sz w:val="15"/>
        </w:rPr>
        <w:t>n</w:t>
      </w:r>
    </w:p>
    <w:p w14:paraId="5B1B7675" w14:textId="77777777" w:rsidR="00F543B7" w:rsidRDefault="00F543B7">
      <w:pPr>
        <w:pStyle w:val="BodyText"/>
        <w:rPr>
          <w:rFonts w:ascii="Arial"/>
          <w:sz w:val="15"/>
        </w:rPr>
      </w:pPr>
    </w:p>
    <w:p w14:paraId="479C5399" w14:textId="77777777" w:rsidR="00F543B7" w:rsidRDefault="00F543B7">
      <w:pPr>
        <w:pStyle w:val="BodyText"/>
        <w:rPr>
          <w:rFonts w:ascii="Arial"/>
          <w:sz w:val="15"/>
        </w:rPr>
      </w:pPr>
    </w:p>
    <w:p w14:paraId="53400067" w14:textId="77777777" w:rsidR="00F543B7" w:rsidRDefault="00F543B7">
      <w:pPr>
        <w:pStyle w:val="BodyText"/>
        <w:spacing w:before="48"/>
        <w:rPr>
          <w:rFonts w:ascii="Arial"/>
          <w:sz w:val="15"/>
        </w:rPr>
      </w:pPr>
    </w:p>
    <w:p w14:paraId="595C57DE" w14:textId="77777777" w:rsidR="00F543B7" w:rsidRDefault="00000000">
      <w:pPr>
        <w:pStyle w:val="BodyText"/>
        <w:spacing w:line="252" w:lineRule="auto"/>
        <w:ind w:left="1735" w:right="1148" w:firstLine="14"/>
      </w:pPr>
      <w:r>
        <w:rPr>
          <w:color w:val="1C1C1C"/>
          <w:w w:val="105"/>
        </w:rPr>
        <w:t>My name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Harry C. Webster, MD, PhD, and I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am a board-certified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pediatrician and physiatrist. For more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than 30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years, I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have served as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Medical Director at New England Pediatric Care (NEPC). I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am writing to express my serious concerns regarding the Department of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Public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Health's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proposed regulations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would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require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NEPC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initiate discharge planning for all residents at age 20 and to repeat this process with the expectation of discharge at age 22.</w:t>
      </w:r>
    </w:p>
    <w:p w14:paraId="46A3C16E" w14:textId="77777777" w:rsidR="00F543B7" w:rsidRDefault="00F543B7">
      <w:pPr>
        <w:pStyle w:val="BodyText"/>
        <w:spacing w:before="7"/>
      </w:pPr>
    </w:p>
    <w:p w14:paraId="13407460" w14:textId="77777777" w:rsidR="00F543B7" w:rsidRDefault="00000000">
      <w:pPr>
        <w:pStyle w:val="BodyText"/>
        <w:spacing w:line="249" w:lineRule="auto"/>
        <w:ind w:left="1717" w:right="1148" w:firstLine="15"/>
      </w:pPr>
      <w:r>
        <w:rPr>
          <w:color w:val="1C1C1C"/>
          <w:w w:val="105"/>
        </w:rPr>
        <w:t>These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proposed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DPH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changes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aligned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best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medical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practices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individuals with lifelong congenital or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pediatric-onset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chronic medical conditions. NEPC residents who are </w:t>
      </w:r>
      <w:proofErr w:type="gramStart"/>
      <w:r>
        <w:rPr>
          <w:color w:val="1C1C1C"/>
          <w:w w:val="105"/>
        </w:rPr>
        <w:t>age</w:t>
      </w:r>
      <w:proofErr w:type="gramEnd"/>
      <w:r>
        <w:rPr>
          <w:color w:val="1C1C1C"/>
          <w:w w:val="105"/>
        </w:rPr>
        <w:t xml:space="preserve"> 20 or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older require lifelong, highly specialized clinical management, including specialized nursing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and physician care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that adult nursing facilities cannot and do not provide. Transferring 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resident solely because they have reached age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20 would place them at an unnecessary and increased risk of preventable medical complications, often leading to hospitalization.</w:t>
      </w:r>
    </w:p>
    <w:p w14:paraId="2ABD516E" w14:textId="77777777" w:rsidR="00F543B7" w:rsidRDefault="00F543B7">
      <w:pPr>
        <w:pStyle w:val="BodyText"/>
        <w:spacing w:before="22"/>
      </w:pPr>
    </w:p>
    <w:p w14:paraId="3BE9B889" w14:textId="77777777" w:rsidR="00F543B7" w:rsidRDefault="00000000">
      <w:pPr>
        <w:pStyle w:val="BodyText"/>
        <w:spacing w:line="249" w:lineRule="auto"/>
        <w:ind w:left="1694" w:right="1148" w:firstLine="17"/>
      </w:pPr>
      <w:r>
        <w:rPr>
          <w:color w:val="1C1C1C"/>
          <w:w w:val="105"/>
        </w:rPr>
        <w:t>Residents are accepted into facilities such as NEPC only if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they have multiple chronic diagnoses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requiring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lifelong,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highly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specialized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medical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nursing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management. Their eligibility is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carefully reviewed by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DPH Medical Review Team 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determine a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high degree 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medical complexity. Nursing facilities that primarily serve residents with geriatric diagnoses cannot reasonably be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expected 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develop 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expe1iise necessary to manage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pediatric-onset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conditions,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which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proper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management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essential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ensuring the best possible quality of life.</w:t>
      </w:r>
    </w:p>
    <w:p w14:paraId="105935DE" w14:textId="77777777" w:rsidR="00F543B7" w:rsidRDefault="00F543B7">
      <w:pPr>
        <w:pStyle w:val="BodyText"/>
        <w:spacing w:before="16"/>
      </w:pPr>
    </w:p>
    <w:p w14:paraId="49742DCF" w14:textId="77777777" w:rsidR="00F543B7" w:rsidRDefault="00000000">
      <w:pPr>
        <w:pStyle w:val="BodyText"/>
        <w:spacing w:before="1" w:line="249" w:lineRule="auto"/>
        <w:ind w:left="1683" w:right="1291" w:firstLine="7"/>
      </w:pPr>
      <w:r>
        <w:rPr>
          <w:color w:val="1C1C1C"/>
          <w:w w:val="105"/>
        </w:rPr>
        <w:t>In addition to the medical inappropriateness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these proposed guidelines, there is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added burden 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repeated discharge discussions with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families and guardians every six months,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despite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known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lack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appropriate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adult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geriatric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nursing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facilities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capable of meeting residents' comprehensive needs.</w:t>
      </w:r>
    </w:p>
    <w:p w14:paraId="090E45D4" w14:textId="77777777" w:rsidR="00F543B7" w:rsidRDefault="00F543B7">
      <w:pPr>
        <w:pStyle w:val="BodyText"/>
        <w:spacing w:before="19"/>
      </w:pPr>
    </w:p>
    <w:p w14:paraId="03999183" w14:textId="77777777" w:rsidR="00F543B7" w:rsidRDefault="00000000">
      <w:pPr>
        <w:pStyle w:val="BodyText"/>
        <w:spacing w:line="249" w:lineRule="auto"/>
        <w:ind w:left="1660" w:right="1148" w:firstLine="17"/>
      </w:pPr>
      <w:r>
        <w:rPr>
          <w:color w:val="1C1C1C"/>
          <w:w w:val="105"/>
        </w:rPr>
        <w:t>Having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served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Medical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Director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30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years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now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attending physician, I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have consistently prioritized patient safety, dignity, and continuity of care in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my medical management </w:t>
      </w:r>
      <w:proofErr w:type="spellStart"/>
      <w:r>
        <w:rPr>
          <w:color w:val="1C1C1C"/>
          <w:w w:val="105"/>
        </w:rPr>
        <w:t>ofNEPC</w:t>
      </w:r>
      <w:proofErr w:type="spellEnd"/>
      <w:r>
        <w:rPr>
          <w:color w:val="1C1C1C"/>
          <w:w w:val="105"/>
        </w:rPr>
        <w:t xml:space="preserve"> residents. I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strongly urge DPH to reconsider these regulatory changes, which do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reflect clinical appropriateness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for long-term care settings for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this medically complex population.</w:t>
      </w:r>
    </w:p>
    <w:p w14:paraId="35700A9C" w14:textId="77777777" w:rsidR="00F543B7" w:rsidRDefault="00F543B7">
      <w:pPr>
        <w:pStyle w:val="BodyText"/>
      </w:pPr>
    </w:p>
    <w:p w14:paraId="2653C91B" w14:textId="77777777" w:rsidR="00F543B7" w:rsidRDefault="00F543B7">
      <w:pPr>
        <w:pStyle w:val="BodyText"/>
      </w:pPr>
    </w:p>
    <w:p w14:paraId="7756E0C1" w14:textId="77777777" w:rsidR="00F543B7" w:rsidRDefault="00F543B7">
      <w:pPr>
        <w:pStyle w:val="BodyText"/>
      </w:pPr>
    </w:p>
    <w:p w14:paraId="5AF9450C" w14:textId="77777777" w:rsidR="00F543B7" w:rsidRDefault="00F543B7">
      <w:pPr>
        <w:pStyle w:val="BodyText"/>
      </w:pPr>
    </w:p>
    <w:p w14:paraId="27DABDCB" w14:textId="77777777" w:rsidR="00F543B7" w:rsidRDefault="00F543B7">
      <w:pPr>
        <w:pStyle w:val="BodyText"/>
        <w:spacing w:before="67"/>
      </w:pPr>
    </w:p>
    <w:p w14:paraId="0DAFE5D2" w14:textId="77777777" w:rsidR="00F543B7" w:rsidRDefault="00000000">
      <w:pPr>
        <w:pStyle w:val="BodyText"/>
        <w:spacing w:line="252" w:lineRule="auto"/>
        <w:ind w:left="1641" w:right="6577" w:firstLine="7"/>
      </w:pPr>
      <w:r>
        <w:rPr>
          <w:color w:val="1C1C1C"/>
          <w:w w:val="105"/>
        </w:rPr>
        <w:t>Harry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C.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Webster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MD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MPH NEPC Attending Physician</w:t>
      </w:r>
    </w:p>
    <w:p w14:paraId="3010714C" w14:textId="77777777" w:rsidR="00F543B7" w:rsidRDefault="00000000">
      <w:pPr>
        <w:pStyle w:val="BodyText"/>
        <w:spacing w:before="2" w:line="249" w:lineRule="auto"/>
        <w:ind w:left="1636" w:right="4055" w:firstLine="3"/>
      </w:pPr>
      <w:r>
        <w:rPr>
          <w:color w:val="1C1C1C"/>
          <w:w w:val="105"/>
        </w:rPr>
        <w:t>Clinical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Associate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Professor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Rehabilitation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Medicine Tufts University School of Medicine</w:t>
      </w:r>
    </w:p>
    <w:p w14:paraId="01D73972" w14:textId="77777777" w:rsidR="00F543B7" w:rsidRDefault="00000000">
      <w:pPr>
        <w:pStyle w:val="BodyText"/>
        <w:spacing w:line="262" w:lineRule="exact"/>
        <w:ind w:left="1634"/>
      </w:pPr>
      <w:r>
        <w:rPr>
          <w:color w:val="1C1C1C"/>
          <w:w w:val="105"/>
        </w:rPr>
        <w:t>Boston,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spacing w:val="-5"/>
          <w:w w:val="105"/>
        </w:rPr>
        <w:t>MA</w:t>
      </w:r>
    </w:p>
    <w:p w14:paraId="38C36CCF" w14:textId="77777777" w:rsidR="00F543B7" w:rsidRDefault="00F543B7">
      <w:pPr>
        <w:pStyle w:val="BodyText"/>
        <w:spacing w:before="28"/>
      </w:pPr>
    </w:p>
    <w:p w14:paraId="3C3202FD" w14:textId="77777777" w:rsidR="00F543B7" w:rsidRDefault="00000000">
      <w:pPr>
        <w:pStyle w:val="Heading2"/>
      </w:pPr>
      <w:proofErr w:type="spellStart"/>
      <w:r>
        <w:rPr>
          <w:color w:val="858585"/>
          <w:spacing w:val="-2"/>
        </w:rPr>
        <w:t>Tufts</w:t>
      </w:r>
      <w:r>
        <w:rPr>
          <w:color w:val="757575"/>
          <w:spacing w:val="-2"/>
        </w:rPr>
        <w:t>Medicine</w:t>
      </w:r>
      <w:proofErr w:type="spellEnd"/>
    </w:p>
    <w:p w14:paraId="65A980D2" w14:textId="77777777" w:rsidR="00F543B7" w:rsidRDefault="00000000">
      <w:pPr>
        <w:tabs>
          <w:tab w:val="left" w:pos="3927"/>
          <w:tab w:val="left" w:pos="5384"/>
          <w:tab w:val="left" w:pos="7107"/>
          <w:tab w:val="left" w:pos="8634"/>
        </w:tabs>
        <w:spacing w:line="313" w:lineRule="exact"/>
        <w:ind w:left="284"/>
        <w:rPr>
          <w:rFonts w:ascii="Arial"/>
          <w:sz w:val="28"/>
        </w:rPr>
      </w:pPr>
      <w:r>
        <w:rPr>
          <w:rFonts w:ascii="Arial"/>
          <w:color w:val="1C1C1C"/>
          <w:sz w:val="19"/>
        </w:rPr>
        <w:t>78</w:t>
      </w:r>
      <w:r>
        <w:rPr>
          <w:rFonts w:ascii="Arial"/>
          <w:color w:val="1C1C1C"/>
          <w:spacing w:val="-6"/>
          <w:sz w:val="19"/>
        </w:rPr>
        <w:t xml:space="preserve"> </w:t>
      </w:r>
      <w:r>
        <w:rPr>
          <w:rFonts w:ascii="Arial"/>
          <w:color w:val="1C1C1C"/>
          <w:sz w:val="19"/>
        </w:rPr>
        <w:t>Boston Road,</w:t>
      </w:r>
      <w:r>
        <w:rPr>
          <w:rFonts w:ascii="Arial"/>
          <w:color w:val="1C1C1C"/>
          <w:spacing w:val="-2"/>
          <w:sz w:val="19"/>
        </w:rPr>
        <w:t xml:space="preserve"> </w:t>
      </w:r>
      <w:r>
        <w:rPr>
          <w:rFonts w:ascii="Arial"/>
          <w:color w:val="1C1C1C"/>
          <w:sz w:val="19"/>
        </w:rPr>
        <w:t>N.</w:t>
      </w:r>
      <w:r>
        <w:rPr>
          <w:rFonts w:ascii="Arial"/>
          <w:color w:val="1C1C1C"/>
          <w:spacing w:val="-8"/>
          <w:sz w:val="19"/>
        </w:rPr>
        <w:t xml:space="preserve"> </w:t>
      </w:r>
      <w:r>
        <w:rPr>
          <w:rFonts w:ascii="Arial"/>
          <w:color w:val="1C1C1C"/>
          <w:sz w:val="19"/>
        </w:rPr>
        <w:t>Billerica,</w:t>
      </w:r>
      <w:r>
        <w:rPr>
          <w:rFonts w:ascii="Arial"/>
          <w:color w:val="1C1C1C"/>
          <w:spacing w:val="-3"/>
          <w:sz w:val="19"/>
        </w:rPr>
        <w:t xml:space="preserve"> </w:t>
      </w:r>
      <w:r>
        <w:rPr>
          <w:rFonts w:ascii="Arial"/>
          <w:color w:val="1C1C1C"/>
          <w:sz w:val="19"/>
        </w:rPr>
        <w:t>MA</w:t>
      </w:r>
      <w:r>
        <w:rPr>
          <w:rFonts w:ascii="Arial"/>
          <w:color w:val="1C1C1C"/>
          <w:spacing w:val="-3"/>
          <w:sz w:val="19"/>
        </w:rPr>
        <w:t xml:space="preserve"> </w:t>
      </w:r>
      <w:r>
        <w:rPr>
          <w:rFonts w:ascii="Arial"/>
          <w:color w:val="1C1C1C"/>
          <w:spacing w:val="-2"/>
          <w:sz w:val="19"/>
        </w:rPr>
        <w:t>01862</w:t>
      </w:r>
      <w:r>
        <w:rPr>
          <w:rFonts w:ascii="Arial"/>
          <w:color w:val="1C1C1C"/>
          <w:sz w:val="19"/>
        </w:rPr>
        <w:tab/>
      </w:r>
      <w:r>
        <w:rPr>
          <w:rFonts w:ascii="Arial"/>
          <w:color w:val="1C1C1C"/>
          <w:spacing w:val="-2"/>
          <w:sz w:val="19"/>
        </w:rPr>
        <w:t>978.667.5123</w:t>
      </w:r>
      <w:r>
        <w:rPr>
          <w:rFonts w:ascii="Arial"/>
          <w:color w:val="1C1C1C"/>
          <w:sz w:val="19"/>
        </w:rPr>
        <w:tab/>
        <w:t>978-663-5154</w:t>
      </w:r>
      <w:r>
        <w:rPr>
          <w:rFonts w:ascii="Arial"/>
          <w:color w:val="1C1C1C"/>
          <w:spacing w:val="8"/>
          <w:sz w:val="19"/>
        </w:rPr>
        <w:t xml:space="preserve"> </w:t>
      </w:r>
      <w:r>
        <w:rPr>
          <w:i/>
          <w:color w:val="1C1C1C"/>
          <w:spacing w:val="-5"/>
          <w:sz w:val="19"/>
        </w:rPr>
        <w:t>fax</w:t>
      </w:r>
      <w:r>
        <w:rPr>
          <w:i/>
          <w:color w:val="1C1C1C"/>
          <w:sz w:val="19"/>
        </w:rPr>
        <w:tab/>
      </w:r>
      <w:hyperlink r:id="rId5">
        <w:r>
          <w:rPr>
            <w:rFonts w:ascii="Arial"/>
            <w:color w:val="1C1C1C"/>
            <w:spacing w:val="-2"/>
            <w:sz w:val="19"/>
          </w:rPr>
          <w:t>www.nepc.org</w:t>
        </w:r>
      </w:hyperlink>
      <w:r>
        <w:rPr>
          <w:rFonts w:ascii="Arial"/>
          <w:color w:val="1C1C1C"/>
          <w:sz w:val="19"/>
        </w:rPr>
        <w:tab/>
      </w:r>
      <w:r>
        <w:rPr>
          <w:rFonts w:ascii="Arial"/>
          <w:color w:val="5D5D5D"/>
          <w:sz w:val="28"/>
        </w:rPr>
        <w:t>Tufts</w:t>
      </w:r>
      <w:r>
        <w:rPr>
          <w:rFonts w:ascii="Arial"/>
          <w:color w:val="5D5D5D"/>
          <w:spacing w:val="19"/>
          <w:sz w:val="28"/>
        </w:rPr>
        <w:t xml:space="preserve"> </w:t>
      </w:r>
      <w:r>
        <w:rPr>
          <w:rFonts w:ascii="Arial"/>
          <w:color w:val="484848"/>
          <w:sz w:val="28"/>
        </w:rPr>
        <w:t>Medica</w:t>
      </w:r>
      <w:r>
        <w:rPr>
          <w:rFonts w:ascii="Arial"/>
          <w:color w:val="1C1C1C"/>
          <w:sz w:val="28"/>
        </w:rPr>
        <w:t>l</w:t>
      </w:r>
      <w:r>
        <w:rPr>
          <w:rFonts w:ascii="Arial"/>
          <w:color w:val="1C1C1C"/>
          <w:spacing w:val="-23"/>
          <w:sz w:val="28"/>
        </w:rPr>
        <w:t xml:space="preserve"> </w:t>
      </w:r>
      <w:r>
        <w:rPr>
          <w:rFonts w:ascii="Arial"/>
          <w:color w:val="484848"/>
          <w:spacing w:val="-2"/>
          <w:sz w:val="28"/>
        </w:rPr>
        <w:t>Center</w:t>
      </w:r>
    </w:p>
    <w:sectPr w:rsidR="00F543B7">
      <w:type w:val="continuous"/>
      <w:pgSz w:w="12240" w:h="15840"/>
      <w:pgMar w:top="80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3B7"/>
    <w:rsid w:val="00187C86"/>
    <w:rsid w:val="005A62C8"/>
    <w:rsid w:val="00F5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1667"/>
  <w15:docId w15:val="{7146AC37-EEBE-4718-9595-5078139E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2" w:line="481" w:lineRule="exact"/>
      <w:ind w:left="17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467" w:lineRule="exact"/>
      <w:ind w:right="235"/>
      <w:jc w:val="right"/>
      <w:outlineLvl w:val="1"/>
    </w:pPr>
    <w:rPr>
      <w:rFonts w:ascii="Arial" w:eastAsia="Arial" w:hAnsi="Arial" w:cs="Arial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pc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2272</Characters>
  <Application>Microsoft Office Word</Application>
  <DocSecurity>0</DocSecurity>
  <Lines>54</Lines>
  <Paragraphs>15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Mazerall</cp:lastModifiedBy>
  <cp:revision>2</cp:revision>
  <dcterms:created xsi:type="dcterms:W3CDTF">2026-02-13T15:11:00Z</dcterms:created>
  <dcterms:modified xsi:type="dcterms:W3CDTF">2026-02-13T15:12:00Z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</Properties>
</file>