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05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E724E6" w:rsidRPr="00FF4324" w14:paraId="70C08C6E" w14:textId="77777777" w:rsidTr="00AC5D80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3F14DD1" w14:textId="77777777" w:rsidR="00E724E6" w:rsidRPr="000F61E6" w:rsidRDefault="00E724E6" w:rsidP="00AC5D8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52BB27D" wp14:editId="286B58A7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32D89" w14:textId="77777777" w:rsidR="00E724E6" w:rsidRPr="000F61E6" w:rsidRDefault="00E724E6" w:rsidP="00AC5D80">
            <w:pPr>
              <w:rPr>
                <w:color w:val="333399"/>
              </w:rPr>
            </w:pPr>
          </w:p>
          <w:p w14:paraId="2B3695BF" w14:textId="77777777" w:rsidR="00E724E6" w:rsidRPr="000F61E6" w:rsidRDefault="00E724E6" w:rsidP="00AC5D80">
            <w:pPr>
              <w:rPr>
                <w:color w:val="333399"/>
                <w:sz w:val="16"/>
                <w:szCs w:val="16"/>
              </w:rPr>
            </w:pPr>
          </w:p>
          <w:p w14:paraId="681B83F8" w14:textId="77777777" w:rsidR="00E724E6" w:rsidRPr="00FF4324" w:rsidRDefault="00E724E6" w:rsidP="00AC5D80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02A2BB28" w14:textId="77777777" w:rsidR="00E724E6" w:rsidRPr="00FF4324" w:rsidRDefault="00E724E6" w:rsidP="00AC5D80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37F29CE3" w14:textId="77777777" w:rsidR="00E724E6" w:rsidRPr="00FF4324" w:rsidRDefault="00E724E6" w:rsidP="00AC5D80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1798283" w14:textId="77777777" w:rsidR="00E724E6" w:rsidRPr="00FF4324" w:rsidRDefault="00E724E6" w:rsidP="00AC5D80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5D90C876" w14:textId="77777777" w:rsidR="00E724E6" w:rsidRPr="000F61E6" w:rsidRDefault="00E724E6" w:rsidP="00AC5D80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6672DDD" w14:textId="77777777" w:rsidR="00E724E6" w:rsidRPr="00233F12" w:rsidRDefault="00E724E6" w:rsidP="00AC5D80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0F572658" w14:textId="77777777" w:rsidR="00E724E6" w:rsidRPr="00233F12" w:rsidRDefault="00E724E6" w:rsidP="00AC5D80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1D66B425" w14:textId="77777777" w:rsidR="00E724E6" w:rsidRPr="00233F12" w:rsidRDefault="00E724E6" w:rsidP="00AC5D80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0819AF6F" w14:textId="77777777" w:rsidR="00E724E6" w:rsidRPr="00233F12" w:rsidRDefault="00E724E6" w:rsidP="00AC5D80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5C6BED72" w14:textId="77777777" w:rsidR="00E724E6" w:rsidRPr="00233F12" w:rsidRDefault="00E724E6" w:rsidP="00AC5D8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 (617) 727-7775</w:t>
            </w:r>
          </w:p>
          <w:p w14:paraId="33810A21" w14:textId="77777777" w:rsidR="00E724E6" w:rsidRPr="00233F12" w:rsidRDefault="00E724E6" w:rsidP="00AC5D8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 (617) 727-6618</w:t>
            </w:r>
          </w:p>
          <w:p w14:paraId="786E540D" w14:textId="77777777" w:rsidR="00E724E6" w:rsidRPr="00233F12" w:rsidRDefault="00E724E6" w:rsidP="00AC5D8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 (617) 727-4764</w:t>
            </w:r>
          </w:p>
          <w:p w14:paraId="3B9B5C2D" w14:textId="77777777" w:rsidR="00E724E6" w:rsidRPr="000450A7" w:rsidRDefault="00E724E6" w:rsidP="00AC5D80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22C0217" w14:textId="77777777" w:rsidR="00E724E6" w:rsidRPr="00FF4324" w:rsidRDefault="00E724E6" w:rsidP="00AC5D80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D58FABA" w14:textId="77777777" w:rsidR="00E724E6" w:rsidRPr="00FF4324" w:rsidRDefault="00E724E6" w:rsidP="00AC5D80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997B19F" w14:textId="77777777" w:rsidR="00E724E6" w:rsidRPr="00FF4324" w:rsidRDefault="00E724E6" w:rsidP="00AC5D80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B860AF0" w14:textId="77777777" w:rsidR="00E724E6" w:rsidRPr="00FF4324" w:rsidRDefault="00E724E6" w:rsidP="00AC5D80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05E5B6C" w14:textId="77777777" w:rsidR="00E724E6" w:rsidRPr="00FF4324" w:rsidRDefault="00E724E6" w:rsidP="00AC5D80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EE62DF4" w14:textId="77777777" w:rsidR="00E724E6" w:rsidRPr="00FF4324" w:rsidRDefault="00E724E6" w:rsidP="00AC5D80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F7DBCCF" w14:textId="77777777" w:rsidR="00E724E6" w:rsidRPr="00FF4324" w:rsidRDefault="00E724E6" w:rsidP="00AC5D80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5C142DE" w14:textId="77777777" w:rsidR="00E724E6" w:rsidRPr="00FF4324" w:rsidRDefault="00E724E6" w:rsidP="00AC5D80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22F0742" w14:textId="77777777" w:rsidR="00E724E6" w:rsidRPr="00FF4324" w:rsidRDefault="00E724E6" w:rsidP="00AC5D80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13622D5" w14:textId="77777777" w:rsidR="00E724E6" w:rsidRDefault="00E724E6" w:rsidP="00AC5D80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14E2ED2B" w14:textId="77777777" w:rsidR="00E724E6" w:rsidRPr="005847AE" w:rsidRDefault="00E724E6" w:rsidP="00AC5D80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60B14F68" w14:textId="77777777" w:rsidR="00E724E6" w:rsidRPr="00C51955" w:rsidRDefault="00E724E6" w:rsidP="00AC5D80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0D402462" w14:textId="77777777" w:rsidR="00E724E6" w:rsidRPr="00FF4324" w:rsidRDefault="00E724E6" w:rsidP="00AC5D80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ptab w:relativeTo="margin" w:alignment="center" w:leader="none"/>
            </w:r>
          </w:p>
        </w:tc>
      </w:tr>
    </w:tbl>
    <w:p w14:paraId="097F2DA9" w14:textId="634A934E" w:rsidR="00D46DC6" w:rsidRDefault="00D46DC6" w:rsidP="00D46DC6">
      <w:pPr>
        <w:jc w:val="center"/>
        <w:rPr>
          <w:b/>
          <w:bCs/>
          <w:sz w:val="36"/>
          <w:szCs w:val="36"/>
          <w:u w:val="single"/>
        </w:rPr>
      </w:pPr>
      <w:r w:rsidRPr="00743E33">
        <w:rPr>
          <w:b/>
          <w:sz w:val="32"/>
          <w:szCs w:val="36"/>
          <w:u w:val="single"/>
        </w:rPr>
        <w:t>MEETING</w:t>
      </w:r>
      <w:r>
        <w:rPr>
          <w:b/>
          <w:sz w:val="32"/>
          <w:szCs w:val="36"/>
          <w:u w:val="single"/>
        </w:rPr>
        <w:t xml:space="preserve"> MINUTES</w:t>
      </w:r>
      <w:r w:rsidRPr="00743E33">
        <w:rPr>
          <w:b/>
          <w:sz w:val="32"/>
          <w:szCs w:val="36"/>
          <w:u w:val="single"/>
        </w:rPr>
        <w:t xml:space="preserve">                                                 </w:t>
      </w:r>
      <w:r>
        <w:rPr>
          <w:b/>
          <w:sz w:val="32"/>
          <w:u w:val="single"/>
        </w:rPr>
        <w:t xml:space="preserve">                        </w:t>
      </w:r>
      <w:r w:rsidRPr="001F754A">
        <w:rPr>
          <w:b/>
          <w:bCs/>
          <w:sz w:val="36"/>
          <w:szCs w:val="36"/>
          <w:u w:val="single"/>
        </w:rPr>
        <w:t>TASK FORCE ON HATE CRIMES</w:t>
      </w:r>
    </w:p>
    <w:p w14:paraId="46BD469C" w14:textId="664A9853" w:rsidR="00FC2994" w:rsidRDefault="00FC2994" w:rsidP="00FC2994">
      <w:pPr>
        <w:jc w:val="center"/>
        <w:rPr>
          <w:b/>
          <w:bCs/>
          <w:u w:val="single"/>
        </w:rPr>
      </w:pPr>
    </w:p>
    <w:p w14:paraId="7CDBB467" w14:textId="77777777" w:rsidR="00D46DC6" w:rsidRPr="005329B1" w:rsidRDefault="00D46DC6" w:rsidP="00D46DC6">
      <w:pPr>
        <w:rPr>
          <w:b/>
        </w:rPr>
      </w:pPr>
      <w:r w:rsidRPr="005329B1">
        <w:rPr>
          <w:b/>
        </w:rPr>
        <w:t>Date: March 21, 2022</w:t>
      </w:r>
      <w:r w:rsidRPr="005329B1">
        <w:rPr>
          <w:b/>
        </w:rPr>
        <w:tab/>
      </w:r>
      <w:r w:rsidRPr="005329B1">
        <w:rPr>
          <w:b/>
        </w:rPr>
        <w:tab/>
      </w:r>
      <w:r w:rsidRPr="005329B1">
        <w:rPr>
          <w:b/>
        </w:rPr>
        <w:tab/>
      </w:r>
    </w:p>
    <w:p w14:paraId="13A4DD84" w14:textId="77777777" w:rsidR="00D46DC6" w:rsidRPr="005329B1" w:rsidRDefault="00D46DC6" w:rsidP="00D46DC6">
      <w:pPr>
        <w:rPr>
          <w:b/>
        </w:rPr>
      </w:pPr>
      <w:r w:rsidRPr="005329B1">
        <w:rPr>
          <w:b/>
        </w:rPr>
        <w:t>Time: 2:00PM-4:00PM</w:t>
      </w:r>
    </w:p>
    <w:p w14:paraId="36D2BB70" w14:textId="77777777" w:rsidR="00D46DC6" w:rsidRPr="005329B1" w:rsidRDefault="00D46DC6" w:rsidP="00D46DC6">
      <w:pPr>
        <w:rPr>
          <w:color w:val="252424"/>
        </w:rPr>
      </w:pPr>
      <w:r w:rsidRPr="005329B1">
        <w:rPr>
          <w:b/>
        </w:rPr>
        <w:t>Microsoft Teams Virtual Location</w:t>
      </w:r>
      <w:r w:rsidRPr="005329B1">
        <w:t>:</w:t>
      </w:r>
      <w:r w:rsidRPr="005329B1">
        <w:rPr>
          <w:color w:val="252424"/>
        </w:rPr>
        <w:t xml:space="preserve"> </w:t>
      </w:r>
      <w:hyperlink r:id="rId8" w:tgtFrame="_blank" w:history="1">
        <w:r w:rsidRPr="005329B1">
          <w:rPr>
            <w:rStyle w:val="Hyperlink"/>
            <w:color w:val="6264A7"/>
          </w:rPr>
          <w:t>Click here to join the meeting</w:t>
        </w:r>
      </w:hyperlink>
      <w:r w:rsidRPr="005329B1">
        <w:rPr>
          <w:color w:val="252424"/>
        </w:rPr>
        <w:t xml:space="preserve"> </w:t>
      </w:r>
    </w:p>
    <w:p w14:paraId="4D6D9127" w14:textId="77777777" w:rsidR="00D46DC6" w:rsidRPr="005329B1" w:rsidRDefault="00D46DC6" w:rsidP="00D46DC6">
      <w:pPr>
        <w:rPr>
          <w:b/>
          <w:bCs/>
          <w:color w:val="252424"/>
        </w:rPr>
      </w:pPr>
      <w:r w:rsidRPr="005329B1">
        <w:rPr>
          <w:b/>
          <w:bCs/>
          <w:color w:val="252424"/>
        </w:rPr>
        <w:t xml:space="preserve">Or call in (audio </w:t>
      </w:r>
      <w:r w:rsidRPr="005329B1">
        <w:rPr>
          <w:b/>
          <w:bCs/>
        </w:rPr>
        <w:t xml:space="preserve">only) </w:t>
      </w:r>
      <w:hyperlink r:id="rId9" w:anchor=" " w:history="1">
        <w:r w:rsidRPr="005329B1">
          <w:rPr>
            <w:b/>
            <w:bCs/>
            <w:color w:val="0000FF"/>
            <w:u w:val="single"/>
          </w:rPr>
          <w:t xml:space="preserve"> 857-327-9245</w:t>
        </w:r>
      </w:hyperlink>
      <w:r w:rsidRPr="005329B1">
        <w:rPr>
          <w:b/>
          <w:bCs/>
        </w:rPr>
        <w:t xml:space="preserve">  </w:t>
      </w:r>
      <w:r w:rsidRPr="005329B1">
        <w:rPr>
          <w:b/>
          <w:bCs/>
          <w:color w:val="252424"/>
        </w:rPr>
        <w:t xml:space="preserve">Phone Conference ID: 431 486 113# </w:t>
      </w:r>
    </w:p>
    <w:p w14:paraId="7BA99FE8" w14:textId="35688C48" w:rsidR="00106A77" w:rsidRDefault="00106A77" w:rsidP="00FC2994"/>
    <w:p w14:paraId="040ED21C" w14:textId="77777777" w:rsidR="00106A77" w:rsidRPr="00A42267" w:rsidRDefault="00106A77" w:rsidP="00106A77">
      <w:pPr>
        <w:rPr>
          <w:b/>
        </w:rPr>
      </w:pPr>
      <w:r w:rsidRPr="00A42267">
        <w:rPr>
          <w:b/>
        </w:rPr>
        <w:t>Agenda Items:</w:t>
      </w:r>
    </w:p>
    <w:p w14:paraId="00099F5E" w14:textId="1E7E6008" w:rsidR="00F139E6" w:rsidRPr="00BD377E" w:rsidRDefault="00F139E6" w:rsidP="00BD377E">
      <w:pPr>
        <w:pStyle w:val="ListParagraph"/>
        <w:numPr>
          <w:ilvl w:val="0"/>
          <w:numId w:val="1"/>
        </w:numPr>
        <w:rPr>
          <w:b/>
        </w:rPr>
      </w:pPr>
      <w:r w:rsidRPr="00BD377E">
        <w:rPr>
          <w:b/>
        </w:rPr>
        <w:t xml:space="preserve">Welcome and Introductions </w:t>
      </w:r>
    </w:p>
    <w:p w14:paraId="569ECAFA" w14:textId="00817FAA" w:rsidR="00F139E6" w:rsidRDefault="00BD377E" w:rsidP="00BD377E">
      <w:pPr>
        <w:ind w:left="720"/>
      </w:pPr>
      <w:r>
        <w:t>Co-Chair Kraft welcomed the Task Force</w:t>
      </w:r>
      <w:r w:rsidR="008E6B0E">
        <w:t xml:space="preserve"> and called the meeting to order. </w:t>
      </w:r>
    </w:p>
    <w:p w14:paraId="75E25F63" w14:textId="5EE31532" w:rsidR="00F139E6" w:rsidRDefault="00F139E6" w:rsidP="00F139E6"/>
    <w:tbl>
      <w:tblPr>
        <w:tblpPr w:leftFromText="180" w:rightFromText="180" w:vertAnchor="text" w:tblpXSpec="center" w:tblpY="1"/>
        <w:tblOverlap w:val="never"/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40"/>
        <w:gridCol w:w="861"/>
        <w:gridCol w:w="817"/>
      </w:tblGrid>
      <w:tr w:rsidR="00D46DC6" w:rsidRPr="00421441" w14:paraId="1A4E73E5" w14:textId="77777777" w:rsidTr="00421441">
        <w:trPr>
          <w:trHeight w:val="46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82E1F0" w14:textId="77777777" w:rsidR="00D46DC6" w:rsidRPr="00421441" w:rsidRDefault="00D46DC6" w:rsidP="00421441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4227A06" w14:textId="77777777" w:rsidR="00D46DC6" w:rsidRPr="00421441" w:rsidRDefault="00D46DC6" w:rsidP="00421441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9AFF6BF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 xml:space="preserve">Present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E99CA90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 xml:space="preserve">Absent </w:t>
            </w:r>
          </w:p>
        </w:tc>
      </w:tr>
      <w:tr w:rsidR="00D46DC6" w:rsidRPr="00421441" w14:paraId="7E3A5C10" w14:textId="77777777" w:rsidTr="00421441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EC0CD77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5972DB0" w14:textId="40118672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Co - Chair Terr</w:t>
            </w:r>
            <w:r w:rsidR="00DF0759">
              <w:rPr>
                <w:color w:val="000000"/>
                <w:sz w:val="20"/>
                <w:szCs w:val="20"/>
              </w:rPr>
              <w:t>e</w:t>
            </w:r>
            <w:r w:rsidRPr="00421441">
              <w:rPr>
                <w:color w:val="000000"/>
                <w:sz w:val="20"/>
                <w:szCs w:val="20"/>
              </w:rPr>
              <w:t xml:space="preserve">nce Reidy 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3C0A283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02752CF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2ED440DD" w14:textId="77777777" w:rsidTr="00421441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FEADFCE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0989D68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Co - Chair Josh Kraft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9DB61C4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04284E2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1E5DD88B" w14:textId="77777777" w:rsidTr="00421441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FC93855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582DCF7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Nan Sauer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863992B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FF7CB41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5DBB3601" w14:textId="77777777" w:rsidTr="00421441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1490465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93A5D80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Ana Javier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F21C3EE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D663F6E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28E6E7DB" w14:textId="77777777" w:rsidTr="00421441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213A0BF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60ABE2A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Yusufi Vali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52E37FD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9269996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5D1D7F73" w14:textId="77777777" w:rsidTr="00421441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D5990C7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014026D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Margaret Rwaramba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AADEB2A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D235C62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6C332F4C" w14:textId="77777777" w:rsidTr="00421441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FAF4C9F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31B548B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Chief Kelly Nee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A8717BD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BA66CD3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7CDB6854" w14:textId="77777777" w:rsidTr="00421441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2AA58EB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C21EED5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 xml:space="preserve">Officer </w:t>
            </w:r>
            <w:proofErr w:type="spellStart"/>
            <w:r w:rsidRPr="00421441">
              <w:rPr>
                <w:color w:val="000000"/>
                <w:sz w:val="20"/>
                <w:szCs w:val="20"/>
              </w:rPr>
              <w:t>Israul</w:t>
            </w:r>
            <w:proofErr w:type="spellEnd"/>
            <w:r w:rsidRPr="00421441">
              <w:rPr>
                <w:color w:val="000000"/>
                <w:sz w:val="20"/>
                <w:szCs w:val="20"/>
              </w:rPr>
              <w:t xml:space="preserve"> Marrero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CD45BD1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9D323C4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5ED55D20" w14:textId="77777777" w:rsidTr="00421441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83E532F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A09DE81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Anna Johnson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7A9F00D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D6AFFDB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182146E4" w14:textId="77777777" w:rsidTr="00421441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A627369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DF2545D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Timothy Moran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49B7018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A280961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593A8C49" w14:textId="77777777" w:rsidTr="00421441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FA95C43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F456276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Genevieve Nadeau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3DF26D5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2E1644F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656DAD33" w14:textId="77777777" w:rsidTr="00421441">
        <w:trPr>
          <w:trHeight w:val="26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624BCC3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A6A626D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Emily Todisco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E4EC46B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ED20806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0B7AAC84" w14:textId="77777777" w:rsidTr="00421441">
        <w:trPr>
          <w:trHeight w:val="242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B9A756A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F972EF6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Anne Gilligan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5F169D5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97601BF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19887E5E" w14:textId="77777777" w:rsidTr="00421441">
        <w:trPr>
          <w:trHeight w:val="242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C38EE5C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F1D3848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 xml:space="preserve">Rep. Brandy Fluker 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F04FB8D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D32F816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3C40BD14" w14:textId="77777777" w:rsidTr="00421441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46496AB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1F4F2A4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Senator Eric Lesser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D0D5338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33E7CC9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4D39B108" w14:textId="77777777" w:rsidTr="00421441">
        <w:trPr>
          <w:trHeight w:val="278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AA27153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4E23473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 xml:space="preserve">Bethany Li 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502FB90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E79B0B5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327C6B36" w14:textId="77777777" w:rsidTr="00421441">
        <w:trPr>
          <w:trHeight w:val="17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9496A28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07A49BC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 xml:space="preserve">Tonomey Coleman 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E6B9CE4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16ED0BE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0835FC67" w14:textId="77777777" w:rsidTr="00421441">
        <w:trPr>
          <w:trHeight w:val="8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A29D31D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194F595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Dr. Margery Davies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A9E48D2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55C6527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0FA9E792" w14:textId="77777777" w:rsidTr="00421441">
        <w:trPr>
          <w:trHeight w:val="102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A20AD79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2ABBB51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Chief Jody Kasper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13E13C1" w14:textId="3D82D911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5889A60" w14:textId="01C562C4" w:rsidR="00D46DC6" w:rsidRPr="00421441" w:rsidRDefault="00421441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  <w:r w:rsidR="00D46DC6"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4DC2CC04" w14:textId="77777777" w:rsidTr="00421441">
        <w:trPr>
          <w:trHeight w:val="7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4258A15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F2F0A64" w14:textId="324A236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Bishop Talb</w:t>
            </w:r>
            <w:r w:rsidR="000154CF">
              <w:rPr>
                <w:color w:val="000000"/>
                <w:sz w:val="20"/>
                <w:szCs w:val="20"/>
              </w:rPr>
              <w:t>ert</w:t>
            </w:r>
            <w:r w:rsidRPr="00421441">
              <w:rPr>
                <w:color w:val="000000"/>
                <w:sz w:val="20"/>
                <w:szCs w:val="20"/>
              </w:rPr>
              <w:t xml:space="preserve"> Swan II</w:t>
            </w:r>
            <w:r w:rsidR="000154CF">
              <w:rPr>
                <w:color w:val="000000"/>
                <w:sz w:val="20"/>
                <w:szCs w:val="20"/>
              </w:rPr>
              <w:t xml:space="preserve"> </w:t>
            </w:r>
            <w:r w:rsidR="000154CF"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AAE7219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15C05C5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72EDA360" w14:textId="77777777" w:rsidTr="00421441">
        <w:trPr>
          <w:trHeight w:val="7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51991EA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0FF9D65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 xml:space="preserve">Sheriff Frank Cousins 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945E7EE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9DF972A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624A78E6" w14:textId="77777777" w:rsidTr="00421441">
        <w:trPr>
          <w:trHeight w:val="12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1A18540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C81A6F7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Rep. Steven Howitt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4EF2CD8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6982F84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46DC6" w:rsidRPr="00421441" w14:paraId="2923DF0C" w14:textId="77777777" w:rsidTr="00421441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E0CEC2A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0CCF494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 xml:space="preserve">Gina Kwon 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1CFAC21" w14:textId="13BA36FF" w:rsidR="00D46DC6" w:rsidRPr="00421441" w:rsidRDefault="00D46DC6" w:rsidP="00B17E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70B4A13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D46DC6" w:rsidRPr="00421441" w14:paraId="3054BEB0" w14:textId="77777777" w:rsidTr="00421441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030A8D2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5C97BD9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 xml:space="preserve">Robert Trestan 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DA0FB76" w14:textId="69DCA2B6" w:rsidR="00D46DC6" w:rsidRPr="00421441" w:rsidRDefault="00421441" w:rsidP="00B17E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3DBD096" w14:textId="5F766ED8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46DC6" w:rsidRPr="00421441" w14:paraId="1FA1159A" w14:textId="77777777" w:rsidTr="00421441">
        <w:trPr>
          <w:trHeight w:val="278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E243D74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F566AFA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 xml:space="preserve">Dara Kaufman 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0152B883" w14:textId="505B044C" w:rsidR="00D46DC6" w:rsidRPr="00421441" w:rsidRDefault="00421441" w:rsidP="00B17E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D7D3C33" w14:textId="3FFF8CF4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46DC6" w:rsidRPr="00421441" w14:paraId="18D89B58" w14:textId="77777777" w:rsidTr="00421441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1C67A1C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6472A63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>Dr. Nawal Nour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331E3DE" w14:textId="4EC0ABD4" w:rsidR="00D46DC6" w:rsidRPr="00421441" w:rsidRDefault="00D46DC6" w:rsidP="00B17E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BFFAC92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D46DC6" w:rsidRPr="00421441" w14:paraId="0B22B9C6" w14:textId="77777777" w:rsidTr="00421441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8CC4D7E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0C5C266" w14:textId="77777777" w:rsidR="00D46DC6" w:rsidRPr="00421441" w:rsidRDefault="00D46DC6" w:rsidP="00421441">
            <w:pPr>
              <w:rPr>
                <w:color w:val="000000"/>
                <w:sz w:val="20"/>
                <w:szCs w:val="20"/>
              </w:rPr>
            </w:pPr>
            <w:r w:rsidRPr="00421441">
              <w:rPr>
                <w:color w:val="000000"/>
                <w:sz w:val="20"/>
                <w:szCs w:val="20"/>
              </w:rPr>
              <w:t xml:space="preserve">DA Anthony Gulluni 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DBFA4EA" w14:textId="508CC426" w:rsidR="00D46DC6" w:rsidRPr="00421441" w:rsidRDefault="00D46DC6" w:rsidP="00B17E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C266106" w14:textId="77777777" w:rsidR="00D46DC6" w:rsidRPr="00421441" w:rsidRDefault="00D46DC6" w:rsidP="004214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1441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3D496ECF" w14:textId="77777777" w:rsidR="00421441" w:rsidRPr="00421441" w:rsidRDefault="00421441" w:rsidP="00FC2994">
      <w:pPr>
        <w:rPr>
          <w:sz w:val="20"/>
          <w:szCs w:val="20"/>
        </w:rPr>
      </w:pPr>
    </w:p>
    <w:p w14:paraId="65C75D5A" w14:textId="77777777" w:rsidR="00421441" w:rsidRPr="00421441" w:rsidRDefault="00421441" w:rsidP="00421441">
      <w:pPr>
        <w:rPr>
          <w:sz w:val="20"/>
          <w:szCs w:val="20"/>
        </w:rPr>
      </w:pPr>
    </w:p>
    <w:p w14:paraId="5C05F5A4" w14:textId="77777777" w:rsidR="00421441" w:rsidRPr="00421441" w:rsidRDefault="00421441" w:rsidP="00FC2994">
      <w:pPr>
        <w:rPr>
          <w:sz w:val="20"/>
          <w:szCs w:val="20"/>
        </w:rPr>
      </w:pPr>
    </w:p>
    <w:p w14:paraId="196A87C7" w14:textId="7BD2DE1A" w:rsidR="00106A77" w:rsidRPr="00421441" w:rsidRDefault="00421441" w:rsidP="00421441">
      <w:pPr>
        <w:tabs>
          <w:tab w:val="center" w:pos="2281"/>
        </w:tabs>
        <w:jc w:val="center"/>
        <w:rPr>
          <w:sz w:val="20"/>
          <w:szCs w:val="20"/>
        </w:rPr>
      </w:pPr>
      <w:r w:rsidRPr="00421441">
        <w:rPr>
          <w:sz w:val="20"/>
          <w:szCs w:val="20"/>
        </w:rPr>
        <w:br w:type="textWrapping" w:clear="all"/>
      </w:r>
    </w:p>
    <w:p w14:paraId="311BD510" w14:textId="0F7AA600" w:rsidR="00106A77" w:rsidRDefault="00106A77" w:rsidP="00106A77">
      <w:r>
        <w:rPr>
          <w:b/>
        </w:rPr>
        <w:t>EOPSS Staff:</w:t>
      </w:r>
      <w:r w:rsidR="00421441">
        <w:rPr>
          <w:b/>
        </w:rPr>
        <w:t xml:space="preserve"> </w:t>
      </w:r>
      <w:hyperlink r:id="rId10" w:history="1">
        <w:r w:rsidR="00421441" w:rsidRPr="00421441">
          <w:rPr>
            <w:rStyle w:val="Hyperlink"/>
            <w:color w:val="auto"/>
            <w:u w:val="none"/>
          </w:rPr>
          <w:t>Suleyken Walker</w:t>
        </w:r>
      </w:hyperlink>
      <w:r w:rsidR="00421441" w:rsidRPr="00421441">
        <w:t xml:space="preserve">, </w:t>
      </w:r>
      <w:r>
        <w:t>Anjeza Xhemollari</w:t>
      </w:r>
      <w:r w:rsidR="00421441">
        <w:t xml:space="preserve"> and </w:t>
      </w:r>
      <w:r>
        <w:t>Amy Putvinskas</w:t>
      </w:r>
    </w:p>
    <w:p w14:paraId="1EF976AD" w14:textId="6DE92C57" w:rsidR="00F139E6" w:rsidRDefault="00F139E6" w:rsidP="00F139E6"/>
    <w:p w14:paraId="35F49D12" w14:textId="68E6BB69" w:rsidR="00106A77" w:rsidRPr="008E6B0E" w:rsidRDefault="008E6B0E" w:rsidP="008E6B0E">
      <w:pPr>
        <w:pStyle w:val="ListParagraph"/>
        <w:numPr>
          <w:ilvl w:val="0"/>
          <w:numId w:val="1"/>
        </w:numPr>
        <w:rPr>
          <w:b/>
          <w:bCs/>
        </w:rPr>
      </w:pPr>
      <w:r w:rsidRPr="008E6B0E">
        <w:rPr>
          <w:b/>
          <w:bCs/>
        </w:rPr>
        <w:t>Roll Call</w:t>
      </w:r>
    </w:p>
    <w:p w14:paraId="7AB30C70" w14:textId="72F98258" w:rsidR="00D11C80" w:rsidRDefault="00D11C80" w:rsidP="00D11C80">
      <w:pPr>
        <w:ind w:left="720"/>
      </w:pPr>
      <w:r>
        <w:t xml:space="preserve">Roll call was </w:t>
      </w:r>
      <w:r w:rsidR="00295CC3">
        <w:t>taken,</w:t>
      </w:r>
      <w:r>
        <w:t xml:space="preserve"> </w:t>
      </w:r>
      <w:r w:rsidR="001C1A60">
        <w:t xml:space="preserve">which confirmed there was </w:t>
      </w:r>
      <w:r>
        <w:t>a quorum. Co-</w:t>
      </w:r>
      <w:r w:rsidR="00421441">
        <w:t>C</w:t>
      </w:r>
      <w:r>
        <w:t>hair Kraft informed the Task Force that they will be meeting on the third Monday of every 3</w:t>
      </w:r>
      <w:r w:rsidRPr="00D11C80">
        <w:rPr>
          <w:vertAlign w:val="superscript"/>
        </w:rPr>
        <w:t>rd</w:t>
      </w:r>
      <w:r>
        <w:t xml:space="preserve"> month in accordance with the statute. </w:t>
      </w:r>
    </w:p>
    <w:p w14:paraId="5A5F0A48" w14:textId="77777777" w:rsidR="00D11C80" w:rsidRDefault="00D11C80" w:rsidP="00D11C80">
      <w:pPr>
        <w:ind w:left="720"/>
      </w:pPr>
    </w:p>
    <w:p w14:paraId="7F2CCF75" w14:textId="690A6992" w:rsidR="00D11C80" w:rsidRPr="00E91970" w:rsidRDefault="00D11C80" w:rsidP="00D11C80">
      <w:pPr>
        <w:pStyle w:val="ListParagraph"/>
        <w:numPr>
          <w:ilvl w:val="0"/>
          <w:numId w:val="1"/>
        </w:numPr>
        <w:rPr>
          <w:b/>
          <w:bCs/>
        </w:rPr>
      </w:pPr>
      <w:r w:rsidRPr="00E91970">
        <w:rPr>
          <w:b/>
          <w:bCs/>
        </w:rPr>
        <w:t xml:space="preserve">Introduction of Conflict-of-Interest Law </w:t>
      </w:r>
    </w:p>
    <w:p w14:paraId="581A49EE" w14:textId="41E54907" w:rsidR="00D11C80" w:rsidRDefault="00E91970" w:rsidP="00D11C80">
      <w:pPr>
        <w:ind w:left="720"/>
      </w:pPr>
      <w:r>
        <w:t xml:space="preserve">Deputy </w:t>
      </w:r>
      <w:r w:rsidR="001C1A60">
        <w:t xml:space="preserve">General </w:t>
      </w:r>
      <w:r>
        <w:t>Counsel Suleyken Walker introduced herself as the Task Force’s legal counsel</w:t>
      </w:r>
      <w:r w:rsidR="00D02EE0">
        <w:t xml:space="preserve">. Atty. Walker reminded the Task Force of the Conflict-of-interest laws and the training that must be completed. </w:t>
      </w:r>
    </w:p>
    <w:p w14:paraId="50A95C10" w14:textId="77777777" w:rsidR="00D02EE0" w:rsidRDefault="00D02EE0" w:rsidP="00D11C80">
      <w:pPr>
        <w:ind w:left="720"/>
      </w:pPr>
    </w:p>
    <w:p w14:paraId="48C3A7A5" w14:textId="30C6D4BA" w:rsidR="00D02EE0" w:rsidRPr="00D02EE0" w:rsidRDefault="00D02EE0" w:rsidP="00D02EE0">
      <w:pPr>
        <w:pStyle w:val="ListParagraph"/>
        <w:numPr>
          <w:ilvl w:val="0"/>
          <w:numId w:val="1"/>
        </w:numPr>
        <w:rPr>
          <w:b/>
          <w:bCs/>
        </w:rPr>
      </w:pPr>
      <w:r w:rsidRPr="00D02EE0">
        <w:rPr>
          <w:b/>
          <w:bCs/>
        </w:rPr>
        <w:t>Introduction of Open Meeting Law</w:t>
      </w:r>
    </w:p>
    <w:p w14:paraId="2EC64E38" w14:textId="43B4E55F" w:rsidR="00106A77" w:rsidRDefault="00D02EE0" w:rsidP="00D02EE0">
      <w:pPr>
        <w:ind w:left="720"/>
      </w:pPr>
      <w:r>
        <w:t xml:space="preserve">Atty. Walker </w:t>
      </w:r>
      <w:r w:rsidR="00E770DC">
        <w:t xml:space="preserve">reminded the members to complete the Open Meeting Law Training and to submit certification of completion to EOPSS Staff. </w:t>
      </w:r>
    </w:p>
    <w:p w14:paraId="0DD054B1" w14:textId="77777777" w:rsidR="00E770DC" w:rsidRDefault="00E770DC" w:rsidP="00D02EE0">
      <w:pPr>
        <w:ind w:left="720"/>
      </w:pPr>
    </w:p>
    <w:p w14:paraId="6A0BF9A8" w14:textId="77777777" w:rsidR="00E770DC" w:rsidRPr="00E770DC" w:rsidRDefault="00E770DC" w:rsidP="00E770DC">
      <w:pPr>
        <w:pStyle w:val="ListParagraph"/>
        <w:numPr>
          <w:ilvl w:val="0"/>
          <w:numId w:val="1"/>
        </w:numPr>
      </w:pPr>
      <w:r>
        <w:rPr>
          <w:b/>
          <w:bCs/>
        </w:rPr>
        <w:t>Review of the work of the Governor’s Task Force on Hate Crimes</w:t>
      </w:r>
    </w:p>
    <w:p w14:paraId="2227347E" w14:textId="30CB2C82" w:rsidR="00B756D2" w:rsidRDefault="00E770DC" w:rsidP="00E770DC">
      <w:pPr>
        <w:ind w:left="720"/>
      </w:pPr>
      <w:r>
        <w:t xml:space="preserve">Co-chair Kraft provided the Task Force </w:t>
      </w:r>
      <w:r w:rsidR="00897222">
        <w:t>with a brief history of the creation and work that</w:t>
      </w:r>
      <w:r w:rsidR="00B756D2">
        <w:t xml:space="preserve"> the Task Force has accomplished thus far. </w:t>
      </w:r>
    </w:p>
    <w:p w14:paraId="7D773B7C" w14:textId="77777777" w:rsidR="00B756D2" w:rsidRDefault="00B756D2" w:rsidP="00E770DC">
      <w:pPr>
        <w:ind w:left="720"/>
      </w:pPr>
    </w:p>
    <w:p w14:paraId="42C580DF" w14:textId="749457A2" w:rsidR="00E770DC" w:rsidRPr="00B756D2" w:rsidRDefault="00E770DC" w:rsidP="00B756D2">
      <w:pPr>
        <w:pStyle w:val="ListParagraph"/>
        <w:numPr>
          <w:ilvl w:val="0"/>
          <w:numId w:val="1"/>
        </w:numPr>
      </w:pPr>
      <w:r w:rsidRPr="00B756D2">
        <w:rPr>
          <w:b/>
          <w:bCs/>
        </w:rPr>
        <w:t xml:space="preserve"> </w:t>
      </w:r>
      <w:r w:rsidR="00B756D2">
        <w:rPr>
          <w:b/>
          <w:bCs/>
        </w:rPr>
        <w:t>Open Discussion</w:t>
      </w:r>
    </w:p>
    <w:p w14:paraId="15D5A833" w14:textId="77777777" w:rsidR="00421441" w:rsidRDefault="00421441" w:rsidP="00B756D2">
      <w:pPr>
        <w:ind w:left="720"/>
      </w:pPr>
    </w:p>
    <w:p w14:paraId="51B658E1" w14:textId="3DA59F1B" w:rsidR="00D46DC6" w:rsidRDefault="00B756D2" w:rsidP="00B756D2">
      <w:pPr>
        <w:ind w:left="720"/>
      </w:pPr>
      <w:r>
        <w:t>Members of the Task Force introduced themselves.</w:t>
      </w:r>
      <w:r w:rsidR="00D46DC6">
        <w:t xml:space="preserve"> </w:t>
      </w:r>
    </w:p>
    <w:p w14:paraId="56E71FB5" w14:textId="77777777" w:rsidR="00D46DC6" w:rsidRDefault="00D46DC6" w:rsidP="00B756D2">
      <w:pPr>
        <w:ind w:left="720"/>
      </w:pPr>
    </w:p>
    <w:p w14:paraId="79F2DB62" w14:textId="3D75FC21" w:rsidR="00B756D2" w:rsidRDefault="00416DD8" w:rsidP="00B756D2">
      <w:pPr>
        <w:ind w:left="720"/>
      </w:pPr>
      <w:r>
        <w:t xml:space="preserve">Secretary Reidy </w:t>
      </w:r>
      <w:r w:rsidR="000C7215">
        <w:t>mentioned</w:t>
      </w:r>
      <w:r>
        <w:t xml:space="preserve"> the potential</w:t>
      </w:r>
      <w:r w:rsidR="00D46DC6">
        <w:t xml:space="preserve"> presentation by MSP Fusion Center </w:t>
      </w:r>
      <w:r>
        <w:t xml:space="preserve">to provide an overview </w:t>
      </w:r>
      <w:r w:rsidR="009D55A1">
        <w:t>that demonstrates to the T</w:t>
      </w:r>
      <w:r w:rsidR="00D46DC6">
        <w:t xml:space="preserve">ask Force </w:t>
      </w:r>
      <w:r w:rsidR="009D55A1">
        <w:t xml:space="preserve">what is occurring within the Commonwealth and surrounding states. </w:t>
      </w:r>
      <w:r w:rsidR="007D164C">
        <w:t xml:space="preserve">R. Trestan would like the topic of Extremists to be included in future discussion as it would be valuable information. M. Davies stated that the topic of </w:t>
      </w:r>
      <w:r w:rsidR="00DC3837">
        <w:t>bias</w:t>
      </w:r>
      <w:r w:rsidR="00D46DC6">
        <w:t>-</w:t>
      </w:r>
      <w:r w:rsidR="00DC3837">
        <w:t>incidents should be included for the T</w:t>
      </w:r>
      <w:r w:rsidR="00D46DC6">
        <w:t>ask Force a</w:t>
      </w:r>
      <w:r w:rsidR="00DC3837">
        <w:t>wareness as these incidents typically do not rise to the</w:t>
      </w:r>
      <w:r w:rsidR="00D46DC6">
        <w:t xml:space="preserve"> level of </w:t>
      </w:r>
      <w:r w:rsidR="00DC3837">
        <w:t xml:space="preserve">hate crime when reported. </w:t>
      </w:r>
      <w:r w:rsidR="004B221F">
        <w:t>T. Moran would like to review statistics relative to the T</w:t>
      </w:r>
      <w:r w:rsidR="00D46DC6">
        <w:t>ask Force</w:t>
      </w:r>
      <w:r w:rsidR="004B221F">
        <w:t xml:space="preserve">. Secretary Reidy </w:t>
      </w:r>
      <w:r w:rsidR="00F6581F">
        <w:t xml:space="preserve">included in discussion the </w:t>
      </w:r>
      <w:r w:rsidR="00295CC3">
        <w:t>possibility</w:t>
      </w:r>
      <w:r w:rsidR="00F6581F">
        <w:t xml:space="preserve"> of reviewing the Resource Guide that has been published to further discussion. Co-Chair Kraft </w:t>
      </w:r>
      <w:r w:rsidR="00293D81">
        <w:t>mention</w:t>
      </w:r>
      <w:r w:rsidR="00040DB6">
        <w:t>ed</w:t>
      </w:r>
      <w:r w:rsidR="00293D81">
        <w:t xml:space="preserve"> the possibility of former</w:t>
      </w:r>
      <w:r w:rsidR="00D46DC6">
        <w:t xml:space="preserve"> Subcommittee Chairs to present </w:t>
      </w:r>
      <w:r w:rsidR="00293D81">
        <w:t xml:space="preserve">the work they have accomplished previously. </w:t>
      </w:r>
      <w:proofErr w:type="spellStart"/>
      <w:r w:rsidR="00293D81">
        <w:t>Y.Vali</w:t>
      </w:r>
      <w:proofErr w:type="spellEnd"/>
      <w:r w:rsidR="00293D81">
        <w:t xml:space="preserve"> would like to </w:t>
      </w:r>
      <w:r w:rsidR="00040DB6">
        <w:t xml:space="preserve">know </w:t>
      </w:r>
      <w:r w:rsidR="00293D81">
        <w:t xml:space="preserve">the </w:t>
      </w:r>
      <w:r w:rsidR="00A61D87">
        <w:t>communities in which Hate Crimes are being under</w:t>
      </w:r>
      <w:r w:rsidR="00040DB6">
        <w:t>-</w:t>
      </w:r>
      <w:r w:rsidR="00A61D87">
        <w:t xml:space="preserve">reported as that </w:t>
      </w:r>
      <w:r w:rsidR="00040DB6">
        <w:t xml:space="preserve">knowledge </w:t>
      </w:r>
      <w:r w:rsidR="00A61D87">
        <w:t xml:space="preserve">can facilitate discussion and further education to those communities. </w:t>
      </w:r>
      <w:r w:rsidR="0065588C">
        <w:t>A. Johnson added that most</w:t>
      </w:r>
      <w:r w:rsidR="00040DB6">
        <w:t xml:space="preserve"> individuals</w:t>
      </w:r>
      <w:r w:rsidR="0065588C">
        <w:t xml:space="preserve"> in those communities </w:t>
      </w:r>
      <w:r w:rsidR="00D46DC6">
        <w:t>do not</w:t>
      </w:r>
      <w:r w:rsidR="0065588C">
        <w:t xml:space="preserve"> know how to report a Hate Crime or what qualifies as a Hate Crime. </w:t>
      </w:r>
      <w:r w:rsidR="009E56F3">
        <w:t>A.</w:t>
      </w:r>
      <w:r w:rsidR="00D46DC6">
        <w:t xml:space="preserve"> </w:t>
      </w:r>
      <w:r w:rsidR="009E56F3">
        <w:t xml:space="preserve">Javier inquired </w:t>
      </w:r>
      <w:r w:rsidR="0063144E">
        <w:t>about the location of</w:t>
      </w:r>
      <w:r w:rsidR="009E56F3">
        <w:t xml:space="preserve"> the past recommendation</w:t>
      </w:r>
      <w:r w:rsidR="0063144E">
        <w:t xml:space="preserve"> because</w:t>
      </w:r>
      <w:r w:rsidR="00AC5D80">
        <w:t xml:space="preserve"> </w:t>
      </w:r>
      <w:r w:rsidR="009E56F3">
        <w:t xml:space="preserve">there are some concerns that the information was not properly </w:t>
      </w:r>
      <w:r w:rsidR="009E56F3">
        <w:lastRenderedPageBreak/>
        <w:t>disseminated. A.</w:t>
      </w:r>
      <w:r w:rsidR="00D46DC6">
        <w:t xml:space="preserve"> </w:t>
      </w:r>
      <w:r w:rsidR="009E56F3">
        <w:t xml:space="preserve">Gilligan </w:t>
      </w:r>
      <w:r w:rsidR="00857242">
        <w:t xml:space="preserve">responded that the recommendations were published in the Commissioners update and </w:t>
      </w:r>
      <w:r w:rsidR="007E5690">
        <w:t xml:space="preserve">it </w:t>
      </w:r>
      <w:r w:rsidR="00857242">
        <w:t xml:space="preserve">is available to school administrators, principles, parents etc. </w:t>
      </w:r>
    </w:p>
    <w:p w14:paraId="379960E9" w14:textId="77777777" w:rsidR="00857242" w:rsidRDefault="00857242" w:rsidP="00B756D2">
      <w:pPr>
        <w:ind w:left="720"/>
      </w:pPr>
    </w:p>
    <w:p w14:paraId="56944AA2" w14:textId="1227A2EA" w:rsidR="00857242" w:rsidRDefault="00857242" w:rsidP="00857242">
      <w:pPr>
        <w:pStyle w:val="ListParagraph"/>
        <w:numPr>
          <w:ilvl w:val="0"/>
          <w:numId w:val="1"/>
        </w:numPr>
        <w:rPr>
          <w:b/>
          <w:bCs/>
        </w:rPr>
      </w:pPr>
      <w:r w:rsidRPr="00857242">
        <w:rPr>
          <w:b/>
          <w:bCs/>
        </w:rPr>
        <w:t>Topics not reasonably anticipated within 48 hours of the meeting</w:t>
      </w:r>
    </w:p>
    <w:p w14:paraId="15A19D70" w14:textId="51B1284A" w:rsidR="00857242" w:rsidRDefault="00857242" w:rsidP="00857242">
      <w:pPr>
        <w:ind w:left="720"/>
      </w:pPr>
      <w:r w:rsidRPr="00857242">
        <w:t xml:space="preserve">There were no topics discussed. </w:t>
      </w:r>
    </w:p>
    <w:p w14:paraId="146387EF" w14:textId="77777777" w:rsidR="00005735" w:rsidRDefault="00005735" w:rsidP="00857242">
      <w:pPr>
        <w:ind w:left="720"/>
      </w:pPr>
    </w:p>
    <w:p w14:paraId="7B578002" w14:textId="4962A8A0" w:rsidR="00005735" w:rsidRPr="00005735" w:rsidRDefault="00005735" w:rsidP="00005735">
      <w:pPr>
        <w:pStyle w:val="ListParagraph"/>
        <w:numPr>
          <w:ilvl w:val="0"/>
          <w:numId w:val="1"/>
        </w:numPr>
        <w:rPr>
          <w:b/>
          <w:bCs/>
        </w:rPr>
      </w:pPr>
      <w:r w:rsidRPr="00005735">
        <w:rPr>
          <w:b/>
          <w:bCs/>
        </w:rPr>
        <w:t xml:space="preserve">Adjourn </w:t>
      </w:r>
    </w:p>
    <w:p w14:paraId="68EBE2EE" w14:textId="3C6DB860" w:rsidR="00005735" w:rsidRPr="00857242" w:rsidRDefault="00005735" w:rsidP="00005735">
      <w:pPr>
        <w:pStyle w:val="ListParagraph"/>
      </w:pPr>
      <w:r w:rsidRPr="00857242">
        <w:t>The meeting was adjourned.</w:t>
      </w:r>
    </w:p>
    <w:p w14:paraId="18DC47C9" w14:textId="77777777" w:rsidR="00FC2994" w:rsidRPr="00FC2994" w:rsidRDefault="00FC2994" w:rsidP="00FC2994"/>
    <w:sectPr w:rsidR="00FC2994" w:rsidRPr="00FC29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CF8FC" w14:textId="77777777" w:rsidR="0043451D" w:rsidRDefault="0043451D" w:rsidP="006253C3">
      <w:r>
        <w:separator/>
      </w:r>
    </w:p>
  </w:endnote>
  <w:endnote w:type="continuationSeparator" w:id="0">
    <w:p w14:paraId="4995C5FA" w14:textId="77777777" w:rsidR="0043451D" w:rsidRDefault="0043451D" w:rsidP="006253C3">
      <w:r>
        <w:continuationSeparator/>
      </w:r>
    </w:p>
  </w:endnote>
  <w:endnote w:type="continuationNotice" w:id="1">
    <w:p w14:paraId="497B14E0" w14:textId="77777777" w:rsidR="0043451D" w:rsidRDefault="00434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AE151" w14:textId="77777777" w:rsidR="006253C3" w:rsidRDefault="00625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C2469" w14:textId="77777777" w:rsidR="006253C3" w:rsidRDefault="006253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25774" w14:textId="77777777" w:rsidR="006253C3" w:rsidRDefault="00625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C50DE" w14:textId="77777777" w:rsidR="0043451D" w:rsidRDefault="0043451D" w:rsidP="006253C3">
      <w:r>
        <w:separator/>
      </w:r>
    </w:p>
  </w:footnote>
  <w:footnote w:type="continuationSeparator" w:id="0">
    <w:p w14:paraId="0ED46117" w14:textId="77777777" w:rsidR="0043451D" w:rsidRDefault="0043451D" w:rsidP="006253C3">
      <w:r>
        <w:continuationSeparator/>
      </w:r>
    </w:p>
  </w:footnote>
  <w:footnote w:type="continuationNotice" w:id="1">
    <w:p w14:paraId="24612B5F" w14:textId="77777777" w:rsidR="0043451D" w:rsidRDefault="004345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D4C1B" w14:textId="77777777" w:rsidR="006253C3" w:rsidRDefault="00625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2018297"/>
      <w:docPartObj>
        <w:docPartGallery w:val="Watermarks"/>
        <w:docPartUnique/>
      </w:docPartObj>
    </w:sdtPr>
    <w:sdtEndPr/>
    <w:sdtContent>
      <w:p w14:paraId="4EED37E6" w14:textId="59355D15" w:rsidR="006253C3" w:rsidRDefault="0043451D">
        <w:pPr>
          <w:pStyle w:val="Header"/>
        </w:pPr>
        <w:r>
          <w:rPr>
            <w:noProof/>
          </w:rPr>
          <w:pict w14:anchorId="5C21B5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525DC" w14:textId="77777777" w:rsidR="006253C3" w:rsidRDefault="00625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C16AE"/>
    <w:multiLevelType w:val="hybridMultilevel"/>
    <w:tmpl w:val="9AC2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449C1"/>
    <w:multiLevelType w:val="hybridMultilevel"/>
    <w:tmpl w:val="93967F50"/>
    <w:lvl w:ilvl="0" w:tplc="76F8684C">
      <w:start w:val="1"/>
      <w:numFmt w:val="decimal"/>
      <w:lvlText w:val="%1."/>
      <w:lvlJc w:val="left"/>
      <w:pPr>
        <w:ind w:left="720" w:hanging="576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B2817"/>
    <w:multiLevelType w:val="hybridMultilevel"/>
    <w:tmpl w:val="53EAB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0"/>
    <w:rsid w:val="00005735"/>
    <w:rsid w:val="000154CF"/>
    <w:rsid w:val="00040DB6"/>
    <w:rsid w:val="000C7215"/>
    <w:rsid w:val="00106392"/>
    <w:rsid w:val="00106A77"/>
    <w:rsid w:val="001C1A60"/>
    <w:rsid w:val="001F1278"/>
    <w:rsid w:val="00211438"/>
    <w:rsid w:val="00214802"/>
    <w:rsid w:val="0028185B"/>
    <w:rsid w:val="00293D81"/>
    <w:rsid w:val="00295CC3"/>
    <w:rsid w:val="00317F94"/>
    <w:rsid w:val="00353FC9"/>
    <w:rsid w:val="00367103"/>
    <w:rsid w:val="00373F59"/>
    <w:rsid w:val="003B4CA0"/>
    <w:rsid w:val="00416DD8"/>
    <w:rsid w:val="00421441"/>
    <w:rsid w:val="0043451D"/>
    <w:rsid w:val="00450511"/>
    <w:rsid w:val="00455966"/>
    <w:rsid w:val="004B221F"/>
    <w:rsid w:val="005244D5"/>
    <w:rsid w:val="00534B2E"/>
    <w:rsid w:val="00600A79"/>
    <w:rsid w:val="006253C3"/>
    <w:rsid w:val="0063144E"/>
    <w:rsid w:val="0065588C"/>
    <w:rsid w:val="0066404C"/>
    <w:rsid w:val="007A5FAF"/>
    <w:rsid w:val="007C6D68"/>
    <w:rsid w:val="007D164C"/>
    <w:rsid w:val="007E5690"/>
    <w:rsid w:val="0081226A"/>
    <w:rsid w:val="00857242"/>
    <w:rsid w:val="00897222"/>
    <w:rsid w:val="008E6B0E"/>
    <w:rsid w:val="00942492"/>
    <w:rsid w:val="00970B81"/>
    <w:rsid w:val="009D55A1"/>
    <w:rsid w:val="009E56F3"/>
    <w:rsid w:val="00A61D87"/>
    <w:rsid w:val="00A73547"/>
    <w:rsid w:val="00AC5D80"/>
    <w:rsid w:val="00B17EAB"/>
    <w:rsid w:val="00B756D2"/>
    <w:rsid w:val="00BD377E"/>
    <w:rsid w:val="00D02EE0"/>
    <w:rsid w:val="00D11C80"/>
    <w:rsid w:val="00D36407"/>
    <w:rsid w:val="00D46DC6"/>
    <w:rsid w:val="00D8048F"/>
    <w:rsid w:val="00DC3837"/>
    <w:rsid w:val="00DF0759"/>
    <w:rsid w:val="00E01EA0"/>
    <w:rsid w:val="00E724E6"/>
    <w:rsid w:val="00E770DC"/>
    <w:rsid w:val="00E91970"/>
    <w:rsid w:val="00F139E6"/>
    <w:rsid w:val="00F6581F"/>
    <w:rsid w:val="00F869E5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AAB141"/>
  <w15:chartTrackingRefBased/>
  <w15:docId w15:val="{FB427807-6938-4263-B24A-82EB0971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39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3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5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3C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6DC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C1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7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kyNjZiN2UtMTE4ZS00MTU4LTllNDItMGYxNmEyYTQyMGY1%40thread.v2/0?context=%7b%22Tid%22%3a%223e861d16-48b7-4a0e-9806-8c04d81b7b2a%22%2c%22Oid%22%3a%2255cd5220-5a7e-492b-b30d-947b5e825280%22%7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uleyken.Walker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8573279245,,34014641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Links>
    <vt:vector size="18" baseType="variant">
      <vt:variant>
        <vt:i4>6815764</vt:i4>
      </vt:variant>
      <vt:variant>
        <vt:i4>6</vt:i4>
      </vt:variant>
      <vt:variant>
        <vt:i4>0</vt:i4>
      </vt:variant>
      <vt:variant>
        <vt:i4>5</vt:i4>
      </vt:variant>
      <vt:variant>
        <vt:lpwstr>mailto:Suleyken.Walker@mass.gov</vt:lpwstr>
      </vt:variant>
      <vt:variant>
        <vt:lpwstr/>
      </vt:variant>
      <vt:variant>
        <vt:i4>7733260</vt:i4>
      </vt:variant>
      <vt:variant>
        <vt:i4>3</vt:i4>
      </vt:variant>
      <vt:variant>
        <vt:i4>0</vt:i4>
      </vt:variant>
      <vt:variant>
        <vt:i4>5</vt:i4>
      </vt:variant>
      <vt:variant>
        <vt:lpwstr>tel:+18573279245,,340146417</vt:lpwstr>
      </vt:variant>
      <vt:variant>
        <vt:lpwstr> </vt:lpwstr>
      </vt:variant>
      <vt:variant>
        <vt:i4>3342407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https://teams.microsoft.com/l/meetup-join/19%3ameeting_YjkyNjZiN2UtMTE4ZS00MTU4LTllNDItMGYxNmEyYTQyMGY1%40thread.v2/0?context=%7b%22Tid%22%3a%223e861d16-48b7-4a0e-9806-8c04d81b7b2a%22%2c%22Oid%22%3a%2255cd5220-5a7e-492b-b30d-947b5e825280%22%7d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Xhemollari, Anjeza (EPS)</cp:lastModifiedBy>
  <cp:revision>14</cp:revision>
  <dcterms:created xsi:type="dcterms:W3CDTF">2022-04-28T14:07:00Z</dcterms:created>
  <dcterms:modified xsi:type="dcterms:W3CDTF">2022-06-13T14:36:00Z</dcterms:modified>
</cp:coreProperties>
</file>