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1F2E" w14:textId="67E6ADEB" w:rsidR="001E6BD9" w:rsidRDefault="001E6BD9" w:rsidP="001E6BD9">
      <w:pPr>
        <w:pStyle w:val="Title"/>
        <w:spacing w:before="194"/>
        <w:jc w:val="center"/>
      </w:pPr>
      <w:r w:rsidRPr="00644723">
        <w:rPr>
          <w:noProof/>
        </w:rPr>
        <w:drawing>
          <wp:inline distT="0" distB="0" distL="0" distR="0" wp14:anchorId="30D6F523" wp14:editId="6CF21ED8">
            <wp:extent cx="1353311" cy="687933"/>
            <wp:effectExtent l="0" t="0" r="0" b="0"/>
            <wp:docPr id="2" name="Image 2"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ssHealth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3311" cy="687933"/>
                    </a:xfrm>
                    <a:prstGeom prst="rect">
                      <a:avLst/>
                    </a:prstGeom>
                  </pic:spPr>
                </pic:pic>
              </a:graphicData>
            </a:graphic>
          </wp:inline>
        </w:drawing>
      </w:r>
    </w:p>
    <w:p w14:paraId="0E7CAEAA" w14:textId="60651FFD" w:rsidR="007D567F" w:rsidRPr="003A02F9" w:rsidRDefault="002E2C63">
      <w:pPr>
        <w:pStyle w:val="Title"/>
        <w:spacing w:before="194"/>
        <w:rPr>
          <w:color w:val="76923C" w:themeColor="accent3" w:themeShade="BF"/>
        </w:rPr>
      </w:pPr>
      <w:r w:rsidRPr="003A02F9">
        <w:rPr>
          <w:color w:val="76923C" w:themeColor="accent3" w:themeShade="BF"/>
        </w:rPr>
        <w:t>Quý v</w:t>
      </w:r>
      <w:r w:rsidRPr="003A02F9">
        <w:rPr>
          <w:rFonts w:ascii="Cambria" w:hAnsi="Cambria"/>
          <w:color w:val="76923C" w:themeColor="accent3" w:themeShade="BF"/>
        </w:rPr>
        <w:t>ị</w:t>
      </w:r>
      <w:r w:rsidRPr="003A02F9">
        <w:rPr>
          <w:color w:val="76923C" w:themeColor="accent3" w:themeShade="BF"/>
        </w:rPr>
        <w:t xml:space="preserve"> đã dọn nhà đi n</w:t>
      </w:r>
      <w:r w:rsidRPr="003A02F9">
        <w:rPr>
          <w:rFonts w:ascii="Cambria" w:hAnsi="Cambria"/>
          <w:color w:val="76923C" w:themeColor="accent3" w:themeShade="BF"/>
        </w:rPr>
        <w:t>ơ</w:t>
      </w:r>
      <w:r w:rsidRPr="003A02F9">
        <w:rPr>
          <w:color w:val="76923C" w:themeColor="accent3" w:themeShade="BF"/>
        </w:rPr>
        <w:t xml:space="preserve">i khác? </w:t>
      </w:r>
    </w:p>
    <w:p w14:paraId="604560E9" w14:textId="77777777" w:rsidR="007D567F" w:rsidRPr="003A02F9" w:rsidRDefault="002E2C63" w:rsidP="00B042A5">
      <w:pPr>
        <w:pStyle w:val="Title"/>
        <w:spacing w:before="60" w:line="216" w:lineRule="auto"/>
        <w:ind w:left="648"/>
        <w:rPr>
          <w:color w:val="76923C" w:themeColor="accent3" w:themeShade="BF"/>
        </w:rPr>
      </w:pPr>
      <w:r w:rsidRPr="003A02F9">
        <w:rPr>
          <w:color w:val="76923C" w:themeColor="accent3" w:themeShade="BF"/>
        </w:rPr>
        <w:t>Quý v</w:t>
      </w:r>
      <w:r w:rsidRPr="003A02F9">
        <w:rPr>
          <w:rFonts w:ascii="Cambria" w:hAnsi="Cambria"/>
          <w:color w:val="76923C" w:themeColor="accent3" w:themeShade="BF"/>
        </w:rPr>
        <w:t>ị</w:t>
      </w:r>
      <w:r w:rsidRPr="003A02F9">
        <w:rPr>
          <w:color w:val="76923C" w:themeColor="accent3" w:themeShade="BF"/>
        </w:rPr>
        <w:t xml:space="preserve"> có th</w:t>
      </w:r>
      <w:r w:rsidRPr="003A02F9">
        <w:rPr>
          <w:rFonts w:ascii="Cambria" w:hAnsi="Cambria"/>
          <w:color w:val="76923C" w:themeColor="accent3" w:themeShade="BF"/>
        </w:rPr>
        <w:t>ể</w:t>
      </w:r>
      <w:r w:rsidRPr="003A02F9">
        <w:rPr>
          <w:color w:val="76923C" w:themeColor="accent3" w:themeShade="BF"/>
        </w:rPr>
        <w:t xml:space="preserve"> c</w:t>
      </w:r>
      <w:r w:rsidRPr="003A02F9">
        <w:rPr>
          <w:rFonts w:ascii="Cambria" w:hAnsi="Cambria"/>
          <w:color w:val="76923C" w:themeColor="accent3" w:themeShade="BF"/>
        </w:rPr>
        <w:t>ầ</w:t>
      </w:r>
      <w:r w:rsidRPr="003A02F9">
        <w:rPr>
          <w:color w:val="76923C" w:themeColor="accent3" w:themeShade="BF"/>
        </w:rPr>
        <w:t>n phải thay đ</w:t>
      </w:r>
      <w:r w:rsidRPr="003A02F9">
        <w:rPr>
          <w:rFonts w:ascii="Cambria" w:hAnsi="Cambria"/>
          <w:color w:val="76923C" w:themeColor="accent3" w:themeShade="BF"/>
        </w:rPr>
        <w:t>ổ</w:t>
      </w:r>
      <w:r w:rsidRPr="003A02F9">
        <w:rPr>
          <w:color w:val="76923C" w:themeColor="accent3" w:themeShade="BF"/>
        </w:rPr>
        <w:t>i b</w:t>
      </w:r>
      <w:r w:rsidRPr="003A02F9">
        <w:rPr>
          <w:rFonts w:ascii="Cambria" w:hAnsi="Cambria"/>
          <w:color w:val="76923C" w:themeColor="accent3" w:themeShade="BF"/>
        </w:rPr>
        <w:t>ả</w:t>
      </w:r>
      <w:r w:rsidRPr="003A02F9">
        <w:rPr>
          <w:color w:val="76923C" w:themeColor="accent3" w:themeShade="BF"/>
        </w:rPr>
        <w:t>o hi</w:t>
      </w:r>
      <w:r w:rsidRPr="003A02F9">
        <w:rPr>
          <w:rFonts w:ascii="Cambria" w:hAnsi="Cambria"/>
          <w:color w:val="76923C" w:themeColor="accent3" w:themeShade="BF"/>
        </w:rPr>
        <w:t>ể</w:t>
      </w:r>
      <w:r w:rsidRPr="003A02F9">
        <w:rPr>
          <w:color w:val="76923C" w:themeColor="accent3" w:themeShade="BF"/>
        </w:rPr>
        <w:t>m y t</w:t>
      </w:r>
      <w:r w:rsidRPr="003A02F9">
        <w:rPr>
          <w:rFonts w:ascii="Cambria" w:hAnsi="Cambria"/>
          <w:color w:val="76923C" w:themeColor="accent3" w:themeShade="BF"/>
        </w:rPr>
        <w:t>ế</w:t>
      </w:r>
      <w:r w:rsidRPr="003A02F9">
        <w:rPr>
          <w:color w:val="76923C" w:themeColor="accent3" w:themeShade="BF"/>
        </w:rPr>
        <w:t xml:space="preserve"> c</w:t>
      </w:r>
      <w:r w:rsidRPr="003A02F9">
        <w:rPr>
          <w:rFonts w:ascii="Cambria" w:hAnsi="Cambria"/>
          <w:color w:val="76923C" w:themeColor="accent3" w:themeShade="BF"/>
        </w:rPr>
        <w:t>ủ</w:t>
      </w:r>
      <w:r w:rsidRPr="003A02F9">
        <w:rPr>
          <w:color w:val="76923C" w:themeColor="accent3" w:themeShade="BF"/>
        </w:rPr>
        <w:t>a mình đ</w:t>
      </w:r>
      <w:r w:rsidRPr="003A02F9">
        <w:rPr>
          <w:rFonts w:ascii="Cambria" w:hAnsi="Cambria"/>
          <w:color w:val="76923C" w:themeColor="accent3" w:themeShade="BF"/>
        </w:rPr>
        <w:t>ể</w:t>
      </w:r>
      <w:r w:rsidRPr="003A02F9">
        <w:rPr>
          <w:color w:val="76923C" w:themeColor="accent3" w:themeShade="BF"/>
        </w:rPr>
        <w:t xml:space="preserve"> đ</w:t>
      </w:r>
      <w:r w:rsidRPr="003A02F9">
        <w:rPr>
          <w:rFonts w:ascii="Cambria" w:hAnsi="Cambria"/>
          <w:color w:val="76923C" w:themeColor="accent3" w:themeShade="BF"/>
        </w:rPr>
        <w:t>ươ</w:t>
      </w:r>
      <w:r w:rsidRPr="003A02F9">
        <w:rPr>
          <w:color w:val="76923C" w:themeColor="accent3" w:themeShade="BF"/>
        </w:rPr>
        <w:t xml:space="preserve">̣c </w:t>
      </w:r>
      <w:r w:rsidRPr="003A02F9">
        <w:rPr>
          <w:rFonts w:ascii="Cambria" w:hAnsi="Cambria"/>
          <w:color w:val="76923C" w:themeColor="accent3" w:themeShade="BF"/>
        </w:rPr>
        <w:t>ơ</w:t>
      </w:r>
      <w:r w:rsidRPr="003A02F9">
        <w:rPr>
          <w:color w:val="76923C" w:themeColor="accent3" w:themeShade="BF"/>
        </w:rPr>
        <w:t>̉ g</w:t>
      </w:r>
      <w:r w:rsidRPr="003A02F9">
        <w:rPr>
          <w:rFonts w:ascii="Cambria" w:hAnsi="Cambria"/>
          <w:color w:val="76923C" w:themeColor="accent3" w:themeShade="BF"/>
        </w:rPr>
        <w:t>ầ</w:t>
      </w:r>
      <w:r w:rsidRPr="003A02F9">
        <w:rPr>
          <w:color w:val="76923C" w:themeColor="accent3" w:themeShade="BF"/>
        </w:rPr>
        <w:t>n h</w:t>
      </w:r>
      <w:r w:rsidRPr="003A02F9">
        <w:rPr>
          <w:rFonts w:ascii="Cambria" w:hAnsi="Cambria"/>
          <w:color w:val="76923C" w:themeColor="accent3" w:themeShade="BF"/>
        </w:rPr>
        <w:t>ơ</w:t>
      </w:r>
      <w:r w:rsidRPr="003A02F9">
        <w:rPr>
          <w:color w:val="76923C" w:themeColor="accent3" w:themeShade="BF"/>
        </w:rPr>
        <w:t>n v</w:t>
      </w:r>
      <w:r w:rsidRPr="003A02F9">
        <w:rPr>
          <w:rFonts w:ascii="Cambria" w:hAnsi="Cambria"/>
          <w:color w:val="76923C" w:themeColor="accent3" w:themeShade="BF"/>
        </w:rPr>
        <w:t>ớ</w:t>
      </w:r>
      <w:r w:rsidRPr="003A02F9">
        <w:rPr>
          <w:color w:val="76923C" w:themeColor="accent3" w:themeShade="BF"/>
        </w:rPr>
        <w:t>i các bác sĩ c</w:t>
      </w:r>
      <w:r w:rsidRPr="003A02F9">
        <w:rPr>
          <w:rFonts w:ascii="Cambria" w:hAnsi="Cambria"/>
          <w:color w:val="76923C" w:themeColor="accent3" w:themeShade="BF"/>
        </w:rPr>
        <w:t>ủ</w:t>
      </w:r>
      <w:r w:rsidRPr="003A02F9">
        <w:rPr>
          <w:color w:val="76923C" w:themeColor="accent3" w:themeShade="BF"/>
        </w:rPr>
        <w:t>a mình.</w:t>
      </w:r>
    </w:p>
    <w:p w14:paraId="60A3AA7A" w14:textId="77777777" w:rsidR="007D567F" w:rsidRDefault="002E2C63" w:rsidP="00F35E18">
      <w:pPr>
        <w:pStyle w:val="BodyText"/>
        <w:spacing w:before="100" w:line="249" w:lineRule="auto"/>
        <w:ind w:left="648" w:right="20"/>
        <w:jc w:val="left"/>
      </w:pPr>
      <w:r>
        <w:t>Nếu quý vị đã dọn nhà đi nơi khác, bác sĩ gia đình chính hay các nhà cung cấp y khoa khác của quý vị hiện có thể ở xa quý vị, hay họ có thể không làm việc trong khu vực của quý vị. Nếu quý vị cần thay đổi bảo hiểm y tế, quý vị có các lựa chọn. Cho dù quý vị có cần thay đổi chương trình MassHealth hay không, các điều kiện cần hội đủ để được nhận vào MassHealth và phúc lợi của quý vị sẽ không thay đổi.</w:t>
      </w:r>
    </w:p>
    <w:p w14:paraId="01CFF060" w14:textId="77777777" w:rsidR="007D567F" w:rsidRPr="002E2C63" w:rsidRDefault="002E2C63" w:rsidP="00F35E18">
      <w:pPr>
        <w:pStyle w:val="Heading1"/>
        <w:spacing w:before="100" w:line="232" w:lineRule="auto"/>
        <w:ind w:left="648" w:right="63"/>
        <w:rPr>
          <w:rFonts w:asciiTheme="majorHAnsi" w:hAnsiTheme="majorHAnsi" w:cstheme="majorHAnsi"/>
        </w:rPr>
      </w:pPr>
      <w:r w:rsidRPr="002E2C63">
        <w:rPr>
          <w:rFonts w:asciiTheme="majorHAnsi" w:hAnsiTheme="majorHAnsi" w:cstheme="majorHAnsi"/>
        </w:rPr>
        <w:t>Xin hãy tìm hiểu xem bảo hiểm y tế của quý vị có còn hiệu lực tại địa chỉ mới của quý vị hay không, xin hãy lấy thêm thông tin về các lựa chọn của quý vị, và thay đổi chương trình bảo hiểm của quý vị, nếu cần.</w:t>
      </w:r>
    </w:p>
    <w:p w14:paraId="2145557D" w14:textId="77777777" w:rsidR="007D567F" w:rsidRDefault="002E2C63">
      <w:pPr>
        <w:pStyle w:val="BodyText"/>
        <w:spacing w:before="98"/>
        <w:ind w:left="651"/>
        <w:jc w:val="left"/>
      </w:pPr>
      <w:r>
        <w:t>Để thay đổi bảo hiểm y tế đã được chỉ định cho quý vị hay để lấy thêm thông tin, quý vị có thể:</w:t>
      </w:r>
    </w:p>
    <w:p w14:paraId="7BED623E" w14:textId="77777777" w:rsidR="007D567F" w:rsidRDefault="002E2C63" w:rsidP="00F35E18">
      <w:pPr>
        <w:pStyle w:val="ListParagraph"/>
        <w:numPr>
          <w:ilvl w:val="0"/>
          <w:numId w:val="1"/>
        </w:numPr>
        <w:spacing w:before="60" w:line="249" w:lineRule="auto"/>
        <w:ind w:left="900" w:right="14" w:hanging="187"/>
        <w:jc w:val="left"/>
      </w:pPr>
      <w:r>
        <w:t xml:space="preserve">Truy cập trang mạng </w:t>
      </w:r>
      <w:hyperlink r:id="rId8">
        <w:r>
          <w:rPr>
            <w:u w:val="single" w:color="205E9E"/>
          </w:rPr>
          <w:t>MassHealthChoices.com</w:t>
        </w:r>
      </w:hyperlink>
      <w:r>
        <w:t xml:space="preserve"> để xem video, “Learn how to choose a health plan (Tìm hiểu cách chọn chương trình bảo hiểm y tế)” và tìm mẫu đơn ghi danh trực tuyến (có trong tiếng Anh và tiếng Tây Ban Nha).</w:t>
      </w:r>
    </w:p>
    <w:p w14:paraId="5CDEE074" w14:textId="77777777" w:rsidR="007D567F" w:rsidRDefault="002E2C63" w:rsidP="00F35E18">
      <w:pPr>
        <w:pStyle w:val="ListParagraph"/>
        <w:numPr>
          <w:ilvl w:val="0"/>
          <w:numId w:val="1"/>
        </w:numPr>
        <w:spacing w:before="60"/>
        <w:ind w:left="900" w:right="14" w:hanging="187"/>
        <w:jc w:val="left"/>
      </w:pPr>
      <w:r>
        <w:t>Gọi Dịch vụ Chăm Sóc Khách hàng của MassHealth tại số (800) 841-2900; TDD/TTY: 711, Thứ Hai – Thứ Sáu, 8 giờ sáng – 5 giờ chiều.</w:t>
      </w:r>
    </w:p>
    <w:p w14:paraId="6D55ACC3" w14:textId="77777777" w:rsidR="007D567F" w:rsidRDefault="002E2C63" w:rsidP="00F35E18">
      <w:pPr>
        <w:pStyle w:val="ListParagraph"/>
        <w:numPr>
          <w:ilvl w:val="1"/>
          <w:numId w:val="1"/>
        </w:numPr>
        <w:spacing w:before="60" w:line="249" w:lineRule="auto"/>
        <w:ind w:left="1080" w:right="14" w:hanging="187"/>
        <w:jc w:val="left"/>
      </w:pPr>
      <w:r>
        <w:t>Để biết thông tin về các lựa chọn chương trình bảo hiểm y tế của quý vị, hãy làm theo các lời chỉ dẫn trên màn hình để trò chuyện với một người đại diện phục vụ khách hàng.</w:t>
      </w:r>
    </w:p>
    <w:p w14:paraId="0AD1A0E4" w14:textId="4FE0A937" w:rsidR="007D567F" w:rsidRDefault="002E2C63" w:rsidP="00F35E18">
      <w:pPr>
        <w:pStyle w:val="ListParagraph"/>
        <w:numPr>
          <w:ilvl w:val="1"/>
          <w:numId w:val="1"/>
        </w:numPr>
        <w:spacing w:before="60" w:line="249" w:lineRule="auto"/>
        <w:ind w:left="1080" w:right="14" w:hanging="187"/>
        <w:jc w:val="left"/>
      </w:pPr>
      <w:r>
        <w:t xml:space="preserve">Nếu quý vị đang ghi danh trong </w:t>
      </w:r>
      <w:r w:rsidR="5A6D0180">
        <w:t>Revere Health Choice</w:t>
      </w:r>
      <w:r>
        <w:t>, C3 h</w:t>
      </w:r>
      <w:r w:rsidR="65CA5A73">
        <w:t>oặc</w:t>
      </w:r>
      <w:r>
        <w:t xml:space="preserve"> Chương Trình Y Sĩ Chăm Sóc Chính (PCC), quý vị cũng sẽ cần phải chọn một bác sĩ chăm sóc chính. Quý vị không cần phải chọn một bác sĩ chăm sóc chính để thay đổi bảo hiểm y tế mình đang có nếu quý vị đã ghi danh vào bất cứ Tổ Chức Chăm Sóc Có Uy Tín hay Tổ Chức Chăm Sóc Có Quản Lý nào khác.</w:t>
      </w:r>
    </w:p>
    <w:p w14:paraId="2715FB9C" w14:textId="77777777" w:rsidR="007D567F" w:rsidRDefault="002E2C63" w:rsidP="00F35E18">
      <w:pPr>
        <w:pStyle w:val="ListParagraph"/>
        <w:numPr>
          <w:ilvl w:val="1"/>
          <w:numId w:val="1"/>
        </w:numPr>
        <w:spacing w:before="60" w:line="249" w:lineRule="auto"/>
        <w:ind w:left="1080" w:right="14" w:hanging="187"/>
        <w:jc w:val="left"/>
      </w:pPr>
      <w:r>
        <w:t>Khi nói chuyện với người đại diện phục vụ khách hàng, xin vui lòng cho họ địa chỉ mới của quý vị và nếu quý vị đang bị vô gia cư.</w:t>
      </w:r>
    </w:p>
    <w:p w14:paraId="11624CAB" w14:textId="3DBBA34B" w:rsidR="007D567F" w:rsidRDefault="002E2C63" w:rsidP="00F35E18">
      <w:pPr>
        <w:pStyle w:val="ListParagraph"/>
        <w:numPr>
          <w:ilvl w:val="0"/>
          <w:numId w:val="1"/>
        </w:numPr>
        <w:spacing w:before="60" w:line="249" w:lineRule="auto"/>
        <w:ind w:left="900" w:right="14" w:hanging="187"/>
        <w:jc w:val="left"/>
      </w:pPr>
      <w:r>
        <w:t xml:space="preserve">Xin hãy điền và gửi thư hay fax đơn để ghi danh vào chương trình. Mẫu đơn có sẵn trực tuyến. </w:t>
      </w:r>
      <w:r w:rsidR="183636EA">
        <w:t>Hãy vào trang web</w:t>
      </w:r>
      <w:r>
        <w:t xml:space="preserve"> </w:t>
      </w:r>
      <w:r w:rsidR="5C0FA1BF">
        <w:t>MassHealthChoices.com/en/member-materials</w:t>
      </w:r>
      <w:r>
        <w:t xml:space="preserve"> và </w:t>
      </w:r>
      <w:r w:rsidR="7D81BD21">
        <w:t xml:space="preserve">cuộn </w:t>
      </w:r>
      <w:r>
        <w:t xml:space="preserve">xuống phía dưới </w:t>
      </w:r>
      <w:r w:rsidR="6E04425B">
        <w:t xml:space="preserve">trang </w:t>
      </w:r>
      <w:r>
        <w:t xml:space="preserve">để </w:t>
      </w:r>
      <w:r w:rsidR="10A2456C">
        <w:t xml:space="preserve">thấy và </w:t>
      </w:r>
      <w:r>
        <w:t>nhấp vào liên kết tên là “Health Plan Enrollment or Change Form (Mẫu Ghi Danh hay Thay Đổi Chương Trình Bảo Hiểm Y Tế).” Các lời hướng dẫn, địa chỉ và số fax được liệt kê trong mẫu đơn tiếng Anh hay tiếng Tây Ban Nha.</w:t>
      </w:r>
    </w:p>
    <w:p w14:paraId="0323EA0E" w14:textId="11EE0D61" w:rsidR="007D567F" w:rsidRDefault="002E2C63" w:rsidP="00F35E18">
      <w:pPr>
        <w:pStyle w:val="ListParagraph"/>
        <w:numPr>
          <w:ilvl w:val="0"/>
          <w:numId w:val="1"/>
        </w:numPr>
        <w:spacing w:before="60" w:line="249" w:lineRule="auto"/>
        <w:ind w:left="900" w:right="14" w:hanging="187"/>
        <w:jc w:val="left"/>
      </w:pPr>
      <w:r>
        <w:t xml:space="preserve">Làm hẹn với người nào mà có thể giúp quý vị. </w:t>
      </w:r>
      <w:r w:rsidR="07A0809E">
        <w:t>Vào trang web</w:t>
      </w:r>
      <w:r>
        <w:t xml:space="preserve"> </w:t>
      </w:r>
      <w:hyperlink r:id="rId9">
        <w:r w:rsidRPr="003A02F9">
          <w:rPr>
            <w:u w:val="single"/>
          </w:rPr>
          <w:t>www.mahealthconnector.org/help-center</w:t>
        </w:r>
      </w:hyperlink>
      <w:r>
        <w:t>. Nhấp vào “Find an Enrollment Assister” (Tìm một người hỗ trợ ghi danh).</w:t>
      </w:r>
    </w:p>
    <w:p w14:paraId="13D6DBD4" w14:textId="77777777" w:rsidR="007D567F" w:rsidRDefault="002E2C63" w:rsidP="00F35E18">
      <w:pPr>
        <w:pStyle w:val="ListParagraph"/>
        <w:numPr>
          <w:ilvl w:val="1"/>
          <w:numId w:val="1"/>
        </w:numPr>
        <w:spacing w:before="60"/>
        <w:ind w:left="1080" w:right="14" w:hanging="187"/>
        <w:jc w:val="left"/>
      </w:pPr>
      <w:r>
        <w:t>Xin lưu ý, quý vị phải điền một đơn riêng cho mỗi một người nào trong gia đình mà cần thay đổi chương trình.</w:t>
      </w:r>
    </w:p>
    <w:p w14:paraId="34BC0519" w14:textId="77777777" w:rsidR="007D567F" w:rsidRPr="00F35E18" w:rsidRDefault="007D567F">
      <w:pPr>
        <w:pStyle w:val="BodyText"/>
        <w:spacing w:before="44"/>
        <w:jc w:val="left"/>
        <w:rPr>
          <w:sz w:val="10"/>
          <w:szCs w:val="10"/>
        </w:rPr>
      </w:pPr>
    </w:p>
    <w:p w14:paraId="2C1C5997" w14:textId="77777777" w:rsidR="007D567F" w:rsidRPr="002E2C63" w:rsidRDefault="002E2C63">
      <w:pPr>
        <w:pStyle w:val="Heading1"/>
        <w:rPr>
          <w:rFonts w:asciiTheme="majorHAnsi" w:hAnsiTheme="majorHAnsi" w:cstheme="majorHAnsi"/>
        </w:rPr>
      </w:pPr>
      <w:r w:rsidRPr="002E2C63">
        <w:rPr>
          <w:rFonts w:asciiTheme="majorHAnsi" w:hAnsiTheme="majorHAnsi" w:cstheme="majorHAnsi"/>
        </w:rPr>
        <w:t>Chương trình bảo hiểm y tế MassHealth là gì?</w:t>
      </w:r>
    </w:p>
    <w:p w14:paraId="56A5B099" w14:textId="086D1D04" w:rsidR="007D567F" w:rsidRDefault="002E2C63" w:rsidP="00B042A5">
      <w:pPr>
        <w:pStyle w:val="BodyText"/>
        <w:spacing w:before="60" w:line="250" w:lineRule="auto"/>
        <w:ind w:left="648" w:right="259"/>
        <w:jc w:val="left"/>
      </w:pPr>
      <w:r>
        <w:t>Chương trình bảo hiểm y tế là một tổ chức để giúp quản lý các nhu cầu chăm sóc y tế của quý vị. Chương trình bảo hiểm nào quý vị chọn sẽ xác định các bác sĩ, bệnh viện và các bác sĩ chăm sóc y tế khác mà quý vị đi khám cho sức khỏe của mình. MassHealth có các loại chương trình bảo hiểm y tế khác nhau. Nếu quý vị muốn tìm hiểu và so sánh các chương trình bảo hiểm y tế trong khu vực của mình, xin truy cập trang</w:t>
      </w:r>
      <w:r w:rsidR="005E43EA">
        <w:t xml:space="preserve"> </w:t>
      </w:r>
      <w:hyperlink r:id="rId10">
        <w:r w:rsidRPr="003A02F9">
          <w:rPr>
            <w:u w:val="single"/>
          </w:rPr>
          <w:t>MassHealthChoices.</w:t>
        </w:r>
      </w:hyperlink>
      <w:hyperlink r:id="rId11">
        <w:r w:rsidRPr="003A02F9">
          <w:rPr>
            <w:u w:val="single"/>
          </w:rPr>
          <w:t>com</w:t>
        </w:r>
      </w:hyperlink>
      <w:r>
        <w:t xml:space="preserve"> để tìm các nhà cung cấp y tế</w:t>
      </w:r>
      <w:r w:rsidR="005E43EA">
        <w:t xml:space="preserve"> </w:t>
      </w:r>
      <w:r>
        <w:t xml:space="preserve">và so sánh các chương trình. Quý vị cũng có thể đọc về chương trình bảo hiểm y tế trong Cẩm Nang Hướng Dẫn Ghi Danh MassHealth trực tuyến tại </w:t>
      </w:r>
      <w:r w:rsidR="6FD29867">
        <w:t xml:space="preserve">MassHealth Member Guides and Handbooks | </w:t>
      </w:r>
      <w:hyperlink r:id="rId12">
        <w:r w:rsidR="6FD29867" w:rsidRPr="64FE51D2">
          <w:rPr>
            <w:rStyle w:val="Hyperlink"/>
          </w:rPr>
          <w:t>Mass.gov</w:t>
        </w:r>
      </w:hyperlink>
      <w:r>
        <w:t xml:space="preserve">. </w:t>
      </w:r>
    </w:p>
    <w:p w14:paraId="323CE45A" w14:textId="77777777" w:rsidR="001E6BD9" w:rsidRPr="003A02F9" w:rsidRDefault="001E6BD9" w:rsidP="003A02F9">
      <w:pPr>
        <w:pStyle w:val="Heading1"/>
        <w:spacing w:before="100"/>
        <w:ind w:left="648"/>
        <w:rPr>
          <w:rFonts w:asciiTheme="majorHAnsi" w:hAnsiTheme="majorHAnsi"/>
        </w:rPr>
      </w:pPr>
    </w:p>
    <w:p w14:paraId="2D74C702" w14:textId="08F4CBD8" w:rsidR="007D567F" w:rsidRPr="002E2C63" w:rsidRDefault="002E2C63" w:rsidP="00F35E18">
      <w:pPr>
        <w:pStyle w:val="Heading1"/>
        <w:spacing w:before="100"/>
        <w:ind w:left="648"/>
        <w:rPr>
          <w:rFonts w:asciiTheme="majorHAnsi" w:hAnsiTheme="majorHAnsi" w:cstheme="majorHAnsi"/>
        </w:rPr>
      </w:pPr>
      <w:r w:rsidRPr="002E2C63">
        <w:rPr>
          <w:rFonts w:asciiTheme="majorHAnsi" w:hAnsiTheme="majorHAnsi" w:cstheme="majorHAnsi"/>
        </w:rPr>
        <w:lastRenderedPageBreak/>
        <w:t>Làm thế nào để biết chương trình bảo hiểm y tế nào đang có trong khu vực của tôi?</w:t>
      </w:r>
    </w:p>
    <w:p w14:paraId="74036101" w14:textId="77777777" w:rsidR="007D567F" w:rsidRDefault="002E2C63" w:rsidP="00B042A5">
      <w:pPr>
        <w:pStyle w:val="BodyText"/>
        <w:spacing w:before="60" w:line="250" w:lineRule="auto"/>
        <w:ind w:left="648" w:right="268"/>
        <w:jc w:val="left"/>
      </w:pPr>
      <w:r>
        <w:t>Mỗi chương trình bảo hiểm y tế MassHealth cung cấp dịch vụ chăm sóc y tế cho các hội viên trong một nhóm các thành phố và thị trấn. Nhóm các thành phố và thị trấn được gọi là một khu vực có dịch vụ.</w:t>
      </w:r>
    </w:p>
    <w:p w14:paraId="40AD55EE" w14:textId="3C555D1D" w:rsidR="007D567F" w:rsidRPr="000928B6" w:rsidRDefault="223F969F" w:rsidP="003A02F9">
      <w:pPr>
        <w:pStyle w:val="BodyText"/>
        <w:spacing w:before="60" w:line="250" w:lineRule="auto"/>
        <w:ind w:left="648" w:right="265"/>
        <w:jc w:val="left"/>
      </w:pPr>
      <w:r>
        <w:t>Cẩm Nang</w:t>
      </w:r>
      <w:r w:rsidR="002E2C63">
        <w:t xml:space="preserve"> Hướng dẫn Ghi danh (Enrollment Guide) cho quý vị biết những khu vực dịch vụ nào được bao gồm trong mỗi một chương trình bảo hiểm y tế của MassHealth. Để tìm khu vực có dịch vụ cho quý vị, hãy vào trang 3</w:t>
      </w:r>
      <w:r w:rsidR="098A7257">
        <w:t>9</w:t>
      </w:r>
      <w:r w:rsidR="002E2C63">
        <w:t xml:space="preserve"> của Enrollment Guide (</w:t>
      </w:r>
      <w:r w:rsidR="1C01A122">
        <w:t>Cẩm Nang</w:t>
      </w:r>
      <w:r w:rsidR="002E2C63">
        <w:t xml:space="preserve"> Hướng dẫn Ghi danh). Tìm thị trấn quý vị đang cư ngụ và dùng service area (khu vực có dịch vụ) để tìm các chương trình bảo hiểm y tế có sẵn cho quý vị. Quý vị có thể tìm Cẩm Nang Hướng Dẫn Ghi Danh trực tuyến tại </w:t>
      </w:r>
      <w:r w:rsidR="69C8BF64">
        <w:t xml:space="preserve">MassHealth Member Guides and Handbooks | </w:t>
      </w:r>
      <w:hyperlink r:id="rId13">
        <w:r w:rsidR="69C8BF64" w:rsidRPr="64FE51D2">
          <w:rPr>
            <w:rStyle w:val="Hyperlink"/>
          </w:rPr>
          <w:t>Mass.gov</w:t>
        </w:r>
      </w:hyperlink>
      <w:r w:rsidR="002E2C63" w:rsidRPr="000928B6">
        <w:t>.</w:t>
      </w:r>
    </w:p>
    <w:sectPr w:rsidR="007D567F" w:rsidRPr="000928B6" w:rsidSect="007D567F">
      <w:footerReference w:type="default" r:id="rId14"/>
      <w:type w:val="continuous"/>
      <w:pgSz w:w="12240" w:h="15840"/>
      <w:pgMar w:top="720" w:right="720" w:bottom="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EFD7" w14:textId="77777777" w:rsidR="000267BD" w:rsidRDefault="000267BD" w:rsidP="001E6BD9">
      <w:r>
        <w:separator/>
      </w:r>
    </w:p>
  </w:endnote>
  <w:endnote w:type="continuationSeparator" w:id="0">
    <w:p w14:paraId="6D754F33" w14:textId="77777777" w:rsidR="000267BD" w:rsidRDefault="000267BD" w:rsidP="001E6BD9">
      <w:r>
        <w:continuationSeparator/>
      </w:r>
    </w:p>
  </w:endnote>
  <w:endnote w:type="continuationNotice" w:id="1">
    <w:p w14:paraId="7FDBADC3" w14:textId="77777777" w:rsidR="000267BD" w:rsidRDefault="00026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0CF9" w14:textId="460ADCC7" w:rsidR="001E6BD9" w:rsidRPr="0059144B" w:rsidRDefault="001E6BD9" w:rsidP="003A02F9">
    <w:pPr>
      <w:pStyle w:val="P68B1DB1-Normal1"/>
      <w:spacing w:before="1"/>
      <w:ind w:left="103"/>
      <w:rPr>
        <w:sz w:val="16"/>
        <w:szCs w:val="16"/>
      </w:rPr>
    </w:pPr>
    <w:r w:rsidRPr="0059144B">
      <w:rPr>
        <w:sz w:val="16"/>
        <w:szCs w:val="16"/>
      </w:rPr>
      <w:t>EG-HYM-VN-0225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8773" w14:textId="77777777" w:rsidR="000267BD" w:rsidRDefault="000267BD" w:rsidP="001E6BD9">
      <w:r>
        <w:separator/>
      </w:r>
    </w:p>
  </w:footnote>
  <w:footnote w:type="continuationSeparator" w:id="0">
    <w:p w14:paraId="00009419" w14:textId="77777777" w:rsidR="000267BD" w:rsidRDefault="000267BD" w:rsidP="001E6BD9">
      <w:r>
        <w:continuationSeparator/>
      </w:r>
    </w:p>
  </w:footnote>
  <w:footnote w:type="continuationNotice" w:id="1">
    <w:p w14:paraId="3AEDDB8E" w14:textId="77777777" w:rsidR="000267BD" w:rsidRDefault="000267BD"/>
  </w:footnote>
</w:footnotes>
</file>

<file path=word/intelligence2.xml><?xml version="1.0" encoding="utf-8"?>
<int2:intelligence xmlns:int2="http://schemas.microsoft.com/office/intelligence/2020/intelligence" xmlns:oel="http://schemas.microsoft.com/office/2019/extlst">
  <int2:observations>
    <int2:textHash int2:hashCode="O2/qaJPXAjkOGp" int2:id="T2cja8fk">
      <int2:state int2:value="Rejected" int2:type="AugLoop_Text_Critique"/>
    </int2:textHash>
    <int2:textHash int2:hashCode="wSBYDXkXck2xA3" int2:id="V0iaHGo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683B"/>
    <w:multiLevelType w:val="hybridMultilevel"/>
    <w:tmpl w:val="FF0877FA"/>
    <w:lvl w:ilvl="0" w:tplc="9E548BEC">
      <w:numFmt w:val="bullet"/>
      <w:lvlText w:val="•"/>
      <w:lvlJc w:val="left"/>
      <w:pPr>
        <w:ind w:left="1281" w:hanging="270"/>
      </w:pPr>
      <w:rPr>
        <w:rFonts w:ascii="Arial" w:eastAsia="Arial" w:hAnsi="Arial" w:cs="Arial" w:hint="default"/>
        <w:b/>
        <w:bCs/>
        <w:i w:val="0"/>
        <w:iCs w:val="0"/>
        <w:color w:val="18B792"/>
        <w:spacing w:val="0"/>
        <w:w w:val="100"/>
        <w:sz w:val="22"/>
        <w:szCs w:val="22"/>
        <w:lang w:val="en-US" w:eastAsia="en-US" w:bidi="ar-SA"/>
      </w:rPr>
    </w:lvl>
    <w:lvl w:ilvl="1" w:tplc="0BF61FB2">
      <w:numFmt w:val="bullet"/>
      <w:lvlText w:val="•"/>
      <w:lvlJc w:val="left"/>
      <w:pPr>
        <w:ind w:left="1551" w:hanging="270"/>
      </w:pPr>
      <w:rPr>
        <w:rFonts w:ascii="Arial" w:eastAsia="Arial" w:hAnsi="Arial" w:cs="Arial" w:hint="default"/>
        <w:b/>
        <w:bCs/>
        <w:i w:val="0"/>
        <w:iCs w:val="0"/>
        <w:color w:val="18B792"/>
        <w:spacing w:val="0"/>
        <w:w w:val="100"/>
        <w:sz w:val="22"/>
        <w:szCs w:val="22"/>
        <w:lang w:val="en-US" w:eastAsia="en-US" w:bidi="ar-SA"/>
      </w:rPr>
    </w:lvl>
    <w:lvl w:ilvl="2" w:tplc="F80449AA">
      <w:numFmt w:val="bullet"/>
      <w:lvlText w:val="•"/>
      <w:lvlJc w:val="left"/>
      <w:pPr>
        <w:ind w:left="2628" w:hanging="270"/>
      </w:pPr>
      <w:rPr>
        <w:rFonts w:hint="default"/>
        <w:lang w:val="en-US" w:eastAsia="en-US" w:bidi="ar-SA"/>
      </w:rPr>
    </w:lvl>
    <w:lvl w:ilvl="3" w:tplc="6D68D198">
      <w:numFmt w:val="bullet"/>
      <w:lvlText w:val="•"/>
      <w:lvlJc w:val="left"/>
      <w:pPr>
        <w:ind w:left="3697" w:hanging="270"/>
      </w:pPr>
      <w:rPr>
        <w:rFonts w:hint="default"/>
        <w:lang w:val="en-US" w:eastAsia="en-US" w:bidi="ar-SA"/>
      </w:rPr>
    </w:lvl>
    <w:lvl w:ilvl="4" w:tplc="56BCCC70">
      <w:numFmt w:val="bullet"/>
      <w:lvlText w:val="•"/>
      <w:lvlJc w:val="left"/>
      <w:pPr>
        <w:ind w:left="4766" w:hanging="270"/>
      </w:pPr>
      <w:rPr>
        <w:rFonts w:hint="default"/>
        <w:lang w:val="en-US" w:eastAsia="en-US" w:bidi="ar-SA"/>
      </w:rPr>
    </w:lvl>
    <w:lvl w:ilvl="5" w:tplc="9FE49B74">
      <w:numFmt w:val="bullet"/>
      <w:lvlText w:val="•"/>
      <w:lvlJc w:val="left"/>
      <w:pPr>
        <w:ind w:left="5835" w:hanging="270"/>
      </w:pPr>
      <w:rPr>
        <w:rFonts w:hint="default"/>
        <w:lang w:val="en-US" w:eastAsia="en-US" w:bidi="ar-SA"/>
      </w:rPr>
    </w:lvl>
    <w:lvl w:ilvl="6" w:tplc="187CB34E">
      <w:numFmt w:val="bullet"/>
      <w:lvlText w:val="•"/>
      <w:lvlJc w:val="left"/>
      <w:pPr>
        <w:ind w:left="6904" w:hanging="270"/>
      </w:pPr>
      <w:rPr>
        <w:rFonts w:hint="default"/>
        <w:lang w:val="en-US" w:eastAsia="en-US" w:bidi="ar-SA"/>
      </w:rPr>
    </w:lvl>
    <w:lvl w:ilvl="7" w:tplc="2D300EAE">
      <w:numFmt w:val="bullet"/>
      <w:lvlText w:val="•"/>
      <w:lvlJc w:val="left"/>
      <w:pPr>
        <w:ind w:left="7973" w:hanging="270"/>
      </w:pPr>
      <w:rPr>
        <w:rFonts w:hint="default"/>
        <w:lang w:val="en-US" w:eastAsia="en-US" w:bidi="ar-SA"/>
      </w:rPr>
    </w:lvl>
    <w:lvl w:ilvl="8" w:tplc="978ED0EE">
      <w:numFmt w:val="bullet"/>
      <w:lvlText w:val="•"/>
      <w:lvlJc w:val="left"/>
      <w:pPr>
        <w:ind w:left="9042" w:hanging="270"/>
      </w:pPr>
      <w:rPr>
        <w:rFonts w:hint="default"/>
        <w:lang w:val="en-US" w:eastAsia="en-US" w:bidi="ar-SA"/>
      </w:rPr>
    </w:lvl>
  </w:abstractNum>
  <w:num w:numId="1" w16cid:durableId="102328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C7"/>
    <w:rsid w:val="000267BD"/>
    <w:rsid w:val="00051D42"/>
    <w:rsid w:val="000928B6"/>
    <w:rsid w:val="000A22D4"/>
    <w:rsid w:val="000E783B"/>
    <w:rsid w:val="00132CD0"/>
    <w:rsid w:val="001A1534"/>
    <w:rsid w:val="001E6BD9"/>
    <w:rsid w:val="00201CE5"/>
    <w:rsid w:val="0026287E"/>
    <w:rsid w:val="002E2C63"/>
    <w:rsid w:val="003A02F9"/>
    <w:rsid w:val="004817F0"/>
    <w:rsid w:val="0059144B"/>
    <w:rsid w:val="005E43EA"/>
    <w:rsid w:val="006B60E5"/>
    <w:rsid w:val="00756E5A"/>
    <w:rsid w:val="007D567F"/>
    <w:rsid w:val="00984F2A"/>
    <w:rsid w:val="009B4283"/>
    <w:rsid w:val="009C07B8"/>
    <w:rsid w:val="00A3338E"/>
    <w:rsid w:val="00B042A5"/>
    <w:rsid w:val="00C15C0F"/>
    <w:rsid w:val="00C355D1"/>
    <w:rsid w:val="00CF30C7"/>
    <w:rsid w:val="00E9353A"/>
    <w:rsid w:val="00F35E18"/>
    <w:rsid w:val="07A0809E"/>
    <w:rsid w:val="08C00FED"/>
    <w:rsid w:val="098A7257"/>
    <w:rsid w:val="0CF8DA13"/>
    <w:rsid w:val="1090E6C0"/>
    <w:rsid w:val="10A2456C"/>
    <w:rsid w:val="13F6E5E2"/>
    <w:rsid w:val="183636EA"/>
    <w:rsid w:val="1C01A122"/>
    <w:rsid w:val="223F969F"/>
    <w:rsid w:val="377C8553"/>
    <w:rsid w:val="4932E8FE"/>
    <w:rsid w:val="58F16999"/>
    <w:rsid w:val="5A6D0180"/>
    <w:rsid w:val="5C0FA1BF"/>
    <w:rsid w:val="63D30675"/>
    <w:rsid w:val="64FE51D2"/>
    <w:rsid w:val="65CA5A73"/>
    <w:rsid w:val="69C8BF64"/>
    <w:rsid w:val="6DB136D7"/>
    <w:rsid w:val="6E04425B"/>
    <w:rsid w:val="6FD29867"/>
    <w:rsid w:val="7136CE6D"/>
    <w:rsid w:val="7D81B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5FBF"/>
  <w15:docId w15:val="{D3C2EBF8-CDFE-4F66-B934-25C93D90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7F"/>
    <w:rPr>
      <w:rFonts w:ascii="Calibri" w:eastAsia="Calibri" w:hAnsi="Calibri" w:cs="Calibri"/>
    </w:rPr>
  </w:style>
  <w:style w:type="paragraph" w:styleId="Heading1">
    <w:name w:val="heading 1"/>
    <w:basedOn w:val="Normal"/>
    <w:uiPriority w:val="9"/>
    <w:qFormat/>
    <w:rsid w:val="007D567F"/>
    <w:pPr>
      <w:ind w:left="651"/>
      <w:outlineLvl w:val="0"/>
    </w:pPr>
    <w:rPr>
      <w:rFonts w:ascii="Book Antiqua" w:eastAsia="Book Antiqua" w:hAnsi="Book Antiqua" w:cs="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D567F"/>
    <w:pPr>
      <w:spacing w:before="138"/>
      <w:jc w:val="both"/>
    </w:pPr>
  </w:style>
  <w:style w:type="paragraph" w:styleId="Title">
    <w:name w:val="Title"/>
    <w:basedOn w:val="Normal"/>
    <w:uiPriority w:val="10"/>
    <w:qFormat/>
    <w:rsid w:val="007D567F"/>
    <w:pPr>
      <w:spacing w:before="81"/>
      <w:ind w:left="651"/>
    </w:pPr>
    <w:rPr>
      <w:rFonts w:ascii="Book Antiqua" w:eastAsia="Book Antiqua" w:hAnsi="Book Antiqua" w:cs="Book Antiqua"/>
      <w:b/>
      <w:sz w:val="40"/>
    </w:rPr>
  </w:style>
  <w:style w:type="paragraph" w:styleId="ListParagraph">
    <w:name w:val="List Paragraph"/>
    <w:basedOn w:val="Normal"/>
    <w:uiPriority w:val="1"/>
    <w:qFormat/>
    <w:rsid w:val="007D567F"/>
    <w:pPr>
      <w:spacing w:before="138"/>
      <w:ind w:left="1281" w:right="266" w:hanging="270"/>
      <w:jc w:val="both"/>
    </w:pPr>
  </w:style>
  <w:style w:type="paragraph" w:customStyle="1" w:styleId="TableParagraph">
    <w:name w:val="Table Paragraph"/>
    <w:basedOn w:val="Normal"/>
    <w:uiPriority w:val="1"/>
    <w:qFormat/>
    <w:rsid w:val="007D567F"/>
  </w:style>
  <w:style w:type="character" w:styleId="Hyperlink">
    <w:name w:val="Hyperlink"/>
    <w:basedOn w:val="DefaultParagraphFont"/>
    <w:uiPriority w:val="99"/>
    <w:unhideWhenUsed/>
    <w:rsid w:val="00984F2A"/>
    <w:rPr>
      <w:color w:val="0000FF" w:themeColor="hyperlink"/>
      <w:u w:val="single"/>
    </w:rPr>
  </w:style>
  <w:style w:type="character" w:customStyle="1" w:styleId="UnresolvedMention1">
    <w:name w:val="Unresolved Mention1"/>
    <w:basedOn w:val="DefaultParagraphFont"/>
    <w:uiPriority w:val="99"/>
    <w:semiHidden/>
    <w:unhideWhenUsed/>
    <w:rsid w:val="00984F2A"/>
    <w:rPr>
      <w:color w:val="605E5C"/>
      <w:shd w:val="clear" w:color="auto" w:fill="E1DFDD"/>
    </w:rPr>
  </w:style>
  <w:style w:type="character" w:styleId="FollowedHyperlink">
    <w:name w:val="FollowedHyperlink"/>
    <w:basedOn w:val="DefaultParagraphFont"/>
    <w:uiPriority w:val="99"/>
    <w:semiHidden/>
    <w:unhideWhenUsed/>
    <w:rsid w:val="009B4283"/>
    <w:rPr>
      <w:color w:val="800080" w:themeColor="followedHyperlink"/>
      <w:u w:val="single"/>
    </w:rPr>
  </w:style>
  <w:style w:type="paragraph" w:customStyle="1" w:styleId="P68B1DB1-Normal1">
    <w:name w:val="P68B1DB1-Normal1"/>
    <w:basedOn w:val="Normal"/>
    <w:rsid w:val="007D567F"/>
    <w:rPr>
      <w:rFonts w:ascii="Arial"/>
      <w:color w:val="231F20"/>
      <w:sz w:val="14"/>
    </w:rPr>
  </w:style>
  <w:style w:type="paragraph" w:styleId="BalloonText">
    <w:name w:val="Balloon Text"/>
    <w:basedOn w:val="Normal"/>
    <w:link w:val="BalloonTextChar"/>
    <w:uiPriority w:val="99"/>
    <w:semiHidden/>
    <w:unhideWhenUsed/>
    <w:rsid w:val="002E2C63"/>
    <w:rPr>
      <w:rFonts w:ascii="Tahoma" w:hAnsi="Tahoma" w:cs="Tahoma"/>
      <w:sz w:val="16"/>
      <w:szCs w:val="16"/>
    </w:rPr>
  </w:style>
  <w:style w:type="character" w:customStyle="1" w:styleId="BalloonTextChar">
    <w:name w:val="Balloon Text Char"/>
    <w:basedOn w:val="DefaultParagraphFont"/>
    <w:link w:val="BalloonText"/>
    <w:uiPriority w:val="99"/>
    <w:semiHidden/>
    <w:rsid w:val="002E2C63"/>
    <w:rPr>
      <w:rFonts w:ascii="Tahoma" w:eastAsia="Calibri" w:hAnsi="Tahoma" w:cs="Tahoma"/>
      <w:sz w:val="16"/>
      <w:szCs w:val="16"/>
    </w:rPr>
  </w:style>
  <w:style w:type="paragraph" w:styleId="Header">
    <w:name w:val="header"/>
    <w:basedOn w:val="Normal"/>
    <w:link w:val="HeaderChar"/>
    <w:uiPriority w:val="99"/>
    <w:unhideWhenUsed/>
    <w:rsid w:val="001E6BD9"/>
    <w:pPr>
      <w:tabs>
        <w:tab w:val="center" w:pos="4513"/>
        <w:tab w:val="right" w:pos="9026"/>
      </w:tabs>
    </w:pPr>
  </w:style>
  <w:style w:type="character" w:customStyle="1" w:styleId="HeaderChar">
    <w:name w:val="Header Char"/>
    <w:basedOn w:val="DefaultParagraphFont"/>
    <w:link w:val="Header"/>
    <w:uiPriority w:val="99"/>
    <w:rsid w:val="001E6BD9"/>
    <w:rPr>
      <w:rFonts w:ascii="Calibri" w:eastAsia="Calibri" w:hAnsi="Calibri" w:cs="Calibri"/>
    </w:rPr>
  </w:style>
  <w:style w:type="paragraph" w:styleId="Footer">
    <w:name w:val="footer"/>
    <w:basedOn w:val="Normal"/>
    <w:link w:val="FooterChar"/>
    <w:uiPriority w:val="99"/>
    <w:unhideWhenUsed/>
    <w:rsid w:val="001E6BD9"/>
    <w:pPr>
      <w:tabs>
        <w:tab w:val="center" w:pos="4513"/>
        <w:tab w:val="right" w:pos="9026"/>
      </w:tabs>
    </w:pPr>
  </w:style>
  <w:style w:type="character" w:customStyle="1" w:styleId="FooterChar">
    <w:name w:val="Footer Char"/>
    <w:basedOn w:val="DefaultParagraphFont"/>
    <w:link w:val="Footer"/>
    <w:uiPriority w:val="99"/>
    <w:rsid w:val="001E6BD9"/>
    <w:rPr>
      <w:rFonts w:ascii="Calibri" w:eastAsia="Calibri" w:hAnsi="Calibri" w:cs="Calibri"/>
    </w:rPr>
  </w:style>
  <w:style w:type="paragraph" w:styleId="Revision">
    <w:name w:val="Revision"/>
    <w:hidden/>
    <w:uiPriority w:val="99"/>
    <w:semiHidden/>
    <w:rsid w:val="001E6BD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ssHealthChoices.com/" TargetMode="External"/><Relationship Id="rId13" Type="http://schemas.openxmlformats.org/officeDocument/2006/relationships/hyperlink" Target="https://www.mass.gov/lists/masshealth-member-guides-and-handbooks?_gl=1%2A1lyceky%2A_ga%2AMTQ4ODgzMDUxOS4xNjkyNjE3MTY0%2A_ga_MCLPEGW7WM%2AMTcxMjY3MDM2NS4xLjAuMTcxMjY3MDM2NS4wLjAuM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member-guides-and-handbooks?_gl=1%2A1lyceky%2A_ga%2AMTQ4ODgzMDUxOS4xNjkyNjE3MTY0%2A_ga_MCLPEGW7WM%2AMTcxMjY3MDM2NS4xLjAuMTcxMjY3MDM2NS4wLjAuMA"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healthchoices.com/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sshealthchoices.com/en" TargetMode="External"/><Relationship Id="rId4" Type="http://schemas.openxmlformats.org/officeDocument/2006/relationships/webSettings" Target="webSettings.xml"/><Relationship Id="rId9" Type="http://schemas.openxmlformats.org/officeDocument/2006/relationships/hyperlink" Target="https://www.mahealthconnector.org/help-cent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Schulz</dc:creator>
  <cp:lastModifiedBy>Culligan, Seamas A (EHS)</cp:lastModifiedBy>
  <cp:revision>4</cp:revision>
  <dcterms:created xsi:type="dcterms:W3CDTF">2025-03-10T20:59:00Z</dcterms:created>
  <dcterms:modified xsi:type="dcterms:W3CDTF">2025-03-11T13:52:00Z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Adobe InDesign 19.3 (Windows)</vt:lpwstr>
  </property>
  <property fmtid="{D5CDD505-2E9C-101B-9397-08002B2CF9AE}" pid="4" name="LastSaved">
    <vt:filetime>2024-04-16T00:00:00Z</vt:filetime>
  </property>
  <property fmtid="{D5CDD505-2E9C-101B-9397-08002B2CF9AE}" pid="5" name="Producer">
    <vt:lpwstr>Adobe PDF Library 17.0</vt:lpwstr>
  </property>
</Properties>
</file>