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82C06" w14:textId="486EF0BC" w:rsidR="11D9D565" w:rsidRPr="00D326EF" w:rsidRDefault="11D9D565" w:rsidP="00867199">
      <w:pPr>
        <w:spacing w:line="240" w:lineRule="auto"/>
        <w:jc w:val="center"/>
        <w:rPr>
          <w:rFonts w:ascii="Arial" w:hAnsi="Arial" w:cs="Arial"/>
          <w:b/>
          <w:bCs/>
          <w:color w:val="000000" w:themeColor="text1"/>
          <w:sz w:val="28"/>
          <w:szCs w:val="28"/>
        </w:rPr>
      </w:pPr>
      <w:r w:rsidRPr="00D326EF">
        <w:rPr>
          <w:rFonts w:ascii="Arial" w:hAnsi="Arial" w:cs="Arial"/>
          <w:b/>
          <w:bCs/>
          <w:color w:val="000000" w:themeColor="text1"/>
          <w:sz w:val="28"/>
          <w:szCs w:val="28"/>
        </w:rPr>
        <w:t>Medicaid for Violence Prevention Services</w:t>
      </w:r>
    </w:p>
    <w:p w14:paraId="670C5BB9" w14:textId="11A93960" w:rsidR="00EB0F32" w:rsidRPr="00D326EF" w:rsidRDefault="00867199" w:rsidP="00867199">
      <w:pPr>
        <w:spacing w:after="0" w:line="240" w:lineRule="auto"/>
        <w:rPr>
          <w:rFonts w:ascii="Arial" w:eastAsia="Times New Roman" w:hAnsi="Arial" w:cs="Arial"/>
          <w:b/>
          <w:bCs/>
          <w:color w:val="000000" w:themeColor="text1"/>
        </w:rPr>
      </w:pPr>
      <w:r w:rsidRPr="00D326EF">
        <w:rPr>
          <w:rFonts w:ascii="Arial" w:hAnsi="Arial" w:cs="Arial"/>
          <w:b/>
          <w:bCs/>
          <w:color w:val="000000" w:themeColor="text1"/>
        </w:rPr>
        <w:t>Background</w:t>
      </w:r>
    </w:p>
    <w:p w14:paraId="2B1D82CF" w14:textId="624CBDF3" w:rsidR="005F4DF0" w:rsidRPr="00D326EF" w:rsidRDefault="69A3E28B" w:rsidP="00867199">
      <w:pPr>
        <w:spacing w:after="0" w:line="240" w:lineRule="auto"/>
        <w:rPr>
          <w:rFonts w:ascii="Arial" w:hAnsi="Arial" w:cs="Arial"/>
        </w:rPr>
      </w:pPr>
      <w:r w:rsidRPr="00D326EF">
        <w:rPr>
          <w:rFonts w:ascii="Arial" w:hAnsi="Arial" w:cs="Arial"/>
        </w:rPr>
        <w:t>Frontline</w:t>
      </w:r>
      <w:r w:rsidR="20F594A2" w:rsidRPr="00D326EF">
        <w:rPr>
          <w:rFonts w:ascii="Arial" w:hAnsi="Arial" w:cs="Arial"/>
        </w:rPr>
        <w:t xml:space="preserve"> </w:t>
      </w:r>
      <w:r w:rsidR="00867199" w:rsidRPr="00D326EF">
        <w:rPr>
          <w:rFonts w:ascii="Arial" w:hAnsi="Arial" w:cs="Arial"/>
        </w:rPr>
        <w:t>v</w:t>
      </w:r>
      <w:r w:rsidRPr="00D326EF">
        <w:rPr>
          <w:rFonts w:ascii="Arial" w:hAnsi="Arial" w:cs="Arial"/>
        </w:rPr>
        <w:t>iolence</w:t>
      </w:r>
      <w:r w:rsidR="00867199" w:rsidRPr="00D326EF">
        <w:rPr>
          <w:rFonts w:ascii="Arial" w:hAnsi="Arial" w:cs="Arial"/>
        </w:rPr>
        <w:t xml:space="preserve"> i</w:t>
      </w:r>
      <w:r w:rsidRPr="00D326EF">
        <w:rPr>
          <w:rFonts w:ascii="Arial" w:hAnsi="Arial" w:cs="Arial"/>
        </w:rPr>
        <w:t xml:space="preserve">ntervention workers, also known as Violence Prevention Professionals (VPPs), are public health professionals who play a crucial role in addressing the ongoing violence epidemic. </w:t>
      </w:r>
      <w:r w:rsidR="008F1ED0">
        <w:rPr>
          <w:rFonts w:ascii="Arial" w:hAnsi="Arial" w:cs="Arial"/>
        </w:rPr>
        <w:t>VPPs, many of whom are highly trained,</w:t>
      </w:r>
      <w:r w:rsidRPr="00D326EF">
        <w:rPr>
          <w:rFonts w:ascii="Arial" w:hAnsi="Arial" w:cs="Arial"/>
        </w:rPr>
        <w:t xml:space="preserve"> offer trauma-informed care to survivors of violence through various means, such as Hospital-based Violence Intervention Programs (HVIPs), street outreach, violence interruption, and other community violence intervention services. VPPs utilize evidence-informed strategies to improve health outcomes and trauma recovery, reduce repeat visits to emergency departments with subsequent injuries, disrupt cycles of community violence and improve access to culturally relevant and trauma-informed </w:t>
      </w:r>
      <w:r w:rsidR="1EECB3E7" w:rsidRPr="00D326EF">
        <w:rPr>
          <w:rFonts w:ascii="Arial" w:hAnsi="Arial" w:cs="Arial"/>
        </w:rPr>
        <w:t xml:space="preserve">services. </w:t>
      </w:r>
    </w:p>
    <w:p w14:paraId="1E8DE2B0" w14:textId="77777777" w:rsidR="005F4DF0" w:rsidRPr="00D326EF" w:rsidRDefault="005F4DF0" w:rsidP="00867199">
      <w:pPr>
        <w:spacing w:after="0" w:line="240" w:lineRule="auto"/>
        <w:rPr>
          <w:rFonts w:ascii="Arial" w:hAnsi="Arial" w:cs="Arial"/>
        </w:rPr>
      </w:pPr>
    </w:p>
    <w:p w14:paraId="3B14EBD7" w14:textId="32B0CEC7" w:rsidR="3C93B6B8" w:rsidRPr="00D326EF" w:rsidRDefault="1EECB3E7" w:rsidP="00867199">
      <w:pPr>
        <w:spacing w:after="0" w:line="240" w:lineRule="auto"/>
        <w:rPr>
          <w:rFonts w:ascii="Arial" w:hAnsi="Arial" w:cs="Arial"/>
        </w:rPr>
      </w:pPr>
      <w:r w:rsidRPr="00D326EF">
        <w:rPr>
          <w:rFonts w:ascii="Arial" w:hAnsi="Arial" w:cs="Arial"/>
        </w:rPr>
        <w:t>Violence</w:t>
      </w:r>
      <w:r w:rsidR="2047D943" w:rsidRPr="00D326EF">
        <w:rPr>
          <w:rFonts w:ascii="Arial" w:hAnsi="Arial" w:cs="Arial"/>
        </w:rPr>
        <w:t xml:space="preserve"> </w:t>
      </w:r>
      <w:r w:rsidR="00867199" w:rsidRPr="00D326EF">
        <w:rPr>
          <w:rFonts w:ascii="Arial" w:hAnsi="Arial" w:cs="Arial"/>
        </w:rPr>
        <w:t>p</w:t>
      </w:r>
      <w:r w:rsidR="2047D943" w:rsidRPr="00D326EF">
        <w:rPr>
          <w:rFonts w:ascii="Arial" w:hAnsi="Arial" w:cs="Arial"/>
        </w:rPr>
        <w:t>revention services effectively and demonstrably (a) improve the quality of care by connecting hard-to-reach patients to physical and behavioral health services, (b) increase health equity because firearm injuries are concentrated in poor communities of color and violence prevention addresses social drivers of health like poverty and trauma, and (c) reduce health care costs, most noticeably by preventing hospitalizations for firearm injuries</w:t>
      </w:r>
      <w:r w:rsidR="03C0CDDD" w:rsidRPr="00D326EF">
        <w:rPr>
          <w:rFonts w:ascii="Arial" w:hAnsi="Arial" w:cs="Arial"/>
        </w:rPr>
        <w:t>.</w:t>
      </w:r>
    </w:p>
    <w:p w14:paraId="06883EAF" w14:textId="39457A93" w:rsidR="3C93B6B8" w:rsidRPr="00D326EF" w:rsidRDefault="3C93B6B8" w:rsidP="00867199">
      <w:pPr>
        <w:spacing w:after="0" w:line="240" w:lineRule="auto"/>
        <w:rPr>
          <w:rFonts w:ascii="Arial" w:hAnsi="Arial" w:cs="Arial"/>
          <w:b/>
          <w:bCs/>
          <w:color w:val="000000" w:themeColor="text1"/>
        </w:rPr>
      </w:pPr>
    </w:p>
    <w:p w14:paraId="359ECAC7" w14:textId="7BAFCA1B" w:rsidR="787E2C06" w:rsidRPr="00D326EF" w:rsidRDefault="787E2C06" w:rsidP="00867199">
      <w:pPr>
        <w:spacing w:after="0" w:line="240" w:lineRule="auto"/>
        <w:rPr>
          <w:rFonts w:ascii="Arial" w:hAnsi="Arial" w:cs="Arial"/>
        </w:rPr>
      </w:pPr>
      <w:r w:rsidRPr="00D326EF">
        <w:rPr>
          <w:rFonts w:ascii="Arial" w:hAnsi="Arial" w:cs="Arial"/>
        </w:rPr>
        <w:t xml:space="preserve">A violence preventive services benefit </w:t>
      </w:r>
      <w:r w:rsidR="005F4DF0" w:rsidRPr="00D326EF">
        <w:rPr>
          <w:rFonts w:ascii="Arial" w:hAnsi="Arial" w:cs="Arial"/>
        </w:rPr>
        <w:t>allows</w:t>
      </w:r>
      <w:r w:rsidRPr="00D326EF">
        <w:rPr>
          <w:rFonts w:ascii="Arial" w:hAnsi="Arial" w:cs="Arial"/>
        </w:rPr>
        <w:t xml:space="preserve"> violence prevention professionals to receive financial reimbursement through Medicaid to provide services to existing Medicaid patients who have </w:t>
      </w:r>
      <w:r w:rsidR="7FE12F6D" w:rsidRPr="00D326EF">
        <w:rPr>
          <w:rFonts w:ascii="Arial" w:hAnsi="Arial" w:cs="Arial"/>
        </w:rPr>
        <w:t xml:space="preserve">been </w:t>
      </w:r>
      <w:r w:rsidRPr="00D326EF">
        <w:rPr>
          <w:rFonts w:ascii="Arial" w:hAnsi="Arial" w:cs="Arial"/>
        </w:rPr>
        <w:t xml:space="preserve">personally injured, </w:t>
      </w:r>
      <w:r w:rsidR="206E4A26" w:rsidRPr="00D326EF">
        <w:rPr>
          <w:rFonts w:ascii="Arial" w:hAnsi="Arial" w:cs="Arial"/>
        </w:rPr>
        <w:t>chronically exposed to</w:t>
      </w:r>
      <w:r w:rsidRPr="00D326EF">
        <w:rPr>
          <w:rFonts w:ascii="Arial" w:hAnsi="Arial" w:cs="Arial"/>
        </w:rPr>
        <w:t xml:space="preserve"> violence, or those at significant risk of violent injury as determined by licensed health care provider.</w:t>
      </w:r>
    </w:p>
    <w:p w14:paraId="6709A333" w14:textId="77777777" w:rsidR="00867199" w:rsidRPr="00D326EF" w:rsidRDefault="00867199" w:rsidP="00867199">
      <w:pPr>
        <w:spacing w:after="0" w:line="240" w:lineRule="auto"/>
        <w:rPr>
          <w:rFonts w:ascii="Arial" w:hAnsi="Arial" w:cs="Arial"/>
        </w:rPr>
      </w:pPr>
    </w:p>
    <w:p w14:paraId="6C46CF1B" w14:textId="240AC429" w:rsidR="00EB0F32" w:rsidRPr="00D326EF" w:rsidRDefault="00867199" w:rsidP="00867199">
      <w:pPr>
        <w:spacing w:after="0" w:line="240" w:lineRule="auto"/>
        <w:rPr>
          <w:rFonts w:ascii="Arial" w:eastAsia="Times New Roman" w:hAnsi="Arial" w:cs="Arial"/>
          <w:b/>
          <w:bCs/>
        </w:rPr>
      </w:pPr>
      <w:r w:rsidRPr="00D326EF">
        <w:rPr>
          <w:rFonts w:ascii="Arial" w:hAnsi="Arial" w:cs="Arial"/>
          <w:b/>
          <w:bCs/>
        </w:rPr>
        <w:t>Current Status</w:t>
      </w:r>
    </w:p>
    <w:p w14:paraId="57E7A81C" w14:textId="352010EF" w:rsidR="787E2C06" w:rsidRPr="00D326EF" w:rsidRDefault="787E2C06" w:rsidP="00867199">
      <w:pPr>
        <w:spacing w:after="0" w:line="240" w:lineRule="auto"/>
        <w:rPr>
          <w:rFonts w:ascii="Arial" w:eastAsia="Times New Roman" w:hAnsi="Arial" w:cs="Arial"/>
          <w:color w:val="000000" w:themeColor="text1"/>
        </w:rPr>
      </w:pPr>
      <w:r w:rsidRPr="00D326EF">
        <w:rPr>
          <w:rFonts w:ascii="Arial" w:hAnsi="Arial" w:cs="Arial"/>
        </w:rPr>
        <w:t xml:space="preserve">As of 2024, California, Illinois, Connecticut, Oregon, Maryland, New York, and Colorado have passed laws to authorize Medicaid funding for </w:t>
      </w:r>
      <w:r w:rsidR="008F1ED0">
        <w:rPr>
          <w:rFonts w:ascii="Arial" w:hAnsi="Arial" w:cs="Arial"/>
        </w:rPr>
        <w:t xml:space="preserve">violence </w:t>
      </w:r>
      <w:r w:rsidRPr="00D326EF">
        <w:rPr>
          <w:rFonts w:ascii="Arial" w:hAnsi="Arial" w:cs="Arial"/>
        </w:rPr>
        <w:t>intervention services.</w:t>
      </w:r>
      <w:r w:rsidR="005F4DF0" w:rsidRPr="00D326EF">
        <w:rPr>
          <w:rFonts w:ascii="Arial" w:hAnsi="Arial" w:cs="Arial"/>
        </w:rPr>
        <w:t xml:space="preserve"> The following chart provides the current implementation status, as well as the success and challenges the respective States have experienced. </w:t>
      </w:r>
      <w:r w:rsidR="001637D3" w:rsidRPr="00D326EF">
        <w:rPr>
          <w:rFonts w:ascii="Arial" w:eastAsia="Times New Roman" w:hAnsi="Arial" w:cs="Arial"/>
          <w:color w:val="000000" w:themeColor="text1"/>
        </w:rPr>
        <w:t xml:space="preserve">For more details including training, reimbursement rates, patient eligibility, and provider resources, visit </w:t>
      </w:r>
      <w:hyperlink r:id="rId7" w:history="1">
        <w:r w:rsidR="001637D3" w:rsidRPr="00D326EF">
          <w:rPr>
            <w:rStyle w:val="Hyperlink"/>
            <w:rFonts w:ascii="Arial" w:eastAsia="Times New Roman" w:hAnsi="Arial" w:cs="Arial"/>
          </w:rPr>
          <w:t>HAVI CVI Smart Hub</w:t>
        </w:r>
      </w:hyperlink>
      <w:r w:rsidR="001637D3" w:rsidRPr="00D326EF">
        <w:rPr>
          <w:rFonts w:ascii="Arial" w:eastAsia="Times New Roman" w:hAnsi="Arial" w:cs="Arial"/>
          <w:color w:val="000000" w:themeColor="text1"/>
        </w:rPr>
        <w:t xml:space="preserve"> for a comprehensive tracker</w:t>
      </w:r>
      <w:r w:rsidR="00867199" w:rsidRPr="00D326EF">
        <w:rPr>
          <w:rFonts w:ascii="Arial" w:eastAsia="Times New Roman" w:hAnsi="Arial" w:cs="Arial"/>
          <w:color w:val="000000" w:themeColor="text1"/>
        </w:rPr>
        <w:t xml:space="preserve">: </w:t>
      </w:r>
    </w:p>
    <w:p w14:paraId="4C0428E4" w14:textId="77777777" w:rsidR="00867199" w:rsidRPr="00D326EF" w:rsidRDefault="00867199" w:rsidP="00867199">
      <w:pPr>
        <w:spacing w:after="0" w:line="240" w:lineRule="auto"/>
        <w:rPr>
          <w:rFonts w:ascii="Arial" w:eastAsia="Times New Roman" w:hAnsi="Arial" w:cs="Arial"/>
          <w:color w:val="000000" w:themeColor="text1"/>
        </w:rPr>
      </w:pPr>
    </w:p>
    <w:tbl>
      <w:tblPr>
        <w:tblStyle w:val="TableGrid"/>
        <w:tblW w:w="10795" w:type="dxa"/>
        <w:tblLayout w:type="fixed"/>
        <w:tblLook w:val="06A0" w:firstRow="1" w:lastRow="0" w:firstColumn="1" w:lastColumn="0" w:noHBand="1" w:noVBand="1"/>
      </w:tblPr>
      <w:tblGrid>
        <w:gridCol w:w="1615"/>
        <w:gridCol w:w="2340"/>
        <w:gridCol w:w="2700"/>
        <w:gridCol w:w="4140"/>
      </w:tblGrid>
      <w:tr w:rsidR="00795BCB" w:rsidRPr="00D326EF" w14:paraId="30829992" w14:textId="0D815AC2" w:rsidTr="00D326EF">
        <w:trPr>
          <w:trHeight w:val="224"/>
        </w:trPr>
        <w:tc>
          <w:tcPr>
            <w:tcW w:w="1615" w:type="dxa"/>
            <w:shd w:val="clear" w:color="auto" w:fill="E8E8E8" w:themeFill="background2"/>
          </w:tcPr>
          <w:p w14:paraId="300D3CBE" w14:textId="04DB64F5" w:rsidR="00867199" w:rsidRPr="00D326EF" w:rsidRDefault="00867199" w:rsidP="00867199">
            <w:pPr>
              <w:rPr>
                <w:rFonts w:ascii="Arial" w:hAnsi="Arial" w:cs="Arial"/>
                <w:b/>
                <w:bCs/>
              </w:rPr>
            </w:pPr>
            <w:r w:rsidRPr="00D326EF">
              <w:rPr>
                <w:rFonts w:ascii="Arial" w:hAnsi="Arial" w:cs="Arial"/>
                <w:b/>
                <w:bCs/>
              </w:rPr>
              <w:t>State</w:t>
            </w:r>
          </w:p>
        </w:tc>
        <w:tc>
          <w:tcPr>
            <w:tcW w:w="2340" w:type="dxa"/>
            <w:shd w:val="clear" w:color="auto" w:fill="E8E8E8" w:themeFill="background2"/>
          </w:tcPr>
          <w:p w14:paraId="58FC423C" w14:textId="3B98D874" w:rsidR="00867199" w:rsidRPr="00D326EF" w:rsidRDefault="00867199" w:rsidP="00867199">
            <w:pPr>
              <w:rPr>
                <w:rFonts w:ascii="Arial" w:hAnsi="Arial" w:cs="Arial"/>
                <w:b/>
                <w:bCs/>
              </w:rPr>
            </w:pPr>
            <w:r w:rsidRPr="00D326EF">
              <w:rPr>
                <w:rFonts w:ascii="Arial" w:hAnsi="Arial" w:cs="Arial"/>
                <w:b/>
                <w:bCs/>
              </w:rPr>
              <w:t>Successes</w:t>
            </w:r>
          </w:p>
        </w:tc>
        <w:tc>
          <w:tcPr>
            <w:tcW w:w="2700" w:type="dxa"/>
            <w:shd w:val="clear" w:color="auto" w:fill="E8E8E8" w:themeFill="background2"/>
          </w:tcPr>
          <w:p w14:paraId="56883F1E" w14:textId="4CEC47E0" w:rsidR="00867199" w:rsidRPr="00D326EF" w:rsidRDefault="00867199" w:rsidP="00867199">
            <w:pPr>
              <w:rPr>
                <w:rFonts w:ascii="Arial" w:eastAsia="Times New Roman" w:hAnsi="Arial" w:cs="Arial"/>
                <w:b/>
                <w:bCs/>
              </w:rPr>
            </w:pPr>
            <w:r w:rsidRPr="00D326EF">
              <w:rPr>
                <w:rFonts w:ascii="Arial" w:hAnsi="Arial" w:cs="Arial"/>
                <w:b/>
                <w:bCs/>
              </w:rPr>
              <w:t>Challenges</w:t>
            </w:r>
          </w:p>
        </w:tc>
        <w:tc>
          <w:tcPr>
            <w:tcW w:w="4140" w:type="dxa"/>
            <w:shd w:val="clear" w:color="auto" w:fill="E8E8E8" w:themeFill="background2"/>
          </w:tcPr>
          <w:p w14:paraId="4CE98BE2" w14:textId="504AE60D" w:rsidR="00867199" w:rsidRPr="00D326EF" w:rsidRDefault="00867199" w:rsidP="00867199">
            <w:pPr>
              <w:rPr>
                <w:rFonts w:ascii="Arial" w:hAnsi="Arial" w:cs="Arial"/>
                <w:b/>
                <w:bCs/>
              </w:rPr>
            </w:pPr>
            <w:r w:rsidRPr="00D326EF">
              <w:rPr>
                <w:rFonts w:ascii="Arial" w:hAnsi="Arial" w:cs="Arial"/>
                <w:b/>
                <w:bCs/>
              </w:rPr>
              <w:t>Current Status</w:t>
            </w:r>
          </w:p>
        </w:tc>
      </w:tr>
      <w:tr w:rsidR="00EB0F32" w:rsidRPr="00D326EF" w14:paraId="1B530C17" w14:textId="6B9DC8D2" w:rsidTr="00D326EF">
        <w:trPr>
          <w:trHeight w:val="300"/>
        </w:trPr>
        <w:tc>
          <w:tcPr>
            <w:tcW w:w="1615" w:type="dxa"/>
          </w:tcPr>
          <w:p w14:paraId="6E8A4FE2" w14:textId="77777777" w:rsidR="00867199" w:rsidRPr="00D326EF" w:rsidRDefault="00867199" w:rsidP="00867199">
            <w:pPr>
              <w:rPr>
                <w:rFonts w:ascii="Arial" w:hAnsi="Arial" w:cs="Arial"/>
                <w:b/>
                <w:bCs/>
              </w:rPr>
            </w:pPr>
            <w:r w:rsidRPr="00D326EF">
              <w:rPr>
                <w:rFonts w:ascii="Arial" w:hAnsi="Arial" w:cs="Arial"/>
                <w:b/>
                <w:bCs/>
              </w:rPr>
              <w:t xml:space="preserve">California </w:t>
            </w:r>
          </w:p>
          <w:p w14:paraId="0F5FACE1" w14:textId="0462857A" w:rsidR="00867199" w:rsidRPr="00D326EF" w:rsidRDefault="00867199" w:rsidP="00867199">
            <w:pPr>
              <w:rPr>
                <w:rFonts w:ascii="Arial" w:eastAsia="Times New Roman" w:hAnsi="Arial" w:cs="Arial"/>
                <w:b/>
                <w:bCs/>
              </w:rPr>
            </w:pPr>
            <w:r w:rsidRPr="00D326EF">
              <w:rPr>
                <w:rFonts w:ascii="Arial" w:hAnsi="Arial" w:cs="Arial"/>
                <w:b/>
                <w:bCs/>
              </w:rPr>
              <w:t>(2022)</w:t>
            </w:r>
          </w:p>
        </w:tc>
        <w:tc>
          <w:tcPr>
            <w:tcW w:w="2340" w:type="dxa"/>
          </w:tcPr>
          <w:p w14:paraId="1E364C1B" w14:textId="34932E99" w:rsidR="00867199" w:rsidRPr="00D326EF" w:rsidRDefault="00867199" w:rsidP="00867199">
            <w:pPr>
              <w:rPr>
                <w:rFonts w:ascii="Arial" w:eastAsia="Times New Roman" w:hAnsi="Arial" w:cs="Arial"/>
              </w:rPr>
            </w:pPr>
            <w:r w:rsidRPr="00D326EF">
              <w:rPr>
                <w:rFonts w:ascii="Arial" w:eastAsia="Times New Roman" w:hAnsi="Arial" w:cs="Arial"/>
              </w:rPr>
              <w:t>-California set up a CBO hub for enrollment as a Medicaid provider.</w:t>
            </w:r>
          </w:p>
        </w:tc>
        <w:tc>
          <w:tcPr>
            <w:tcW w:w="2700" w:type="dxa"/>
          </w:tcPr>
          <w:p w14:paraId="3F284D2B" w14:textId="0D6F84EB" w:rsidR="00867199" w:rsidRPr="00D326EF" w:rsidRDefault="00867199" w:rsidP="00867199">
            <w:pPr>
              <w:rPr>
                <w:rFonts w:ascii="Arial" w:eastAsia="Times New Roman" w:hAnsi="Arial" w:cs="Arial"/>
              </w:rPr>
            </w:pPr>
            <w:r w:rsidRPr="00D326EF">
              <w:rPr>
                <w:rFonts w:ascii="Arial" w:eastAsia="Times New Roman" w:hAnsi="Arial" w:cs="Arial"/>
              </w:rPr>
              <w:t>-California’s county-based MCO system has been a challenge for many CBOs who have no experience or prior connection to the MCOs.</w:t>
            </w:r>
          </w:p>
          <w:p w14:paraId="5A24C3F3" w14:textId="77777777" w:rsidR="00867199" w:rsidRPr="00D326EF" w:rsidRDefault="00867199" w:rsidP="00867199">
            <w:pPr>
              <w:rPr>
                <w:rFonts w:ascii="Arial" w:eastAsia="Times New Roman" w:hAnsi="Arial" w:cs="Arial"/>
              </w:rPr>
            </w:pPr>
          </w:p>
          <w:p w14:paraId="76C4F7DF" w14:textId="0018A3ED" w:rsidR="00867199" w:rsidRPr="00D326EF" w:rsidRDefault="00867199" w:rsidP="00867199">
            <w:pPr>
              <w:rPr>
                <w:rFonts w:ascii="Arial" w:eastAsia="Times New Roman" w:hAnsi="Arial" w:cs="Arial"/>
              </w:rPr>
            </w:pPr>
            <w:r w:rsidRPr="00D326EF">
              <w:rPr>
                <w:rFonts w:ascii="Arial" w:eastAsia="Times New Roman" w:hAnsi="Arial" w:cs="Arial"/>
              </w:rPr>
              <w:t>-Reimbursement rates are low</w:t>
            </w:r>
            <w:r w:rsidR="008F40AE" w:rsidRPr="00D326EF">
              <w:rPr>
                <w:rFonts w:ascii="Arial" w:eastAsia="Times New Roman" w:hAnsi="Arial" w:cs="Arial"/>
              </w:rPr>
              <w:t>.</w:t>
            </w:r>
          </w:p>
        </w:tc>
        <w:tc>
          <w:tcPr>
            <w:tcW w:w="4140" w:type="dxa"/>
          </w:tcPr>
          <w:p w14:paraId="2EDA8E20" w14:textId="0FD170E5" w:rsidR="008F40AE" w:rsidRPr="00D326EF" w:rsidRDefault="008F40AE" w:rsidP="00867199">
            <w:pPr>
              <w:rPr>
                <w:rFonts w:ascii="Arial" w:eastAsia="Times New Roman" w:hAnsi="Arial" w:cs="Arial"/>
              </w:rPr>
            </w:pPr>
            <w:r w:rsidRPr="00D326EF">
              <w:rPr>
                <w:rFonts w:ascii="Arial" w:eastAsia="Times New Roman" w:hAnsi="Arial" w:cs="Arial"/>
              </w:rPr>
              <w:t xml:space="preserve">- One program has enrolled and established software for Medicaid billing. </w:t>
            </w:r>
            <w:r w:rsidR="00867199" w:rsidRPr="00D326EF">
              <w:rPr>
                <w:rFonts w:ascii="Arial" w:eastAsia="Times New Roman" w:hAnsi="Arial" w:cs="Arial"/>
              </w:rPr>
              <w:t xml:space="preserve">Several programs are looking to take advantage of this benefit. </w:t>
            </w:r>
            <w:r w:rsidRPr="00D326EF">
              <w:rPr>
                <w:rFonts w:ascii="Arial" w:eastAsia="Times New Roman" w:hAnsi="Arial" w:cs="Arial"/>
              </w:rPr>
              <w:t>They</w:t>
            </w:r>
            <w:r w:rsidR="00867199" w:rsidRPr="00D326EF">
              <w:rPr>
                <w:rFonts w:ascii="Arial" w:eastAsia="Times New Roman" w:hAnsi="Arial" w:cs="Arial"/>
              </w:rPr>
              <w:t xml:space="preserve"> are assessing their ability to bill and collaborating with their local health departments and offices of violence prevention for assistance with their billing capabilities. </w:t>
            </w:r>
          </w:p>
          <w:p w14:paraId="79E43F90" w14:textId="77777777" w:rsidR="00795BCB" w:rsidRPr="00D326EF" w:rsidRDefault="00795BCB" w:rsidP="00867199">
            <w:pPr>
              <w:rPr>
                <w:rFonts w:ascii="Arial" w:eastAsia="Times New Roman" w:hAnsi="Arial" w:cs="Arial"/>
              </w:rPr>
            </w:pPr>
          </w:p>
          <w:p w14:paraId="0479E31B" w14:textId="70E4C5C0" w:rsidR="00D326EF" w:rsidRPr="00D326EF" w:rsidRDefault="008F40AE" w:rsidP="00867199">
            <w:pPr>
              <w:rPr>
                <w:rFonts w:ascii="Arial" w:eastAsia="Times New Roman" w:hAnsi="Arial" w:cs="Arial"/>
              </w:rPr>
            </w:pPr>
            <w:r w:rsidRPr="00D326EF">
              <w:rPr>
                <w:rFonts w:ascii="Arial" w:eastAsia="Times New Roman" w:hAnsi="Arial" w:cs="Arial"/>
              </w:rPr>
              <w:t xml:space="preserve">-The </w:t>
            </w:r>
            <w:r w:rsidR="00867199" w:rsidRPr="00D326EF">
              <w:rPr>
                <w:rFonts w:ascii="Arial" w:eastAsia="Times New Roman" w:hAnsi="Arial" w:cs="Arial"/>
              </w:rPr>
              <w:t>health department in Monterrey County is beginning to develop its billing capacity.</w:t>
            </w:r>
          </w:p>
          <w:p w14:paraId="59871000" w14:textId="242005EE" w:rsidR="00D326EF" w:rsidRPr="00D326EF" w:rsidRDefault="00D326EF" w:rsidP="00867199">
            <w:pPr>
              <w:rPr>
                <w:rFonts w:ascii="Arial" w:eastAsia="Times New Roman" w:hAnsi="Arial" w:cs="Arial"/>
              </w:rPr>
            </w:pPr>
          </w:p>
        </w:tc>
      </w:tr>
      <w:tr w:rsidR="00D326EF" w:rsidRPr="00D326EF" w14:paraId="6DECAE8C" w14:textId="45095152" w:rsidTr="00D326EF">
        <w:trPr>
          <w:trHeight w:val="300"/>
        </w:trPr>
        <w:tc>
          <w:tcPr>
            <w:tcW w:w="1615" w:type="dxa"/>
            <w:shd w:val="clear" w:color="auto" w:fill="E8E8E8" w:themeFill="background2"/>
          </w:tcPr>
          <w:p w14:paraId="00E3BCC1" w14:textId="4F40FF3A" w:rsidR="00D326EF" w:rsidRPr="00D326EF" w:rsidRDefault="00D326EF" w:rsidP="00D326EF">
            <w:pPr>
              <w:rPr>
                <w:rFonts w:ascii="Arial" w:eastAsia="Times New Roman" w:hAnsi="Arial" w:cs="Arial"/>
                <w:b/>
                <w:bCs/>
              </w:rPr>
            </w:pPr>
            <w:r w:rsidRPr="00D326EF">
              <w:rPr>
                <w:rFonts w:ascii="Arial" w:hAnsi="Arial" w:cs="Arial"/>
                <w:b/>
                <w:bCs/>
              </w:rPr>
              <w:lastRenderedPageBreak/>
              <w:t>State</w:t>
            </w:r>
          </w:p>
        </w:tc>
        <w:tc>
          <w:tcPr>
            <w:tcW w:w="2340" w:type="dxa"/>
            <w:shd w:val="clear" w:color="auto" w:fill="E8E8E8" w:themeFill="background2"/>
          </w:tcPr>
          <w:p w14:paraId="58F0D29B" w14:textId="1F5F0C10" w:rsidR="00D326EF" w:rsidRPr="00D326EF" w:rsidRDefault="00D326EF" w:rsidP="00D326EF">
            <w:pPr>
              <w:rPr>
                <w:rFonts w:ascii="Arial" w:eastAsia="Times New Roman" w:hAnsi="Arial" w:cs="Arial"/>
              </w:rPr>
            </w:pPr>
            <w:r w:rsidRPr="00D326EF">
              <w:rPr>
                <w:rFonts w:ascii="Arial" w:hAnsi="Arial" w:cs="Arial"/>
                <w:b/>
                <w:bCs/>
              </w:rPr>
              <w:t>Successes</w:t>
            </w:r>
          </w:p>
        </w:tc>
        <w:tc>
          <w:tcPr>
            <w:tcW w:w="2700" w:type="dxa"/>
            <w:shd w:val="clear" w:color="auto" w:fill="E8E8E8" w:themeFill="background2"/>
          </w:tcPr>
          <w:p w14:paraId="4EDD372F" w14:textId="72EB19D5" w:rsidR="00D326EF" w:rsidRPr="00D326EF" w:rsidRDefault="00D326EF" w:rsidP="00D326EF">
            <w:pPr>
              <w:rPr>
                <w:rFonts w:ascii="Arial" w:eastAsia="Times New Roman" w:hAnsi="Arial" w:cs="Arial"/>
              </w:rPr>
            </w:pPr>
            <w:r w:rsidRPr="00D326EF">
              <w:rPr>
                <w:rFonts w:ascii="Arial" w:hAnsi="Arial" w:cs="Arial"/>
                <w:b/>
                <w:bCs/>
              </w:rPr>
              <w:t>Challenges</w:t>
            </w:r>
          </w:p>
        </w:tc>
        <w:tc>
          <w:tcPr>
            <w:tcW w:w="4140" w:type="dxa"/>
            <w:shd w:val="clear" w:color="auto" w:fill="E8E8E8" w:themeFill="background2"/>
          </w:tcPr>
          <w:p w14:paraId="7B9D098E" w14:textId="14A4F0DF" w:rsidR="00D326EF" w:rsidRPr="00D326EF" w:rsidRDefault="00D326EF" w:rsidP="00D326EF">
            <w:pPr>
              <w:rPr>
                <w:rFonts w:ascii="Arial" w:eastAsia="Times New Roman" w:hAnsi="Arial" w:cs="Arial"/>
              </w:rPr>
            </w:pPr>
            <w:r w:rsidRPr="00D326EF">
              <w:rPr>
                <w:rFonts w:ascii="Arial" w:hAnsi="Arial" w:cs="Arial"/>
                <w:b/>
                <w:bCs/>
              </w:rPr>
              <w:t>Current Status</w:t>
            </w:r>
          </w:p>
        </w:tc>
      </w:tr>
      <w:tr w:rsidR="00D326EF" w:rsidRPr="00D326EF" w14:paraId="44AF9C64" w14:textId="3173EF39" w:rsidTr="00D326EF">
        <w:trPr>
          <w:trHeight w:val="300"/>
        </w:trPr>
        <w:tc>
          <w:tcPr>
            <w:tcW w:w="1615" w:type="dxa"/>
          </w:tcPr>
          <w:p w14:paraId="0FD1812E" w14:textId="77777777" w:rsidR="00D326EF" w:rsidRPr="00D326EF" w:rsidRDefault="00D326EF" w:rsidP="00D326EF">
            <w:pPr>
              <w:rPr>
                <w:rFonts w:ascii="Arial" w:hAnsi="Arial" w:cs="Arial"/>
                <w:b/>
                <w:bCs/>
              </w:rPr>
            </w:pPr>
            <w:r w:rsidRPr="00D326EF">
              <w:rPr>
                <w:rFonts w:ascii="Arial" w:hAnsi="Arial" w:cs="Arial"/>
                <w:b/>
                <w:bCs/>
              </w:rPr>
              <w:t>Connecticut</w:t>
            </w:r>
          </w:p>
          <w:p w14:paraId="488B0ABE" w14:textId="30D81AAF" w:rsidR="00D326EF" w:rsidRPr="00D326EF" w:rsidRDefault="00D326EF" w:rsidP="00D326EF">
            <w:pPr>
              <w:rPr>
                <w:rFonts w:ascii="Arial" w:eastAsia="Times New Roman" w:hAnsi="Arial" w:cs="Arial"/>
                <w:b/>
                <w:bCs/>
              </w:rPr>
            </w:pPr>
            <w:r w:rsidRPr="00D326EF">
              <w:rPr>
                <w:rFonts w:ascii="Arial" w:hAnsi="Arial" w:cs="Arial"/>
                <w:b/>
                <w:bCs/>
              </w:rPr>
              <w:t>(2021)</w:t>
            </w:r>
          </w:p>
        </w:tc>
        <w:tc>
          <w:tcPr>
            <w:tcW w:w="2340" w:type="dxa"/>
          </w:tcPr>
          <w:p w14:paraId="43270928" w14:textId="04526D17" w:rsidR="00D326EF" w:rsidRPr="00D326EF" w:rsidRDefault="00D326EF" w:rsidP="00D326EF">
            <w:pPr>
              <w:rPr>
                <w:rFonts w:ascii="Arial" w:eastAsia="Times New Roman" w:hAnsi="Arial" w:cs="Arial"/>
              </w:rPr>
            </w:pPr>
            <w:r w:rsidRPr="00D326EF">
              <w:rPr>
                <w:rFonts w:ascii="Arial" w:eastAsia="Times New Roman" w:hAnsi="Arial" w:cs="Arial"/>
              </w:rPr>
              <w:t>-The state had a strong stakeholder engagement process at the launch.</w:t>
            </w:r>
          </w:p>
        </w:tc>
        <w:tc>
          <w:tcPr>
            <w:tcW w:w="2700" w:type="dxa"/>
          </w:tcPr>
          <w:p w14:paraId="0D6A00C0" w14:textId="5C7ED940" w:rsidR="00D326EF" w:rsidRPr="00D326EF" w:rsidRDefault="00D326EF" w:rsidP="00D326EF">
            <w:pPr>
              <w:rPr>
                <w:rFonts w:ascii="Arial" w:eastAsia="Times New Roman" w:hAnsi="Arial" w:cs="Arial"/>
              </w:rPr>
            </w:pPr>
            <w:r w:rsidRPr="00D326EF">
              <w:rPr>
                <w:rFonts w:ascii="Arial" w:eastAsia="Times New Roman" w:hAnsi="Arial" w:cs="Arial"/>
              </w:rPr>
              <w:t>-Reimbursement rates are below the cost of doing business, so the only program that has enrolled has not yet started billing.</w:t>
            </w:r>
          </w:p>
          <w:p w14:paraId="477F7782" w14:textId="77777777" w:rsidR="00D326EF" w:rsidRPr="00D326EF" w:rsidRDefault="00D326EF" w:rsidP="00D326EF">
            <w:pPr>
              <w:rPr>
                <w:rFonts w:ascii="Arial" w:eastAsia="Times New Roman" w:hAnsi="Arial" w:cs="Arial"/>
              </w:rPr>
            </w:pPr>
          </w:p>
          <w:p w14:paraId="5B59D869" w14:textId="77777777" w:rsidR="00D326EF" w:rsidRPr="00D326EF" w:rsidRDefault="00D326EF" w:rsidP="00D326EF">
            <w:pPr>
              <w:rPr>
                <w:rFonts w:ascii="Arial" w:eastAsia="Times New Roman" w:hAnsi="Arial" w:cs="Arial"/>
              </w:rPr>
            </w:pPr>
            <w:r w:rsidRPr="00D326EF">
              <w:rPr>
                <w:rFonts w:ascii="Arial" w:eastAsia="Times New Roman" w:hAnsi="Arial" w:cs="Arial"/>
              </w:rPr>
              <w:t>-Out of concern for the benefit spending too much, the state mandated that programs were only eligible to bill if they had an affiliation with a hospital, which has cut off some community-based organizations.</w:t>
            </w:r>
          </w:p>
          <w:p w14:paraId="37A7B214" w14:textId="30ACF5BC" w:rsidR="00D326EF" w:rsidRPr="00D326EF" w:rsidRDefault="00D326EF" w:rsidP="00D326EF">
            <w:pPr>
              <w:rPr>
                <w:rFonts w:ascii="Arial" w:eastAsia="Times New Roman" w:hAnsi="Arial" w:cs="Arial"/>
              </w:rPr>
            </w:pPr>
          </w:p>
        </w:tc>
        <w:tc>
          <w:tcPr>
            <w:tcW w:w="4140" w:type="dxa"/>
          </w:tcPr>
          <w:p w14:paraId="16872FAA" w14:textId="0FDE548E" w:rsidR="00D326EF" w:rsidRPr="00D326EF" w:rsidRDefault="00D326EF" w:rsidP="00D326EF">
            <w:pPr>
              <w:rPr>
                <w:rFonts w:ascii="Arial" w:eastAsia="Times New Roman" w:hAnsi="Arial" w:cs="Arial"/>
              </w:rPr>
            </w:pPr>
            <w:r w:rsidRPr="00D326EF">
              <w:rPr>
                <w:rFonts w:ascii="Arial" w:eastAsia="Times New Roman" w:hAnsi="Arial" w:cs="Arial"/>
              </w:rPr>
              <w:t>-No programs are currently billing for services due to low rates. Local groups plan to advocate for higher rates and changes to the rules to include non-HVIP programs in the next legislative cycle.</w:t>
            </w:r>
          </w:p>
          <w:p w14:paraId="103D1518" w14:textId="77777777" w:rsidR="00D326EF" w:rsidRPr="00D326EF" w:rsidRDefault="00D326EF" w:rsidP="00D326EF">
            <w:pPr>
              <w:rPr>
                <w:rFonts w:ascii="Arial" w:eastAsia="Times New Roman" w:hAnsi="Arial" w:cs="Arial"/>
              </w:rPr>
            </w:pPr>
          </w:p>
          <w:p w14:paraId="5EE3C727" w14:textId="635C13B5" w:rsidR="00D326EF" w:rsidRPr="00D326EF" w:rsidRDefault="00D326EF" w:rsidP="00D326EF">
            <w:pPr>
              <w:rPr>
                <w:rFonts w:ascii="Arial" w:eastAsia="Times New Roman" w:hAnsi="Arial" w:cs="Arial"/>
              </w:rPr>
            </w:pPr>
            <w:r w:rsidRPr="00D326EF">
              <w:rPr>
                <w:rFonts w:ascii="Arial" w:eastAsia="Times New Roman" w:hAnsi="Arial" w:cs="Arial"/>
              </w:rPr>
              <w:t>-This was the first state in the country to release a benefit. To date, there is only one program enrolled as a Medicaid provider and they have not submitted a claim yet.</w:t>
            </w:r>
          </w:p>
          <w:p w14:paraId="75123021" w14:textId="1B09D973" w:rsidR="00D326EF" w:rsidRPr="00D326EF" w:rsidRDefault="00D326EF" w:rsidP="00D326EF">
            <w:pPr>
              <w:rPr>
                <w:rFonts w:ascii="Arial" w:eastAsia="Times New Roman" w:hAnsi="Arial" w:cs="Arial"/>
              </w:rPr>
            </w:pPr>
          </w:p>
        </w:tc>
      </w:tr>
      <w:tr w:rsidR="00D326EF" w:rsidRPr="00D326EF" w14:paraId="717588B0" w14:textId="5A4A3244" w:rsidTr="00D326EF">
        <w:trPr>
          <w:trHeight w:val="300"/>
        </w:trPr>
        <w:tc>
          <w:tcPr>
            <w:tcW w:w="1615" w:type="dxa"/>
          </w:tcPr>
          <w:p w14:paraId="0E5E37EF" w14:textId="77777777" w:rsidR="00D326EF" w:rsidRPr="00D326EF" w:rsidRDefault="00D326EF" w:rsidP="00D326EF">
            <w:pPr>
              <w:rPr>
                <w:rFonts w:ascii="Arial" w:hAnsi="Arial" w:cs="Arial"/>
                <w:b/>
                <w:bCs/>
              </w:rPr>
            </w:pPr>
            <w:r w:rsidRPr="00D326EF">
              <w:rPr>
                <w:rFonts w:ascii="Arial" w:hAnsi="Arial" w:cs="Arial"/>
                <w:b/>
                <w:bCs/>
              </w:rPr>
              <w:t>Illinois</w:t>
            </w:r>
          </w:p>
          <w:p w14:paraId="7CFA487B" w14:textId="2E802629" w:rsidR="00D326EF" w:rsidRPr="00D326EF" w:rsidRDefault="00D326EF" w:rsidP="00D326EF">
            <w:pPr>
              <w:rPr>
                <w:rFonts w:ascii="Arial" w:eastAsia="Times New Roman" w:hAnsi="Arial" w:cs="Arial"/>
                <w:b/>
                <w:bCs/>
              </w:rPr>
            </w:pPr>
            <w:r w:rsidRPr="00D326EF">
              <w:rPr>
                <w:rFonts w:ascii="Arial" w:hAnsi="Arial" w:cs="Arial"/>
                <w:b/>
                <w:bCs/>
              </w:rPr>
              <w:t>(2021)</w:t>
            </w:r>
          </w:p>
        </w:tc>
        <w:tc>
          <w:tcPr>
            <w:tcW w:w="2340" w:type="dxa"/>
          </w:tcPr>
          <w:p w14:paraId="44FD715A" w14:textId="1F45D64A" w:rsidR="00D326EF" w:rsidRPr="00D326EF" w:rsidRDefault="00D326EF" w:rsidP="00D326EF">
            <w:pPr>
              <w:rPr>
                <w:rFonts w:ascii="Arial" w:eastAsia="Times New Roman" w:hAnsi="Arial" w:cs="Arial"/>
              </w:rPr>
            </w:pPr>
          </w:p>
        </w:tc>
        <w:tc>
          <w:tcPr>
            <w:tcW w:w="2700" w:type="dxa"/>
          </w:tcPr>
          <w:p w14:paraId="5F0F3790" w14:textId="3254123D" w:rsidR="00D326EF" w:rsidRPr="00D326EF" w:rsidRDefault="00D326EF" w:rsidP="00D326EF">
            <w:pPr>
              <w:rPr>
                <w:rFonts w:ascii="Arial" w:eastAsia="Times New Roman" w:hAnsi="Arial" w:cs="Arial"/>
              </w:rPr>
            </w:pPr>
            <w:r w:rsidRPr="00D326EF">
              <w:rPr>
                <w:rFonts w:ascii="Arial" w:eastAsia="Times New Roman" w:hAnsi="Arial" w:cs="Arial"/>
              </w:rPr>
              <w:t>-The mental health requirements come with significant barriers, such as the completion of very complex, lengthy psychological intake assessment that was not created for this purpose.</w:t>
            </w:r>
          </w:p>
          <w:p w14:paraId="63DAD948" w14:textId="77777777" w:rsidR="00D326EF" w:rsidRPr="00D326EF" w:rsidRDefault="00D326EF" w:rsidP="00D326EF">
            <w:pPr>
              <w:rPr>
                <w:rFonts w:ascii="Arial" w:eastAsia="Times New Roman" w:hAnsi="Arial" w:cs="Arial"/>
              </w:rPr>
            </w:pPr>
          </w:p>
          <w:p w14:paraId="3E6B9F81" w14:textId="77777777" w:rsidR="00D326EF" w:rsidRPr="00D326EF" w:rsidRDefault="00D326EF" w:rsidP="00D326EF">
            <w:pPr>
              <w:rPr>
                <w:rFonts w:ascii="Arial" w:eastAsia="Times New Roman" w:hAnsi="Arial" w:cs="Arial"/>
              </w:rPr>
            </w:pPr>
            <w:r w:rsidRPr="00D326EF">
              <w:rPr>
                <w:rFonts w:ascii="Arial" w:eastAsia="Times New Roman" w:hAnsi="Arial" w:cs="Arial"/>
              </w:rPr>
              <w:t xml:space="preserve">-Illinois did not consider how to handle background checks of frontline violence prevention professionals prior to releasing its regulations. </w:t>
            </w:r>
          </w:p>
          <w:p w14:paraId="367970DA" w14:textId="42E9C6E7" w:rsidR="00D326EF" w:rsidRPr="00D326EF" w:rsidRDefault="00D326EF" w:rsidP="00D326EF">
            <w:pPr>
              <w:rPr>
                <w:rFonts w:ascii="Arial" w:eastAsia="Times New Roman" w:hAnsi="Arial" w:cs="Arial"/>
              </w:rPr>
            </w:pPr>
            <w:r w:rsidRPr="00D326EF">
              <w:rPr>
                <w:rFonts w:ascii="Arial" w:eastAsia="Times New Roman" w:hAnsi="Arial" w:cs="Arial"/>
              </w:rPr>
              <w:t>Given that most program recruit individuals who have lived experience surviving gun violence, this oversight created challenges for many providers.</w:t>
            </w:r>
          </w:p>
        </w:tc>
        <w:tc>
          <w:tcPr>
            <w:tcW w:w="4140" w:type="dxa"/>
          </w:tcPr>
          <w:p w14:paraId="11B7D883" w14:textId="41A1D7EA" w:rsidR="00D326EF" w:rsidRPr="00D326EF" w:rsidRDefault="00D326EF" w:rsidP="00D326EF">
            <w:pPr>
              <w:rPr>
                <w:rFonts w:ascii="Arial" w:eastAsia="Times New Roman" w:hAnsi="Arial" w:cs="Arial"/>
              </w:rPr>
            </w:pPr>
            <w:r w:rsidRPr="00D326EF">
              <w:rPr>
                <w:rFonts w:ascii="Arial" w:eastAsia="Times New Roman" w:hAnsi="Arial" w:cs="Arial"/>
              </w:rPr>
              <w:t>-There are programs currently enrolled in billing and receiving reimbursement for their services. Even though groups have raised the issue of the mental health requirement with the health department, no actions have been taken to make changes to the benefit to include HVIP programs.</w:t>
            </w:r>
          </w:p>
          <w:p w14:paraId="0E201825" w14:textId="77777777" w:rsidR="00D326EF" w:rsidRPr="00D326EF" w:rsidRDefault="00D326EF" w:rsidP="00D326EF">
            <w:pPr>
              <w:rPr>
                <w:rFonts w:ascii="Arial" w:eastAsia="Times New Roman" w:hAnsi="Arial" w:cs="Arial"/>
              </w:rPr>
            </w:pPr>
          </w:p>
          <w:p w14:paraId="1D8D9432" w14:textId="6E5CD30D" w:rsidR="00D326EF" w:rsidRPr="00D326EF" w:rsidRDefault="00D326EF" w:rsidP="00D326EF">
            <w:pPr>
              <w:rPr>
                <w:rFonts w:ascii="Arial" w:hAnsi="Arial" w:cs="Arial"/>
              </w:rPr>
            </w:pPr>
            <w:r w:rsidRPr="00D326EF">
              <w:rPr>
                <w:rFonts w:ascii="Arial" w:eastAsia="Times New Roman" w:hAnsi="Arial" w:cs="Arial"/>
              </w:rPr>
              <w:t>-Illinois’ regulatory framework is different from all other states. It is a team-based model based out of community mental health centers, rather than an individual provider. While the rates are higher than other states, it is difficult to compare.</w:t>
            </w:r>
          </w:p>
        </w:tc>
      </w:tr>
      <w:tr w:rsidR="00D326EF" w:rsidRPr="00D326EF" w14:paraId="270B3D26" w14:textId="569AB081" w:rsidTr="00D326EF">
        <w:trPr>
          <w:trHeight w:val="300"/>
        </w:trPr>
        <w:tc>
          <w:tcPr>
            <w:tcW w:w="1615" w:type="dxa"/>
            <w:shd w:val="clear" w:color="auto" w:fill="E8E8E8" w:themeFill="background2"/>
          </w:tcPr>
          <w:p w14:paraId="3B4CDB55" w14:textId="2B3B61E6" w:rsidR="00D326EF" w:rsidRPr="00D326EF" w:rsidRDefault="00D326EF" w:rsidP="00D326EF">
            <w:pPr>
              <w:rPr>
                <w:rFonts w:ascii="Arial" w:eastAsia="Times New Roman" w:hAnsi="Arial" w:cs="Arial"/>
                <w:b/>
                <w:bCs/>
              </w:rPr>
            </w:pPr>
            <w:r w:rsidRPr="00D326EF">
              <w:rPr>
                <w:rFonts w:ascii="Arial" w:hAnsi="Arial" w:cs="Arial"/>
                <w:b/>
                <w:bCs/>
              </w:rPr>
              <w:lastRenderedPageBreak/>
              <w:t>State</w:t>
            </w:r>
          </w:p>
        </w:tc>
        <w:tc>
          <w:tcPr>
            <w:tcW w:w="2340" w:type="dxa"/>
            <w:shd w:val="clear" w:color="auto" w:fill="E8E8E8" w:themeFill="background2"/>
          </w:tcPr>
          <w:p w14:paraId="6DE3027A" w14:textId="27B9D3EF" w:rsidR="00D326EF" w:rsidRPr="00D326EF" w:rsidRDefault="00D326EF" w:rsidP="00D326EF">
            <w:pPr>
              <w:rPr>
                <w:rFonts w:ascii="Arial" w:eastAsia="Times New Roman" w:hAnsi="Arial" w:cs="Arial"/>
              </w:rPr>
            </w:pPr>
            <w:r w:rsidRPr="00D326EF">
              <w:rPr>
                <w:rFonts w:ascii="Arial" w:hAnsi="Arial" w:cs="Arial"/>
                <w:b/>
                <w:bCs/>
              </w:rPr>
              <w:t>Successes</w:t>
            </w:r>
          </w:p>
        </w:tc>
        <w:tc>
          <w:tcPr>
            <w:tcW w:w="2700" w:type="dxa"/>
            <w:shd w:val="clear" w:color="auto" w:fill="E8E8E8" w:themeFill="background2"/>
          </w:tcPr>
          <w:p w14:paraId="58BAD21D" w14:textId="0361BC92" w:rsidR="00D326EF" w:rsidRPr="00D326EF" w:rsidRDefault="00D326EF" w:rsidP="00D326EF">
            <w:pPr>
              <w:rPr>
                <w:rFonts w:ascii="Arial" w:eastAsia="Times New Roman" w:hAnsi="Arial" w:cs="Arial"/>
              </w:rPr>
            </w:pPr>
            <w:r w:rsidRPr="00D326EF">
              <w:rPr>
                <w:rFonts w:ascii="Arial" w:hAnsi="Arial" w:cs="Arial"/>
                <w:b/>
                <w:bCs/>
              </w:rPr>
              <w:t>Challenges</w:t>
            </w:r>
          </w:p>
        </w:tc>
        <w:tc>
          <w:tcPr>
            <w:tcW w:w="4140" w:type="dxa"/>
            <w:shd w:val="clear" w:color="auto" w:fill="E8E8E8" w:themeFill="background2"/>
          </w:tcPr>
          <w:p w14:paraId="5928F2D8" w14:textId="2EA39D6F" w:rsidR="00D326EF" w:rsidRPr="00D326EF" w:rsidRDefault="00D326EF" w:rsidP="00D326EF">
            <w:pPr>
              <w:rPr>
                <w:rFonts w:ascii="Arial" w:eastAsia="Times New Roman" w:hAnsi="Arial" w:cs="Arial"/>
              </w:rPr>
            </w:pPr>
            <w:r w:rsidRPr="00D326EF">
              <w:rPr>
                <w:rFonts w:ascii="Arial" w:hAnsi="Arial" w:cs="Arial"/>
                <w:b/>
                <w:bCs/>
              </w:rPr>
              <w:t>Current Status</w:t>
            </w:r>
          </w:p>
        </w:tc>
      </w:tr>
      <w:tr w:rsidR="00D326EF" w:rsidRPr="00D326EF" w14:paraId="49CC0C3F" w14:textId="41866040" w:rsidTr="00D326EF">
        <w:trPr>
          <w:trHeight w:val="300"/>
        </w:trPr>
        <w:tc>
          <w:tcPr>
            <w:tcW w:w="1615" w:type="dxa"/>
          </w:tcPr>
          <w:p w14:paraId="48CAB44E" w14:textId="77777777" w:rsidR="00D326EF" w:rsidRPr="00D326EF" w:rsidRDefault="00D326EF" w:rsidP="00D326EF">
            <w:pPr>
              <w:rPr>
                <w:rFonts w:ascii="Arial" w:hAnsi="Arial" w:cs="Arial"/>
                <w:b/>
                <w:bCs/>
              </w:rPr>
            </w:pPr>
            <w:r w:rsidRPr="00D326EF">
              <w:rPr>
                <w:rFonts w:ascii="Arial" w:hAnsi="Arial" w:cs="Arial"/>
                <w:b/>
                <w:bCs/>
              </w:rPr>
              <w:t>New York</w:t>
            </w:r>
          </w:p>
          <w:p w14:paraId="7F8A5994" w14:textId="3324CEA4" w:rsidR="00D326EF" w:rsidRPr="00D326EF" w:rsidRDefault="00D326EF" w:rsidP="00D326EF">
            <w:pPr>
              <w:rPr>
                <w:rFonts w:ascii="Arial" w:eastAsia="Times New Roman" w:hAnsi="Arial" w:cs="Arial"/>
                <w:b/>
                <w:bCs/>
              </w:rPr>
            </w:pPr>
            <w:r w:rsidRPr="00D326EF">
              <w:rPr>
                <w:rFonts w:ascii="Arial" w:hAnsi="Arial" w:cs="Arial"/>
                <w:b/>
                <w:bCs/>
              </w:rPr>
              <w:t>(2024)</w:t>
            </w:r>
          </w:p>
        </w:tc>
        <w:tc>
          <w:tcPr>
            <w:tcW w:w="2340" w:type="dxa"/>
          </w:tcPr>
          <w:p w14:paraId="6997F44B" w14:textId="0FF97DCB" w:rsidR="00D326EF" w:rsidRPr="00D326EF" w:rsidRDefault="00D326EF" w:rsidP="00D326EF">
            <w:pPr>
              <w:rPr>
                <w:rFonts w:ascii="Arial" w:eastAsia="Times New Roman" w:hAnsi="Arial" w:cs="Arial"/>
              </w:rPr>
            </w:pPr>
          </w:p>
        </w:tc>
        <w:tc>
          <w:tcPr>
            <w:tcW w:w="2700" w:type="dxa"/>
          </w:tcPr>
          <w:p w14:paraId="2B122D65" w14:textId="378E8A6A" w:rsidR="00D326EF" w:rsidRPr="00D326EF" w:rsidRDefault="00D326EF" w:rsidP="00D326EF">
            <w:pPr>
              <w:rPr>
                <w:rFonts w:ascii="Arial" w:eastAsia="Times New Roman" w:hAnsi="Arial" w:cs="Arial"/>
              </w:rPr>
            </w:pPr>
            <w:r w:rsidRPr="00D326EF">
              <w:rPr>
                <w:rFonts w:ascii="Arial" w:eastAsia="Times New Roman" w:hAnsi="Arial" w:cs="Arial"/>
              </w:rPr>
              <w:t>-They lacked a stakeholder engagement process in their benefit design. As a result, they created an exceedingly low benefit restriction (four hours of care per patient) that only allows practitioners to be reimbursed for a small portion of care delivered.</w:t>
            </w:r>
          </w:p>
        </w:tc>
        <w:tc>
          <w:tcPr>
            <w:tcW w:w="4140" w:type="dxa"/>
          </w:tcPr>
          <w:p w14:paraId="37DF16F1" w14:textId="1BE752AD" w:rsidR="00D326EF" w:rsidRPr="00D326EF" w:rsidRDefault="00D326EF" w:rsidP="00D326EF">
            <w:pPr>
              <w:rPr>
                <w:rFonts w:ascii="Arial" w:eastAsia="Times New Roman" w:hAnsi="Arial" w:cs="Arial"/>
              </w:rPr>
            </w:pPr>
            <w:r w:rsidRPr="00D326EF">
              <w:rPr>
                <w:rFonts w:ascii="Arial" w:eastAsia="Times New Roman" w:hAnsi="Arial" w:cs="Arial"/>
              </w:rPr>
              <w:t>-The New York City Department of Health and Mental Hygiene is working with programs in their crisis responder system to enroll in this benefit. However, no program has completed enrollment yet. There seems to be a lack of communication between the state health department, which designed the benefit, and the local city department that works closely with the programs.</w:t>
            </w:r>
          </w:p>
          <w:p w14:paraId="3A35632D" w14:textId="77777777" w:rsidR="00D326EF" w:rsidRPr="00D326EF" w:rsidRDefault="00D326EF" w:rsidP="00D326EF">
            <w:pPr>
              <w:rPr>
                <w:rFonts w:ascii="Arial" w:eastAsia="Times New Roman" w:hAnsi="Arial" w:cs="Arial"/>
              </w:rPr>
            </w:pPr>
          </w:p>
          <w:p w14:paraId="518047C4" w14:textId="77777777" w:rsidR="00D326EF" w:rsidRPr="00D326EF" w:rsidRDefault="00D326EF" w:rsidP="00D326EF">
            <w:pPr>
              <w:rPr>
                <w:rFonts w:ascii="Arial" w:eastAsia="Times New Roman" w:hAnsi="Arial" w:cs="Arial"/>
              </w:rPr>
            </w:pPr>
            <w:r w:rsidRPr="00D326EF">
              <w:rPr>
                <w:rFonts w:ascii="Arial" w:eastAsia="Times New Roman" w:hAnsi="Arial" w:cs="Arial"/>
              </w:rPr>
              <w:t>-No program has submitted billing for services.</w:t>
            </w:r>
          </w:p>
          <w:p w14:paraId="745047D4" w14:textId="2D2A8573" w:rsidR="00D326EF" w:rsidRPr="00D326EF" w:rsidRDefault="00D326EF" w:rsidP="00D326EF">
            <w:pPr>
              <w:rPr>
                <w:rFonts w:ascii="Arial" w:eastAsia="Times New Roman" w:hAnsi="Arial" w:cs="Arial"/>
              </w:rPr>
            </w:pPr>
          </w:p>
        </w:tc>
      </w:tr>
      <w:tr w:rsidR="00D326EF" w:rsidRPr="00D326EF" w14:paraId="2C4C5DC6" w14:textId="0E812F7B" w:rsidTr="00D326EF">
        <w:trPr>
          <w:trHeight w:val="300"/>
        </w:trPr>
        <w:tc>
          <w:tcPr>
            <w:tcW w:w="1615" w:type="dxa"/>
          </w:tcPr>
          <w:p w14:paraId="0B3B709B" w14:textId="77777777" w:rsidR="00D326EF" w:rsidRPr="00D326EF" w:rsidRDefault="00D326EF" w:rsidP="00D326EF">
            <w:pPr>
              <w:rPr>
                <w:rFonts w:ascii="Arial" w:hAnsi="Arial" w:cs="Arial"/>
                <w:b/>
                <w:bCs/>
              </w:rPr>
            </w:pPr>
            <w:r w:rsidRPr="00D326EF">
              <w:rPr>
                <w:rFonts w:ascii="Arial" w:hAnsi="Arial" w:cs="Arial"/>
                <w:b/>
                <w:bCs/>
              </w:rPr>
              <w:t xml:space="preserve">Oregon </w:t>
            </w:r>
          </w:p>
          <w:p w14:paraId="5B2804F9" w14:textId="5FD8622E" w:rsidR="00D326EF" w:rsidRPr="00D326EF" w:rsidRDefault="00D326EF" w:rsidP="00D326EF">
            <w:pPr>
              <w:rPr>
                <w:rFonts w:ascii="Arial" w:eastAsia="Times New Roman" w:hAnsi="Arial" w:cs="Arial"/>
                <w:b/>
                <w:bCs/>
              </w:rPr>
            </w:pPr>
            <w:r w:rsidRPr="00D326EF">
              <w:rPr>
                <w:rFonts w:ascii="Arial" w:hAnsi="Arial" w:cs="Arial"/>
                <w:b/>
                <w:bCs/>
              </w:rPr>
              <w:t>(2023)</w:t>
            </w:r>
          </w:p>
        </w:tc>
        <w:tc>
          <w:tcPr>
            <w:tcW w:w="2340" w:type="dxa"/>
          </w:tcPr>
          <w:p w14:paraId="686FF488" w14:textId="4405E213" w:rsidR="00D326EF" w:rsidRPr="00D326EF" w:rsidRDefault="00D326EF" w:rsidP="00D326EF">
            <w:pPr>
              <w:rPr>
                <w:rFonts w:ascii="Arial" w:eastAsia="Times New Roman" w:hAnsi="Arial" w:cs="Arial"/>
              </w:rPr>
            </w:pPr>
            <w:r w:rsidRPr="00D326EF">
              <w:rPr>
                <w:rFonts w:ascii="Arial" w:eastAsia="Times New Roman" w:hAnsi="Arial" w:cs="Arial"/>
              </w:rPr>
              <w:t>-They held robust stakeholder engagement processes during the benefit design process.</w:t>
            </w:r>
          </w:p>
          <w:p w14:paraId="43E05F8C" w14:textId="77777777" w:rsidR="00D326EF" w:rsidRPr="00D326EF" w:rsidRDefault="00D326EF" w:rsidP="00D326EF">
            <w:pPr>
              <w:rPr>
                <w:rFonts w:ascii="Arial" w:eastAsia="Times New Roman" w:hAnsi="Arial" w:cs="Arial"/>
              </w:rPr>
            </w:pPr>
          </w:p>
          <w:p w14:paraId="5E6F169B" w14:textId="152A773B" w:rsidR="00D326EF" w:rsidRPr="00D326EF" w:rsidRDefault="00D326EF" w:rsidP="00D326EF">
            <w:pPr>
              <w:rPr>
                <w:rFonts w:ascii="Arial" w:eastAsia="Times New Roman" w:hAnsi="Arial" w:cs="Arial"/>
              </w:rPr>
            </w:pPr>
            <w:r w:rsidRPr="00D326EF">
              <w:rPr>
                <w:rFonts w:ascii="Arial" w:eastAsia="Times New Roman" w:hAnsi="Arial" w:cs="Arial"/>
              </w:rPr>
              <w:t>-They included a technical assistance fund to help programs prepare to bill and offset start-up costs (such as documentation systems).</w:t>
            </w:r>
          </w:p>
          <w:p w14:paraId="667D6422" w14:textId="77777777" w:rsidR="00D326EF" w:rsidRPr="00D326EF" w:rsidRDefault="00D326EF" w:rsidP="00D326EF">
            <w:pPr>
              <w:rPr>
                <w:rFonts w:ascii="Arial" w:eastAsia="Times New Roman" w:hAnsi="Arial" w:cs="Arial"/>
              </w:rPr>
            </w:pPr>
          </w:p>
          <w:p w14:paraId="350D2F1E" w14:textId="5D26D53B" w:rsidR="00D326EF" w:rsidRPr="00D326EF" w:rsidRDefault="00D326EF" w:rsidP="00D326EF">
            <w:pPr>
              <w:rPr>
                <w:rFonts w:ascii="Arial" w:eastAsia="Times New Roman" w:hAnsi="Arial" w:cs="Arial"/>
              </w:rPr>
            </w:pPr>
            <w:r w:rsidRPr="00D326EF">
              <w:rPr>
                <w:rFonts w:ascii="Arial" w:eastAsia="Times New Roman" w:hAnsi="Arial" w:cs="Arial"/>
              </w:rPr>
              <w:t>-Reimbursement rates are better compared to other states.</w:t>
            </w:r>
          </w:p>
        </w:tc>
        <w:tc>
          <w:tcPr>
            <w:tcW w:w="2700" w:type="dxa"/>
          </w:tcPr>
          <w:p w14:paraId="00355EB1" w14:textId="01993CE2" w:rsidR="00D326EF" w:rsidRPr="00D326EF" w:rsidRDefault="00D326EF" w:rsidP="00D326EF">
            <w:pPr>
              <w:rPr>
                <w:rFonts w:ascii="Arial" w:eastAsia="Times New Roman" w:hAnsi="Arial" w:cs="Arial"/>
              </w:rPr>
            </w:pPr>
          </w:p>
        </w:tc>
        <w:tc>
          <w:tcPr>
            <w:tcW w:w="4140" w:type="dxa"/>
          </w:tcPr>
          <w:p w14:paraId="2D9BCA9B" w14:textId="5ED9D9F4" w:rsidR="00D326EF" w:rsidRPr="00D326EF" w:rsidRDefault="00D326EF" w:rsidP="00D326EF">
            <w:pPr>
              <w:rPr>
                <w:rFonts w:ascii="Arial" w:eastAsia="Times New Roman" w:hAnsi="Arial" w:cs="Arial"/>
              </w:rPr>
            </w:pPr>
            <w:r w:rsidRPr="00D326EF">
              <w:rPr>
                <w:rFonts w:ascii="Arial" w:eastAsia="Times New Roman" w:hAnsi="Arial" w:cs="Arial"/>
              </w:rPr>
              <w:t>-</w:t>
            </w:r>
            <w:r>
              <w:t xml:space="preserve"> </w:t>
            </w:r>
            <w:r w:rsidRPr="00D326EF">
              <w:rPr>
                <w:rFonts w:ascii="Arial" w:eastAsia="Times New Roman" w:hAnsi="Arial" w:cs="Arial"/>
              </w:rPr>
              <w:t xml:space="preserve">Portland Opportunities Industrialization Center </w:t>
            </w:r>
            <w:r>
              <w:rPr>
                <w:rFonts w:ascii="Arial" w:eastAsia="Times New Roman" w:hAnsi="Arial" w:cs="Arial"/>
              </w:rPr>
              <w:t>(</w:t>
            </w:r>
            <w:r w:rsidRPr="00D326EF">
              <w:rPr>
                <w:rFonts w:ascii="Arial" w:eastAsia="Times New Roman" w:hAnsi="Arial" w:cs="Arial"/>
              </w:rPr>
              <w:t>POIC</w:t>
            </w:r>
            <w:r>
              <w:rPr>
                <w:rFonts w:ascii="Arial" w:eastAsia="Times New Roman" w:hAnsi="Arial" w:cs="Arial"/>
              </w:rPr>
              <w:t xml:space="preserve">) </w:t>
            </w:r>
            <w:r w:rsidRPr="00D326EF">
              <w:rPr>
                <w:rFonts w:ascii="Arial" w:eastAsia="Times New Roman" w:hAnsi="Arial" w:cs="Arial"/>
              </w:rPr>
              <w:t xml:space="preserve">has been registered and is preparing to invoice soon. The implementation process has been progressing well. </w:t>
            </w:r>
          </w:p>
          <w:p w14:paraId="5AA7EC57" w14:textId="77777777" w:rsidR="00D326EF" w:rsidRPr="00D326EF" w:rsidRDefault="00D326EF" w:rsidP="00D326EF">
            <w:pPr>
              <w:rPr>
                <w:rFonts w:ascii="Arial" w:eastAsia="Times New Roman" w:hAnsi="Arial" w:cs="Arial"/>
              </w:rPr>
            </w:pPr>
          </w:p>
          <w:p w14:paraId="11DED8F9" w14:textId="61898AE9" w:rsidR="00D326EF" w:rsidRPr="00D326EF" w:rsidRDefault="00D326EF" w:rsidP="00D326EF">
            <w:pPr>
              <w:rPr>
                <w:rFonts w:ascii="Arial" w:eastAsia="Times New Roman" w:hAnsi="Arial" w:cs="Arial"/>
              </w:rPr>
            </w:pPr>
            <w:r w:rsidRPr="00D326EF">
              <w:rPr>
                <w:rFonts w:ascii="Arial" w:eastAsia="Times New Roman" w:hAnsi="Arial" w:cs="Arial"/>
              </w:rPr>
              <w:t>-Going Well, the primary violence prevention program in Oregon, is currently enrolling in the system for billing.</w:t>
            </w:r>
          </w:p>
        </w:tc>
      </w:tr>
    </w:tbl>
    <w:p w14:paraId="2A4F0AAC" w14:textId="4164DA80" w:rsidR="21A71444" w:rsidRPr="00D326EF" w:rsidRDefault="00D326EF" w:rsidP="00867199">
      <w:pPr>
        <w:spacing w:line="240" w:lineRule="auto"/>
        <w:rPr>
          <w:rFonts w:ascii="Arial" w:eastAsia="Times New Roman" w:hAnsi="Arial" w:cs="Arial"/>
          <w:b/>
          <w:bCs/>
          <w:color w:val="000000" w:themeColor="text1"/>
        </w:rPr>
      </w:pPr>
      <w:r w:rsidRPr="00D326EF">
        <w:rPr>
          <w:rFonts w:ascii="Arial" w:eastAsia="Times New Roman" w:hAnsi="Arial" w:cs="Arial"/>
          <w:b/>
          <w:bCs/>
          <w:color w:val="000000" w:themeColor="text1"/>
        </w:rPr>
        <w:br/>
      </w:r>
      <w:r w:rsidR="21A71444" w:rsidRPr="00D326EF">
        <w:rPr>
          <w:rFonts w:ascii="Arial" w:eastAsia="Times New Roman" w:hAnsi="Arial" w:cs="Arial"/>
          <w:b/>
          <w:bCs/>
          <w:color w:val="000000" w:themeColor="text1"/>
        </w:rPr>
        <w:t>Considerations</w:t>
      </w:r>
      <w:r w:rsidR="00795BCB" w:rsidRPr="00D326EF">
        <w:rPr>
          <w:rFonts w:ascii="Arial" w:eastAsia="Times New Roman" w:hAnsi="Arial" w:cs="Arial"/>
          <w:b/>
          <w:bCs/>
          <w:color w:val="000000" w:themeColor="text1"/>
        </w:rPr>
        <w:t xml:space="preserve"> </w:t>
      </w:r>
    </w:p>
    <w:p w14:paraId="553E190D" w14:textId="6CE92AE2" w:rsidR="008F1ED0" w:rsidRPr="003604D0" w:rsidRDefault="008F1ED0" w:rsidP="003604D0">
      <w:pPr>
        <w:spacing w:line="240" w:lineRule="auto"/>
        <w:rPr>
          <w:rFonts w:ascii="Arial" w:eastAsia="Times New Roman" w:hAnsi="Arial" w:cs="Arial"/>
          <w:color w:val="000000" w:themeColor="text1"/>
        </w:rPr>
      </w:pPr>
      <w:r w:rsidRPr="003604D0">
        <w:rPr>
          <w:rFonts w:ascii="Arial" w:eastAsia="Times New Roman" w:hAnsi="Arial" w:cs="Arial"/>
          <w:color w:val="000000" w:themeColor="text1"/>
        </w:rPr>
        <w:t xml:space="preserve">To date, states have not received substantial reimbursement from Medicaid. </w:t>
      </w:r>
      <w:r w:rsidR="003604D0">
        <w:rPr>
          <w:rFonts w:ascii="Arial" w:eastAsia="Times New Roman" w:hAnsi="Arial" w:cs="Arial"/>
          <w:color w:val="000000" w:themeColor="text1"/>
        </w:rPr>
        <w:t>There are two primary considerations for effective development and implementation of the Medicaid benefit for violence prevention services.</w:t>
      </w:r>
    </w:p>
    <w:p w14:paraId="3ADE1892" w14:textId="77777777" w:rsidR="003604D0" w:rsidRDefault="003604D0" w:rsidP="003604D0">
      <w:pPr>
        <w:pStyle w:val="ListParagraph"/>
        <w:spacing w:line="240" w:lineRule="auto"/>
        <w:ind w:left="360"/>
        <w:rPr>
          <w:rFonts w:ascii="Arial" w:eastAsia="Times New Roman" w:hAnsi="Arial" w:cs="Arial"/>
          <w:color w:val="000000" w:themeColor="text1"/>
          <w:u w:val="single"/>
        </w:rPr>
      </w:pPr>
    </w:p>
    <w:p w14:paraId="6CFC03F2" w14:textId="77777777" w:rsidR="003604D0" w:rsidRDefault="003604D0" w:rsidP="003604D0">
      <w:pPr>
        <w:pStyle w:val="ListParagraph"/>
        <w:spacing w:line="240" w:lineRule="auto"/>
        <w:ind w:left="360"/>
        <w:rPr>
          <w:rFonts w:ascii="Arial" w:eastAsia="Times New Roman" w:hAnsi="Arial" w:cs="Arial"/>
          <w:color w:val="000000" w:themeColor="text1"/>
          <w:u w:val="single"/>
        </w:rPr>
      </w:pPr>
    </w:p>
    <w:p w14:paraId="57D908C2" w14:textId="1272B2B2" w:rsidR="7DD190A5" w:rsidRPr="00D326EF" w:rsidRDefault="7DD190A5" w:rsidP="00EF3FC9">
      <w:pPr>
        <w:pStyle w:val="ListParagraph"/>
        <w:numPr>
          <w:ilvl w:val="0"/>
          <w:numId w:val="2"/>
        </w:numPr>
        <w:spacing w:line="240" w:lineRule="auto"/>
        <w:ind w:left="360"/>
        <w:rPr>
          <w:rFonts w:ascii="Arial" w:eastAsia="Times New Roman" w:hAnsi="Arial" w:cs="Arial"/>
          <w:color w:val="000000" w:themeColor="text1"/>
          <w:u w:val="single"/>
        </w:rPr>
      </w:pPr>
      <w:r w:rsidRPr="00D326EF">
        <w:rPr>
          <w:rFonts w:ascii="Arial" w:eastAsia="Times New Roman" w:hAnsi="Arial" w:cs="Arial"/>
          <w:color w:val="000000" w:themeColor="text1"/>
          <w:u w:val="single"/>
        </w:rPr>
        <w:lastRenderedPageBreak/>
        <w:t>Stakeholder engagement</w:t>
      </w:r>
    </w:p>
    <w:p w14:paraId="2E0DBB9E" w14:textId="5CC7BDF7" w:rsidR="6ABFF95D" w:rsidRPr="00D326EF" w:rsidRDefault="6ABFF95D" w:rsidP="00EF3FC9">
      <w:pPr>
        <w:spacing w:before="240" w:after="240" w:line="240" w:lineRule="auto"/>
        <w:rPr>
          <w:rFonts w:ascii="Arial" w:eastAsia="Times New Roman" w:hAnsi="Arial" w:cs="Arial"/>
        </w:rPr>
      </w:pPr>
      <w:r w:rsidRPr="00D326EF">
        <w:rPr>
          <w:rFonts w:ascii="Arial" w:eastAsia="Times New Roman" w:hAnsi="Arial" w:cs="Arial"/>
          <w:color w:val="000000" w:themeColor="text1"/>
        </w:rPr>
        <w:t xml:space="preserve">A lesson learned </w:t>
      </w:r>
      <w:r w:rsidR="0A58E19D" w:rsidRPr="00D326EF">
        <w:rPr>
          <w:rFonts w:ascii="Arial" w:eastAsia="Times New Roman" w:hAnsi="Arial" w:cs="Arial"/>
          <w:color w:val="000000" w:themeColor="text1"/>
        </w:rPr>
        <w:t xml:space="preserve">from working with other </w:t>
      </w:r>
      <w:r w:rsidRPr="00D326EF">
        <w:rPr>
          <w:rFonts w:ascii="Arial" w:eastAsia="Times New Roman" w:hAnsi="Arial" w:cs="Arial"/>
          <w:color w:val="000000" w:themeColor="text1"/>
        </w:rPr>
        <w:t xml:space="preserve">states, </w:t>
      </w:r>
      <w:r w:rsidR="67270022" w:rsidRPr="00D326EF">
        <w:rPr>
          <w:rFonts w:ascii="Arial" w:eastAsia="Times New Roman" w:hAnsi="Arial" w:cs="Arial"/>
          <w:color w:val="000000" w:themeColor="text1"/>
        </w:rPr>
        <w:t xml:space="preserve">is that implementing this benefit </w:t>
      </w:r>
      <w:r w:rsidR="67270022" w:rsidRPr="00D326EF">
        <w:rPr>
          <w:rFonts w:ascii="Arial" w:eastAsia="Times New Roman" w:hAnsi="Arial" w:cs="Arial"/>
        </w:rPr>
        <w:t>requires proper planning and thoughtful consideration to ensure successful execution. Due to the technical nature and unique requirements of this work, state administrators cannot do it alone and must engage stakeholders throughout the process.</w:t>
      </w:r>
      <w:r w:rsidR="3AE6AA61" w:rsidRPr="00D326EF">
        <w:rPr>
          <w:rFonts w:ascii="Arial" w:eastAsia="Times New Roman" w:hAnsi="Arial" w:cs="Arial"/>
        </w:rPr>
        <w:t xml:space="preserve"> It is essential to</w:t>
      </w:r>
      <w:r w:rsidR="67270022" w:rsidRPr="00D326EF">
        <w:rPr>
          <w:rFonts w:ascii="Arial" w:eastAsia="Times New Roman" w:hAnsi="Arial" w:cs="Arial"/>
        </w:rPr>
        <w:t xml:space="preserve"> </w:t>
      </w:r>
      <w:r w:rsidR="75372C9D" w:rsidRPr="00D326EF">
        <w:rPr>
          <w:rFonts w:ascii="Arial" w:eastAsia="Times New Roman" w:hAnsi="Arial" w:cs="Arial"/>
        </w:rPr>
        <w:t>i</w:t>
      </w:r>
      <w:r w:rsidR="67270022" w:rsidRPr="00D326EF">
        <w:rPr>
          <w:rFonts w:ascii="Arial" w:eastAsia="Times New Roman" w:hAnsi="Arial" w:cs="Arial"/>
        </w:rPr>
        <w:t>nvest</w:t>
      </w:r>
      <w:r w:rsidR="04D06D39" w:rsidRPr="00D326EF">
        <w:rPr>
          <w:rFonts w:ascii="Arial" w:eastAsia="Times New Roman" w:hAnsi="Arial" w:cs="Arial"/>
        </w:rPr>
        <w:t xml:space="preserve"> the</w:t>
      </w:r>
      <w:r w:rsidR="67270022" w:rsidRPr="00D326EF">
        <w:rPr>
          <w:rFonts w:ascii="Arial" w:eastAsia="Times New Roman" w:hAnsi="Arial" w:cs="Arial"/>
        </w:rPr>
        <w:t xml:space="preserve"> time </w:t>
      </w:r>
      <w:r w:rsidR="0D0534EA" w:rsidRPr="00D326EF">
        <w:rPr>
          <w:rFonts w:ascii="Arial" w:eastAsia="Times New Roman" w:hAnsi="Arial" w:cs="Arial"/>
        </w:rPr>
        <w:t>to</w:t>
      </w:r>
      <w:r w:rsidR="67270022" w:rsidRPr="00D326EF">
        <w:rPr>
          <w:rFonts w:ascii="Arial" w:eastAsia="Times New Roman" w:hAnsi="Arial" w:cs="Arial"/>
        </w:rPr>
        <w:t xml:space="preserve"> develop </w:t>
      </w:r>
      <w:r w:rsidR="6EC2EAE0" w:rsidRPr="00D326EF">
        <w:rPr>
          <w:rFonts w:ascii="Arial" w:eastAsia="Times New Roman" w:hAnsi="Arial" w:cs="Arial"/>
        </w:rPr>
        <w:t>the benefit</w:t>
      </w:r>
      <w:r w:rsidR="67270022" w:rsidRPr="00D326EF">
        <w:rPr>
          <w:rFonts w:ascii="Arial" w:eastAsia="Times New Roman" w:hAnsi="Arial" w:cs="Arial"/>
        </w:rPr>
        <w:t xml:space="preserve"> through a structured stakeholder engagement group.</w:t>
      </w:r>
    </w:p>
    <w:p w14:paraId="705E4B89" w14:textId="1EF864D2" w:rsidR="48A53E6B" w:rsidRPr="00D326EF" w:rsidRDefault="48A53E6B" w:rsidP="00EF3FC9">
      <w:pPr>
        <w:spacing w:line="240" w:lineRule="auto"/>
        <w:rPr>
          <w:rFonts w:ascii="Arial" w:eastAsia="Times New Roman" w:hAnsi="Arial" w:cs="Arial"/>
        </w:rPr>
      </w:pPr>
      <w:r w:rsidRPr="00D326EF">
        <w:rPr>
          <w:rFonts w:ascii="Arial" w:eastAsia="Times New Roman" w:hAnsi="Arial" w:cs="Arial"/>
        </w:rPr>
        <w:t xml:space="preserve">For example, in Pennsylvania, </w:t>
      </w:r>
      <w:r w:rsidR="00795BCB" w:rsidRPr="00D326EF">
        <w:rPr>
          <w:rFonts w:ascii="Arial" w:eastAsia="Times New Roman" w:hAnsi="Arial" w:cs="Arial"/>
        </w:rPr>
        <w:t>HAVI</w:t>
      </w:r>
      <w:r w:rsidRPr="00D326EF">
        <w:rPr>
          <w:rFonts w:ascii="Arial" w:eastAsia="Times New Roman" w:hAnsi="Arial" w:cs="Arial"/>
        </w:rPr>
        <w:t xml:space="preserve"> </w:t>
      </w:r>
      <w:r w:rsidR="00795BCB" w:rsidRPr="00D326EF">
        <w:rPr>
          <w:rFonts w:ascii="Arial" w:eastAsia="Times New Roman" w:hAnsi="Arial" w:cs="Arial"/>
        </w:rPr>
        <w:t>is</w:t>
      </w:r>
      <w:r w:rsidRPr="00D326EF">
        <w:rPr>
          <w:rFonts w:ascii="Arial" w:eastAsia="Times New Roman" w:hAnsi="Arial" w:cs="Arial"/>
        </w:rPr>
        <w:t xml:space="preserve"> facilitating a stakeholder engagement series, with each meeting lasting approximately </w:t>
      </w:r>
      <w:r w:rsidR="00795BCB" w:rsidRPr="00D326EF">
        <w:rPr>
          <w:rFonts w:ascii="Arial" w:eastAsia="Times New Roman" w:hAnsi="Arial" w:cs="Arial"/>
        </w:rPr>
        <w:t>90 minutes</w:t>
      </w:r>
      <w:r w:rsidRPr="00D326EF">
        <w:rPr>
          <w:rFonts w:ascii="Arial" w:eastAsia="Times New Roman" w:hAnsi="Arial" w:cs="Arial"/>
        </w:rPr>
        <w:t>. This structured process ensures alignment and clarity around key elements needed to create and implement the benefit. Session topics include identifying appropriate training and certification entities for violence prevention professionals,</w:t>
      </w:r>
      <w:r w:rsidR="20CB0FFA" w:rsidRPr="00D326EF">
        <w:rPr>
          <w:rFonts w:ascii="Arial" w:eastAsia="Times New Roman" w:hAnsi="Arial" w:cs="Arial"/>
        </w:rPr>
        <w:t xml:space="preserve"> identifying billable services</w:t>
      </w:r>
      <w:r w:rsidRPr="00D326EF">
        <w:rPr>
          <w:rFonts w:ascii="Arial" w:eastAsia="Times New Roman" w:hAnsi="Arial" w:cs="Arial"/>
        </w:rPr>
        <w:t>, developing a reimbursement structure, and identifying or creating provider billing codes. This intentional approach supports informed decision-making and fosters collaboration.</w:t>
      </w:r>
    </w:p>
    <w:p w14:paraId="686A4BC1" w14:textId="05768AA0" w:rsidR="6A68187E" w:rsidRPr="00D326EF" w:rsidRDefault="6A68187E" w:rsidP="00EF3FC9">
      <w:pPr>
        <w:pStyle w:val="ListParagraph"/>
        <w:numPr>
          <w:ilvl w:val="0"/>
          <w:numId w:val="2"/>
        </w:numPr>
        <w:spacing w:line="240" w:lineRule="auto"/>
        <w:ind w:left="360"/>
        <w:rPr>
          <w:rFonts w:ascii="Arial" w:eastAsia="Times New Roman" w:hAnsi="Arial" w:cs="Arial"/>
          <w:color w:val="000000" w:themeColor="text1"/>
          <w:u w:val="single"/>
        </w:rPr>
      </w:pPr>
      <w:r w:rsidRPr="00D326EF">
        <w:rPr>
          <w:rFonts w:ascii="Arial" w:eastAsia="Times New Roman" w:hAnsi="Arial" w:cs="Arial"/>
          <w:color w:val="000000" w:themeColor="text1"/>
          <w:u w:val="single"/>
        </w:rPr>
        <w:t>Reimbursement rates</w:t>
      </w:r>
    </w:p>
    <w:p w14:paraId="13113837" w14:textId="294EBCFA" w:rsidR="0BA1D0E8" w:rsidRPr="00D326EF" w:rsidRDefault="0BA1D0E8" w:rsidP="00EF3FC9">
      <w:pPr>
        <w:spacing w:line="240" w:lineRule="auto"/>
        <w:rPr>
          <w:rFonts w:ascii="Arial" w:eastAsia="Times New Roman" w:hAnsi="Arial" w:cs="Arial"/>
        </w:rPr>
      </w:pPr>
      <w:r w:rsidRPr="00D326EF">
        <w:rPr>
          <w:rFonts w:ascii="Arial" w:eastAsia="Times New Roman" w:hAnsi="Arial" w:cs="Arial"/>
        </w:rPr>
        <w:t xml:space="preserve">Low reimbursement rates hinder the sustainability and effectiveness of services. </w:t>
      </w:r>
      <w:r w:rsidR="355EEC29" w:rsidRPr="00D326EF">
        <w:rPr>
          <w:rFonts w:ascii="Arial" w:eastAsia="Times New Roman" w:hAnsi="Arial" w:cs="Arial"/>
        </w:rPr>
        <w:t>They also</w:t>
      </w:r>
      <w:r w:rsidRPr="00D326EF">
        <w:rPr>
          <w:rFonts w:ascii="Arial" w:eastAsia="Times New Roman" w:hAnsi="Arial" w:cs="Arial"/>
        </w:rPr>
        <w:t xml:space="preserve"> fail to reflect the complexity and time-intensive nature of CVI work, which can ultimately undermine program outcomes and reduce the positive impact on community health and safety. </w:t>
      </w:r>
      <w:r w:rsidR="09AB222E" w:rsidRPr="00D326EF">
        <w:rPr>
          <w:rFonts w:ascii="Arial" w:eastAsia="Times New Roman" w:hAnsi="Arial" w:cs="Arial"/>
        </w:rPr>
        <w:t>When reimbursement is insufficient, programs struggle to cover essential costs, such as staff salaries, training, and the implementation of comprehensive interventions that address the root causes of violence.</w:t>
      </w:r>
      <w:r w:rsidR="77C0D9E2" w:rsidRPr="00D326EF">
        <w:rPr>
          <w:rFonts w:ascii="Arial" w:eastAsia="Times New Roman" w:hAnsi="Arial" w:cs="Arial"/>
        </w:rPr>
        <w:t xml:space="preserve"> Unlike</w:t>
      </w:r>
      <w:r w:rsidR="5462CBCE" w:rsidRPr="00D326EF">
        <w:rPr>
          <w:rFonts w:ascii="Arial" w:eastAsia="Times New Roman" w:hAnsi="Arial" w:cs="Arial"/>
        </w:rPr>
        <w:t xml:space="preserve"> most</w:t>
      </w:r>
      <w:r w:rsidR="77C0D9E2" w:rsidRPr="00D326EF">
        <w:rPr>
          <w:rFonts w:ascii="Arial" w:eastAsia="Times New Roman" w:hAnsi="Arial" w:cs="Arial"/>
        </w:rPr>
        <w:t xml:space="preserve"> other medical services, the </w:t>
      </w:r>
      <w:r w:rsidR="24661EA7" w:rsidRPr="00D326EF">
        <w:rPr>
          <w:rFonts w:ascii="Arial" w:eastAsia="Times New Roman" w:hAnsi="Arial" w:cs="Arial"/>
        </w:rPr>
        <w:t>beneficiary</w:t>
      </w:r>
      <w:r w:rsidR="77C0D9E2" w:rsidRPr="00D326EF">
        <w:rPr>
          <w:rFonts w:ascii="Arial" w:eastAsia="Times New Roman" w:hAnsi="Arial" w:cs="Arial"/>
        </w:rPr>
        <w:t xml:space="preserve"> population is </w:t>
      </w:r>
      <w:r w:rsidR="17E5424B" w:rsidRPr="00D326EF">
        <w:rPr>
          <w:rFonts w:ascii="Arial" w:eastAsia="Times New Roman" w:hAnsi="Arial" w:cs="Arial"/>
        </w:rPr>
        <w:t>almost exclusively</w:t>
      </w:r>
      <w:r w:rsidR="77C0D9E2" w:rsidRPr="00D326EF">
        <w:rPr>
          <w:rFonts w:ascii="Arial" w:eastAsia="Times New Roman" w:hAnsi="Arial" w:cs="Arial"/>
        </w:rPr>
        <w:t xml:space="preserve"> insured by Medicaid, with minimal coverage by private insurers or Medicare</w:t>
      </w:r>
      <w:r w:rsidR="104B72A2" w:rsidRPr="00D326EF">
        <w:rPr>
          <w:rFonts w:ascii="Arial" w:eastAsia="Times New Roman" w:hAnsi="Arial" w:cs="Arial"/>
        </w:rPr>
        <w:t xml:space="preserve">. </w:t>
      </w:r>
      <w:r w:rsidR="38BAAE42" w:rsidRPr="00D326EF">
        <w:rPr>
          <w:rFonts w:ascii="Arial" w:eastAsia="Times New Roman" w:hAnsi="Arial" w:cs="Arial"/>
        </w:rPr>
        <w:t xml:space="preserve">In practice, this precludes </w:t>
      </w:r>
      <w:r w:rsidR="78D603B5" w:rsidRPr="00D326EF">
        <w:rPr>
          <w:rFonts w:ascii="Arial" w:eastAsia="Times New Roman" w:hAnsi="Arial" w:cs="Arial"/>
        </w:rPr>
        <w:t>programs from balancing their budgets with higher reimbursement from commercial insurers.</w:t>
      </w:r>
    </w:p>
    <w:sectPr w:rsidR="0BA1D0E8" w:rsidRPr="00D326EF" w:rsidSect="00D326EF">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66555" w14:textId="77777777" w:rsidR="00E95485" w:rsidRDefault="00E95485" w:rsidP="001637D3">
      <w:pPr>
        <w:spacing w:after="0" w:line="240" w:lineRule="auto"/>
      </w:pPr>
      <w:r>
        <w:separator/>
      </w:r>
    </w:p>
  </w:endnote>
  <w:endnote w:type="continuationSeparator" w:id="0">
    <w:p w14:paraId="58F673DB" w14:textId="77777777" w:rsidR="00E95485" w:rsidRDefault="00E95485" w:rsidP="0016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4F7C9" w14:textId="77777777" w:rsidR="00E95485" w:rsidRDefault="00E95485" w:rsidP="001637D3">
      <w:pPr>
        <w:spacing w:after="0" w:line="240" w:lineRule="auto"/>
      </w:pPr>
      <w:r>
        <w:separator/>
      </w:r>
    </w:p>
  </w:footnote>
  <w:footnote w:type="continuationSeparator" w:id="0">
    <w:p w14:paraId="5DCD8B1B" w14:textId="77777777" w:rsidR="00E95485" w:rsidRDefault="00E95485" w:rsidP="00163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21554" w14:textId="2B2E10B7" w:rsidR="001637D3" w:rsidRPr="00D326EF" w:rsidRDefault="001637D3">
    <w:pPr>
      <w:pStyle w:val="Header"/>
      <w:rPr>
        <w:rFonts w:ascii="Arial" w:hAnsi="Arial" w:cs="Arial"/>
      </w:rPr>
    </w:pPr>
    <w:r w:rsidRPr="00D326EF">
      <w:rPr>
        <w:rFonts w:ascii="Arial" w:hAnsi="Arial" w:cs="Arial"/>
      </w:rPr>
      <w:t>For policy development only</w:t>
    </w:r>
  </w:p>
  <w:p w14:paraId="47143345" w14:textId="5E1FB38E" w:rsidR="001637D3" w:rsidRPr="00D326EF" w:rsidRDefault="001637D3">
    <w:pPr>
      <w:pStyle w:val="Header"/>
      <w:rPr>
        <w:rFonts w:ascii="Arial" w:hAnsi="Arial" w:cs="Arial"/>
      </w:rPr>
    </w:pPr>
    <w:r w:rsidRPr="00D326EF">
      <w:rPr>
        <w:rFonts w:ascii="Arial" w:hAnsi="Arial" w:cs="Arial"/>
      </w:rPr>
      <w:t xml:space="preserve">October </w:t>
    </w:r>
    <w:r w:rsidR="004E3A03">
      <w:rPr>
        <w:rFonts w:ascii="Arial" w:hAnsi="Arial" w:cs="Arial"/>
      </w:rPr>
      <w:t>22</w:t>
    </w:r>
    <w:r w:rsidRPr="00D326EF">
      <w:rPr>
        <w:rFonts w:ascii="Arial" w:hAnsi="Arial" w:cs="Arial"/>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208B9"/>
    <w:multiLevelType w:val="hybridMultilevel"/>
    <w:tmpl w:val="0E6A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E4745E"/>
    <w:multiLevelType w:val="hybridMultilevel"/>
    <w:tmpl w:val="077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007384">
    <w:abstractNumId w:val="1"/>
  </w:num>
  <w:num w:numId="2" w16cid:durableId="201537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24C42D"/>
    <w:rsid w:val="000068DC"/>
    <w:rsid w:val="000D05CC"/>
    <w:rsid w:val="001637D3"/>
    <w:rsid w:val="002A57AB"/>
    <w:rsid w:val="003604D0"/>
    <w:rsid w:val="004127C9"/>
    <w:rsid w:val="00460C65"/>
    <w:rsid w:val="004E3A03"/>
    <w:rsid w:val="004F5F95"/>
    <w:rsid w:val="005E6FC7"/>
    <w:rsid w:val="005F4DF0"/>
    <w:rsid w:val="007633C2"/>
    <w:rsid w:val="00795BCB"/>
    <w:rsid w:val="00867199"/>
    <w:rsid w:val="008862DE"/>
    <w:rsid w:val="008D698D"/>
    <w:rsid w:val="008F1ED0"/>
    <w:rsid w:val="008F40AE"/>
    <w:rsid w:val="00A2037B"/>
    <w:rsid w:val="00AB297B"/>
    <w:rsid w:val="00D326EF"/>
    <w:rsid w:val="00DA1304"/>
    <w:rsid w:val="00DC71A5"/>
    <w:rsid w:val="00DE0ACD"/>
    <w:rsid w:val="00E43F0E"/>
    <w:rsid w:val="00E95485"/>
    <w:rsid w:val="00EB0F32"/>
    <w:rsid w:val="00EF3FC9"/>
    <w:rsid w:val="012AF906"/>
    <w:rsid w:val="03783C58"/>
    <w:rsid w:val="03C0CDDD"/>
    <w:rsid w:val="03D3EC36"/>
    <w:rsid w:val="040612C8"/>
    <w:rsid w:val="045B4F6B"/>
    <w:rsid w:val="0499316B"/>
    <w:rsid w:val="049D8FE9"/>
    <w:rsid w:val="04D06D39"/>
    <w:rsid w:val="05EEBBD4"/>
    <w:rsid w:val="083B6853"/>
    <w:rsid w:val="0930DBBC"/>
    <w:rsid w:val="09AB222E"/>
    <w:rsid w:val="09D6B3FA"/>
    <w:rsid w:val="0A58E19D"/>
    <w:rsid w:val="0AE21646"/>
    <w:rsid w:val="0BA1D0E8"/>
    <w:rsid w:val="0CD057C3"/>
    <w:rsid w:val="0D0534EA"/>
    <w:rsid w:val="0DF939FA"/>
    <w:rsid w:val="0ECED3AC"/>
    <w:rsid w:val="0F052251"/>
    <w:rsid w:val="0F2002BA"/>
    <w:rsid w:val="0F3FDBA1"/>
    <w:rsid w:val="0F57CB63"/>
    <w:rsid w:val="103A84A4"/>
    <w:rsid w:val="104B72A2"/>
    <w:rsid w:val="108D960F"/>
    <w:rsid w:val="109E9184"/>
    <w:rsid w:val="10A2BE92"/>
    <w:rsid w:val="1119CAEF"/>
    <w:rsid w:val="11D9D565"/>
    <w:rsid w:val="12A308E0"/>
    <w:rsid w:val="1558EA24"/>
    <w:rsid w:val="17A32EFE"/>
    <w:rsid w:val="17E5424B"/>
    <w:rsid w:val="17F55D16"/>
    <w:rsid w:val="19CC14CA"/>
    <w:rsid w:val="19DE3C12"/>
    <w:rsid w:val="1A313D07"/>
    <w:rsid w:val="1B2D4E4A"/>
    <w:rsid w:val="1B9CAA1C"/>
    <w:rsid w:val="1CFAD64C"/>
    <w:rsid w:val="1D8D37F3"/>
    <w:rsid w:val="1EECB3E7"/>
    <w:rsid w:val="2047D943"/>
    <w:rsid w:val="206E4A26"/>
    <w:rsid w:val="206F77B6"/>
    <w:rsid w:val="20CB0FFA"/>
    <w:rsid w:val="20F594A2"/>
    <w:rsid w:val="21A71444"/>
    <w:rsid w:val="21C102E7"/>
    <w:rsid w:val="21D2B673"/>
    <w:rsid w:val="24661EA7"/>
    <w:rsid w:val="24F1E920"/>
    <w:rsid w:val="2519A8BE"/>
    <w:rsid w:val="253EEAE7"/>
    <w:rsid w:val="26ECA495"/>
    <w:rsid w:val="28484080"/>
    <w:rsid w:val="2D418B1E"/>
    <w:rsid w:val="312D6AB9"/>
    <w:rsid w:val="31DF1F43"/>
    <w:rsid w:val="32221088"/>
    <w:rsid w:val="32C282B4"/>
    <w:rsid w:val="3329C007"/>
    <w:rsid w:val="3346E25D"/>
    <w:rsid w:val="33585BDA"/>
    <w:rsid w:val="34743006"/>
    <w:rsid w:val="34A0CB4E"/>
    <w:rsid w:val="3504DE86"/>
    <w:rsid w:val="3556F64E"/>
    <w:rsid w:val="355EEC29"/>
    <w:rsid w:val="368B773B"/>
    <w:rsid w:val="37B1D729"/>
    <w:rsid w:val="38097477"/>
    <w:rsid w:val="389DEE30"/>
    <w:rsid w:val="38BAAE42"/>
    <w:rsid w:val="39730216"/>
    <w:rsid w:val="3AE6AA61"/>
    <w:rsid w:val="3B1694D8"/>
    <w:rsid w:val="3C93B6B8"/>
    <w:rsid w:val="3F60F850"/>
    <w:rsid w:val="3FEE6BDA"/>
    <w:rsid w:val="40620DDD"/>
    <w:rsid w:val="4270EEBF"/>
    <w:rsid w:val="42E1EB0D"/>
    <w:rsid w:val="4380FA4F"/>
    <w:rsid w:val="444E463D"/>
    <w:rsid w:val="46638321"/>
    <w:rsid w:val="46A6B60A"/>
    <w:rsid w:val="475708E2"/>
    <w:rsid w:val="4827EA05"/>
    <w:rsid w:val="48A53E6B"/>
    <w:rsid w:val="4A924D9D"/>
    <w:rsid w:val="4B56CD47"/>
    <w:rsid w:val="4B7D722B"/>
    <w:rsid w:val="4C944D85"/>
    <w:rsid w:val="4D227B58"/>
    <w:rsid w:val="4E547A17"/>
    <w:rsid w:val="4EC15111"/>
    <w:rsid w:val="4F5C1822"/>
    <w:rsid w:val="4FCB7F04"/>
    <w:rsid w:val="505964CE"/>
    <w:rsid w:val="5124C42D"/>
    <w:rsid w:val="521D9F11"/>
    <w:rsid w:val="531D1985"/>
    <w:rsid w:val="536BB867"/>
    <w:rsid w:val="5457B9C1"/>
    <w:rsid w:val="5462CBCE"/>
    <w:rsid w:val="5494C82B"/>
    <w:rsid w:val="54F8E0AD"/>
    <w:rsid w:val="560FDA0E"/>
    <w:rsid w:val="563B11BA"/>
    <w:rsid w:val="58370C98"/>
    <w:rsid w:val="59EAC2D7"/>
    <w:rsid w:val="5A22DE34"/>
    <w:rsid w:val="5B9D66BA"/>
    <w:rsid w:val="5C4C75E5"/>
    <w:rsid w:val="5C54A611"/>
    <w:rsid w:val="5C9A9F1E"/>
    <w:rsid w:val="5CC31D4E"/>
    <w:rsid w:val="5D144EBC"/>
    <w:rsid w:val="5EB6F256"/>
    <w:rsid w:val="5FD6B0E8"/>
    <w:rsid w:val="6242B5D9"/>
    <w:rsid w:val="648DCD3E"/>
    <w:rsid w:val="64A6EA98"/>
    <w:rsid w:val="65339A8E"/>
    <w:rsid w:val="669ECEBC"/>
    <w:rsid w:val="67270022"/>
    <w:rsid w:val="699CFA7C"/>
    <w:rsid w:val="69A3E28B"/>
    <w:rsid w:val="69B20CC4"/>
    <w:rsid w:val="6A24D45C"/>
    <w:rsid w:val="6A68187E"/>
    <w:rsid w:val="6ABFF95D"/>
    <w:rsid w:val="6B34A387"/>
    <w:rsid w:val="6B9B5FC9"/>
    <w:rsid w:val="6DCC6342"/>
    <w:rsid w:val="6EC2EAE0"/>
    <w:rsid w:val="6F872DD5"/>
    <w:rsid w:val="701BB92B"/>
    <w:rsid w:val="70AD16F3"/>
    <w:rsid w:val="71475E0E"/>
    <w:rsid w:val="72127CAF"/>
    <w:rsid w:val="72207C4E"/>
    <w:rsid w:val="7331EAA5"/>
    <w:rsid w:val="73913ADD"/>
    <w:rsid w:val="74876B95"/>
    <w:rsid w:val="75372C9D"/>
    <w:rsid w:val="760A9FD6"/>
    <w:rsid w:val="76918530"/>
    <w:rsid w:val="76A7748A"/>
    <w:rsid w:val="7797C5AF"/>
    <w:rsid w:val="779B761B"/>
    <w:rsid w:val="77C0D9E2"/>
    <w:rsid w:val="7855A414"/>
    <w:rsid w:val="787E2C06"/>
    <w:rsid w:val="78D603B5"/>
    <w:rsid w:val="793A3B10"/>
    <w:rsid w:val="79A75321"/>
    <w:rsid w:val="79B24A75"/>
    <w:rsid w:val="79F094ED"/>
    <w:rsid w:val="7A0FCB2A"/>
    <w:rsid w:val="7B41438E"/>
    <w:rsid w:val="7BC25E0E"/>
    <w:rsid w:val="7BFDA305"/>
    <w:rsid w:val="7DD190A5"/>
    <w:rsid w:val="7F73D1BA"/>
    <w:rsid w:val="7FE12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C42D"/>
  <w15:chartTrackingRefBased/>
  <w15:docId w15:val="{C5A63C0A-5C91-4487-8221-1B82C54E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F4DF0"/>
    <w:rPr>
      <w:color w:val="467886" w:themeColor="hyperlink"/>
      <w:u w:val="single"/>
    </w:rPr>
  </w:style>
  <w:style w:type="character" w:styleId="UnresolvedMention">
    <w:name w:val="Unresolved Mention"/>
    <w:basedOn w:val="DefaultParagraphFont"/>
    <w:uiPriority w:val="99"/>
    <w:semiHidden/>
    <w:unhideWhenUsed/>
    <w:rsid w:val="005F4DF0"/>
    <w:rPr>
      <w:color w:val="605E5C"/>
      <w:shd w:val="clear" w:color="auto" w:fill="E1DFDD"/>
    </w:rPr>
  </w:style>
  <w:style w:type="paragraph" w:styleId="Header">
    <w:name w:val="header"/>
    <w:basedOn w:val="Normal"/>
    <w:link w:val="HeaderChar"/>
    <w:uiPriority w:val="99"/>
    <w:unhideWhenUsed/>
    <w:rsid w:val="00163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7D3"/>
  </w:style>
  <w:style w:type="paragraph" w:styleId="Footer">
    <w:name w:val="footer"/>
    <w:basedOn w:val="Normal"/>
    <w:link w:val="FooterChar"/>
    <w:uiPriority w:val="99"/>
    <w:unhideWhenUsed/>
    <w:rsid w:val="00163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7D3"/>
  </w:style>
  <w:style w:type="paragraph" w:styleId="ListParagraph">
    <w:name w:val="List Paragraph"/>
    <w:basedOn w:val="Normal"/>
    <w:uiPriority w:val="34"/>
    <w:qFormat/>
    <w:rsid w:val="00867199"/>
    <w:pPr>
      <w:ind w:left="720"/>
      <w:contextualSpacing/>
    </w:pPr>
  </w:style>
  <w:style w:type="paragraph" w:styleId="Revision">
    <w:name w:val="Revision"/>
    <w:hidden/>
    <w:uiPriority w:val="99"/>
    <w:semiHidden/>
    <w:rsid w:val="008F1E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vivianpham\Desktop\HAVI%20CVI%20Smart%20H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Kalice Allen</dc:creator>
  <cp:keywords/>
  <dc:description/>
  <cp:lastModifiedBy>Pham, Vivian</cp:lastModifiedBy>
  <cp:revision>3</cp:revision>
  <dcterms:created xsi:type="dcterms:W3CDTF">2024-10-22T11:26:00Z</dcterms:created>
  <dcterms:modified xsi:type="dcterms:W3CDTF">2024-10-22T15:05:00Z</dcterms:modified>
</cp:coreProperties>
</file>