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587" w:rsidRPr="002F5587" w:rsidRDefault="002F5587" w:rsidP="002F5587">
      <w:pPr>
        <w:pBdr>
          <w:bottom w:val="single" w:sz="4" w:space="1" w:color="auto"/>
        </w:pBdr>
        <w:rPr>
          <w:rFonts w:ascii="Times New Roman" w:hAnsi="Times New Roman" w:cs="Times New Roman"/>
          <w:sz w:val="24"/>
        </w:rPr>
      </w:pPr>
      <w:bookmarkStart w:id="0" w:name="_GoBack"/>
      <w:bookmarkEnd w:id="0"/>
      <w:r w:rsidRPr="002F5587">
        <w:rPr>
          <w:rFonts w:ascii="Times New Roman" w:hAnsi="Times New Roman" w:cs="Times New Roman"/>
          <w:sz w:val="24"/>
        </w:rPr>
        <w:t>Background in support of Home Builders and Remodelers of Massachusetts proposed amendment to Title 5:</w:t>
      </w:r>
    </w:p>
    <w:p w:rsidR="002F5587" w:rsidRPr="002F5587" w:rsidRDefault="002F5587" w:rsidP="002F5587">
      <w:pPr>
        <w:ind w:firstLine="720"/>
        <w:rPr>
          <w:rFonts w:ascii="Times New Roman" w:hAnsi="Times New Roman" w:cs="Times New Roman"/>
        </w:rPr>
      </w:pPr>
      <w:r w:rsidRPr="002F5587">
        <w:rPr>
          <w:rFonts w:ascii="Times New Roman" w:hAnsi="Times New Roman" w:cs="Times New Roman"/>
        </w:rPr>
        <w:t xml:space="preserve">Regulatory reform and permit streamlining is a key focus of the new Baker Administration.   </w:t>
      </w:r>
      <w:r>
        <w:rPr>
          <w:rFonts w:ascii="Times New Roman" w:hAnsi="Times New Roman" w:cs="Times New Roman"/>
        </w:rPr>
        <w:t xml:space="preserve">The </w:t>
      </w:r>
      <w:r w:rsidRPr="002F5587">
        <w:rPr>
          <w:rFonts w:ascii="Times New Roman" w:hAnsi="Times New Roman" w:cs="Times New Roman"/>
          <w:sz w:val="24"/>
        </w:rPr>
        <w:t>Home Builders and Remodelers of Massachuse</w:t>
      </w:r>
      <w:r>
        <w:rPr>
          <w:rFonts w:ascii="Times New Roman" w:hAnsi="Times New Roman" w:cs="Times New Roman"/>
          <w:sz w:val="24"/>
        </w:rPr>
        <w:t>tts are proposing a new s</w:t>
      </w:r>
      <w:r w:rsidRPr="002F5587">
        <w:rPr>
          <w:rFonts w:ascii="Times New Roman" w:hAnsi="Times New Roman" w:cs="Times New Roman"/>
        </w:rPr>
        <w:t xml:space="preserve">eptic system regulation under Title 5 (310 CMR 15.000) </w:t>
      </w:r>
      <w:r>
        <w:rPr>
          <w:rFonts w:ascii="Times New Roman" w:hAnsi="Times New Roman" w:cs="Times New Roman"/>
        </w:rPr>
        <w:t xml:space="preserve">to the </w:t>
      </w:r>
      <w:r w:rsidRPr="002F5587">
        <w:rPr>
          <w:rFonts w:ascii="Times New Roman" w:hAnsi="Times New Roman" w:cs="Times New Roman"/>
        </w:rPr>
        <w:t>Massachusetts Department of En</w:t>
      </w:r>
      <w:r>
        <w:rPr>
          <w:rFonts w:ascii="Times New Roman" w:hAnsi="Times New Roman" w:cs="Times New Roman"/>
        </w:rPr>
        <w:t xml:space="preserve">vironmental Protection (MA DEP) to address a vital need for expanding much needed housing production in </w:t>
      </w:r>
      <w:proofErr w:type="spellStart"/>
      <w:r>
        <w:rPr>
          <w:rFonts w:ascii="Times New Roman" w:hAnsi="Times New Roman" w:cs="Times New Roman"/>
        </w:rPr>
        <w:t>unsewered</w:t>
      </w:r>
      <w:proofErr w:type="spellEnd"/>
      <w:r>
        <w:rPr>
          <w:rFonts w:ascii="Times New Roman" w:hAnsi="Times New Roman" w:cs="Times New Roman"/>
        </w:rPr>
        <w:t xml:space="preserve"> areas</w:t>
      </w:r>
    </w:p>
    <w:p w:rsidR="002F5587" w:rsidRPr="002F5587" w:rsidRDefault="002F5587" w:rsidP="002F5587">
      <w:pPr>
        <w:ind w:firstLine="720"/>
        <w:rPr>
          <w:rFonts w:ascii="Times New Roman" w:hAnsi="Times New Roman" w:cs="Times New Roman"/>
        </w:rPr>
      </w:pPr>
      <w:r w:rsidRPr="002F5587">
        <w:rPr>
          <w:rFonts w:ascii="Times New Roman" w:hAnsi="Times New Roman" w:cs="Times New Roman"/>
        </w:rPr>
        <w:t>For over three decades, development in the eastern Massachusetts consumed a vast amount of land due to many factors, including large-lot zoning and excessive but not</w:t>
      </w:r>
      <w:r w:rsidR="0002501A">
        <w:rPr>
          <w:rFonts w:ascii="Times New Roman" w:hAnsi="Times New Roman" w:cs="Times New Roman"/>
        </w:rPr>
        <w:t xml:space="preserve"> necessarily protective, local B</w:t>
      </w:r>
      <w:r w:rsidRPr="002F5587">
        <w:rPr>
          <w:rFonts w:ascii="Times New Roman" w:hAnsi="Times New Roman" w:cs="Times New Roman"/>
        </w:rPr>
        <w:t xml:space="preserve">oard of </w:t>
      </w:r>
      <w:r w:rsidR="0002501A">
        <w:rPr>
          <w:rFonts w:ascii="Times New Roman" w:hAnsi="Times New Roman" w:cs="Times New Roman"/>
        </w:rPr>
        <w:t>H</w:t>
      </w:r>
      <w:r w:rsidRPr="002F5587">
        <w:rPr>
          <w:rFonts w:ascii="Times New Roman" w:hAnsi="Times New Roman" w:cs="Times New Roman"/>
        </w:rPr>
        <w:t xml:space="preserve">ealth regulations used as land use tools.  As a result, what remains for development are those marginal parcels which leave significant challenges for most of the remaining developable real estate.  </w:t>
      </w:r>
      <w:r>
        <w:rPr>
          <w:rFonts w:ascii="Times New Roman" w:hAnsi="Times New Roman" w:cs="Times New Roman"/>
        </w:rPr>
        <w:t xml:space="preserve">Future residential development </w:t>
      </w:r>
      <w:r w:rsidRPr="002F5587">
        <w:rPr>
          <w:rFonts w:ascii="Times New Roman" w:hAnsi="Times New Roman" w:cs="Times New Roman"/>
        </w:rPr>
        <w:t xml:space="preserve">will have to be built on these remnants.  And while the federal and state governments pumped hundreds of millions of dollars into sewer projects throughout this region over the past thirty years, such funding has dried up, leaving not only little in the way of financial resources and remaining land to develop in these </w:t>
      </w:r>
      <w:proofErr w:type="spellStart"/>
      <w:r w:rsidRPr="002F5587">
        <w:rPr>
          <w:rFonts w:ascii="Times New Roman" w:hAnsi="Times New Roman" w:cs="Times New Roman"/>
        </w:rPr>
        <w:t>sewered</w:t>
      </w:r>
      <w:proofErr w:type="spellEnd"/>
      <w:r w:rsidRPr="002F5587">
        <w:rPr>
          <w:rFonts w:ascii="Times New Roman" w:hAnsi="Times New Roman" w:cs="Times New Roman"/>
        </w:rPr>
        <w:t xml:space="preserve"> areas, but also leaving no federal or state funds to assist in the development of </w:t>
      </w:r>
      <w:proofErr w:type="spellStart"/>
      <w:r w:rsidRPr="002F5587">
        <w:rPr>
          <w:rFonts w:ascii="Times New Roman" w:hAnsi="Times New Roman" w:cs="Times New Roman"/>
        </w:rPr>
        <w:t>unsewered</w:t>
      </w:r>
      <w:proofErr w:type="spellEnd"/>
      <w:r w:rsidRPr="002F5587">
        <w:rPr>
          <w:rFonts w:ascii="Times New Roman" w:hAnsi="Times New Roman" w:cs="Times New Roman"/>
        </w:rPr>
        <w:t xml:space="preserve"> areas in Massachusetts.   </w:t>
      </w:r>
    </w:p>
    <w:p w:rsidR="002F5587" w:rsidRPr="002F5587" w:rsidRDefault="00EE4521" w:rsidP="002F5587">
      <w:pPr>
        <w:ind w:firstLine="720"/>
        <w:rPr>
          <w:rFonts w:ascii="Times New Roman" w:hAnsi="Times New Roman" w:cs="Times New Roman"/>
        </w:rPr>
      </w:pPr>
      <w:r>
        <w:rPr>
          <w:rFonts w:ascii="Times New Roman" w:hAnsi="Times New Roman" w:cs="Times New Roman"/>
        </w:rPr>
        <w:t>I</w:t>
      </w:r>
      <w:r w:rsidR="002F5587" w:rsidRPr="002F5587">
        <w:rPr>
          <w:rFonts w:ascii="Times New Roman" w:hAnsi="Times New Roman" w:cs="Times New Roman"/>
        </w:rPr>
        <w:t>t is not hard to realize that much of the future growth of eastern Massachusetts will be concentrated in non-</w:t>
      </w:r>
      <w:proofErr w:type="spellStart"/>
      <w:r w:rsidR="002F5587" w:rsidRPr="002F5587">
        <w:rPr>
          <w:rFonts w:ascii="Times New Roman" w:hAnsi="Times New Roman" w:cs="Times New Roman"/>
        </w:rPr>
        <w:t>sewered</w:t>
      </w:r>
      <w:proofErr w:type="spellEnd"/>
      <w:r w:rsidR="002F5587" w:rsidRPr="002F5587">
        <w:rPr>
          <w:rFonts w:ascii="Times New Roman" w:hAnsi="Times New Roman" w:cs="Times New Roman"/>
        </w:rPr>
        <w:t xml:space="preserve"> areas.  However, although perhaps unintentionally, a major regulatory obstacle presently inhibits clustered and dense residential development in </w:t>
      </w:r>
      <w:r w:rsidR="00B934F5">
        <w:rPr>
          <w:rFonts w:ascii="Times New Roman" w:hAnsi="Times New Roman" w:cs="Times New Roman"/>
        </w:rPr>
        <w:t xml:space="preserve">these </w:t>
      </w:r>
      <w:proofErr w:type="spellStart"/>
      <w:r w:rsidR="002F5587" w:rsidRPr="002F5587">
        <w:rPr>
          <w:rFonts w:ascii="Times New Roman" w:hAnsi="Times New Roman" w:cs="Times New Roman"/>
        </w:rPr>
        <w:t>unsewerred</w:t>
      </w:r>
      <w:proofErr w:type="spellEnd"/>
      <w:r w:rsidR="002F5587" w:rsidRPr="002F5587">
        <w:rPr>
          <w:rFonts w:ascii="Times New Roman" w:hAnsi="Times New Roman" w:cs="Times New Roman"/>
        </w:rPr>
        <w:t xml:space="preserve"> areas.    This obstacle is the limit of 10,000 gallons of daily design flow per project for a conventional Title 5 septic system.  </w:t>
      </w:r>
      <w:r w:rsidR="00B934F5">
        <w:rPr>
          <w:rFonts w:ascii="Times New Roman" w:hAnsi="Times New Roman" w:cs="Times New Roman"/>
        </w:rPr>
        <w:t>Currently o</w:t>
      </w:r>
      <w:r w:rsidR="002F5587" w:rsidRPr="002F5587">
        <w:rPr>
          <w:rFonts w:ascii="Times New Roman" w:hAnsi="Times New Roman" w:cs="Times New Roman"/>
        </w:rPr>
        <w:t>nce that arbitrary 10,000-gallon threshold is exceeded Massachusetts Title 5 regulations no longer apply, and the State Groundwater Discharge Permit Regulations kick in, requiring a sewage treatment plant be permitted at significant expense.</w:t>
      </w:r>
    </w:p>
    <w:p w:rsidR="002F5587" w:rsidRPr="002F5587" w:rsidRDefault="002F5587" w:rsidP="002F5587">
      <w:pPr>
        <w:ind w:firstLine="720"/>
        <w:rPr>
          <w:rFonts w:ascii="Times New Roman" w:hAnsi="Times New Roman" w:cs="Times New Roman"/>
        </w:rPr>
      </w:pPr>
      <w:r w:rsidRPr="002F5587">
        <w:rPr>
          <w:rFonts w:ascii="Times New Roman" w:hAnsi="Times New Roman" w:cs="Times New Roman"/>
        </w:rPr>
        <w:t>The permitting, design, and capital cost differential factor between a conventional Title 5 septic system and a private sewage treatment plant is staggering, on the order of 8 to 20 times greater, and the operational factor is over 100 times greater.  As a result, since the upper threshold limit for a development under Title 5 equates to only 90 bedrooms, or 30 units at 3 bedrooms per unit (</w:t>
      </w:r>
      <w:r w:rsidRPr="002F5587">
        <w:rPr>
          <w:rFonts w:ascii="Times New Roman" w:hAnsi="Times New Roman" w:cs="Times New Roman"/>
          <w:sz w:val="20"/>
        </w:rPr>
        <w:t>45 units at 2 BR/unit</w:t>
      </w:r>
      <w:r w:rsidRPr="002F5587">
        <w:rPr>
          <w:rFonts w:ascii="Times New Roman" w:hAnsi="Times New Roman" w:cs="Times New Roman"/>
        </w:rPr>
        <w:t xml:space="preserve">), it is not economically feasible to develop above this limit.  This is so because exceeding this density requires the transition to the State Groundwater Discharge Permit Program administered by MassDEP, resulting in up-front expenditure of well over a $1 million for a treatment plant and almost $100,000 per year in maintenance costs – a cost which a 30-35 unit residential project cannot absorb.  </w:t>
      </w:r>
    </w:p>
    <w:p w:rsidR="002F5587" w:rsidRDefault="002F5587" w:rsidP="002F5587">
      <w:pPr>
        <w:ind w:firstLine="720"/>
        <w:rPr>
          <w:rFonts w:ascii="Times New Roman" w:hAnsi="Times New Roman" w:cs="Times New Roman"/>
        </w:rPr>
      </w:pPr>
      <w:r w:rsidRPr="002F5587">
        <w:rPr>
          <w:rFonts w:ascii="Times New Roman" w:hAnsi="Times New Roman" w:cs="Times New Roman"/>
        </w:rPr>
        <w:t>Stated more succinctly, the problem with Title 5 is that projects over 30 units in non-</w:t>
      </w:r>
      <w:proofErr w:type="spellStart"/>
      <w:r w:rsidRPr="002F5587">
        <w:rPr>
          <w:rFonts w:ascii="Times New Roman" w:hAnsi="Times New Roman" w:cs="Times New Roman"/>
        </w:rPr>
        <w:t>sewered</w:t>
      </w:r>
      <w:proofErr w:type="spellEnd"/>
      <w:r w:rsidRPr="002F5587">
        <w:rPr>
          <w:rFonts w:ascii="Times New Roman" w:hAnsi="Times New Roman" w:cs="Times New Roman"/>
        </w:rPr>
        <w:t xml:space="preserve"> areas are economically infeasible until the unit density increases to approximately 120-180 units or more (depending on the market), and this density requirement is required solely to justify the cost for the sewer without regard to zoning, traffic, school impact, aesthetics, architecture, crowding, etc.  </w:t>
      </w:r>
    </w:p>
    <w:p w:rsidR="002F5587" w:rsidRDefault="002F5587" w:rsidP="002F5587">
      <w:pPr>
        <w:ind w:firstLine="720"/>
        <w:rPr>
          <w:rFonts w:ascii="Times New Roman" w:hAnsi="Times New Roman" w:cs="Times New Roman"/>
        </w:rPr>
      </w:pPr>
      <w:r w:rsidRPr="002F5587">
        <w:rPr>
          <w:rFonts w:ascii="Times New Roman" w:hAnsi="Times New Roman" w:cs="Times New Roman"/>
        </w:rPr>
        <w:t>The HBRAM Wetlands and Waterways Subc</w:t>
      </w:r>
      <w:r>
        <w:rPr>
          <w:rFonts w:ascii="Times New Roman" w:hAnsi="Times New Roman" w:cs="Times New Roman"/>
        </w:rPr>
        <w:t xml:space="preserve">ommittee </w:t>
      </w:r>
      <w:r w:rsidRPr="002F5587">
        <w:rPr>
          <w:rFonts w:ascii="Times New Roman" w:hAnsi="Times New Roman" w:cs="Times New Roman"/>
        </w:rPr>
        <w:t xml:space="preserve">recently presented this potential regulatory change to </w:t>
      </w:r>
      <w:proofErr w:type="gramStart"/>
      <w:r w:rsidRPr="002F5587">
        <w:rPr>
          <w:rFonts w:ascii="Times New Roman" w:hAnsi="Times New Roman" w:cs="Times New Roman"/>
        </w:rPr>
        <w:t>both the</w:t>
      </w:r>
      <w:proofErr w:type="gramEnd"/>
      <w:r w:rsidRPr="002F5587">
        <w:rPr>
          <w:rFonts w:ascii="Times New Roman" w:hAnsi="Times New Roman" w:cs="Times New Roman"/>
        </w:rPr>
        <w:t xml:space="preserve"> Secretary of Energy and Environmental Affairs, Matthew Beaton and the Commissioner of the MA DEP, Martin </w:t>
      </w:r>
      <w:proofErr w:type="spellStart"/>
      <w:r w:rsidRPr="002F5587">
        <w:rPr>
          <w:rFonts w:ascii="Times New Roman" w:hAnsi="Times New Roman" w:cs="Times New Roman"/>
        </w:rPr>
        <w:t>Suuberg</w:t>
      </w:r>
      <w:proofErr w:type="spellEnd"/>
      <w:r w:rsidRPr="002F5587">
        <w:rPr>
          <w:rFonts w:ascii="Times New Roman" w:hAnsi="Times New Roman" w:cs="Times New Roman"/>
        </w:rPr>
        <w:t>.</w:t>
      </w:r>
    </w:p>
    <w:p w:rsidR="00D170B2" w:rsidRPr="002F5587" w:rsidRDefault="00D170B2" w:rsidP="002F5587">
      <w:pPr>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Page 1 of 2</w:t>
      </w:r>
    </w:p>
    <w:p w:rsidR="002F5587" w:rsidRPr="002F5587" w:rsidRDefault="002F5587" w:rsidP="002F5587">
      <w:pPr>
        <w:ind w:firstLine="720"/>
        <w:rPr>
          <w:rFonts w:ascii="Times New Roman" w:hAnsi="Times New Roman" w:cs="Times New Roman"/>
        </w:rPr>
      </w:pPr>
      <w:r w:rsidRPr="002F5587">
        <w:rPr>
          <w:rFonts w:ascii="Times New Roman" w:hAnsi="Times New Roman" w:cs="Times New Roman"/>
        </w:rPr>
        <w:lastRenderedPageBreak/>
        <w:t xml:space="preserve">Our proposal is to add a new section(s) within the existing Title 5 regulations (perhaps 310 CMR15.294) entitled “Large Reporting </w:t>
      </w:r>
      <w:r>
        <w:rPr>
          <w:rFonts w:ascii="Times New Roman" w:hAnsi="Times New Roman" w:cs="Times New Roman"/>
        </w:rPr>
        <w:t>Facilities</w:t>
      </w:r>
      <w:r w:rsidRPr="002F5587">
        <w:rPr>
          <w:rFonts w:ascii="Times New Roman" w:hAnsi="Times New Roman" w:cs="Times New Roman"/>
        </w:rPr>
        <w:t>” for systems ranging between 7,500 to 30,000 gallons per day</w:t>
      </w:r>
      <w:r w:rsidR="00F8102F">
        <w:rPr>
          <w:rFonts w:ascii="Times New Roman" w:hAnsi="Times New Roman" w:cs="Times New Roman"/>
        </w:rPr>
        <w:t xml:space="preserve"> (note that the proposed 7500 GPD on is a reduction from the present limit of 10,000 GPD intending to capture “larger” septic systems into this program)</w:t>
      </w:r>
      <w:r w:rsidRPr="002F5587">
        <w:rPr>
          <w:rFonts w:ascii="Times New Roman" w:hAnsi="Times New Roman" w:cs="Times New Roman"/>
        </w:rPr>
        <w:t xml:space="preserve">.  Any </w:t>
      </w:r>
      <w:r w:rsidR="0002501A">
        <w:rPr>
          <w:rFonts w:ascii="Times New Roman" w:hAnsi="Times New Roman" w:cs="Times New Roman"/>
        </w:rPr>
        <w:t>T</w:t>
      </w:r>
      <w:r w:rsidRPr="002F5587">
        <w:rPr>
          <w:rFonts w:ascii="Times New Roman" w:hAnsi="Times New Roman" w:cs="Times New Roman"/>
        </w:rPr>
        <w:t xml:space="preserve">itle 5 system falling within the definition of Large Reporting </w:t>
      </w:r>
      <w:r>
        <w:rPr>
          <w:rFonts w:ascii="Times New Roman" w:hAnsi="Times New Roman" w:cs="Times New Roman"/>
        </w:rPr>
        <w:t>Facilities</w:t>
      </w:r>
      <w:r w:rsidRPr="002F5587">
        <w:rPr>
          <w:rFonts w:ascii="Times New Roman" w:hAnsi="Times New Roman" w:cs="Times New Roman"/>
        </w:rPr>
        <w:t xml:space="preserve"> would be required to utilize Innovative and Alternative Technologies for treatment and disposal of the sewer effluent and to incorporate the Nitrogen Sensitive Zone requirements for land area control.  Further, and most importantly, this proposed regulation would require the imposition of new and less costly MassDEP standardized conditions including:  </w:t>
      </w:r>
      <w:proofErr w:type="spellStart"/>
      <w:r w:rsidRPr="002F5587">
        <w:rPr>
          <w:rFonts w:ascii="Times New Roman" w:hAnsi="Times New Roman" w:cs="Times New Roman"/>
        </w:rPr>
        <w:t>i</w:t>
      </w:r>
      <w:proofErr w:type="spellEnd"/>
      <w:r w:rsidRPr="002F5587">
        <w:rPr>
          <w:rFonts w:ascii="Times New Roman" w:hAnsi="Times New Roman" w:cs="Times New Roman"/>
        </w:rPr>
        <w:t xml:space="preserve">) effluent limits, ii) monitoring and reporting controls, iii) restrictions, and </w:t>
      </w:r>
      <w:proofErr w:type="gramStart"/>
      <w:r w:rsidRPr="002F5587">
        <w:rPr>
          <w:rFonts w:ascii="Times New Roman" w:hAnsi="Times New Roman" w:cs="Times New Roman"/>
        </w:rPr>
        <w:t>iv) financial</w:t>
      </w:r>
      <w:proofErr w:type="gramEnd"/>
      <w:r w:rsidRPr="002F5587">
        <w:rPr>
          <w:rFonts w:ascii="Times New Roman" w:hAnsi="Times New Roman" w:cs="Times New Roman"/>
        </w:rPr>
        <w:t xml:space="preserve"> assurance mechanisms.  These types of conditions are already in place as part of the MassDEP groundwater discharge permit program but can be modified for use with the new regulatory change for site specific permitting with site monitoring performed by the local Board of Health.  From a State Regulatory perspective, this proposal provides many of the environmental, financial, and recording benefits with little additional costs above and beyond the typical Title 5 system.  For the development community and municipalities, this proposed change would remove a key financial barrier for the development of medium to high density developments in un</w:t>
      </w:r>
      <w:r w:rsidR="00F8102F">
        <w:rPr>
          <w:rFonts w:ascii="Times New Roman" w:hAnsi="Times New Roman" w:cs="Times New Roman"/>
        </w:rPr>
        <w:t>-</w:t>
      </w:r>
      <w:proofErr w:type="spellStart"/>
      <w:r w:rsidRPr="002F5587">
        <w:rPr>
          <w:rFonts w:ascii="Times New Roman" w:hAnsi="Times New Roman" w:cs="Times New Roman"/>
        </w:rPr>
        <w:t>sewered</w:t>
      </w:r>
      <w:proofErr w:type="spellEnd"/>
      <w:r w:rsidRPr="002F5587">
        <w:rPr>
          <w:rFonts w:ascii="Times New Roman" w:hAnsi="Times New Roman" w:cs="Times New Roman"/>
        </w:rPr>
        <w:t xml:space="preserve"> areas providing more dense projects using less land area with more opportunities for creative and sustainable developments.</w:t>
      </w:r>
    </w:p>
    <w:p w:rsidR="002F5587" w:rsidRPr="002F5587" w:rsidRDefault="002F5587" w:rsidP="002F5587">
      <w:pPr>
        <w:ind w:firstLine="720"/>
        <w:rPr>
          <w:rFonts w:ascii="Times New Roman" w:hAnsi="Times New Roman" w:cs="Times New Roman"/>
        </w:rPr>
      </w:pPr>
      <w:r w:rsidRPr="002F5587">
        <w:rPr>
          <w:rFonts w:ascii="Times New Roman" w:hAnsi="Times New Roman" w:cs="Times New Roman"/>
        </w:rPr>
        <w:t xml:space="preserve">Ultimately, this one regulatory change could leave a positive and lasting impression on the future of developing residential projects in </w:t>
      </w:r>
      <w:r w:rsidR="00F8102F">
        <w:rPr>
          <w:rFonts w:ascii="Times New Roman" w:hAnsi="Times New Roman" w:cs="Times New Roman"/>
        </w:rPr>
        <w:t>un</w:t>
      </w:r>
      <w:r w:rsidRPr="002F5587">
        <w:rPr>
          <w:rFonts w:ascii="Times New Roman" w:hAnsi="Times New Roman" w:cs="Times New Roman"/>
        </w:rPr>
        <w:t>-</w:t>
      </w:r>
      <w:proofErr w:type="spellStart"/>
      <w:r w:rsidRPr="002F5587">
        <w:rPr>
          <w:rFonts w:ascii="Times New Roman" w:hAnsi="Times New Roman" w:cs="Times New Roman"/>
        </w:rPr>
        <w:t>sewered</w:t>
      </w:r>
      <w:proofErr w:type="spellEnd"/>
      <w:r w:rsidRPr="002F5587">
        <w:rPr>
          <w:rFonts w:ascii="Times New Roman" w:hAnsi="Times New Roman" w:cs="Times New Roman"/>
        </w:rPr>
        <w:t xml:space="preserve"> areas of Massachusetts by maintaining environmental protections but allowing for the more efficient development of larger residential projects in order to meet the housing production needs of the Commonwealth.</w:t>
      </w:r>
    </w:p>
    <w:p w:rsidR="004A52F4" w:rsidRDefault="004A52F4"/>
    <w:p w:rsidR="0002501A" w:rsidRDefault="0002501A"/>
    <w:p w:rsidR="0002501A" w:rsidRDefault="0002501A"/>
    <w:p w:rsidR="00D170B2" w:rsidRDefault="00D170B2"/>
    <w:p w:rsidR="00D170B2" w:rsidRDefault="00D170B2"/>
    <w:p w:rsidR="00D170B2" w:rsidRDefault="00D170B2"/>
    <w:p w:rsidR="00D170B2" w:rsidRDefault="00D170B2"/>
    <w:p w:rsidR="00D170B2" w:rsidRDefault="00D170B2"/>
    <w:p w:rsidR="00D170B2" w:rsidRDefault="00D170B2"/>
    <w:p w:rsidR="00D170B2" w:rsidRDefault="00D170B2"/>
    <w:p w:rsidR="00D170B2" w:rsidRDefault="00D170B2"/>
    <w:p w:rsidR="00D170B2" w:rsidRDefault="00D170B2"/>
    <w:p w:rsidR="0002501A" w:rsidRDefault="0002501A"/>
    <w:p w:rsidR="00D170B2" w:rsidRDefault="00D170B2">
      <w:r>
        <w:lastRenderedPageBreak/>
        <w:tab/>
      </w:r>
      <w:r>
        <w:tab/>
      </w:r>
      <w:r>
        <w:tab/>
      </w:r>
      <w:r>
        <w:tab/>
      </w:r>
      <w:r>
        <w:tab/>
      </w:r>
      <w:r>
        <w:tab/>
      </w:r>
      <w:r>
        <w:tab/>
      </w:r>
      <w:r>
        <w:tab/>
      </w:r>
      <w:r>
        <w:tab/>
      </w:r>
      <w:r>
        <w:tab/>
      </w:r>
      <w:r>
        <w:tab/>
      </w:r>
      <w:r>
        <w:rPr>
          <w:rFonts w:ascii="Times New Roman" w:hAnsi="Times New Roman" w:cs="Times New Roman"/>
        </w:rPr>
        <w:t>Page 2 of 2</w:t>
      </w:r>
    </w:p>
    <w:sectPr w:rsidR="00D170B2" w:rsidSect="00D170B2">
      <w:footerReference w:type="default" r:id="rId8"/>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767" w:rsidRDefault="00634767" w:rsidP="002F5587">
      <w:pPr>
        <w:spacing w:after="0" w:line="240" w:lineRule="auto"/>
      </w:pPr>
      <w:r>
        <w:separator/>
      </w:r>
    </w:p>
  </w:endnote>
  <w:endnote w:type="continuationSeparator" w:id="0">
    <w:p w:rsidR="00634767" w:rsidRDefault="00634767" w:rsidP="002F5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0B2" w:rsidRDefault="00D170B2" w:rsidP="00D170B2">
    <w:pPr>
      <w:pBdr>
        <w:top w:val="single" w:sz="4" w:space="1" w:color="auto"/>
      </w:pBdr>
    </w:pPr>
    <w:r>
      <w:t>Contact:</w:t>
    </w:r>
    <w:r>
      <w:tab/>
      <w:t>Jeffrey Brem, PE</w:t>
    </w:r>
    <w:r>
      <w:tab/>
    </w:r>
  </w:p>
  <w:p w:rsidR="00D170B2" w:rsidRDefault="00D170B2">
    <w:pPr>
      <w:pStyle w:val="Footer"/>
    </w:pPr>
  </w:p>
  <w:p w:rsidR="00D170B2" w:rsidRDefault="00D170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767" w:rsidRDefault="00634767" w:rsidP="002F5587">
      <w:pPr>
        <w:spacing w:after="0" w:line="240" w:lineRule="auto"/>
      </w:pPr>
      <w:r>
        <w:separator/>
      </w:r>
    </w:p>
  </w:footnote>
  <w:footnote w:type="continuationSeparator" w:id="0">
    <w:p w:rsidR="00634767" w:rsidRDefault="00634767" w:rsidP="002F55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87"/>
    <w:rsid w:val="0002501A"/>
    <w:rsid w:val="00044D25"/>
    <w:rsid w:val="000B2F04"/>
    <w:rsid w:val="002F5587"/>
    <w:rsid w:val="00316A6C"/>
    <w:rsid w:val="004A52F4"/>
    <w:rsid w:val="005A4F05"/>
    <w:rsid w:val="00634767"/>
    <w:rsid w:val="00B934F5"/>
    <w:rsid w:val="00BB0F9D"/>
    <w:rsid w:val="00D170B2"/>
    <w:rsid w:val="00EE4521"/>
    <w:rsid w:val="00F8102F"/>
    <w:rsid w:val="00FC0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587"/>
  </w:style>
  <w:style w:type="paragraph" w:styleId="Footer">
    <w:name w:val="footer"/>
    <w:basedOn w:val="Normal"/>
    <w:link w:val="FooterChar"/>
    <w:uiPriority w:val="99"/>
    <w:unhideWhenUsed/>
    <w:rsid w:val="002F5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587"/>
  </w:style>
  <w:style w:type="paragraph" w:styleId="BalloonText">
    <w:name w:val="Balloon Text"/>
    <w:basedOn w:val="Normal"/>
    <w:link w:val="BalloonTextChar"/>
    <w:uiPriority w:val="99"/>
    <w:semiHidden/>
    <w:unhideWhenUsed/>
    <w:rsid w:val="00D17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0B2"/>
    <w:rPr>
      <w:rFonts w:ascii="Tahoma" w:hAnsi="Tahoma" w:cs="Tahoma"/>
      <w:sz w:val="16"/>
      <w:szCs w:val="16"/>
    </w:rPr>
  </w:style>
  <w:style w:type="character" w:styleId="Hyperlink">
    <w:name w:val="Hyperlink"/>
    <w:basedOn w:val="DefaultParagraphFont"/>
    <w:uiPriority w:val="99"/>
    <w:unhideWhenUsed/>
    <w:rsid w:val="00D170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587"/>
  </w:style>
  <w:style w:type="paragraph" w:styleId="Footer">
    <w:name w:val="footer"/>
    <w:basedOn w:val="Normal"/>
    <w:link w:val="FooterChar"/>
    <w:uiPriority w:val="99"/>
    <w:unhideWhenUsed/>
    <w:rsid w:val="002F5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587"/>
  </w:style>
  <w:style w:type="paragraph" w:styleId="BalloonText">
    <w:name w:val="Balloon Text"/>
    <w:basedOn w:val="Normal"/>
    <w:link w:val="BalloonTextChar"/>
    <w:uiPriority w:val="99"/>
    <w:semiHidden/>
    <w:unhideWhenUsed/>
    <w:rsid w:val="00D17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0B2"/>
    <w:rPr>
      <w:rFonts w:ascii="Tahoma" w:hAnsi="Tahoma" w:cs="Tahoma"/>
      <w:sz w:val="16"/>
      <w:szCs w:val="16"/>
    </w:rPr>
  </w:style>
  <w:style w:type="character" w:styleId="Hyperlink">
    <w:name w:val="Hyperlink"/>
    <w:basedOn w:val="DefaultParagraphFont"/>
    <w:uiPriority w:val="99"/>
    <w:unhideWhenUsed/>
    <w:rsid w:val="00D170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569D5-2220-445A-86B9-C3F139AD5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5540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2015-10-20T20:12:00Z</dcterms:created>
  <dc:creator>Jeffrey Brem</dc:creator>
  <lastModifiedBy>Dixon, Lisa (ANF)</lastModifiedBy>
  <lastPrinted>2015-10-01T02:44:00Z</lastPrinted>
  <dcterms:modified xsi:type="dcterms:W3CDTF">2015-12-03T15:47:00Z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