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7B70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D6053A2" wp14:editId="06BCE13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4115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200A4DE3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053A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&quot;&quot;" style="position:absolute;left:0;text-align:left;margin-left:0;margin-top:0;width:625.8pt;height:65.4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1DB4115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200A4DE3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8EC9959" wp14:editId="2B008C1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sHealth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4758666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255E75A3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33D3A25E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2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908B3CF" w14:textId="77777777" w:rsidR="00FB6954" w:rsidRDefault="00FB6954" w:rsidP="00FB6954">
      <w:pPr>
        <w:pStyle w:val="Heading1"/>
      </w:pPr>
    </w:p>
    <w:p w14:paraId="3DE6E6DD" w14:textId="77777777" w:rsidR="00F664CC" w:rsidRPr="00070964" w:rsidRDefault="00F664CC" w:rsidP="00FB6954">
      <w:pPr>
        <w:pStyle w:val="Heading1"/>
      </w:pPr>
      <w:r w:rsidRPr="00070964">
        <w:t>MassHealth</w:t>
      </w:r>
    </w:p>
    <w:p w14:paraId="5E337DE1" w14:textId="767C0D1E" w:rsidR="0009696D" w:rsidRPr="00266F86" w:rsidRDefault="0009696D" w:rsidP="00FB6954">
      <w:pPr>
        <w:pStyle w:val="Heading1"/>
        <w:rPr>
          <w:color w:val="FF0000"/>
        </w:rPr>
      </w:pPr>
      <w:bookmarkStart w:id="0" w:name="_Hlk147391972"/>
      <w:r w:rsidRPr="00070964">
        <w:t>HCBS Waiver Provider Bulletin</w:t>
      </w:r>
      <w:r w:rsidR="00720A16">
        <w:t xml:space="preserve"> 23</w:t>
      </w:r>
    </w:p>
    <w:p w14:paraId="78711985" w14:textId="7E62C36A" w:rsidR="0009696D" w:rsidRPr="00070964" w:rsidRDefault="00F17DDD" w:rsidP="00FB6954">
      <w:pPr>
        <w:pStyle w:val="Heading1"/>
      </w:pPr>
      <w:r>
        <w:t>October</w:t>
      </w:r>
      <w:r w:rsidR="00B0074D">
        <w:t xml:space="preserve"> </w:t>
      </w:r>
      <w:r w:rsidR="00B7221C">
        <w:t>2023</w:t>
      </w:r>
    </w:p>
    <w:bookmarkEnd w:id="0"/>
    <w:p w14:paraId="25ECFC07" w14:textId="77777777" w:rsidR="00F664CC" w:rsidRPr="00070964" w:rsidRDefault="00F664CC" w:rsidP="00E27CD8">
      <w:pPr>
        <w:rPr>
          <w:bCs/>
        </w:rPr>
      </w:pPr>
    </w:p>
    <w:p w14:paraId="0F8D6400" w14:textId="77777777" w:rsidR="00F664CC" w:rsidRDefault="00F664CC" w:rsidP="00E27CD8">
      <w:pPr>
        <w:sectPr w:rsidR="00F664CC" w:rsidSect="0059142C">
          <w:head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3E42041B" w14:textId="19ADA5DC" w:rsidR="0068529A" w:rsidRPr="0068529A" w:rsidRDefault="00F664CC" w:rsidP="00B876C0">
      <w:pPr>
        <w:spacing w:before="0" w:after="0" w:afterAutospacing="0"/>
        <w:ind w:left="1440" w:hanging="1080"/>
        <w:rPr>
          <w:b/>
        </w:rPr>
      </w:pPr>
      <w:r w:rsidRPr="00F664CC">
        <w:rPr>
          <w:b/>
        </w:rPr>
        <w:t>TO</w:t>
      </w:r>
      <w:r w:rsidRPr="0068529A">
        <w:rPr>
          <w:b/>
        </w:rPr>
        <w:t>:</w:t>
      </w:r>
      <w:r>
        <w:tab/>
      </w:r>
      <w:bookmarkStart w:id="1" w:name="_Hlk147392004"/>
      <w:r w:rsidR="0009696D" w:rsidRPr="0068529A">
        <w:rPr>
          <w:bCs/>
        </w:rPr>
        <w:t xml:space="preserve">Acquired Brain Injury (ABI) and Moving Forward Plan (MFP) Waiver </w:t>
      </w:r>
      <w:r w:rsidR="00001E8A" w:rsidRPr="0068529A">
        <w:rPr>
          <w:bCs/>
        </w:rPr>
        <w:t xml:space="preserve">Providers </w:t>
      </w:r>
      <w:r w:rsidR="0068529A" w:rsidRPr="0068529A">
        <w:rPr>
          <w:bCs/>
        </w:rPr>
        <w:t>Participating in MassHealth</w:t>
      </w:r>
      <w:bookmarkEnd w:id="1"/>
    </w:p>
    <w:p w14:paraId="05A44AD1" w14:textId="70399C64" w:rsidR="0068529A" w:rsidRPr="0068529A" w:rsidRDefault="0068529A" w:rsidP="0068529A">
      <w:pPr>
        <w:spacing w:before="0" w:after="0" w:afterAutospacing="0"/>
        <w:rPr>
          <w:b/>
        </w:rPr>
      </w:pPr>
    </w:p>
    <w:p w14:paraId="0AD6E096" w14:textId="7B479049" w:rsidR="0068529A" w:rsidRPr="0068529A" w:rsidRDefault="0068529A" w:rsidP="0068529A">
      <w:pPr>
        <w:spacing w:before="0" w:after="0" w:afterAutospacing="0"/>
        <w:rPr>
          <w:b/>
        </w:rPr>
      </w:pPr>
      <w:r w:rsidRPr="002B3825">
        <w:rPr>
          <w:b/>
        </w:rPr>
        <w:t>FROM:</w:t>
      </w:r>
      <w:r w:rsidRPr="0068529A">
        <w:rPr>
          <w:b/>
        </w:rPr>
        <w:tab/>
      </w:r>
      <w:r w:rsidR="008B2209">
        <w:rPr>
          <w:bCs/>
        </w:rPr>
        <w:t>Mike Levine</w:t>
      </w:r>
      <w:r w:rsidRPr="0068529A">
        <w:rPr>
          <w:bCs/>
        </w:rPr>
        <w:t>, Assistant Secretary for MassHealth</w:t>
      </w:r>
      <w:r w:rsidRPr="0068529A">
        <w:rPr>
          <w:b/>
        </w:rPr>
        <w:t xml:space="preserve"> </w:t>
      </w:r>
      <w:r w:rsidR="004C56E6" w:rsidRPr="004C56E6">
        <w:t xml:space="preserve">[signature of </w:t>
      </w:r>
      <w:r w:rsidR="008B2209">
        <w:t>Mike Levine</w:t>
      </w:r>
      <w:r w:rsidR="004C56E6" w:rsidRPr="004C56E6">
        <w:t>]</w:t>
      </w:r>
    </w:p>
    <w:p w14:paraId="707297DB" w14:textId="77777777" w:rsidR="0068529A" w:rsidRPr="0068529A" w:rsidRDefault="0068529A" w:rsidP="0068529A">
      <w:pPr>
        <w:spacing w:before="0" w:after="0" w:afterAutospacing="0"/>
        <w:rPr>
          <w:b/>
        </w:rPr>
      </w:pPr>
    </w:p>
    <w:p w14:paraId="7738A3B1" w14:textId="3E2F357A" w:rsidR="00F664CC" w:rsidRPr="0068529A" w:rsidRDefault="00F664CC" w:rsidP="00B876C0">
      <w:pPr>
        <w:spacing w:before="0" w:after="0" w:afterAutospacing="0"/>
        <w:ind w:left="1440" w:hanging="1080"/>
        <w:rPr>
          <w:bCs/>
        </w:rPr>
      </w:pPr>
      <w:r w:rsidRPr="0068529A">
        <w:rPr>
          <w:b/>
        </w:rPr>
        <w:t>RE:</w:t>
      </w:r>
      <w:r w:rsidR="00BD2DAF" w:rsidRPr="0068529A">
        <w:rPr>
          <w:b/>
        </w:rPr>
        <w:tab/>
      </w:r>
      <w:bookmarkStart w:id="2" w:name="_Hlk147392058"/>
      <w:r w:rsidR="0009696D" w:rsidRPr="00B876C0">
        <w:rPr>
          <w:b/>
        </w:rPr>
        <w:t>Guidance for Home</w:t>
      </w:r>
      <w:r w:rsidR="00717926">
        <w:rPr>
          <w:b/>
        </w:rPr>
        <w:t>-</w:t>
      </w:r>
      <w:r w:rsidR="0009696D" w:rsidRPr="00B876C0">
        <w:rPr>
          <w:b/>
        </w:rPr>
        <w:t xml:space="preserve"> and Community-</w:t>
      </w:r>
      <w:r w:rsidR="00717926">
        <w:rPr>
          <w:b/>
        </w:rPr>
        <w:t>b</w:t>
      </w:r>
      <w:r w:rsidR="00717926" w:rsidRPr="00B876C0">
        <w:rPr>
          <w:b/>
        </w:rPr>
        <w:t xml:space="preserve">ased </w:t>
      </w:r>
      <w:r w:rsidR="0009696D" w:rsidRPr="00B876C0">
        <w:rPr>
          <w:b/>
        </w:rPr>
        <w:t>Services (HCBS) Waiver Providers</w:t>
      </w:r>
      <w:r w:rsidR="0037186B">
        <w:rPr>
          <w:b/>
        </w:rPr>
        <w:t xml:space="preserve"> Related to the </w:t>
      </w:r>
      <w:r w:rsidR="009A5349">
        <w:rPr>
          <w:b/>
        </w:rPr>
        <w:t>Expiration</w:t>
      </w:r>
      <w:r w:rsidR="0037186B">
        <w:rPr>
          <w:b/>
        </w:rPr>
        <w:t xml:space="preserve"> of the Federal Public Health Emergency</w:t>
      </w:r>
      <w:bookmarkEnd w:id="2"/>
    </w:p>
    <w:p w14:paraId="4777BE87" w14:textId="3D495B5A" w:rsidR="00FD68A7" w:rsidRDefault="00FD68A7" w:rsidP="00DB3B3E">
      <w:pPr>
        <w:pStyle w:val="Heading2"/>
        <w:spacing w:after="100"/>
      </w:pPr>
      <w:bookmarkStart w:id="3" w:name="_Hlk147392094"/>
      <w:r>
        <w:t>Background</w:t>
      </w:r>
    </w:p>
    <w:p w14:paraId="07F7DAB8" w14:textId="62BA3D7F" w:rsidR="00023063" w:rsidRDefault="00023063" w:rsidP="00FD68A7">
      <w:r>
        <w:t xml:space="preserve">MassHealth put in place many flexibilities during the federal Public Health Emergency (PHE) relating to COVID-19. </w:t>
      </w:r>
      <w:r w:rsidR="000E5009">
        <w:t>T</w:t>
      </w:r>
      <w:r>
        <w:t xml:space="preserve">he federal PHE </w:t>
      </w:r>
      <w:r w:rsidR="000E5009">
        <w:t>ended on</w:t>
      </w:r>
      <w:r>
        <w:t xml:space="preserve"> May 11, 2023. </w:t>
      </w:r>
      <w:r w:rsidR="00522072">
        <w:t xml:space="preserve"> </w:t>
      </w:r>
    </w:p>
    <w:p w14:paraId="51B5F0CD" w14:textId="3DD6FA9C" w:rsidR="000435E3" w:rsidRPr="00B136F4" w:rsidRDefault="000435E3" w:rsidP="00FD68A7">
      <w:r w:rsidRPr="0061459A">
        <w:t>Massachusetts’ federally</w:t>
      </w:r>
      <w:r>
        <w:t xml:space="preserve"> </w:t>
      </w:r>
      <w:r w:rsidRPr="0061459A">
        <w:t xml:space="preserve">approved </w:t>
      </w:r>
      <w:r w:rsidRPr="005C62EE">
        <w:rPr>
          <w:i/>
          <w:iCs/>
        </w:rPr>
        <w:t>Appendix K:</w:t>
      </w:r>
      <w:r w:rsidR="008D524E">
        <w:rPr>
          <w:i/>
          <w:iCs/>
        </w:rPr>
        <w:t xml:space="preserve"> </w:t>
      </w:r>
      <w:r w:rsidRPr="005C62EE">
        <w:rPr>
          <w:i/>
          <w:iCs/>
        </w:rPr>
        <w:t>Emergency Preparedness and Response and COVID-19 Addendum</w:t>
      </w:r>
      <w:r w:rsidRPr="00B136F4">
        <w:t xml:space="preserve"> </w:t>
      </w:r>
      <w:r>
        <w:t>(Appendix K)</w:t>
      </w:r>
      <w:r w:rsidR="00E750E7">
        <w:t xml:space="preserve"> ends </w:t>
      </w:r>
      <w:r w:rsidR="00875427">
        <w:t xml:space="preserve">six months after the expiration of the </w:t>
      </w:r>
      <w:r w:rsidR="008502B3">
        <w:t>PHE</w:t>
      </w:r>
      <w:r>
        <w:t>,</w:t>
      </w:r>
      <w:r w:rsidR="002E1959">
        <w:t xml:space="preserve"> meaning that </w:t>
      </w:r>
      <w:r w:rsidR="00334571">
        <w:t>the flexibilities allowed un</w:t>
      </w:r>
      <w:r w:rsidR="001F7965">
        <w:t xml:space="preserve">der Appendix K will </w:t>
      </w:r>
      <w:r w:rsidR="00B2347D">
        <w:t>expire</w:t>
      </w:r>
      <w:r w:rsidR="001F7965">
        <w:t xml:space="preserve"> </w:t>
      </w:r>
      <w:r w:rsidR="00E868BE">
        <w:t xml:space="preserve">at the end of the day </w:t>
      </w:r>
      <w:r>
        <w:t>on November 11, 2023.</w:t>
      </w:r>
    </w:p>
    <w:p w14:paraId="237578CC" w14:textId="4AF3C6E1" w:rsidR="00FD68A7" w:rsidRPr="00B136F4" w:rsidRDefault="00FD68A7" w:rsidP="00FD68A7">
      <w:pPr>
        <w:pStyle w:val="Heading2"/>
      </w:pPr>
      <w:bookmarkStart w:id="4" w:name="_Hlk147392146"/>
      <w:bookmarkEnd w:id="3"/>
      <w:r w:rsidRPr="00B136F4">
        <w:t>Telehealth Policy</w:t>
      </w:r>
    </w:p>
    <w:p w14:paraId="5DA5542E" w14:textId="1A4EBBCC" w:rsidR="00DD7EAA" w:rsidRDefault="00DD7EAA" w:rsidP="711AE856">
      <w:pPr>
        <w:spacing w:before="0" w:after="0" w:afterAutospacing="0"/>
      </w:pPr>
      <w:r>
        <w:t>Providers should familiarize themselves with All Provider Bulletin 374</w:t>
      </w:r>
      <w:r w:rsidR="00D1797F">
        <w:t>,</w:t>
      </w:r>
      <w:r>
        <w:t xml:space="preserve"> which establishes MassHealth’s agency-wide rules for reimbursement of services provided via telehealth, applicable to all MassHealth programs as of October 1, 2023. </w:t>
      </w:r>
      <w:r w:rsidR="00FD68A7">
        <w:t>Providers</w:t>
      </w:r>
      <w:r>
        <w:t xml:space="preserve"> </w:t>
      </w:r>
      <w:r w:rsidR="00F70B38">
        <w:t>should</w:t>
      </w:r>
      <w:r>
        <w:t xml:space="preserve"> </w:t>
      </w:r>
      <w:r w:rsidR="00FD68A7">
        <w:t xml:space="preserve">ensure the same rights </w:t>
      </w:r>
      <w:r w:rsidR="00D1797F">
        <w:t xml:space="preserve">of </w:t>
      </w:r>
      <w:r w:rsidR="00FD68A7">
        <w:t xml:space="preserve">confidentiality and security as provided in face-to-face services. </w:t>
      </w:r>
      <w:r w:rsidR="00895BD5">
        <w:t>Providers must inform members of any relevant privacy considerations.</w:t>
      </w:r>
    </w:p>
    <w:p w14:paraId="20875A56" w14:textId="77777777" w:rsidR="00DD7EAA" w:rsidRDefault="00DD7EAA" w:rsidP="006D767D">
      <w:pPr>
        <w:spacing w:before="0" w:after="0" w:afterAutospacing="0"/>
      </w:pPr>
    </w:p>
    <w:p w14:paraId="7F8D8DEB" w14:textId="1ACC0924" w:rsidR="00141D13" w:rsidRDefault="00141D13" w:rsidP="006D767D">
      <w:pPr>
        <w:spacing w:before="0" w:after="0" w:afterAutospacing="0"/>
      </w:pPr>
      <w:r>
        <w:t xml:space="preserve">The following ABI and MFP Waiver services </w:t>
      </w:r>
      <w:r w:rsidR="00B61B2A">
        <w:t>can no longer</w:t>
      </w:r>
      <w:r>
        <w:t xml:space="preserve"> be provided via telehealth</w:t>
      </w:r>
      <w:r w:rsidR="00E53F79">
        <w:t xml:space="preserve"> upon expiration of the </w:t>
      </w:r>
      <w:r w:rsidDel="00BB2BD5">
        <w:t>Appendix K</w:t>
      </w:r>
      <w:r>
        <w:t xml:space="preserve">: </w:t>
      </w:r>
    </w:p>
    <w:p w14:paraId="3D06608D" w14:textId="08EB6BB5" w:rsidR="00141D13" w:rsidRPr="003E4964" w:rsidDel="00271BEB" w:rsidRDefault="00141D13" w:rsidP="00141D13">
      <w:pPr>
        <w:pStyle w:val="ListParagraph"/>
        <w:numPr>
          <w:ilvl w:val="0"/>
          <w:numId w:val="11"/>
        </w:numPr>
        <w:spacing w:before="120" w:after="100" w:afterAutospacing="1"/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>Community-</w:t>
      </w:r>
      <w:r w:rsidR="00717926">
        <w:rPr>
          <w:rFonts w:ascii="Georgia" w:hAnsi="Georgia"/>
          <w:sz w:val="22"/>
          <w:szCs w:val="22"/>
        </w:rPr>
        <w:t>b</w:t>
      </w:r>
      <w:r w:rsidR="00717926" w:rsidRPr="003E4964">
        <w:rPr>
          <w:rFonts w:ascii="Georgia" w:hAnsi="Georgia"/>
          <w:sz w:val="22"/>
          <w:szCs w:val="22"/>
        </w:rPr>
        <w:t xml:space="preserve">ased </w:t>
      </w:r>
      <w:r w:rsidRPr="003E4964">
        <w:rPr>
          <w:rFonts w:ascii="Georgia" w:hAnsi="Georgia"/>
          <w:sz w:val="22"/>
          <w:szCs w:val="22"/>
        </w:rPr>
        <w:t>Day Supports</w:t>
      </w:r>
    </w:p>
    <w:p w14:paraId="3688DF3A" w14:textId="54D8111E" w:rsidR="00141D13" w:rsidDel="005755E3" w:rsidRDefault="00141D13" w:rsidP="00141D13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 w:rsidDel="005755E3">
        <w:rPr>
          <w:rFonts w:ascii="Georgia" w:hAnsi="Georgia"/>
          <w:sz w:val="22"/>
          <w:szCs w:val="22"/>
        </w:rPr>
        <w:t xml:space="preserve">Home Accessibility Adaptations </w:t>
      </w:r>
    </w:p>
    <w:p w14:paraId="3BE885D1" w14:textId="72377EC3" w:rsidR="00141D13" w:rsidDel="00C00DE0" w:rsidRDefault="00141D13" w:rsidP="00141D13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>Home Health Aide</w:t>
      </w:r>
    </w:p>
    <w:p w14:paraId="62628348" w14:textId="3F372126" w:rsidR="00141D13" w:rsidRPr="003E4964" w:rsidDel="00F427A0" w:rsidRDefault="00141D13" w:rsidP="00141D13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>Homemaker</w:t>
      </w:r>
    </w:p>
    <w:p w14:paraId="092755A1" w14:textId="267A6FFE" w:rsidR="00AF1AE9" w:rsidRPr="003E4964" w:rsidRDefault="00141D13" w:rsidP="00141D13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>Orientation and Mobility Services</w:t>
      </w:r>
    </w:p>
    <w:p w14:paraId="2E1837D1" w14:textId="19A4CEBD" w:rsidR="00141D13" w:rsidRPr="003E4964" w:rsidDel="00CE450B" w:rsidRDefault="00141D13" w:rsidP="00141D13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>Personal Care</w:t>
      </w:r>
    </w:p>
    <w:p w14:paraId="18D8A9CC" w14:textId="6D8EA1AD" w:rsidR="00141D13" w:rsidRPr="003E4964" w:rsidDel="00442416" w:rsidRDefault="00141D13" w:rsidP="00141D13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 w:rsidDel="009C1D69">
        <w:rPr>
          <w:rFonts w:ascii="Georgia" w:hAnsi="Georgia"/>
          <w:sz w:val="22"/>
          <w:szCs w:val="22"/>
        </w:rPr>
        <w:t>Physical Therapy</w:t>
      </w:r>
      <w:r w:rsidDel="009C1D69">
        <w:rPr>
          <w:rFonts w:ascii="Georgia" w:hAnsi="Georgia"/>
          <w:sz w:val="22"/>
          <w:szCs w:val="22"/>
        </w:rPr>
        <w:t xml:space="preserve">, </w:t>
      </w:r>
      <w:r w:rsidRPr="003E4964" w:rsidDel="00990926">
        <w:rPr>
          <w:rFonts w:ascii="Georgia" w:hAnsi="Georgia"/>
          <w:sz w:val="22"/>
          <w:szCs w:val="22"/>
        </w:rPr>
        <w:t>Occupational Therapy</w:t>
      </w:r>
      <w:r w:rsidDel="00990926">
        <w:rPr>
          <w:rFonts w:ascii="Georgia" w:hAnsi="Georgia"/>
          <w:sz w:val="22"/>
          <w:szCs w:val="22"/>
        </w:rPr>
        <w:t xml:space="preserve">, and </w:t>
      </w:r>
      <w:r w:rsidRPr="003E4964" w:rsidDel="00442416">
        <w:rPr>
          <w:rFonts w:ascii="Georgia" w:hAnsi="Georgia"/>
          <w:sz w:val="22"/>
          <w:szCs w:val="22"/>
        </w:rPr>
        <w:t>Skilled Nursing</w:t>
      </w:r>
    </w:p>
    <w:p w14:paraId="4AF6B41A" w14:textId="6E5CA1AF" w:rsidR="00141D13" w:rsidRPr="003E4964" w:rsidDel="00A93527" w:rsidRDefault="00141D13" w:rsidP="00141D13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 w:rsidDel="00A93527">
        <w:rPr>
          <w:rFonts w:ascii="Georgia" w:hAnsi="Georgia"/>
          <w:sz w:val="22"/>
          <w:szCs w:val="22"/>
        </w:rPr>
        <w:t>Specialized Medical Equipment</w:t>
      </w:r>
    </w:p>
    <w:p w14:paraId="3649C2C3" w14:textId="33421692" w:rsidR="00141D13" w:rsidRPr="003E4964" w:rsidDel="006A7EE4" w:rsidRDefault="00141D13" w:rsidP="00141D13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 w:rsidDel="006A7EE4">
        <w:rPr>
          <w:rFonts w:ascii="Georgia" w:hAnsi="Georgia"/>
          <w:sz w:val="22"/>
          <w:szCs w:val="22"/>
        </w:rPr>
        <w:t>Supportive Home Care Aide</w:t>
      </w:r>
    </w:p>
    <w:p w14:paraId="0720C9F5" w14:textId="085044A7" w:rsidR="001D7316" w:rsidRDefault="00141D13" w:rsidP="002E12B3">
      <w:pPr>
        <w:pStyle w:val="ListParagraph"/>
        <w:numPr>
          <w:ilvl w:val="0"/>
          <w:numId w:val="11"/>
        </w:numPr>
        <w:spacing w:before="120" w:after="100" w:afterAutospacing="1"/>
        <w:rPr>
          <w:rFonts w:ascii="Georgia" w:hAnsi="Georgia"/>
          <w:sz w:val="22"/>
          <w:szCs w:val="22"/>
        </w:rPr>
      </w:pPr>
      <w:r w:rsidRPr="003E4964" w:rsidDel="00854653">
        <w:rPr>
          <w:rFonts w:ascii="Georgia" w:hAnsi="Georgia"/>
          <w:sz w:val="22"/>
          <w:szCs w:val="22"/>
        </w:rPr>
        <w:t>Vehicle Modifications</w:t>
      </w:r>
    </w:p>
    <w:p w14:paraId="7848E2C6" w14:textId="437EAE88" w:rsidR="00B945B1" w:rsidRDefault="00B945B1" w:rsidP="00310233">
      <w:pPr>
        <w:spacing w:before="0" w:after="0" w:afterAutospacing="0"/>
      </w:pPr>
      <w:r w:rsidRPr="00AF6D41">
        <w:t xml:space="preserve">The following </w:t>
      </w:r>
      <w:r w:rsidR="003F2469" w:rsidRPr="00AF6D41">
        <w:t xml:space="preserve">ABI and MFP Waiver </w:t>
      </w:r>
      <w:r w:rsidRPr="00AF6D41">
        <w:t xml:space="preserve">services may </w:t>
      </w:r>
      <w:r w:rsidR="00A04F0B">
        <w:t xml:space="preserve">continue to </w:t>
      </w:r>
      <w:r w:rsidRPr="00AF6D41">
        <w:t>be provided via telehealth:</w:t>
      </w:r>
    </w:p>
    <w:p w14:paraId="00FB061E" w14:textId="77777777" w:rsidR="001B6BAB" w:rsidRDefault="001B6BAB" w:rsidP="001B6BAB">
      <w:pPr>
        <w:pStyle w:val="ListParagraph"/>
        <w:numPr>
          <w:ilvl w:val="0"/>
          <w:numId w:val="11"/>
        </w:numPr>
        <w:spacing w:before="120" w:after="100" w:afterAutospacing="1"/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 xml:space="preserve">Adult Companion </w:t>
      </w:r>
    </w:p>
    <w:p w14:paraId="2EDC2EE3" w14:textId="4B5B4E4D" w:rsidR="001B6BAB" w:rsidRPr="0090711E" w:rsidRDefault="001B6BAB" w:rsidP="001B6BAB">
      <w:pPr>
        <w:pStyle w:val="ListParagraph"/>
        <w:numPr>
          <w:ilvl w:val="0"/>
          <w:numId w:val="11"/>
        </w:numPr>
        <w:spacing w:before="120" w:after="100" w:afterAutospacing="1"/>
        <w:rPr>
          <w:rFonts w:ascii="Georgia" w:hAnsi="Georgia"/>
          <w:sz w:val="22"/>
          <w:szCs w:val="22"/>
        </w:rPr>
      </w:pPr>
      <w:r w:rsidRPr="00EB55BC">
        <w:rPr>
          <w:rFonts w:ascii="Georgia" w:hAnsi="Georgia"/>
          <w:sz w:val="22"/>
          <w:szCs w:val="22"/>
        </w:rPr>
        <w:t>Assistive Technology</w:t>
      </w:r>
      <w:r w:rsidR="00310233" w:rsidRPr="00EB55BC">
        <w:rPr>
          <w:rFonts w:ascii="Georgia" w:hAnsi="Georgia"/>
          <w:sz w:val="22"/>
          <w:szCs w:val="22"/>
        </w:rPr>
        <w:t xml:space="preserve"> </w:t>
      </w:r>
      <w:r w:rsidR="0060719B" w:rsidRPr="00EB55BC">
        <w:rPr>
          <w:rFonts w:ascii="Georgia" w:hAnsi="Georgia"/>
          <w:sz w:val="22"/>
          <w:szCs w:val="22"/>
        </w:rPr>
        <w:t>(evaluation and training component)</w:t>
      </w:r>
    </w:p>
    <w:p w14:paraId="0DC6982D" w14:textId="77777777" w:rsidR="0090711E" w:rsidRPr="003E4964" w:rsidRDefault="0090711E" w:rsidP="0090711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 xml:space="preserve">Community </w:t>
      </w:r>
      <w:r>
        <w:rPr>
          <w:rFonts w:ascii="Georgia" w:hAnsi="Georgia"/>
          <w:sz w:val="22"/>
          <w:szCs w:val="22"/>
        </w:rPr>
        <w:t xml:space="preserve">Behavioral Health </w:t>
      </w:r>
      <w:r w:rsidRPr="003E4964">
        <w:rPr>
          <w:rFonts w:ascii="Georgia" w:hAnsi="Georgia"/>
          <w:sz w:val="22"/>
          <w:szCs w:val="22"/>
        </w:rPr>
        <w:t>Support and Navigation</w:t>
      </w:r>
    </w:p>
    <w:p w14:paraId="16C8B3B7" w14:textId="18E023A4" w:rsidR="0090711E" w:rsidRPr="003E4964" w:rsidRDefault="0090711E" w:rsidP="0090711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>Day Services</w:t>
      </w:r>
      <w:r w:rsidR="00860016">
        <w:rPr>
          <w:rFonts w:ascii="Georgia" w:hAnsi="Georgia"/>
          <w:sz w:val="22"/>
          <w:szCs w:val="22"/>
        </w:rPr>
        <w:t xml:space="preserve"> </w:t>
      </w:r>
      <w:r w:rsidR="00E13A51">
        <w:rPr>
          <w:rFonts w:ascii="Georgia" w:hAnsi="Georgia"/>
          <w:sz w:val="22"/>
          <w:szCs w:val="22"/>
        </w:rPr>
        <w:t>(</w:t>
      </w:r>
      <w:r w:rsidR="00C50231">
        <w:rPr>
          <w:rFonts w:ascii="Georgia" w:hAnsi="Georgia"/>
          <w:sz w:val="22"/>
          <w:szCs w:val="22"/>
        </w:rPr>
        <w:t>primarily delivered in person</w:t>
      </w:r>
      <w:r w:rsidR="00E10CC1">
        <w:rPr>
          <w:rFonts w:ascii="Georgia" w:hAnsi="Georgia"/>
          <w:sz w:val="22"/>
          <w:szCs w:val="22"/>
        </w:rPr>
        <w:t>;</w:t>
      </w:r>
      <w:r w:rsidR="00C50231">
        <w:rPr>
          <w:rFonts w:ascii="Georgia" w:hAnsi="Georgia"/>
          <w:sz w:val="22"/>
          <w:szCs w:val="22"/>
        </w:rPr>
        <w:t xml:space="preserve"> </w:t>
      </w:r>
      <w:r w:rsidR="00E10CC1" w:rsidRPr="00E10CC1">
        <w:rPr>
          <w:rFonts w:ascii="Georgia" w:hAnsi="Georgia"/>
          <w:sz w:val="22"/>
          <w:szCs w:val="22"/>
        </w:rPr>
        <w:t>telehealth may be used to supplement the scheduled in-person services)</w:t>
      </w:r>
    </w:p>
    <w:p w14:paraId="2CA34441" w14:textId="77777777" w:rsidR="0090711E" w:rsidRDefault="0090711E" w:rsidP="0090711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 xml:space="preserve">Community </w:t>
      </w:r>
      <w:r w:rsidRPr="003E4964">
        <w:rPr>
          <w:rFonts w:ascii="Georgia" w:hAnsi="Georgia"/>
          <w:sz w:val="22"/>
          <w:szCs w:val="22"/>
        </w:rPr>
        <w:t>Family Training</w:t>
      </w:r>
    </w:p>
    <w:p w14:paraId="368EEE5F" w14:textId="245B8B87" w:rsidR="0090711E" w:rsidRPr="003E4964" w:rsidRDefault="0090711E" w:rsidP="0090711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>Individual Support and Community Habilitation</w:t>
      </w:r>
    </w:p>
    <w:p w14:paraId="418BC0E0" w14:textId="77777777" w:rsidR="0090711E" w:rsidRDefault="0090711E" w:rsidP="0090711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>Peer Support</w:t>
      </w:r>
    </w:p>
    <w:p w14:paraId="48E27675" w14:textId="77777777" w:rsidR="005F0BBF" w:rsidRPr="003E4964" w:rsidRDefault="005F0BBF" w:rsidP="005F0BBF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Residential Family Training</w:t>
      </w:r>
    </w:p>
    <w:p w14:paraId="439C9C31" w14:textId="77777777" w:rsidR="005F0BBF" w:rsidRPr="003E4964" w:rsidRDefault="005F0BBF" w:rsidP="005F0BBF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>Speech Therapy</w:t>
      </w:r>
    </w:p>
    <w:p w14:paraId="6A20E7D4" w14:textId="77777777" w:rsidR="005F0BBF" w:rsidRPr="00995AF7" w:rsidRDefault="005F0BBF" w:rsidP="005F0BBF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995AF7">
        <w:rPr>
          <w:rFonts w:ascii="Georgia" w:hAnsi="Georgia"/>
          <w:sz w:val="22"/>
          <w:szCs w:val="22"/>
        </w:rPr>
        <w:t>Prevocational Services</w:t>
      </w:r>
    </w:p>
    <w:p w14:paraId="74196863" w14:textId="0DD78B5D" w:rsidR="0090711E" w:rsidRDefault="005F0BBF" w:rsidP="001B6BAB">
      <w:pPr>
        <w:pStyle w:val="ListParagraph"/>
        <w:numPr>
          <w:ilvl w:val="0"/>
          <w:numId w:val="11"/>
        </w:numPr>
        <w:spacing w:before="120" w:after="100" w:afterAutospacing="1"/>
        <w:rPr>
          <w:rFonts w:ascii="Georgia" w:hAnsi="Georgia"/>
          <w:sz w:val="22"/>
          <w:szCs w:val="22"/>
        </w:rPr>
      </w:pPr>
      <w:r w:rsidRPr="00995AF7">
        <w:rPr>
          <w:rFonts w:ascii="Georgia" w:hAnsi="Georgia"/>
          <w:sz w:val="22"/>
          <w:szCs w:val="22"/>
        </w:rPr>
        <w:t>Supported Employment</w:t>
      </w:r>
    </w:p>
    <w:p w14:paraId="632B5B2E" w14:textId="1155E7A1" w:rsidR="005F0BBF" w:rsidRPr="001B6BAB" w:rsidRDefault="005F0BBF" w:rsidP="001B6BAB">
      <w:pPr>
        <w:pStyle w:val="ListParagraph"/>
        <w:numPr>
          <w:ilvl w:val="0"/>
          <w:numId w:val="11"/>
        </w:numPr>
        <w:spacing w:before="120" w:after="100" w:afterAutospacing="1"/>
        <w:rPr>
          <w:rFonts w:ascii="Georgia" w:hAnsi="Georgia"/>
          <w:sz w:val="22"/>
          <w:szCs w:val="22"/>
        </w:rPr>
      </w:pPr>
      <w:r w:rsidRPr="003E4964">
        <w:rPr>
          <w:rFonts w:ascii="Georgia" w:hAnsi="Georgia"/>
          <w:sz w:val="22"/>
          <w:szCs w:val="22"/>
        </w:rPr>
        <w:t xml:space="preserve">Transitional Assistance </w:t>
      </w:r>
      <w:r>
        <w:rPr>
          <w:rFonts w:ascii="Georgia" w:hAnsi="Georgia"/>
          <w:sz w:val="22"/>
          <w:szCs w:val="22"/>
        </w:rPr>
        <w:t>Services</w:t>
      </w:r>
    </w:p>
    <w:p w14:paraId="5BAD3AFD" w14:textId="61B5C56C" w:rsidR="00141D13" w:rsidRPr="00B136F4" w:rsidRDefault="00141D13" w:rsidP="00141D13">
      <w:pPr>
        <w:pStyle w:val="Heading2"/>
      </w:pPr>
      <w:r>
        <w:t xml:space="preserve">Billing and Payment Rates for Services Delivered via Telehealth </w:t>
      </w:r>
    </w:p>
    <w:p w14:paraId="2C973EF2" w14:textId="29763BD1" w:rsidR="00141D13" w:rsidRPr="00E02999" w:rsidRDefault="00141D13" w:rsidP="00141D13">
      <w:r w:rsidRPr="006B5C9D">
        <w:t xml:space="preserve">Rates of payment for services delivered via telehealth will be the same as rates of payment for services delivered via traditional (e.g., in-person) methods set forth in the applicable regulations. </w:t>
      </w:r>
      <w:r w:rsidR="008D524E" w:rsidRPr="00017B2B">
        <w:t>To</w:t>
      </w:r>
      <w:r w:rsidR="00017B2B" w:rsidRPr="00017B2B">
        <w:t xml:space="preserve"> submit a claim for telehealth services, providers must include the POS code 02 on the claim.</w:t>
      </w:r>
      <w:r w:rsidR="00895BD5">
        <w:t xml:space="preserve"> </w:t>
      </w:r>
      <w:r w:rsidR="00DD0D69" w:rsidRPr="00DD0D69">
        <w:t xml:space="preserve">Telehealth services </w:t>
      </w:r>
      <w:proofErr w:type="gramStart"/>
      <w:r w:rsidR="00DD0D69" w:rsidRPr="00DD0D69">
        <w:t>maybe</w:t>
      </w:r>
      <w:proofErr w:type="gramEnd"/>
      <w:r w:rsidR="00DD0D69" w:rsidRPr="00DD0D69">
        <w:t xml:space="preserve"> billed </w:t>
      </w:r>
      <w:r w:rsidR="00213657">
        <w:t xml:space="preserve">only </w:t>
      </w:r>
      <w:r w:rsidR="00DD0D69" w:rsidRPr="00DD0D69">
        <w:t>for the day they were provided.</w:t>
      </w:r>
      <w:r w:rsidR="00DD0D69">
        <w:t xml:space="preserve"> </w:t>
      </w:r>
      <w:r w:rsidR="00DD0D69" w:rsidRPr="00DD0D69">
        <w:t>Any services provided</w:t>
      </w:r>
      <w:r w:rsidR="00DD0D69">
        <w:t>,</w:t>
      </w:r>
      <w:r w:rsidR="00DD0D69" w:rsidRPr="00DD0D69">
        <w:t xml:space="preserve"> via telehealth or in</w:t>
      </w:r>
      <w:r w:rsidR="00DD0D69">
        <w:t>-</w:t>
      </w:r>
      <w:r w:rsidR="00DD0D69" w:rsidRPr="00DD0D69">
        <w:t>person</w:t>
      </w:r>
      <w:r w:rsidR="00DD0D69">
        <w:t>,</w:t>
      </w:r>
      <w:r w:rsidR="00DD0D69" w:rsidRPr="00DD0D69">
        <w:t xml:space="preserve"> must be authorized in the waiver plan of care.</w:t>
      </w:r>
      <w:r>
        <w:t xml:space="preserve"> A waiver </w:t>
      </w:r>
      <w:r>
        <w:rPr>
          <w:rFonts w:cstheme="minorHAnsi"/>
          <w:color w:val="000000" w:themeColor="text1"/>
        </w:rPr>
        <w:t>p</w:t>
      </w:r>
      <w:r w:rsidRPr="00EE63AA">
        <w:rPr>
          <w:rFonts w:cstheme="minorHAnsi"/>
          <w:color w:val="000000" w:themeColor="text1"/>
        </w:rPr>
        <w:t>articipant</w:t>
      </w:r>
      <w:r>
        <w:rPr>
          <w:rFonts w:cstheme="minorHAnsi"/>
          <w:color w:val="000000" w:themeColor="text1"/>
        </w:rPr>
        <w:t>’</w:t>
      </w:r>
      <w:r w:rsidRPr="00EE63AA">
        <w:rPr>
          <w:rFonts w:cstheme="minorHAnsi"/>
          <w:color w:val="000000" w:themeColor="text1"/>
        </w:rPr>
        <w:t xml:space="preserve">s in-person and remote service days must not exceed what is authorized in the </w:t>
      </w:r>
      <w:r>
        <w:rPr>
          <w:rFonts w:cstheme="minorHAnsi"/>
          <w:color w:val="000000" w:themeColor="text1"/>
        </w:rPr>
        <w:t xml:space="preserve">waiver participant’s </w:t>
      </w:r>
      <w:r w:rsidRPr="00EE63AA">
        <w:rPr>
          <w:rFonts w:cstheme="minorHAnsi"/>
          <w:color w:val="000000" w:themeColor="text1"/>
        </w:rPr>
        <w:t xml:space="preserve">waiver plan of care. </w:t>
      </w:r>
      <w:r w:rsidR="00895BD5">
        <w:rPr>
          <w:rFonts w:cstheme="minorHAnsi"/>
          <w:color w:val="000000" w:themeColor="text1"/>
        </w:rPr>
        <w:t>Following the delivery of a service, providers may submit claims monthly or more frequently throughout the month.</w:t>
      </w:r>
    </w:p>
    <w:p w14:paraId="6F02F6D7" w14:textId="4CEC0D0E" w:rsidR="00141D13" w:rsidRPr="00B136F4" w:rsidRDefault="00141D13" w:rsidP="00DF0A8F">
      <w:pPr>
        <w:pStyle w:val="Heading2"/>
      </w:pPr>
      <w:r w:rsidRPr="00B136F4">
        <w:t xml:space="preserve">Documentation of </w:t>
      </w:r>
      <w:r w:rsidR="00F8026F">
        <w:t>Service Delivery</w:t>
      </w:r>
    </w:p>
    <w:p w14:paraId="5FC475DD" w14:textId="61EA662E" w:rsidR="00141D13" w:rsidRDefault="00141D13" w:rsidP="00141D13">
      <w:pPr>
        <w:pStyle w:val="BullsHeading"/>
        <w:spacing w:before="120" w:after="100" w:afterAutospacing="1" w:line="240" w:lineRule="auto"/>
        <w:ind w:left="360"/>
        <w:rPr>
          <w:b w:val="0"/>
          <w:bCs/>
          <w:color w:val="000000" w:themeColor="text1"/>
          <w:sz w:val="22"/>
          <w:szCs w:val="22"/>
        </w:rPr>
      </w:pPr>
      <w:r w:rsidRPr="00B136F4">
        <w:rPr>
          <w:b w:val="0"/>
          <w:bCs/>
          <w:color w:val="000000" w:themeColor="text1"/>
          <w:sz w:val="22"/>
          <w:szCs w:val="22"/>
        </w:rPr>
        <w:t xml:space="preserve">All </w:t>
      </w:r>
      <w:r>
        <w:rPr>
          <w:b w:val="0"/>
          <w:bCs/>
          <w:color w:val="000000" w:themeColor="text1"/>
          <w:sz w:val="22"/>
          <w:szCs w:val="22"/>
        </w:rPr>
        <w:t>t</w:t>
      </w:r>
      <w:r w:rsidRPr="00B136F4">
        <w:rPr>
          <w:b w:val="0"/>
          <w:bCs/>
          <w:color w:val="000000" w:themeColor="text1"/>
          <w:sz w:val="22"/>
          <w:szCs w:val="22"/>
        </w:rPr>
        <w:t>elehealth</w:t>
      </w:r>
      <w:r w:rsidR="00600A2E">
        <w:rPr>
          <w:b w:val="0"/>
          <w:bCs/>
          <w:color w:val="000000" w:themeColor="text1"/>
          <w:sz w:val="22"/>
          <w:szCs w:val="22"/>
        </w:rPr>
        <w:t xml:space="preserve"> and </w:t>
      </w:r>
      <w:r>
        <w:rPr>
          <w:b w:val="0"/>
          <w:bCs/>
          <w:color w:val="000000" w:themeColor="text1"/>
          <w:sz w:val="22"/>
          <w:szCs w:val="22"/>
        </w:rPr>
        <w:t>i</w:t>
      </w:r>
      <w:r w:rsidRPr="00B136F4">
        <w:rPr>
          <w:b w:val="0"/>
          <w:bCs/>
          <w:color w:val="000000" w:themeColor="text1"/>
          <w:sz w:val="22"/>
          <w:szCs w:val="22"/>
        </w:rPr>
        <w:t>n</w:t>
      </w:r>
      <w:r>
        <w:rPr>
          <w:b w:val="0"/>
          <w:bCs/>
          <w:color w:val="000000" w:themeColor="text1"/>
          <w:sz w:val="22"/>
          <w:szCs w:val="22"/>
        </w:rPr>
        <w:t>-p</w:t>
      </w:r>
      <w:r w:rsidRPr="00B136F4">
        <w:rPr>
          <w:b w:val="0"/>
          <w:bCs/>
          <w:color w:val="000000" w:themeColor="text1"/>
          <w:sz w:val="22"/>
          <w:szCs w:val="22"/>
        </w:rPr>
        <w:t xml:space="preserve">erson service delivery must be clearly documented in the member’s record. </w:t>
      </w:r>
      <w:r w:rsidR="00E77F60">
        <w:rPr>
          <w:b w:val="0"/>
          <w:bCs/>
          <w:color w:val="000000" w:themeColor="text1"/>
          <w:sz w:val="22"/>
          <w:szCs w:val="22"/>
        </w:rPr>
        <w:t>The member’s record</w:t>
      </w:r>
      <w:r w:rsidRPr="00B136F4">
        <w:rPr>
          <w:b w:val="0"/>
          <w:bCs/>
          <w:color w:val="000000" w:themeColor="text1"/>
          <w:sz w:val="22"/>
          <w:szCs w:val="22"/>
        </w:rPr>
        <w:t xml:space="preserve"> must indicate </w:t>
      </w:r>
      <w:r w:rsidR="00554595">
        <w:rPr>
          <w:b w:val="0"/>
          <w:bCs/>
          <w:color w:val="000000" w:themeColor="text1"/>
          <w:sz w:val="22"/>
          <w:szCs w:val="22"/>
        </w:rPr>
        <w:t>whether</w:t>
      </w:r>
      <w:r w:rsidRPr="00B136F4">
        <w:rPr>
          <w:b w:val="0"/>
          <w:bCs/>
          <w:color w:val="000000" w:themeColor="text1"/>
          <w:sz w:val="22"/>
          <w:szCs w:val="22"/>
        </w:rPr>
        <w:t xml:space="preserve"> the visit was completed </w:t>
      </w:r>
      <w:r w:rsidR="00554595" w:rsidRPr="00554595">
        <w:rPr>
          <w:b w:val="0"/>
          <w:bCs/>
          <w:color w:val="000000" w:themeColor="text1"/>
          <w:sz w:val="22"/>
          <w:szCs w:val="22"/>
        </w:rPr>
        <w:t>in-person,</w:t>
      </w:r>
      <w:r w:rsidR="00554595">
        <w:rPr>
          <w:b w:val="0"/>
          <w:bCs/>
          <w:color w:val="000000" w:themeColor="text1"/>
          <w:sz w:val="22"/>
          <w:szCs w:val="22"/>
        </w:rPr>
        <w:t xml:space="preserve"> </w:t>
      </w:r>
      <w:r w:rsidRPr="00B136F4">
        <w:rPr>
          <w:b w:val="0"/>
          <w:bCs/>
          <w:color w:val="000000" w:themeColor="text1"/>
          <w:sz w:val="22"/>
          <w:szCs w:val="22"/>
        </w:rPr>
        <w:t xml:space="preserve">via </w:t>
      </w:r>
      <w:r w:rsidR="00554595" w:rsidRPr="00554595">
        <w:rPr>
          <w:b w:val="0"/>
          <w:bCs/>
          <w:color w:val="000000" w:themeColor="text1"/>
          <w:sz w:val="22"/>
          <w:szCs w:val="22"/>
        </w:rPr>
        <w:t xml:space="preserve">telephone, </w:t>
      </w:r>
      <w:r w:rsidR="00717926">
        <w:rPr>
          <w:b w:val="0"/>
          <w:bCs/>
          <w:color w:val="000000" w:themeColor="text1"/>
          <w:sz w:val="22"/>
          <w:szCs w:val="22"/>
        </w:rPr>
        <w:t xml:space="preserve">or via </w:t>
      </w:r>
      <w:r w:rsidR="00554595" w:rsidRPr="00554595">
        <w:rPr>
          <w:b w:val="0"/>
          <w:bCs/>
          <w:color w:val="000000" w:themeColor="text1"/>
          <w:sz w:val="22"/>
          <w:szCs w:val="22"/>
        </w:rPr>
        <w:t>video-conferencing and/or other electronic modalit</w:t>
      </w:r>
      <w:r w:rsidR="00F75132">
        <w:rPr>
          <w:b w:val="0"/>
          <w:bCs/>
          <w:color w:val="000000" w:themeColor="text1"/>
          <w:sz w:val="22"/>
          <w:szCs w:val="22"/>
        </w:rPr>
        <w:t>y</w:t>
      </w:r>
      <w:r w:rsidR="00717926">
        <w:rPr>
          <w:b w:val="0"/>
          <w:bCs/>
          <w:color w:val="000000" w:themeColor="text1"/>
          <w:sz w:val="22"/>
          <w:szCs w:val="22"/>
        </w:rPr>
        <w:t>;</w:t>
      </w:r>
      <w:r w:rsidRPr="00B136F4">
        <w:rPr>
          <w:b w:val="0"/>
          <w:bCs/>
          <w:color w:val="000000" w:themeColor="text1"/>
          <w:sz w:val="22"/>
          <w:szCs w:val="22"/>
        </w:rPr>
        <w:t xml:space="preserve"> note any limitations of the visit</w:t>
      </w:r>
      <w:r w:rsidR="00717926">
        <w:rPr>
          <w:b w:val="0"/>
          <w:bCs/>
          <w:color w:val="000000" w:themeColor="text1"/>
          <w:sz w:val="22"/>
          <w:szCs w:val="22"/>
        </w:rPr>
        <w:t>;</w:t>
      </w:r>
      <w:r w:rsidR="00717926" w:rsidRPr="00B136F4">
        <w:rPr>
          <w:b w:val="0"/>
          <w:bCs/>
          <w:color w:val="000000" w:themeColor="text1"/>
          <w:sz w:val="22"/>
          <w:szCs w:val="22"/>
        </w:rPr>
        <w:t xml:space="preserve"> </w:t>
      </w:r>
      <w:r w:rsidRPr="00B136F4">
        <w:rPr>
          <w:b w:val="0"/>
          <w:bCs/>
          <w:color w:val="000000" w:themeColor="text1"/>
          <w:sz w:val="22"/>
          <w:szCs w:val="22"/>
        </w:rPr>
        <w:t>and include a plan to follow up any medically necessary components deferred due to those limitations.</w:t>
      </w:r>
    </w:p>
    <w:p w14:paraId="550488FC" w14:textId="02F0A632" w:rsidR="004F4E01" w:rsidRPr="008C439D" w:rsidRDefault="004F4E01" w:rsidP="004F4E01">
      <w:pPr>
        <w:pStyle w:val="Heading2"/>
      </w:pPr>
      <w:r w:rsidRPr="009901A7">
        <w:t>MassHealth Website</w:t>
      </w:r>
    </w:p>
    <w:p w14:paraId="2A080F21" w14:textId="77777777" w:rsidR="004F4E01" w:rsidRDefault="004F4E01" w:rsidP="004F4E01">
      <w:pPr>
        <w:pStyle w:val="BodyTextIndent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4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123927D4" w14:textId="77777777" w:rsidR="004F4E01" w:rsidRDefault="004F4E01" w:rsidP="004F4E01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5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35B9A464" w14:textId="24359D58" w:rsidR="004F4E01" w:rsidRPr="00606334" w:rsidRDefault="004F4E01" w:rsidP="004F4E01">
      <w:pPr>
        <w:pStyle w:val="Heading2"/>
      </w:pPr>
      <w:r w:rsidRPr="00606334">
        <w:t>Questions</w:t>
      </w:r>
    </w:p>
    <w:p w14:paraId="66A8B351" w14:textId="77777777" w:rsidR="003802BD" w:rsidRDefault="003802BD" w:rsidP="00401434">
      <w:pPr>
        <w:contextualSpacing/>
      </w:pPr>
      <w:r>
        <w:t xml:space="preserve">If you have any questions about the information in this bulletin, please contact the HCBS Provider Network Administration Unit. </w:t>
      </w:r>
    </w:p>
    <w:p w14:paraId="3822F537" w14:textId="77777777" w:rsidR="00401434" w:rsidRDefault="00401434" w:rsidP="00C25633">
      <w:pPr>
        <w:contextualSpacing/>
      </w:pPr>
    </w:p>
    <w:p w14:paraId="2D68BD7A" w14:textId="77777777" w:rsidR="00401434" w:rsidRDefault="003802BD" w:rsidP="00401434">
      <w:pPr>
        <w:contextualSpacing/>
      </w:pPr>
      <w:r w:rsidRPr="00C25633">
        <w:rPr>
          <w:b/>
          <w:bCs/>
        </w:rPr>
        <w:t>Phone:</w:t>
      </w:r>
      <w:r>
        <w:t xml:space="preserve"> Toll free (855) 300-7058</w:t>
      </w:r>
    </w:p>
    <w:p w14:paraId="70F4150C" w14:textId="398822C4" w:rsidR="003802BD" w:rsidRDefault="003802BD" w:rsidP="00C25633">
      <w:pPr>
        <w:contextualSpacing/>
      </w:pPr>
    </w:p>
    <w:p w14:paraId="5ED85968" w14:textId="77777777" w:rsidR="003802BD" w:rsidRDefault="003802BD" w:rsidP="00401434">
      <w:pPr>
        <w:contextualSpacing/>
      </w:pPr>
      <w:r w:rsidRPr="00C25633">
        <w:rPr>
          <w:b/>
          <w:bCs/>
        </w:rPr>
        <w:t xml:space="preserve">Email: </w:t>
      </w:r>
      <w:hyperlink r:id="rId16" w:history="1">
        <w:r w:rsidR="004F4E01" w:rsidRPr="00F55546">
          <w:rPr>
            <w:rStyle w:val="Hyperlink"/>
          </w:rPr>
          <w:t>ProviderNetwork@umassmed.edu</w:t>
        </w:r>
      </w:hyperlink>
      <w:r>
        <w:t xml:space="preserve"> </w:t>
      </w:r>
    </w:p>
    <w:p w14:paraId="5B8CD64C" w14:textId="77777777" w:rsidR="00401434" w:rsidRDefault="00401434" w:rsidP="00C25633">
      <w:pPr>
        <w:contextualSpacing/>
      </w:pPr>
    </w:p>
    <w:p w14:paraId="0B1E5C63" w14:textId="3B6491FA" w:rsidR="001855D0" w:rsidRPr="003802BD" w:rsidRDefault="003802BD" w:rsidP="003802BD">
      <w:pPr>
        <w:spacing w:after="220"/>
      </w:pPr>
      <w:r>
        <w:t>The</w:t>
      </w:r>
      <w:r w:rsidR="004F4E01">
        <w:t xml:space="preserve"> HCBS Provider Network Administration Unit </w:t>
      </w:r>
      <w:r>
        <w:t xml:space="preserve">at ForHealth Consulting at UMass Chan Medical School </w:t>
      </w:r>
      <w:r w:rsidR="004F4E01">
        <w:t>is open 9 a.m. to 5 p.m. ET</w:t>
      </w:r>
      <w:r w:rsidR="00001E8A">
        <w:t>,</w:t>
      </w:r>
      <w:r w:rsidR="004F4E01">
        <w:t xml:space="preserve"> Monday through Friday, excluding holidays.</w:t>
      </w:r>
    </w:p>
    <w:bookmarkEnd w:id="4"/>
    <w:p w14:paraId="5D39618D" w14:textId="77777777" w:rsidR="00CC1E11" w:rsidRPr="00F664CC" w:rsidRDefault="00507121" w:rsidP="009902BB">
      <w:pPr>
        <w:pStyle w:val="NormalWeb"/>
        <w:spacing w:before="120" w:beforeAutospacing="0"/>
        <w:ind w:left="5616"/>
      </w:pPr>
      <w:r w:rsidRPr="001855D0">
        <w:rPr>
          <w:rFonts w:ascii="Georgia" w:hAnsi="Georgia"/>
          <w:bCs/>
          <w:color w:val="000000" w:themeColor="text1"/>
          <w:sz w:val="22"/>
          <w:szCs w:val="22"/>
        </w:rPr>
        <w:t>Follow us on Twitter</w:t>
      </w:r>
      <w:r w:rsidRPr="00CC1E11">
        <w:rPr>
          <w:rFonts w:ascii="Bookman Old Style" w:hAnsi="Bookman Old Style"/>
        </w:rPr>
        <w:t xml:space="preserve"> </w:t>
      </w:r>
      <w:hyperlink r:id="rId17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  <w:r>
        <w:rPr>
          <w:rStyle w:val="Hyperlink"/>
          <w:rFonts w:ascii="Bookman Old Style" w:hAnsi="Bookman Old Style"/>
          <w:bCs/>
          <w:iCs/>
          <w:color w:val="000000" w:themeColor="text1"/>
          <w:u w:val="none"/>
        </w:rPr>
        <w:t>.</w:t>
      </w:r>
      <w:r w:rsidR="009902BB" w:rsidRPr="00F664CC">
        <w:t xml:space="preserve"> 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0517" w14:textId="77777777" w:rsidR="00ED1767" w:rsidRDefault="00ED1767" w:rsidP="00E27CD8">
      <w:r>
        <w:separator/>
      </w:r>
    </w:p>
  </w:endnote>
  <w:endnote w:type="continuationSeparator" w:id="0">
    <w:p w14:paraId="7B268835" w14:textId="77777777" w:rsidR="00ED1767" w:rsidRDefault="00ED1767" w:rsidP="00E27CD8">
      <w:r>
        <w:continuationSeparator/>
      </w:r>
    </w:p>
  </w:endnote>
  <w:endnote w:type="continuationNotice" w:id="1">
    <w:p w14:paraId="29F7A5F1" w14:textId="77777777" w:rsidR="00ED1767" w:rsidRDefault="00ED17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0D62" w14:textId="77777777" w:rsidR="00ED1767" w:rsidRDefault="00ED1767" w:rsidP="00E27CD8">
      <w:r>
        <w:separator/>
      </w:r>
    </w:p>
  </w:footnote>
  <w:footnote w:type="continuationSeparator" w:id="0">
    <w:p w14:paraId="5E414AED" w14:textId="77777777" w:rsidR="00ED1767" w:rsidRDefault="00ED1767" w:rsidP="00E27CD8">
      <w:r>
        <w:continuationSeparator/>
      </w:r>
    </w:p>
  </w:footnote>
  <w:footnote w:type="continuationNotice" w:id="1">
    <w:p w14:paraId="188BFCCA" w14:textId="77777777" w:rsidR="00ED1767" w:rsidRDefault="00ED176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FFEA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6EBDBEFF" w14:textId="7715A76A" w:rsidR="00AD204A" w:rsidRPr="00F664CC" w:rsidRDefault="00141D13" w:rsidP="00AD204A">
    <w:pPr>
      <w:pStyle w:val="BullsHeading"/>
    </w:pPr>
    <w:r>
      <w:t>HCBS Waiver Provider</w:t>
    </w:r>
    <w:r w:rsidR="00AD204A" w:rsidRPr="00F664CC">
      <w:t xml:space="preserve"> Bulletin</w:t>
    </w:r>
    <w:r>
      <w:t xml:space="preserve"> </w:t>
    </w:r>
    <w:r w:rsidR="00720A16">
      <w:t>23</w:t>
    </w:r>
  </w:p>
  <w:p w14:paraId="00553ABF" w14:textId="7679B55A" w:rsidR="00AD204A" w:rsidRDefault="00717926" w:rsidP="00AD204A">
    <w:pPr>
      <w:pStyle w:val="BullsHeading"/>
    </w:pPr>
    <w:r>
      <w:t xml:space="preserve">October </w:t>
    </w:r>
    <w:r w:rsidR="00C16326">
      <w:t>2023</w:t>
    </w:r>
  </w:p>
  <w:p w14:paraId="60BB5979" w14:textId="2D078B2F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C56E6">
      <w:rPr>
        <w:noProof/>
      </w:rPr>
      <w:t>4</w:t>
    </w:r>
    <w:r>
      <w:fldChar w:fldCharType="end"/>
    </w:r>
    <w:r>
      <w:t xml:space="preserve"> of </w:t>
    </w:r>
    <w:r w:rsidR="00720A16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13648"/>
    <w:multiLevelType w:val="hybridMultilevel"/>
    <w:tmpl w:val="E62499E4"/>
    <w:lvl w:ilvl="0" w:tplc="4184C3BE">
      <w:start w:val="3"/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10AF0"/>
    <w:multiLevelType w:val="hybridMultilevel"/>
    <w:tmpl w:val="1EC00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2721856">
    <w:abstractNumId w:val="9"/>
  </w:num>
  <w:num w:numId="2" w16cid:durableId="1151171535">
    <w:abstractNumId w:val="7"/>
  </w:num>
  <w:num w:numId="3" w16cid:durableId="447822574">
    <w:abstractNumId w:val="6"/>
  </w:num>
  <w:num w:numId="4" w16cid:durableId="2632895">
    <w:abstractNumId w:val="5"/>
  </w:num>
  <w:num w:numId="5" w16cid:durableId="1488790161">
    <w:abstractNumId w:val="4"/>
  </w:num>
  <w:num w:numId="6" w16cid:durableId="1342046229">
    <w:abstractNumId w:val="8"/>
  </w:num>
  <w:num w:numId="7" w16cid:durableId="1727146481">
    <w:abstractNumId w:val="3"/>
  </w:num>
  <w:num w:numId="8" w16cid:durableId="750391660">
    <w:abstractNumId w:val="2"/>
  </w:num>
  <w:num w:numId="9" w16cid:durableId="322395854">
    <w:abstractNumId w:val="1"/>
  </w:num>
  <w:num w:numId="10" w16cid:durableId="1491748559">
    <w:abstractNumId w:val="0"/>
  </w:num>
  <w:num w:numId="11" w16cid:durableId="958997515">
    <w:abstractNumId w:val="10"/>
  </w:num>
  <w:num w:numId="12" w16cid:durableId="2109152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1E8A"/>
    <w:rsid w:val="00002A9C"/>
    <w:rsid w:val="000049D1"/>
    <w:rsid w:val="00015F9E"/>
    <w:rsid w:val="00017B2B"/>
    <w:rsid w:val="000222F0"/>
    <w:rsid w:val="00023063"/>
    <w:rsid w:val="00025A88"/>
    <w:rsid w:val="00027FBF"/>
    <w:rsid w:val="00040DDE"/>
    <w:rsid w:val="000435E3"/>
    <w:rsid w:val="00045CA7"/>
    <w:rsid w:val="00050C22"/>
    <w:rsid w:val="00070964"/>
    <w:rsid w:val="00076469"/>
    <w:rsid w:val="00081E94"/>
    <w:rsid w:val="0009696D"/>
    <w:rsid w:val="000A28A0"/>
    <w:rsid w:val="000A6DAB"/>
    <w:rsid w:val="000D2A37"/>
    <w:rsid w:val="000D3DB5"/>
    <w:rsid w:val="000D5FBE"/>
    <w:rsid w:val="000D775B"/>
    <w:rsid w:val="000E5009"/>
    <w:rsid w:val="000F2704"/>
    <w:rsid w:val="00106F77"/>
    <w:rsid w:val="00112800"/>
    <w:rsid w:val="00120409"/>
    <w:rsid w:val="00122EBE"/>
    <w:rsid w:val="00134568"/>
    <w:rsid w:val="00136AA1"/>
    <w:rsid w:val="00141D13"/>
    <w:rsid w:val="00150BCC"/>
    <w:rsid w:val="00154091"/>
    <w:rsid w:val="001554E7"/>
    <w:rsid w:val="001577AC"/>
    <w:rsid w:val="001606E8"/>
    <w:rsid w:val="00161767"/>
    <w:rsid w:val="001634DD"/>
    <w:rsid w:val="00166889"/>
    <w:rsid w:val="001855D0"/>
    <w:rsid w:val="00190607"/>
    <w:rsid w:val="001A1836"/>
    <w:rsid w:val="001B6BAB"/>
    <w:rsid w:val="001D0426"/>
    <w:rsid w:val="001D7316"/>
    <w:rsid w:val="001E32C2"/>
    <w:rsid w:val="001E46F1"/>
    <w:rsid w:val="001E64EA"/>
    <w:rsid w:val="001F53A0"/>
    <w:rsid w:val="001F7965"/>
    <w:rsid w:val="00204536"/>
    <w:rsid w:val="00205604"/>
    <w:rsid w:val="00213657"/>
    <w:rsid w:val="00216845"/>
    <w:rsid w:val="00221556"/>
    <w:rsid w:val="002227C0"/>
    <w:rsid w:val="002237F4"/>
    <w:rsid w:val="00227862"/>
    <w:rsid w:val="00237517"/>
    <w:rsid w:val="002407C0"/>
    <w:rsid w:val="00241A8D"/>
    <w:rsid w:val="00251056"/>
    <w:rsid w:val="00253F65"/>
    <w:rsid w:val="002545AF"/>
    <w:rsid w:val="0026664E"/>
    <w:rsid w:val="00266F86"/>
    <w:rsid w:val="00270FD2"/>
    <w:rsid w:val="00271BEB"/>
    <w:rsid w:val="00277537"/>
    <w:rsid w:val="00284428"/>
    <w:rsid w:val="0028720F"/>
    <w:rsid w:val="002952E4"/>
    <w:rsid w:val="002A0070"/>
    <w:rsid w:val="002B7C63"/>
    <w:rsid w:val="002E09A6"/>
    <w:rsid w:val="002E12B3"/>
    <w:rsid w:val="002E1313"/>
    <w:rsid w:val="002E1610"/>
    <w:rsid w:val="002E1959"/>
    <w:rsid w:val="002E49FE"/>
    <w:rsid w:val="002F2993"/>
    <w:rsid w:val="002F4DB2"/>
    <w:rsid w:val="00310233"/>
    <w:rsid w:val="00321AF7"/>
    <w:rsid w:val="00334571"/>
    <w:rsid w:val="0037186B"/>
    <w:rsid w:val="00374224"/>
    <w:rsid w:val="003802BD"/>
    <w:rsid w:val="00390466"/>
    <w:rsid w:val="00396892"/>
    <w:rsid w:val="003A1A11"/>
    <w:rsid w:val="003A7039"/>
    <w:rsid w:val="003A7588"/>
    <w:rsid w:val="003B54B8"/>
    <w:rsid w:val="003B71D7"/>
    <w:rsid w:val="003C2748"/>
    <w:rsid w:val="003C6080"/>
    <w:rsid w:val="003D3345"/>
    <w:rsid w:val="003E2878"/>
    <w:rsid w:val="003E347A"/>
    <w:rsid w:val="003F2469"/>
    <w:rsid w:val="003F628C"/>
    <w:rsid w:val="003F6362"/>
    <w:rsid w:val="00401434"/>
    <w:rsid w:val="00406878"/>
    <w:rsid w:val="00412088"/>
    <w:rsid w:val="00413086"/>
    <w:rsid w:val="0042610B"/>
    <w:rsid w:val="00433503"/>
    <w:rsid w:val="00440A46"/>
    <w:rsid w:val="00442416"/>
    <w:rsid w:val="0045132E"/>
    <w:rsid w:val="00453AE1"/>
    <w:rsid w:val="004544CA"/>
    <w:rsid w:val="0047171F"/>
    <w:rsid w:val="00483663"/>
    <w:rsid w:val="004866CC"/>
    <w:rsid w:val="00490F07"/>
    <w:rsid w:val="004A47B9"/>
    <w:rsid w:val="004A75FF"/>
    <w:rsid w:val="004A7718"/>
    <w:rsid w:val="004C56E6"/>
    <w:rsid w:val="004D34BF"/>
    <w:rsid w:val="004F2709"/>
    <w:rsid w:val="004F4B9A"/>
    <w:rsid w:val="004F4E01"/>
    <w:rsid w:val="0050525D"/>
    <w:rsid w:val="005068BD"/>
    <w:rsid w:val="00507121"/>
    <w:rsid w:val="00507CFF"/>
    <w:rsid w:val="00522072"/>
    <w:rsid w:val="00534D33"/>
    <w:rsid w:val="00535BFD"/>
    <w:rsid w:val="00544581"/>
    <w:rsid w:val="00554595"/>
    <w:rsid w:val="00556AA7"/>
    <w:rsid w:val="00565926"/>
    <w:rsid w:val="005755E3"/>
    <w:rsid w:val="005839F0"/>
    <w:rsid w:val="00585612"/>
    <w:rsid w:val="0058634E"/>
    <w:rsid w:val="00590BA7"/>
    <w:rsid w:val="0059142C"/>
    <w:rsid w:val="005A2FD5"/>
    <w:rsid w:val="005B27F1"/>
    <w:rsid w:val="005B561E"/>
    <w:rsid w:val="005C62EE"/>
    <w:rsid w:val="005D2D0F"/>
    <w:rsid w:val="005E4B62"/>
    <w:rsid w:val="005F0BBF"/>
    <w:rsid w:val="005F2B69"/>
    <w:rsid w:val="00600A2E"/>
    <w:rsid w:val="0060127A"/>
    <w:rsid w:val="00602D30"/>
    <w:rsid w:val="0060719B"/>
    <w:rsid w:val="006173CC"/>
    <w:rsid w:val="00617582"/>
    <w:rsid w:val="00626DBE"/>
    <w:rsid w:val="00640E4F"/>
    <w:rsid w:val="00665F22"/>
    <w:rsid w:val="006748B5"/>
    <w:rsid w:val="00677E73"/>
    <w:rsid w:val="0068529A"/>
    <w:rsid w:val="006941BF"/>
    <w:rsid w:val="006A7EE4"/>
    <w:rsid w:val="006C70F9"/>
    <w:rsid w:val="006D3F15"/>
    <w:rsid w:val="006D767D"/>
    <w:rsid w:val="006F6FC8"/>
    <w:rsid w:val="00702CB8"/>
    <w:rsid w:val="00706438"/>
    <w:rsid w:val="007123A4"/>
    <w:rsid w:val="00717926"/>
    <w:rsid w:val="00717FA5"/>
    <w:rsid w:val="00720A16"/>
    <w:rsid w:val="0072775C"/>
    <w:rsid w:val="0073022F"/>
    <w:rsid w:val="00757C92"/>
    <w:rsid w:val="00777A22"/>
    <w:rsid w:val="007874F7"/>
    <w:rsid w:val="0079449C"/>
    <w:rsid w:val="00795E06"/>
    <w:rsid w:val="007976AC"/>
    <w:rsid w:val="007B1FE7"/>
    <w:rsid w:val="007B3944"/>
    <w:rsid w:val="007C651C"/>
    <w:rsid w:val="007E0DEC"/>
    <w:rsid w:val="007F7DBF"/>
    <w:rsid w:val="00810D7F"/>
    <w:rsid w:val="00814C2C"/>
    <w:rsid w:val="008201CC"/>
    <w:rsid w:val="00822E40"/>
    <w:rsid w:val="008502B3"/>
    <w:rsid w:val="0085284C"/>
    <w:rsid w:val="00854653"/>
    <w:rsid w:val="00854FED"/>
    <w:rsid w:val="00860016"/>
    <w:rsid w:val="00863041"/>
    <w:rsid w:val="00864E60"/>
    <w:rsid w:val="0087043B"/>
    <w:rsid w:val="00873CAE"/>
    <w:rsid w:val="00875427"/>
    <w:rsid w:val="00895BD5"/>
    <w:rsid w:val="008B0D41"/>
    <w:rsid w:val="008B2209"/>
    <w:rsid w:val="008B6E51"/>
    <w:rsid w:val="008C2515"/>
    <w:rsid w:val="008D524E"/>
    <w:rsid w:val="009002FD"/>
    <w:rsid w:val="00905005"/>
    <w:rsid w:val="00906F45"/>
    <w:rsid w:val="0090711E"/>
    <w:rsid w:val="00914588"/>
    <w:rsid w:val="00922B29"/>
    <w:rsid w:val="00922F04"/>
    <w:rsid w:val="00952569"/>
    <w:rsid w:val="00957335"/>
    <w:rsid w:val="00971CCF"/>
    <w:rsid w:val="00982839"/>
    <w:rsid w:val="00987578"/>
    <w:rsid w:val="009902BB"/>
    <w:rsid w:val="00990926"/>
    <w:rsid w:val="00990D2A"/>
    <w:rsid w:val="00995AF7"/>
    <w:rsid w:val="009A0FAB"/>
    <w:rsid w:val="009A5349"/>
    <w:rsid w:val="009C1D69"/>
    <w:rsid w:val="009D60B0"/>
    <w:rsid w:val="009E0F87"/>
    <w:rsid w:val="009E5645"/>
    <w:rsid w:val="009E62B3"/>
    <w:rsid w:val="009F5EDC"/>
    <w:rsid w:val="00A04AF0"/>
    <w:rsid w:val="00A04F0B"/>
    <w:rsid w:val="00A04FF5"/>
    <w:rsid w:val="00A10F85"/>
    <w:rsid w:val="00A12356"/>
    <w:rsid w:val="00A2252C"/>
    <w:rsid w:val="00A27279"/>
    <w:rsid w:val="00A40B3E"/>
    <w:rsid w:val="00A43430"/>
    <w:rsid w:val="00A477C9"/>
    <w:rsid w:val="00A47E11"/>
    <w:rsid w:val="00A53534"/>
    <w:rsid w:val="00A60CEF"/>
    <w:rsid w:val="00A60DD5"/>
    <w:rsid w:val="00A772C1"/>
    <w:rsid w:val="00A80767"/>
    <w:rsid w:val="00A842E9"/>
    <w:rsid w:val="00A845EE"/>
    <w:rsid w:val="00A867A4"/>
    <w:rsid w:val="00A93527"/>
    <w:rsid w:val="00A95FC1"/>
    <w:rsid w:val="00AA0BDB"/>
    <w:rsid w:val="00AA6085"/>
    <w:rsid w:val="00AA61BD"/>
    <w:rsid w:val="00AB11A5"/>
    <w:rsid w:val="00AC7982"/>
    <w:rsid w:val="00AD204A"/>
    <w:rsid w:val="00AD37EE"/>
    <w:rsid w:val="00AD6899"/>
    <w:rsid w:val="00AD7EE2"/>
    <w:rsid w:val="00AF1AE9"/>
    <w:rsid w:val="00AF3442"/>
    <w:rsid w:val="00AF6D41"/>
    <w:rsid w:val="00B0074D"/>
    <w:rsid w:val="00B2347D"/>
    <w:rsid w:val="00B253F5"/>
    <w:rsid w:val="00B429F4"/>
    <w:rsid w:val="00B474F7"/>
    <w:rsid w:val="00B56FA1"/>
    <w:rsid w:val="00B57709"/>
    <w:rsid w:val="00B60FD9"/>
    <w:rsid w:val="00B61B2A"/>
    <w:rsid w:val="00B6301A"/>
    <w:rsid w:val="00B65062"/>
    <w:rsid w:val="00B675C7"/>
    <w:rsid w:val="00B7221C"/>
    <w:rsid w:val="00B73653"/>
    <w:rsid w:val="00B80515"/>
    <w:rsid w:val="00B876C0"/>
    <w:rsid w:val="00B945B1"/>
    <w:rsid w:val="00B9613A"/>
    <w:rsid w:val="00BA3622"/>
    <w:rsid w:val="00BB2BD5"/>
    <w:rsid w:val="00BB2D13"/>
    <w:rsid w:val="00BC3755"/>
    <w:rsid w:val="00BC4639"/>
    <w:rsid w:val="00BD2DAF"/>
    <w:rsid w:val="00BE1BEC"/>
    <w:rsid w:val="00BE3493"/>
    <w:rsid w:val="00BE61AF"/>
    <w:rsid w:val="00C00DE0"/>
    <w:rsid w:val="00C024A2"/>
    <w:rsid w:val="00C16326"/>
    <w:rsid w:val="00C25633"/>
    <w:rsid w:val="00C25EF5"/>
    <w:rsid w:val="00C30BEB"/>
    <w:rsid w:val="00C3318A"/>
    <w:rsid w:val="00C350F2"/>
    <w:rsid w:val="00C44699"/>
    <w:rsid w:val="00C45D7F"/>
    <w:rsid w:val="00C50231"/>
    <w:rsid w:val="00C54D3B"/>
    <w:rsid w:val="00C82C1E"/>
    <w:rsid w:val="00CA3682"/>
    <w:rsid w:val="00CB1BE8"/>
    <w:rsid w:val="00CB79B6"/>
    <w:rsid w:val="00CC1E11"/>
    <w:rsid w:val="00CC2669"/>
    <w:rsid w:val="00CD3EC3"/>
    <w:rsid w:val="00CD456D"/>
    <w:rsid w:val="00CE450B"/>
    <w:rsid w:val="00CF0CE6"/>
    <w:rsid w:val="00CF226C"/>
    <w:rsid w:val="00CF4669"/>
    <w:rsid w:val="00CF48EB"/>
    <w:rsid w:val="00CF51EC"/>
    <w:rsid w:val="00D1797F"/>
    <w:rsid w:val="00D220EB"/>
    <w:rsid w:val="00D33D13"/>
    <w:rsid w:val="00D465A6"/>
    <w:rsid w:val="00D478F3"/>
    <w:rsid w:val="00D50BC1"/>
    <w:rsid w:val="00D51766"/>
    <w:rsid w:val="00D54A65"/>
    <w:rsid w:val="00D566D3"/>
    <w:rsid w:val="00D57A94"/>
    <w:rsid w:val="00D643ED"/>
    <w:rsid w:val="00D7112E"/>
    <w:rsid w:val="00D75485"/>
    <w:rsid w:val="00D932F1"/>
    <w:rsid w:val="00DB3B3E"/>
    <w:rsid w:val="00DC1153"/>
    <w:rsid w:val="00DC2BCF"/>
    <w:rsid w:val="00DC4547"/>
    <w:rsid w:val="00DD0D69"/>
    <w:rsid w:val="00DD60EE"/>
    <w:rsid w:val="00DD7EAA"/>
    <w:rsid w:val="00DE3C78"/>
    <w:rsid w:val="00DF0A8F"/>
    <w:rsid w:val="00E01D80"/>
    <w:rsid w:val="00E02D6F"/>
    <w:rsid w:val="00E10CC1"/>
    <w:rsid w:val="00E11A6D"/>
    <w:rsid w:val="00E13A51"/>
    <w:rsid w:val="00E153EA"/>
    <w:rsid w:val="00E261C1"/>
    <w:rsid w:val="00E27CD8"/>
    <w:rsid w:val="00E343F2"/>
    <w:rsid w:val="00E349F6"/>
    <w:rsid w:val="00E403F7"/>
    <w:rsid w:val="00E5327C"/>
    <w:rsid w:val="00E53F79"/>
    <w:rsid w:val="00E750E7"/>
    <w:rsid w:val="00E77F60"/>
    <w:rsid w:val="00E868BE"/>
    <w:rsid w:val="00E96CC7"/>
    <w:rsid w:val="00EA42BC"/>
    <w:rsid w:val="00EB1189"/>
    <w:rsid w:val="00EB55BC"/>
    <w:rsid w:val="00EC3747"/>
    <w:rsid w:val="00EC6F85"/>
    <w:rsid w:val="00ED1767"/>
    <w:rsid w:val="00ED497C"/>
    <w:rsid w:val="00EE790B"/>
    <w:rsid w:val="00F01DFE"/>
    <w:rsid w:val="00F03444"/>
    <w:rsid w:val="00F03D0F"/>
    <w:rsid w:val="00F17DDD"/>
    <w:rsid w:val="00F272C2"/>
    <w:rsid w:val="00F30082"/>
    <w:rsid w:val="00F31848"/>
    <w:rsid w:val="00F33E65"/>
    <w:rsid w:val="00F40D59"/>
    <w:rsid w:val="00F427A0"/>
    <w:rsid w:val="00F52987"/>
    <w:rsid w:val="00F54025"/>
    <w:rsid w:val="00F60574"/>
    <w:rsid w:val="00F64276"/>
    <w:rsid w:val="00F64854"/>
    <w:rsid w:val="00F664CC"/>
    <w:rsid w:val="00F70B38"/>
    <w:rsid w:val="00F73D6F"/>
    <w:rsid w:val="00F74F30"/>
    <w:rsid w:val="00F75132"/>
    <w:rsid w:val="00F8026F"/>
    <w:rsid w:val="00F80F85"/>
    <w:rsid w:val="00FA15D2"/>
    <w:rsid w:val="00FB147D"/>
    <w:rsid w:val="00FB6954"/>
    <w:rsid w:val="00FC0BE9"/>
    <w:rsid w:val="00FC4DF1"/>
    <w:rsid w:val="00FD1801"/>
    <w:rsid w:val="00FD4C97"/>
    <w:rsid w:val="00FD4DF0"/>
    <w:rsid w:val="00FD521E"/>
    <w:rsid w:val="00FD5E79"/>
    <w:rsid w:val="00FD68A7"/>
    <w:rsid w:val="00FE005E"/>
    <w:rsid w:val="0757FCB7"/>
    <w:rsid w:val="107BAFB5"/>
    <w:rsid w:val="1375DF94"/>
    <w:rsid w:val="1A571761"/>
    <w:rsid w:val="6483C99B"/>
    <w:rsid w:val="711AE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B35D3"/>
  <w15:docId w15:val="{46CC5B7C-C5A1-4D7C-8D12-10D38682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Strong">
    <w:name w:val="Strong"/>
    <w:basedOn w:val="DefaultParagraphFont"/>
    <w:uiPriority w:val="22"/>
    <w:qFormat/>
    <w:rsid w:val="0009696D"/>
    <w:rPr>
      <w:b/>
      <w:bCs/>
    </w:rPr>
  </w:style>
  <w:style w:type="paragraph" w:styleId="ListParagraph">
    <w:name w:val="List Paragraph"/>
    <w:basedOn w:val="Normal"/>
    <w:uiPriority w:val="34"/>
    <w:qFormat/>
    <w:rsid w:val="00141D13"/>
    <w:pPr>
      <w:spacing w:before="0" w:after="0" w:afterAutospacing="0"/>
      <w:ind w:left="720"/>
      <w:contextualSpacing/>
    </w:pPr>
    <w:rPr>
      <w:rFonts w:ascii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4F4E01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E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E8A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E8A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221C"/>
    <w:pPr>
      <w:spacing w:after="0" w:line="240" w:lineRule="auto"/>
    </w:pPr>
    <w:rPr>
      <w:rFonts w:ascii="Georgia" w:eastAsia="Times New Roman" w:hAnsi="Georgia" w:cs="Times New Roman"/>
    </w:rPr>
  </w:style>
  <w:style w:type="table" w:styleId="TableGrid">
    <w:name w:val="Table Grid"/>
    <w:basedOn w:val="TableNormal"/>
    <w:uiPriority w:val="39"/>
    <w:rsid w:val="0087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0CEF"/>
    <w:pPr>
      <w:widowControl w:val="0"/>
      <w:autoSpaceDE w:val="0"/>
      <w:autoSpaceDN w:val="0"/>
      <w:spacing w:before="70" w:after="0" w:afterAutospacing="0"/>
      <w:ind w:left="9"/>
    </w:pPr>
    <w:rPr>
      <w:rFonts w:ascii="Calibri Light" w:eastAsia="Calibri Light" w:hAnsi="Calibri Light" w:cs="Calibri Light"/>
    </w:rPr>
  </w:style>
  <w:style w:type="character" w:styleId="UnresolvedMention">
    <w:name w:val="Unresolved Mention"/>
    <w:basedOn w:val="DefaultParagraphFont"/>
    <w:uiPriority w:val="99"/>
    <w:unhideWhenUsed/>
    <w:rsid w:val="0016688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6889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B6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masshealth" TargetMode="External"/><Relationship Id="rId17" Type="http://schemas.openxmlformats.org/officeDocument/2006/relationships/hyperlink" Target="https://twitter.com/mass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oviderNetwork@umassmed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oin-masshealth-provider-pubs@listserv.state.ma.u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ss.gov/masshealth-provider-bulleti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6c891a-0252-4974-8600-27cecaf0be66">
      <UserInfo>
        <DisplayName>Smith, Julian (EHS)</DisplayName>
        <AccountId>42</AccountId>
        <AccountType/>
      </UserInfo>
      <UserInfo>
        <DisplayName>McCrady, Erin (EHS)</DisplayName>
        <AccountId>99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2" ma:contentTypeDescription="Create a new document." ma:contentTypeScope="" ma:versionID="d05c2b2063f9ef40eb64a9a46e5679db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59a92ab1e4542eac2f9eb94c74811f5a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25698-A54D-4FF1-8D17-B5ED6960733E}">
  <ds:schemaRefs>
    <ds:schemaRef ds:uri="http://schemas.microsoft.com/office/2006/metadata/properties"/>
    <ds:schemaRef ds:uri="http://schemas.microsoft.com/office/infopath/2007/PartnerControls"/>
    <ds:schemaRef ds:uri="a36c891a-0252-4974-8600-27cecaf0be66"/>
  </ds:schemaRefs>
</ds:datastoreItem>
</file>

<file path=customXml/itemProps2.xml><?xml version="1.0" encoding="utf-8"?>
<ds:datastoreItem xmlns:ds="http://schemas.openxmlformats.org/officeDocument/2006/customXml" ds:itemID="{856C7C73-BF6D-4DF6-AD7B-5B9FA3881B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15696E-97F0-4FBD-A4FA-22DDBE956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AD73B7-4D98-43BF-AEFB-0CB1A15C0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4</TotalTime>
  <Pages>2</Pages>
  <Words>643</Words>
  <Characters>3947</Characters>
  <Application>Microsoft Office Word</Application>
  <DocSecurity>0</DocSecurity>
  <Lines>93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Schooling, Kathryn H (EHS)</cp:lastModifiedBy>
  <cp:revision>3</cp:revision>
  <cp:lastPrinted>2021-05-14T22:06:00Z</cp:lastPrinted>
  <dcterms:created xsi:type="dcterms:W3CDTF">2023-10-23T19:07:00Z</dcterms:created>
  <dcterms:modified xsi:type="dcterms:W3CDTF">2023-10-23T19:53:00Z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0x01010026340F7C52DB8F4A89FAFA8C24F128F9</vt:lpwstr>
  </property>
</Properties>
</file>