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EB8B" w14:textId="6C626EBC" w:rsidR="00A20F95" w:rsidRDefault="00A20F95" w:rsidP="00943086">
      <w:r>
        <w:t>Slide 1</w:t>
      </w:r>
    </w:p>
    <w:p w14:paraId="5F807A7A" w14:textId="6C47A913" w:rsidR="00943086" w:rsidRDefault="00A20F95" w:rsidP="00943086">
      <w:r>
        <w:t xml:space="preserve">Welcome to the </w:t>
      </w:r>
      <w:r w:rsidR="00943086">
        <w:t>HCBS Workforce Grant Summit</w:t>
      </w:r>
    </w:p>
    <w:p w14:paraId="22C9F8C3" w14:textId="2E405563" w:rsidR="00943086" w:rsidRDefault="00A20F95" w:rsidP="00943086">
      <w:r>
        <w:t>Slide 2</w:t>
      </w:r>
    </w:p>
    <w:p w14:paraId="3B33C930" w14:textId="77777777" w:rsidR="00943086" w:rsidRDefault="00943086" w:rsidP="00943086">
      <w:r>
        <w:t>HCBS Workforce Grant Program Evaluation</w:t>
      </w:r>
    </w:p>
    <w:p w14:paraId="425F869F" w14:textId="4D6607B2" w:rsidR="00943086" w:rsidRDefault="00943086" w:rsidP="00943086">
      <w:r>
        <w:t>Public Consulting Group</w:t>
      </w:r>
      <w:r w:rsidR="00A20F95">
        <w:t xml:space="preserve">, </w:t>
      </w:r>
      <w:r>
        <w:t>Sarah Harrigan, MPA, PPM</w:t>
      </w:r>
    </w:p>
    <w:p w14:paraId="7FA032BF" w14:textId="2AD52FB0" w:rsidR="00943086" w:rsidRDefault="00A20F95" w:rsidP="00943086">
      <w:r>
        <w:t>Slide 3</w:t>
      </w:r>
    </w:p>
    <w:p w14:paraId="4CBA1D20" w14:textId="77777777" w:rsidR="00943086" w:rsidRDefault="00943086" w:rsidP="00943086">
      <w:r>
        <w:t>Objectives</w:t>
      </w:r>
    </w:p>
    <w:p w14:paraId="3FC7D01C" w14:textId="77777777" w:rsidR="00943086" w:rsidRDefault="00943086" w:rsidP="00943086">
      <w:r>
        <w:t>•Overview of Evaluation Methods</w:t>
      </w:r>
    </w:p>
    <w:p w14:paraId="6F878C6C" w14:textId="77777777" w:rsidR="00943086" w:rsidRDefault="00943086" w:rsidP="00943086">
      <w:r>
        <w:t>•Collective Impact</w:t>
      </w:r>
    </w:p>
    <w:p w14:paraId="3E230BA9" w14:textId="77777777" w:rsidR="00943086" w:rsidRDefault="00943086" w:rsidP="00943086">
      <w:r>
        <w:t>•Categories of Workforce Interventions</w:t>
      </w:r>
    </w:p>
    <w:p w14:paraId="6183391F" w14:textId="77777777" w:rsidR="00943086" w:rsidRDefault="00943086" w:rsidP="00943086">
      <w:r>
        <w:t>•Success Stories</w:t>
      </w:r>
    </w:p>
    <w:p w14:paraId="3CC85A26" w14:textId="3DCAA25D" w:rsidR="00943086" w:rsidRDefault="00A20F95" w:rsidP="00943086">
      <w:r>
        <w:t>Slide 4</w:t>
      </w:r>
    </w:p>
    <w:p w14:paraId="1AFC3F53" w14:textId="77777777" w:rsidR="00943086" w:rsidRDefault="00943086" w:rsidP="00943086">
      <w:r>
        <w:t>Project Background</w:t>
      </w:r>
    </w:p>
    <w:p w14:paraId="0768B29D" w14:textId="252180FD" w:rsidR="00A20F95" w:rsidRDefault="00A20F95" w:rsidP="00943086">
      <w:r>
        <w:t>Slide 5</w:t>
      </w:r>
    </w:p>
    <w:p w14:paraId="5549C87B" w14:textId="115E215C" w:rsidR="00943086" w:rsidRDefault="00943086" w:rsidP="00943086">
      <w:r>
        <w:t>Grant Priorities</w:t>
      </w:r>
    </w:p>
    <w:p w14:paraId="1EFBB4EE" w14:textId="24DCA2D0" w:rsidR="00943086" w:rsidRDefault="00943086" w:rsidP="00943086">
      <w:r>
        <w:t>Human Service and Home and Community-Based Services (HCBS) Workforce</w:t>
      </w:r>
    </w:p>
    <w:p w14:paraId="3958CF6D" w14:textId="77777777" w:rsidR="00943086" w:rsidRDefault="00943086" w:rsidP="00943086">
      <w:r>
        <w:t xml:space="preserve">•Direct Care Staff </w:t>
      </w:r>
    </w:p>
    <w:p w14:paraId="6F58147C" w14:textId="4F8AAB15" w:rsidR="00943086" w:rsidRDefault="00943086" w:rsidP="00A20F95">
      <w:pPr>
        <w:ind w:left="720"/>
      </w:pPr>
      <w:r>
        <w:t xml:space="preserve">•Home health aides, personal care </w:t>
      </w:r>
      <w:proofErr w:type="gramStart"/>
      <w:r>
        <w:t>aides</w:t>
      </w:r>
      <w:proofErr w:type="gramEnd"/>
      <w:r>
        <w:t>, CNAs, peer workers and specialists, outreach workers,</w:t>
      </w:r>
      <w:r w:rsidR="00A20F95">
        <w:t xml:space="preserve"> </w:t>
      </w:r>
      <w:r>
        <w:t>or care coordinator</w:t>
      </w:r>
      <w:r w:rsidR="00A20F95">
        <w:t>s</w:t>
      </w:r>
    </w:p>
    <w:p w14:paraId="2116BC41" w14:textId="77777777" w:rsidR="00943086" w:rsidRDefault="00943086" w:rsidP="00943086">
      <w:r>
        <w:t>•Nurses</w:t>
      </w:r>
    </w:p>
    <w:p w14:paraId="401ED7A2" w14:textId="3A6EB8AE" w:rsidR="00943086" w:rsidRDefault="00943086" w:rsidP="00A20F95">
      <w:pPr>
        <w:ind w:firstLine="720"/>
      </w:pPr>
      <w:r>
        <w:t>•LPNs, RNs, independent nurses, nurse practitioners, or advance practice RNs</w:t>
      </w:r>
    </w:p>
    <w:p w14:paraId="7A432EBA" w14:textId="77777777" w:rsidR="00943086" w:rsidRDefault="00943086" w:rsidP="00943086">
      <w:r>
        <w:t>•Behavioral Health Staff</w:t>
      </w:r>
    </w:p>
    <w:p w14:paraId="6B1B40C8" w14:textId="69CA0235" w:rsidR="00943086" w:rsidRDefault="00943086" w:rsidP="00A20F95">
      <w:pPr>
        <w:ind w:left="720"/>
      </w:pPr>
      <w:r>
        <w:t>•Social Workers, case workers, case managers, mental health counselors, social workers,</w:t>
      </w:r>
      <w:r w:rsidR="00A20F95">
        <w:t xml:space="preserve"> </w:t>
      </w:r>
      <w:r>
        <w:t>substance use disorder workers, counselors, or other mental health providers</w:t>
      </w:r>
    </w:p>
    <w:p w14:paraId="0F911605" w14:textId="77777777" w:rsidR="00943086" w:rsidRDefault="00943086" w:rsidP="00943086">
      <w:r>
        <w:t>•Community Health Workers (CHWs)</w:t>
      </w:r>
    </w:p>
    <w:p w14:paraId="28604111" w14:textId="6FDB4C81" w:rsidR="00943086" w:rsidRDefault="00A20F95" w:rsidP="00943086">
      <w:r>
        <w:t>Slide 6</w:t>
      </w:r>
    </w:p>
    <w:p w14:paraId="6F641C94" w14:textId="72E97DB0" w:rsidR="00943086" w:rsidRDefault="00943086" w:rsidP="00943086">
      <w:r>
        <w:t xml:space="preserve">The grant opportunity was announced in the </w:t>
      </w:r>
      <w:r w:rsidR="00A20F95">
        <w:t>F</w:t>
      </w:r>
      <w:r>
        <w:t>all of 2022.</w:t>
      </w:r>
    </w:p>
    <w:p w14:paraId="6E684B86" w14:textId="29E98DB1" w:rsidR="00943086" w:rsidRDefault="00943086" w:rsidP="00943086">
      <w:r>
        <w:t>More than 6x the amount of available funding was requested.</w:t>
      </w:r>
    </w:p>
    <w:p w14:paraId="5952A582" w14:textId="77777777" w:rsidR="00A20F95" w:rsidRDefault="00943086" w:rsidP="00943086">
      <w:r>
        <w:t>83 organizations were awarded $42.5 million.</w:t>
      </w:r>
    </w:p>
    <w:p w14:paraId="1579A211" w14:textId="52A4404C" w:rsidR="00943086" w:rsidRDefault="00943086" w:rsidP="00943086">
      <w:r>
        <w:lastRenderedPageBreak/>
        <w:t>HCBS &amp; Human Services Workforce Grants</w:t>
      </w:r>
    </w:p>
    <w:p w14:paraId="764B22CA" w14:textId="77777777" w:rsidR="00943086" w:rsidRDefault="00943086" w:rsidP="00943086">
      <w:r>
        <w:t>Funding: $42.5 Million</w:t>
      </w:r>
    </w:p>
    <w:p w14:paraId="3B829D90" w14:textId="77777777" w:rsidR="00943086" w:rsidRDefault="00943086" w:rsidP="00943086">
      <w:r>
        <w:t>Total Applicants: 471</w:t>
      </w:r>
    </w:p>
    <w:p w14:paraId="1CE372A9" w14:textId="77777777" w:rsidR="00943086" w:rsidRDefault="00943086" w:rsidP="00943086">
      <w:r>
        <w:t>Total Requested: $268 Million</w:t>
      </w:r>
    </w:p>
    <w:p w14:paraId="127488EB" w14:textId="77777777" w:rsidR="003D27E2" w:rsidRDefault="003D27E2" w:rsidP="00943086"/>
    <w:p w14:paraId="5EF73B32" w14:textId="06660257" w:rsidR="00943086" w:rsidRDefault="00A20F95" w:rsidP="00943086">
      <w:r>
        <w:t>Slide 7</w:t>
      </w:r>
    </w:p>
    <w:p w14:paraId="5A161FCD" w14:textId="77777777" w:rsidR="00943086" w:rsidRDefault="00943086" w:rsidP="00943086">
      <w:r>
        <w:t xml:space="preserve">Evaluation Methodology </w:t>
      </w:r>
    </w:p>
    <w:p w14:paraId="12FC39BA" w14:textId="77777777" w:rsidR="00943086" w:rsidRDefault="00943086" w:rsidP="00943086">
      <w:r>
        <w:t>Baseline analysis and categorization</w:t>
      </w:r>
    </w:p>
    <w:p w14:paraId="713F51C9" w14:textId="77777777" w:rsidR="00943086" w:rsidRDefault="00943086" w:rsidP="00943086">
      <w:r>
        <w:t>Performance Reports</w:t>
      </w:r>
    </w:p>
    <w:p w14:paraId="25317539" w14:textId="77777777" w:rsidR="00943086" w:rsidRDefault="00943086" w:rsidP="00943086">
      <w:r>
        <w:t>Focus Groups</w:t>
      </w:r>
    </w:p>
    <w:p w14:paraId="756AC014" w14:textId="77777777" w:rsidR="00943086" w:rsidRDefault="00943086" w:rsidP="00943086">
      <w:r>
        <w:t>Learning Collaboratives</w:t>
      </w:r>
    </w:p>
    <w:p w14:paraId="1B57BE32" w14:textId="77777777" w:rsidR="00943086" w:rsidRDefault="00943086" w:rsidP="00943086">
      <w:r>
        <w:t>Surveys of Direct Care Workers</w:t>
      </w:r>
    </w:p>
    <w:p w14:paraId="1651FF58" w14:textId="77777777" w:rsidR="003D27E2" w:rsidRDefault="003D27E2" w:rsidP="00943086"/>
    <w:p w14:paraId="00DD3948" w14:textId="1BB55386" w:rsidR="00943086" w:rsidRDefault="00A20F95" w:rsidP="00943086">
      <w:r>
        <w:t>Slide 8</w:t>
      </w:r>
    </w:p>
    <w:p w14:paraId="1DCEF4B6" w14:textId="77777777" w:rsidR="00943086" w:rsidRDefault="00943086" w:rsidP="00943086">
      <w:r>
        <w:t>Project Profile</w:t>
      </w:r>
    </w:p>
    <w:p w14:paraId="1BFB33AA" w14:textId="77777777" w:rsidR="003D27E2" w:rsidRDefault="003D27E2" w:rsidP="00943086"/>
    <w:p w14:paraId="4DE234ED" w14:textId="62BD8744" w:rsidR="00A20F95" w:rsidRDefault="00A20F95" w:rsidP="00943086">
      <w:r>
        <w:t>Slide 9</w:t>
      </w:r>
    </w:p>
    <w:p w14:paraId="1F5C0B49" w14:textId="69823222" w:rsidR="00943086" w:rsidRDefault="00943086" w:rsidP="00943086">
      <w:r>
        <w:t>Most grantees are direct care service providers. Grantees serve a variety of populations.</w:t>
      </w:r>
    </w:p>
    <w:p w14:paraId="3DF17BB7" w14:textId="1B3F39C1" w:rsidR="00943086" w:rsidRDefault="00A20F95" w:rsidP="00943086">
      <w:r>
        <w:t xml:space="preserve">Circular chart showing </w:t>
      </w:r>
      <w:r w:rsidR="00943086">
        <w:t>Types of Organizations</w:t>
      </w:r>
    </w:p>
    <w:p w14:paraId="444C4036" w14:textId="755879F9" w:rsidR="00A20F95" w:rsidRDefault="00A20F95" w:rsidP="00943086">
      <w:r>
        <w:t>60 Direct Care Provider, 5 4-year universities, 5 other, 4 Aging Services Access Points, 4 Community Colleges, 2 Foundations, 2 Adult Day Health</w:t>
      </w:r>
    </w:p>
    <w:p w14:paraId="1551E1C7" w14:textId="46ED360F" w:rsidR="00943086" w:rsidRDefault="00A20F95" w:rsidP="00943086">
      <w:r>
        <w:t xml:space="preserve">Bar chart showing </w:t>
      </w:r>
      <w:r w:rsidR="00943086">
        <w:t>Percentage of Organizations Serving Each Population</w:t>
      </w:r>
    </w:p>
    <w:p w14:paraId="48D77E83" w14:textId="4BCBED20" w:rsidR="00A20F95" w:rsidRDefault="00A20F95" w:rsidP="00943086">
      <w:r>
        <w:t>55% Mental Health/Substance Use Disorder, 44% Children &amp; Families, 39% Intellectual &amp; Developmental Disabilities, 32% Older Adults, 18% Other</w:t>
      </w:r>
    </w:p>
    <w:p w14:paraId="5B36D4EA" w14:textId="77777777" w:rsidR="00943086" w:rsidRDefault="00943086" w:rsidP="00943086">
      <w:r>
        <w:t>Source: Final Performance Report, March 2025 N =83</w:t>
      </w:r>
    </w:p>
    <w:p w14:paraId="21275E0F" w14:textId="77777777" w:rsidR="003D27E2" w:rsidRDefault="003D27E2" w:rsidP="00943086"/>
    <w:p w14:paraId="2285EE7C" w14:textId="0EF9D32F" w:rsidR="00943086" w:rsidRDefault="00E36CCA" w:rsidP="00943086">
      <w:r>
        <w:t>Slide 10</w:t>
      </w:r>
    </w:p>
    <w:p w14:paraId="278E998C" w14:textId="77777777" w:rsidR="00943086" w:rsidRDefault="00943086" w:rsidP="00943086">
      <w:r>
        <w:t>Grantees support Massachusetts Residents in all regions of the State</w:t>
      </w:r>
    </w:p>
    <w:p w14:paraId="2BDA6083" w14:textId="0AD2C172" w:rsidR="00943086" w:rsidRDefault="00943086" w:rsidP="00943086">
      <w:r>
        <w:t xml:space="preserve">Career Center and Workforce Area Map </w:t>
      </w:r>
    </w:p>
    <w:p w14:paraId="73B54B04" w14:textId="613776E1" w:rsidR="00943086" w:rsidRDefault="00943086" w:rsidP="00943086">
      <w:r>
        <w:lastRenderedPageBreak/>
        <w:t>WORKFORCE REGIONS</w:t>
      </w:r>
      <w:r w:rsidR="00E36CCA">
        <w:t xml:space="preserve"> &amp; Number of Grantees</w:t>
      </w:r>
    </w:p>
    <w:p w14:paraId="5AC9DD54" w14:textId="77777777" w:rsidR="00E36CCA" w:rsidRDefault="00E36CCA" w:rsidP="00E36CCA">
      <w:pPr>
        <w:pStyle w:val="ListParagraph"/>
        <w:numPr>
          <w:ilvl w:val="0"/>
          <w:numId w:val="1"/>
        </w:numPr>
      </w:pPr>
      <w:r>
        <w:t>Berkshire 2</w:t>
      </w:r>
    </w:p>
    <w:p w14:paraId="244E4251" w14:textId="77777777" w:rsidR="00E36CCA" w:rsidRDefault="00E36CCA" w:rsidP="00E36CCA">
      <w:pPr>
        <w:pStyle w:val="ListParagraph"/>
        <w:numPr>
          <w:ilvl w:val="0"/>
          <w:numId w:val="1"/>
        </w:numPr>
      </w:pPr>
      <w:r>
        <w:t>Pioneer Valley 10</w:t>
      </w:r>
    </w:p>
    <w:p w14:paraId="2B0C2864" w14:textId="77777777" w:rsidR="00E36CCA" w:rsidRDefault="00E36CCA" w:rsidP="00E36CCA">
      <w:pPr>
        <w:pStyle w:val="ListParagraph"/>
        <w:numPr>
          <w:ilvl w:val="0"/>
          <w:numId w:val="1"/>
        </w:numPr>
      </w:pPr>
      <w:r>
        <w:t>Central Mass 13</w:t>
      </w:r>
    </w:p>
    <w:p w14:paraId="2CED3740" w14:textId="77777777" w:rsidR="00E36CCA" w:rsidRDefault="00E36CCA" w:rsidP="00E36CCA">
      <w:pPr>
        <w:pStyle w:val="ListParagraph"/>
        <w:numPr>
          <w:ilvl w:val="0"/>
          <w:numId w:val="1"/>
        </w:numPr>
      </w:pPr>
      <w:r>
        <w:t>Northeast 14</w:t>
      </w:r>
    </w:p>
    <w:p w14:paraId="5157EA3C" w14:textId="77777777" w:rsidR="00E36CCA" w:rsidRDefault="00E36CCA" w:rsidP="00E36CCA">
      <w:pPr>
        <w:pStyle w:val="ListParagraph"/>
        <w:numPr>
          <w:ilvl w:val="0"/>
          <w:numId w:val="1"/>
        </w:numPr>
      </w:pPr>
      <w:r>
        <w:t>Greater Boston 30</w:t>
      </w:r>
    </w:p>
    <w:p w14:paraId="328F9F9D" w14:textId="77777777" w:rsidR="00E36CCA" w:rsidRDefault="00E36CCA" w:rsidP="00E36CCA">
      <w:pPr>
        <w:pStyle w:val="ListParagraph"/>
        <w:numPr>
          <w:ilvl w:val="0"/>
          <w:numId w:val="1"/>
        </w:numPr>
      </w:pPr>
      <w:r>
        <w:t>Southeast 12</w:t>
      </w:r>
    </w:p>
    <w:p w14:paraId="714F33F7" w14:textId="310A91A0" w:rsidR="00E36CCA" w:rsidRDefault="00E36CCA" w:rsidP="00E36CCA">
      <w:pPr>
        <w:pStyle w:val="ListParagraph"/>
        <w:numPr>
          <w:ilvl w:val="0"/>
          <w:numId w:val="1"/>
        </w:numPr>
      </w:pPr>
      <w:r>
        <w:t>Cape &amp; the Islands 3</w:t>
      </w:r>
    </w:p>
    <w:p w14:paraId="0D0BD8F5" w14:textId="77777777" w:rsidR="00943086" w:rsidRDefault="00943086" w:rsidP="00943086"/>
    <w:p w14:paraId="5352AA15" w14:textId="4F4E7AE4" w:rsidR="00943086" w:rsidRDefault="00E36CCA" w:rsidP="00943086">
      <w:r>
        <w:t>Slide 11</w:t>
      </w:r>
    </w:p>
    <w:p w14:paraId="24A568E0" w14:textId="77777777" w:rsidR="00943086" w:rsidRDefault="00943086" w:rsidP="00943086">
      <w:r>
        <w:t>Workers and interns identified with a variety of race/ ethnicities. Most spoke English as a primary language.</w:t>
      </w:r>
    </w:p>
    <w:p w14:paraId="1C4B3F2E" w14:textId="0B9EA789" w:rsidR="0028239E" w:rsidRDefault="0028239E" w:rsidP="00943086">
      <w:r>
        <w:t>Bar chart showing race/ethnicity</w:t>
      </w:r>
    </w:p>
    <w:p w14:paraId="12910FA4" w14:textId="0322E975" w:rsidR="0028239E" w:rsidRDefault="0028239E" w:rsidP="00943086">
      <w:r>
        <w:t>33% White, 13% African American/Black, 10% American unspecified, 7% Haitian, 6% Irish, 5% Puerto Rican, 5% African, 4% Dominican</w:t>
      </w:r>
    </w:p>
    <w:p w14:paraId="066EE293" w14:textId="6653DD5B" w:rsidR="0028239E" w:rsidRDefault="0028239E" w:rsidP="00943086">
      <w:r>
        <w:t>Bar chart showing Primary Language</w:t>
      </w:r>
    </w:p>
    <w:p w14:paraId="02458643" w14:textId="3A680B41" w:rsidR="0028239E" w:rsidRDefault="0028239E" w:rsidP="00943086">
      <w:r>
        <w:t>77% English, 15% Spanish, 4% Haitian Creole, 3% other, 1% Russian, 1% Vietnamese</w:t>
      </w:r>
    </w:p>
    <w:p w14:paraId="272743F7" w14:textId="77777777" w:rsidR="00943086" w:rsidRDefault="00943086" w:rsidP="00943086">
      <w:r>
        <w:t>Source: Worker Impact Survey, Nov. 2024 N = 750</w:t>
      </w:r>
    </w:p>
    <w:p w14:paraId="656E0483" w14:textId="77777777" w:rsidR="003D27E2" w:rsidRDefault="003D27E2" w:rsidP="00943086"/>
    <w:p w14:paraId="1A1A71CA" w14:textId="7E5030D3" w:rsidR="00943086" w:rsidRDefault="00883FD4" w:rsidP="00943086">
      <w:r>
        <w:t>Slide 12</w:t>
      </w:r>
    </w:p>
    <w:p w14:paraId="78B52B1E" w14:textId="77777777" w:rsidR="00943086" w:rsidRDefault="00943086" w:rsidP="00943086">
      <w:r>
        <w:t xml:space="preserve">Grantees focused primarily on </w:t>
      </w:r>
      <w:r w:rsidR="00883FD4">
        <w:t>full-time</w:t>
      </w:r>
      <w:r>
        <w:t xml:space="preserve"> workers, but all employment times contribute to the HCBS</w:t>
      </w:r>
      <w:r w:rsidR="00883FD4">
        <w:t xml:space="preserve"> </w:t>
      </w:r>
      <w:r>
        <w:t>workforce.</w:t>
      </w:r>
    </w:p>
    <w:p w14:paraId="14F4846F" w14:textId="22F553EE" w:rsidR="00883FD4" w:rsidRDefault="00883FD4" w:rsidP="00943086">
      <w:r>
        <w:t>Bar chart showing Percentage of Organizations Targeting Different Worker Types</w:t>
      </w:r>
    </w:p>
    <w:p w14:paraId="2AB4777C" w14:textId="537DDD51" w:rsidR="00883FD4" w:rsidRDefault="00883FD4" w:rsidP="00943086">
      <w:r>
        <w:t>54% Interns, 38% Per Diem, 68% Part-time Workers, 79% Full-time Workers</w:t>
      </w:r>
    </w:p>
    <w:p w14:paraId="4D71849D" w14:textId="77777777" w:rsidR="00943086" w:rsidRDefault="00943086" w:rsidP="00943086">
      <w:r>
        <w:t>Source: Final Performance Report, March 2025 N =82</w:t>
      </w:r>
    </w:p>
    <w:p w14:paraId="0687CDB1" w14:textId="60D91EED" w:rsidR="00943086" w:rsidRDefault="00883FD4" w:rsidP="00943086">
      <w:r>
        <w:t>Slide 13</w:t>
      </w:r>
    </w:p>
    <w:p w14:paraId="202FB599" w14:textId="48B00B27" w:rsidR="00943086" w:rsidRDefault="00943086" w:rsidP="00943086">
      <w:r>
        <w:t>More than half of grantees hired and retained case workers and social workers. The priority workforce</w:t>
      </w:r>
      <w:r w:rsidR="00883FD4">
        <w:t xml:space="preserve"> </w:t>
      </w:r>
      <w:r>
        <w:t>also included nurses, home health workers, and behavioral health specialists.</w:t>
      </w:r>
    </w:p>
    <w:p w14:paraId="61566E92" w14:textId="77777777" w:rsidR="00943086" w:rsidRDefault="00943086" w:rsidP="00943086">
      <w:r>
        <w:t>Source: Final Performance Report, March 2025 N =83</w:t>
      </w:r>
    </w:p>
    <w:p w14:paraId="7692CBC9" w14:textId="78CA9D18" w:rsidR="003D27E2" w:rsidRDefault="003D27E2" w:rsidP="00943086">
      <w:r>
        <w:t>Slide 14</w:t>
      </w:r>
    </w:p>
    <w:p w14:paraId="669E2FC1" w14:textId="24A8B0C9" w:rsidR="00943086" w:rsidRDefault="00943086" w:rsidP="00943086">
      <w:r>
        <w:t>Collective Impact</w:t>
      </w:r>
    </w:p>
    <w:p w14:paraId="76559172" w14:textId="77777777" w:rsidR="003D27E2" w:rsidRDefault="003D27E2" w:rsidP="00943086"/>
    <w:p w14:paraId="2CEBE997" w14:textId="77777777" w:rsidR="003D27E2" w:rsidRDefault="003D27E2" w:rsidP="00943086">
      <w:r>
        <w:lastRenderedPageBreak/>
        <w:t>Slide 15</w:t>
      </w:r>
    </w:p>
    <w:p w14:paraId="674EF7FF" w14:textId="716D144D" w:rsidR="00943086" w:rsidRDefault="00943086" w:rsidP="00943086">
      <w:r>
        <w:t xml:space="preserve">Grantees leveraged six distinct workforce intervention strategies. </w:t>
      </w:r>
    </w:p>
    <w:p w14:paraId="44FD5E94" w14:textId="44E74570" w:rsidR="003D27E2" w:rsidRDefault="003D27E2" w:rsidP="00943086">
      <w:r>
        <w:t xml:space="preserve">Graphic showing percent of grantees using each strategy </w:t>
      </w:r>
    </w:p>
    <w:p w14:paraId="208EDA95" w14:textId="77777777" w:rsidR="003D27E2" w:rsidRDefault="00943086" w:rsidP="00943086">
      <w:r>
        <w:t>Training</w:t>
      </w:r>
      <w:r w:rsidR="003D27E2">
        <w:t xml:space="preserve"> </w:t>
      </w:r>
      <w:r>
        <w:t>59%</w:t>
      </w:r>
    </w:p>
    <w:p w14:paraId="150F3C84" w14:textId="579DF9FF" w:rsidR="00943086" w:rsidRDefault="00943086" w:rsidP="00943086">
      <w:r>
        <w:t>Internships</w:t>
      </w:r>
      <w:r w:rsidR="003D27E2">
        <w:t xml:space="preserve"> </w:t>
      </w:r>
      <w:r>
        <w:t>31%</w:t>
      </w:r>
    </w:p>
    <w:p w14:paraId="46EBA8B5" w14:textId="3CC6D225" w:rsidR="00943086" w:rsidRDefault="00943086" w:rsidP="00943086">
      <w:r>
        <w:t>Career Pathways</w:t>
      </w:r>
      <w:r w:rsidR="003D27E2">
        <w:t xml:space="preserve"> </w:t>
      </w:r>
      <w:r>
        <w:t>28%</w:t>
      </w:r>
    </w:p>
    <w:p w14:paraId="7C117825" w14:textId="467101C4" w:rsidR="00943086" w:rsidRDefault="00943086" w:rsidP="00943086">
      <w:r>
        <w:t>HR Enhancement</w:t>
      </w:r>
      <w:r w:rsidR="003D27E2">
        <w:t xml:space="preserve"> </w:t>
      </w:r>
      <w:r>
        <w:t>14%</w:t>
      </w:r>
    </w:p>
    <w:p w14:paraId="3C2652B2" w14:textId="7A4DC06B" w:rsidR="00943086" w:rsidRDefault="00943086" w:rsidP="00943086">
      <w:r>
        <w:t>Recruitment Innovations</w:t>
      </w:r>
      <w:r w:rsidR="003D27E2">
        <w:t xml:space="preserve"> </w:t>
      </w:r>
      <w:r>
        <w:t>14%</w:t>
      </w:r>
    </w:p>
    <w:p w14:paraId="7D3E9B7F" w14:textId="5987E4D0" w:rsidR="00943086" w:rsidRDefault="00943086" w:rsidP="00943086">
      <w:r>
        <w:t>Workplace Culture</w:t>
      </w:r>
      <w:r w:rsidR="003D27E2">
        <w:t xml:space="preserve"> </w:t>
      </w:r>
      <w:r>
        <w:t>11%</w:t>
      </w:r>
    </w:p>
    <w:p w14:paraId="3E3A11F4" w14:textId="77777777" w:rsidR="003D27E2" w:rsidRDefault="003D27E2" w:rsidP="00943086"/>
    <w:p w14:paraId="11C20849" w14:textId="77777777" w:rsidR="003D27E2" w:rsidRDefault="003D27E2" w:rsidP="00943086">
      <w:r>
        <w:t>Slide 16</w:t>
      </w:r>
    </w:p>
    <w:p w14:paraId="4F71FB96" w14:textId="77777777" w:rsidR="003D27E2" w:rsidRDefault="003D27E2" w:rsidP="00943086">
      <w:r>
        <w:t>Collective Impact</w:t>
      </w:r>
    </w:p>
    <w:p w14:paraId="0E21ED70" w14:textId="3D4706EB" w:rsidR="00943086" w:rsidRDefault="00943086" w:rsidP="00943086">
      <w:r>
        <w:t>2,019</w:t>
      </w:r>
      <w:r w:rsidR="003D27E2">
        <w:t xml:space="preserve"> </w:t>
      </w:r>
      <w:r>
        <w:t>Certifications or Licenses Earned</w:t>
      </w:r>
    </w:p>
    <w:p w14:paraId="3404C155" w14:textId="15F9818E" w:rsidR="00943086" w:rsidRDefault="00943086" w:rsidP="00943086">
      <w:r>
        <w:t>7,163</w:t>
      </w:r>
      <w:r w:rsidR="003D27E2">
        <w:t xml:space="preserve"> </w:t>
      </w:r>
      <w:r>
        <w:t>New Employees Hired</w:t>
      </w:r>
    </w:p>
    <w:p w14:paraId="3131A7EF" w14:textId="3978A532" w:rsidR="00943086" w:rsidRDefault="00943086" w:rsidP="00943086">
      <w:r>
        <w:t>1,589</w:t>
      </w:r>
      <w:r w:rsidR="003D27E2">
        <w:t xml:space="preserve"> </w:t>
      </w:r>
      <w:r>
        <w:t>Per Diem Workers Hired</w:t>
      </w:r>
    </w:p>
    <w:p w14:paraId="23BAC245" w14:textId="423F6638" w:rsidR="00943086" w:rsidRDefault="00943086" w:rsidP="00943086">
      <w:r>
        <w:t>9,999</w:t>
      </w:r>
      <w:r w:rsidR="003D27E2">
        <w:t xml:space="preserve"> </w:t>
      </w:r>
      <w:r>
        <w:t>Est. Employees Retained</w:t>
      </w:r>
    </w:p>
    <w:p w14:paraId="6BB8E492" w14:textId="02DE323A" w:rsidR="00943086" w:rsidRDefault="00943086" w:rsidP="00943086">
      <w:r>
        <w:t>1,005</w:t>
      </w:r>
      <w:r w:rsidR="003D27E2">
        <w:t xml:space="preserve"> </w:t>
      </w:r>
      <w:r>
        <w:t>Interns Engaged</w:t>
      </w:r>
    </w:p>
    <w:p w14:paraId="795EC950" w14:textId="38FBB894" w:rsidR="00943086" w:rsidRDefault="00943086" w:rsidP="00943086">
      <w:r>
        <w:t>191</w:t>
      </w:r>
      <w:r w:rsidR="003D27E2">
        <w:t xml:space="preserve"> </w:t>
      </w:r>
      <w:r>
        <w:t>Courses Offered</w:t>
      </w:r>
    </w:p>
    <w:p w14:paraId="5CFDC6D7" w14:textId="37128216" w:rsidR="003D27E2" w:rsidRDefault="003D27E2" w:rsidP="00943086">
      <w:r>
        <w:t>Slide 17</w:t>
      </w:r>
    </w:p>
    <w:p w14:paraId="014F3058" w14:textId="0274FC40" w:rsidR="00943086" w:rsidRDefault="00943086" w:rsidP="00943086">
      <w:r>
        <w:t>More than 2,000 workers received certifications that lead to career advancement.</w:t>
      </w:r>
    </w:p>
    <w:p w14:paraId="6B128807" w14:textId="77777777" w:rsidR="00943086" w:rsidRDefault="00943086" w:rsidP="00943086">
      <w:r>
        <w:t>Source: Final Performance Report, March 2025 N =83</w:t>
      </w:r>
    </w:p>
    <w:p w14:paraId="1FA3C84D" w14:textId="65BE328E" w:rsidR="00943086" w:rsidRDefault="00943086" w:rsidP="00943086">
      <w:r>
        <w:t>HHA or CNA</w:t>
      </w:r>
      <w:r w:rsidR="003D27E2">
        <w:t xml:space="preserve"> </w:t>
      </w:r>
      <w:r>
        <w:t>688</w:t>
      </w:r>
      <w:r w:rsidR="003D27E2">
        <w:t xml:space="preserve"> certifications</w:t>
      </w:r>
    </w:p>
    <w:p w14:paraId="42999D4D" w14:textId="6272EFC2" w:rsidR="00943086" w:rsidRDefault="00943086" w:rsidP="00943086">
      <w:r>
        <w:t>Early Childhood Mental Health</w:t>
      </w:r>
      <w:r w:rsidR="003D27E2">
        <w:t xml:space="preserve"> </w:t>
      </w:r>
      <w:r>
        <w:t>366</w:t>
      </w:r>
      <w:r w:rsidR="003D27E2">
        <w:t xml:space="preserve"> certifications</w:t>
      </w:r>
    </w:p>
    <w:p w14:paraId="041AFCD0" w14:textId="2AF44B97" w:rsidR="00943086" w:rsidRDefault="00943086" w:rsidP="00943086">
      <w:r>
        <w:t>Other</w:t>
      </w:r>
      <w:r w:rsidR="003D27E2">
        <w:t xml:space="preserve"> </w:t>
      </w:r>
      <w:r>
        <w:t>320</w:t>
      </w:r>
      <w:r w:rsidR="003D27E2">
        <w:t xml:space="preserve"> </w:t>
      </w:r>
      <w:r>
        <w:t>Medication Admin (MAP)</w:t>
      </w:r>
      <w:r w:rsidR="003D27E2">
        <w:t xml:space="preserve"> </w:t>
      </w:r>
      <w:r>
        <w:t>193</w:t>
      </w:r>
      <w:r w:rsidR="003D27E2">
        <w:t xml:space="preserve"> certifications</w:t>
      </w:r>
    </w:p>
    <w:p w14:paraId="346EBA5A" w14:textId="11FF7881" w:rsidR="00943086" w:rsidRDefault="00943086" w:rsidP="00943086">
      <w:r>
        <w:t>PHCAst</w:t>
      </w:r>
      <w:r w:rsidR="003D27E2">
        <w:t xml:space="preserve"> </w:t>
      </w:r>
      <w:r>
        <w:t>174</w:t>
      </w:r>
      <w:r w:rsidR="003D27E2">
        <w:t xml:space="preserve"> certifications</w:t>
      </w:r>
    </w:p>
    <w:p w14:paraId="16EFE667" w14:textId="7FE3DF5E" w:rsidR="00943086" w:rsidRDefault="00943086" w:rsidP="00943086">
      <w:r>
        <w:t>CHW</w:t>
      </w:r>
      <w:r w:rsidR="003D27E2">
        <w:t xml:space="preserve"> </w:t>
      </w:r>
      <w:r>
        <w:t>80</w:t>
      </w:r>
      <w:r w:rsidR="003D27E2">
        <w:t xml:space="preserve"> certifications</w:t>
      </w:r>
    </w:p>
    <w:p w14:paraId="2D73E080" w14:textId="182D1933" w:rsidR="00943086" w:rsidRDefault="00943086" w:rsidP="00943086">
      <w:r>
        <w:t>CMAT</w:t>
      </w:r>
      <w:r w:rsidR="003D27E2">
        <w:t xml:space="preserve"> </w:t>
      </w:r>
      <w:r>
        <w:t>53</w:t>
      </w:r>
      <w:r w:rsidR="003D27E2">
        <w:t xml:space="preserve"> certifications</w:t>
      </w:r>
    </w:p>
    <w:p w14:paraId="666A7446" w14:textId="20559944" w:rsidR="00943086" w:rsidRDefault="00943086" w:rsidP="00943086">
      <w:r>
        <w:t>Human Services</w:t>
      </w:r>
      <w:r w:rsidR="003D27E2">
        <w:t xml:space="preserve"> </w:t>
      </w:r>
      <w:r>
        <w:t>50</w:t>
      </w:r>
      <w:r w:rsidR="003D27E2">
        <w:t xml:space="preserve"> certifications</w:t>
      </w:r>
    </w:p>
    <w:p w14:paraId="31E44F3F" w14:textId="77777777" w:rsidR="003D27E2" w:rsidRDefault="00943086" w:rsidP="00943086">
      <w:r>
        <w:t>LPN/RN</w:t>
      </w:r>
      <w:r w:rsidR="003D27E2">
        <w:t xml:space="preserve"> </w:t>
      </w:r>
      <w:r>
        <w:t>41</w:t>
      </w:r>
      <w:r w:rsidR="003D27E2">
        <w:t xml:space="preserve"> licenses</w:t>
      </w:r>
    </w:p>
    <w:p w14:paraId="68F36604" w14:textId="0676D154" w:rsidR="00943086" w:rsidRDefault="00943086" w:rsidP="00943086">
      <w:r>
        <w:lastRenderedPageBreak/>
        <w:t>CAD/LAD</w:t>
      </w:r>
      <w:r w:rsidR="003D27E2">
        <w:t xml:space="preserve"> </w:t>
      </w:r>
      <w:r>
        <w:t>22</w:t>
      </w:r>
      <w:r w:rsidR="003D27E2">
        <w:t xml:space="preserve"> certifications</w:t>
      </w:r>
    </w:p>
    <w:p w14:paraId="4920A786" w14:textId="2FA705F0" w:rsidR="00943086" w:rsidRDefault="00943086" w:rsidP="00943086">
      <w:r>
        <w:t>Recovery Coach</w:t>
      </w:r>
      <w:r w:rsidR="003D27E2">
        <w:t xml:space="preserve"> </w:t>
      </w:r>
      <w:r>
        <w:t>32</w:t>
      </w:r>
      <w:r w:rsidR="003D27E2">
        <w:t xml:space="preserve"> certifications</w:t>
      </w:r>
    </w:p>
    <w:p w14:paraId="467EBC0A" w14:textId="77777777" w:rsidR="003D27E2" w:rsidRDefault="003D27E2" w:rsidP="00943086">
      <w:r>
        <w:t>Slide 18</w:t>
      </w:r>
    </w:p>
    <w:p w14:paraId="7C5A85F9" w14:textId="403D5498" w:rsidR="00943086" w:rsidRDefault="00943086" w:rsidP="00943086">
      <w:r>
        <w:t>Grantees experienced a noteworthy decrease in vacancy rates throughout the grant period.</w:t>
      </w:r>
    </w:p>
    <w:p w14:paraId="2228D81C" w14:textId="6816FEC6" w:rsidR="003D27E2" w:rsidRDefault="003D27E2" w:rsidP="00943086">
      <w:r>
        <w:t>Vacancy Rate comparison from grantees’ 1</w:t>
      </w:r>
      <w:r w:rsidRPr="003D27E2">
        <w:rPr>
          <w:vertAlign w:val="superscript"/>
        </w:rPr>
        <w:t>st</w:t>
      </w:r>
      <w:r>
        <w:t xml:space="preserve"> performance report (December 2023) and final report (March 2025)</w:t>
      </w:r>
    </w:p>
    <w:p w14:paraId="0326E59E" w14:textId="15CEE5C2" w:rsidR="003D27E2" w:rsidRDefault="003D27E2" w:rsidP="00943086">
      <w:r>
        <w:t xml:space="preserve">Bar chart showing average and median </w:t>
      </w:r>
      <w:proofErr w:type="gramStart"/>
      <w:r w:rsidR="00EF3A47">
        <w:t>vacancy</w:t>
      </w:r>
      <w:r>
        <w:t xml:space="preserve"> rates</w:t>
      </w:r>
      <w:proofErr w:type="gramEnd"/>
    </w:p>
    <w:p w14:paraId="7C087711" w14:textId="714C21E6" w:rsidR="003D27E2" w:rsidRDefault="003D27E2" w:rsidP="00943086">
      <w:r>
        <w:t xml:space="preserve">Average </w:t>
      </w:r>
      <w:proofErr w:type="gramStart"/>
      <w:r w:rsidR="00EF3A47">
        <w:t>vacancy</w:t>
      </w:r>
      <w:r>
        <w:t xml:space="preserve"> rate</w:t>
      </w:r>
      <w:proofErr w:type="gramEnd"/>
    </w:p>
    <w:p w14:paraId="799ABA1C" w14:textId="464C41B5" w:rsidR="003D27E2" w:rsidRDefault="003D27E2" w:rsidP="00943086">
      <w:r>
        <w:t>1</w:t>
      </w:r>
      <w:r w:rsidRPr="003D27E2">
        <w:rPr>
          <w:vertAlign w:val="superscript"/>
        </w:rPr>
        <w:t>st</w:t>
      </w:r>
      <w:r>
        <w:t xml:space="preserve"> report 22%; final report 12%</w:t>
      </w:r>
    </w:p>
    <w:p w14:paraId="4FF87965" w14:textId="40C78D47" w:rsidR="004A7C5B" w:rsidRDefault="004A7C5B" w:rsidP="00943086">
      <w:r>
        <w:t xml:space="preserve">Median </w:t>
      </w:r>
      <w:r w:rsidR="00EF3A47">
        <w:t>vacancy</w:t>
      </w:r>
      <w:r>
        <w:t xml:space="preserve"> rate</w:t>
      </w:r>
    </w:p>
    <w:p w14:paraId="4FE8D76C" w14:textId="1A93A9A3" w:rsidR="004A7C5B" w:rsidRDefault="004A7C5B" w:rsidP="00943086">
      <w:r>
        <w:t>1</w:t>
      </w:r>
      <w:r w:rsidRPr="004A7C5B">
        <w:rPr>
          <w:vertAlign w:val="superscript"/>
        </w:rPr>
        <w:t>st</w:t>
      </w:r>
      <w:r>
        <w:t xml:space="preserve"> report 13%; final report 9%</w:t>
      </w:r>
    </w:p>
    <w:p w14:paraId="6A34A925" w14:textId="76A5001A" w:rsidR="00943086" w:rsidRDefault="00943086" w:rsidP="00943086">
      <w:r>
        <w:t>2023 n: 57</w:t>
      </w:r>
      <w:r w:rsidR="004A7C5B">
        <w:t xml:space="preserve"> </w:t>
      </w:r>
      <w:r>
        <w:t>2025 n: 41</w:t>
      </w:r>
    </w:p>
    <w:p w14:paraId="0A413CCE" w14:textId="1C42405A" w:rsidR="00943086" w:rsidRDefault="004A7C5B" w:rsidP="00943086">
      <w:r>
        <w:t>Slide 19</w:t>
      </w:r>
    </w:p>
    <w:p w14:paraId="257EB33B" w14:textId="2163CC3E" w:rsidR="00943086" w:rsidRDefault="00943086" w:rsidP="00943086">
      <w:r>
        <w:t>Grantees used 89% of funds and met or made progress towards 85% of their goals before the end of the project period.</w:t>
      </w:r>
    </w:p>
    <w:p w14:paraId="2E1D326D" w14:textId="0C9F3773" w:rsidR="00943086" w:rsidRDefault="00943086" w:rsidP="00943086">
      <w:r>
        <w:t>•85% of program goals were met or somewhat met</w:t>
      </w:r>
    </w:p>
    <w:p w14:paraId="5A62910A" w14:textId="531EF0D9" w:rsidR="00943086" w:rsidRDefault="00943086" w:rsidP="00943086">
      <w:r>
        <w:t>•61% of grantees met or exceeded at least 2 of their goals</w:t>
      </w:r>
    </w:p>
    <w:p w14:paraId="7E326826" w14:textId="650A85E7" w:rsidR="00943086" w:rsidRDefault="00943086" w:rsidP="00943086">
      <w:r>
        <w:t xml:space="preserve">•Only one grantee </w:t>
      </w:r>
      <w:proofErr w:type="gramStart"/>
      <w:r>
        <w:t>was not able to</w:t>
      </w:r>
      <w:proofErr w:type="gramEnd"/>
      <w:r>
        <w:t xml:space="preserve"> achieve either of their goals</w:t>
      </w:r>
    </w:p>
    <w:p w14:paraId="4E48FF3F" w14:textId="77777777" w:rsidR="00943086" w:rsidRDefault="00943086" w:rsidP="00943086">
      <w:r>
        <w:t>Source: Final Performance Report, March 2025 N =83</w:t>
      </w:r>
    </w:p>
    <w:p w14:paraId="5E9928B6" w14:textId="181454AD" w:rsidR="004A7C5B" w:rsidRDefault="004A7C5B" w:rsidP="00943086">
      <w:r>
        <w:t>Chart showing funds spent between 7/1/22 and 3/1/25</w:t>
      </w:r>
    </w:p>
    <w:p w14:paraId="48CD21FB" w14:textId="75B33CCC" w:rsidR="004A7C5B" w:rsidRDefault="004A7C5B" w:rsidP="00943086">
      <w:r>
        <w:t>$37,829,083.30 utilized; $6,125,497 unspent</w:t>
      </w:r>
    </w:p>
    <w:p w14:paraId="721511F1" w14:textId="77777777" w:rsidR="004A7C5B" w:rsidRDefault="004A7C5B" w:rsidP="00943086"/>
    <w:p w14:paraId="14E265D0" w14:textId="387494FE" w:rsidR="004A7C5B" w:rsidRDefault="004A7C5B" w:rsidP="00943086">
      <w:r>
        <w:t>Slide 20</w:t>
      </w:r>
    </w:p>
    <w:p w14:paraId="264FF5A9" w14:textId="77777777" w:rsidR="00943086" w:rsidRDefault="00943086" w:rsidP="00943086">
      <w:r>
        <w:t>Grantee Report Success</w:t>
      </w:r>
    </w:p>
    <w:p w14:paraId="2F5B492B" w14:textId="61374EC4" w:rsidR="00943086" w:rsidRDefault="00943086" w:rsidP="00943086">
      <w:r>
        <w:t>“Employees who go through our (new) internal (HHA) training have a higher retention rate than those</w:t>
      </w:r>
      <w:r w:rsidR="004A7C5B">
        <w:t xml:space="preserve"> </w:t>
      </w:r>
      <w:r>
        <w:t>hired from elsewhere.”</w:t>
      </w:r>
    </w:p>
    <w:p w14:paraId="1EDC9FA0" w14:textId="21D5AC7E" w:rsidR="00943086" w:rsidRDefault="00943086" w:rsidP="00943086">
      <w:r>
        <w:t>“Use of staffing agencies has decreased dramatically (by $75,000 over the past year).”</w:t>
      </w:r>
    </w:p>
    <w:p w14:paraId="724D1243" w14:textId="5C7AC8E3" w:rsidR="00943086" w:rsidRDefault="00943086" w:rsidP="00943086">
      <w:r>
        <w:t>“We have seen a dramatic decrease in days to fill (50% decrease) once [we] hired a recruiter.”</w:t>
      </w:r>
    </w:p>
    <w:p w14:paraId="7AA3C555" w14:textId="77777777" w:rsidR="004A7C5B" w:rsidRDefault="00943086" w:rsidP="00943086">
      <w:r>
        <w:t>“Since we built an infrastructure that allows us to support ESOL for our workers, our turnover rate has decreased from 25% to 14%.”</w:t>
      </w:r>
    </w:p>
    <w:p w14:paraId="236DDD02" w14:textId="77777777" w:rsidR="004A7C5B" w:rsidRDefault="004A7C5B" w:rsidP="00943086">
      <w:r>
        <w:lastRenderedPageBreak/>
        <w:t>Slide 21</w:t>
      </w:r>
    </w:p>
    <w:p w14:paraId="240BE3F8" w14:textId="2FE947A2" w:rsidR="00943086" w:rsidRDefault="00943086" w:rsidP="00943086">
      <w:r>
        <w:t>What We Learned</w:t>
      </w:r>
    </w:p>
    <w:p w14:paraId="55E8A077" w14:textId="2E2B6F45" w:rsidR="00943086" w:rsidRDefault="004A7C5B" w:rsidP="00943086">
      <w:r>
        <w:t>Slide 22</w:t>
      </w:r>
    </w:p>
    <w:p w14:paraId="43C29F24" w14:textId="5E4562D3" w:rsidR="00943086" w:rsidRDefault="00943086" w:rsidP="00943086">
      <w:r>
        <w:t>Career Motivation—It’s Not Just About the Money</w:t>
      </w:r>
    </w:p>
    <w:p w14:paraId="4F4609C8" w14:textId="2A6776CD" w:rsidR="00943086" w:rsidRDefault="00943086" w:rsidP="00943086">
      <w:r>
        <w:t>•Direct care workers are motivated to join and stay in the workforce by alignment with the organization’s mission.</w:t>
      </w:r>
    </w:p>
    <w:p w14:paraId="52ED9274" w14:textId="26ED1604" w:rsidR="00943086" w:rsidRDefault="00943086" w:rsidP="00943086">
      <w:r>
        <w:t xml:space="preserve">Key Factors in Worker Recruitment </w:t>
      </w:r>
    </w:p>
    <w:p w14:paraId="5F33BA34" w14:textId="77777777" w:rsidR="004A7C5B" w:rsidRDefault="00943086" w:rsidP="00943086">
      <w:pPr>
        <w:pStyle w:val="ListParagraph"/>
        <w:numPr>
          <w:ilvl w:val="0"/>
          <w:numId w:val="2"/>
        </w:numPr>
      </w:pPr>
      <w:r>
        <w:t>Supportive Environments</w:t>
      </w:r>
    </w:p>
    <w:p w14:paraId="05677494" w14:textId="77777777" w:rsidR="004A7C5B" w:rsidRDefault="00943086" w:rsidP="00943086">
      <w:pPr>
        <w:pStyle w:val="ListParagraph"/>
        <w:numPr>
          <w:ilvl w:val="0"/>
          <w:numId w:val="2"/>
        </w:numPr>
      </w:pPr>
      <w:r>
        <w:t>Growth Opportunities</w:t>
      </w:r>
    </w:p>
    <w:p w14:paraId="23CF069E" w14:textId="25DAFA3C" w:rsidR="00943086" w:rsidRDefault="00943086" w:rsidP="00943086">
      <w:pPr>
        <w:pStyle w:val="ListParagraph"/>
        <w:numPr>
          <w:ilvl w:val="0"/>
          <w:numId w:val="2"/>
        </w:numPr>
      </w:pPr>
      <w:r>
        <w:t>Schedule Flexibility</w:t>
      </w:r>
    </w:p>
    <w:p w14:paraId="3F34F296" w14:textId="5CBE9B19" w:rsidR="00943086" w:rsidRDefault="00943086" w:rsidP="00943086">
      <w:r>
        <w:t xml:space="preserve">Workers Who Reported They Plan to Stay with Organization </w:t>
      </w:r>
    </w:p>
    <w:p w14:paraId="76A63893" w14:textId="7E6FAC64" w:rsidR="00943086" w:rsidRDefault="004A7C5B" w:rsidP="00943086">
      <w:r>
        <w:t xml:space="preserve">83% </w:t>
      </w:r>
      <w:r w:rsidR="00943086">
        <w:t xml:space="preserve">of newly hired workers </w:t>
      </w:r>
      <w:r>
        <w:t xml:space="preserve">and 72% </w:t>
      </w:r>
      <w:r w:rsidR="00943086">
        <w:t xml:space="preserve">of incumbent workers </w:t>
      </w:r>
    </w:p>
    <w:p w14:paraId="7FAD84CE" w14:textId="77777777" w:rsidR="00943086" w:rsidRDefault="00943086" w:rsidP="00943086">
      <w:r>
        <w:t>Source: Worker Impact Survey, Nov. 2024 N = 750</w:t>
      </w:r>
    </w:p>
    <w:p w14:paraId="5258DD59" w14:textId="12E5C5F5" w:rsidR="00943086" w:rsidRDefault="004A7C5B" w:rsidP="00943086">
      <w:r>
        <w:t>Slide 23</w:t>
      </w:r>
    </w:p>
    <w:p w14:paraId="36307FFE" w14:textId="77777777" w:rsidR="00943086" w:rsidRDefault="00943086" w:rsidP="00943086">
      <w:r>
        <w:t>Career Motivation</w:t>
      </w:r>
    </w:p>
    <w:p w14:paraId="15547E34" w14:textId="13E7FDE1" w:rsidR="00943086" w:rsidRDefault="00943086" w:rsidP="00943086">
      <w:r>
        <w:t xml:space="preserve">Scheduling flexibility is the most important incentive for the direct care workforce. </w:t>
      </w:r>
    </w:p>
    <w:p w14:paraId="1D3EEB9A" w14:textId="77777777" w:rsidR="00943086" w:rsidRDefault="00943086" w:rsidP="00943086">
      <w:r>
        <w:t>Source: Worker Impact Survey, Nov. 2024 N = 164</w:t>
      </w:r>
    </w:p>
    <w:p w14:paraId="0C350BF4" w14:textId="53D9A150" w:rsidR="004A7C5B" w:rsidRDefault="004A7C5B" w:rsidP="00943086">
      <w:r>
        <w:t xml:space="preserve">Bar chart showing percent of responses to </w:t>
      </w:r>
      <w:r w:rsidR="00EF3A47">
        <w:t>incentives</w:t>
      </w:r>
      <w:r>
        <w:t xml:space="preserve"> that </w:t>
      </w:r>
      <w:proofErr w:type="gramStart"/>
      <w:r>
        <w:t>inspired</w:t>
      </w:r>
      <w:proofErr w:type="gramEnd"/>
      <w:r>
        <w:t xml:space="preserve"> to take their job</w:t>
      </w:r>
    </w:p>
    <w:p w14:paraId="37CC6E5C" w14:textId="029E9038" w:rsidR="004A7C5B" w:rsidRDefault="004A7C5B" w:rsidP="00943086">
      <w:r>
        <w:t xml:space="preserve">55% scheduling </w:t>
      </w:r>
      <w:r w:rsidR="00EF3A47">
        <w:t>flexibility</w:t>
      </w:r>
      <w:r>
        <w:t xml:space="preserve">, 44% job skills training, 39% career </w:t>
      </w:r>
      <w:r w:rsidR="00EF3A47">
        <w:t>advancement</w:t>
      </w:r>
      <w:r>
        <w:t xml:space="preserve"> opportunities, 37% paid training time, 23% </w:t>
      </w:r>
      <w:r w:rsidR="00EF3A47">
        <w:t>mentorship</w:t>
      </w:r>
      <w:r>
        <w:t xml:space="preserve"> training and supervision, 22% training or simulation labs, 16% case management certification, 15% medicatio</w:t>
      </w:r>
      <w:r w:rsidR="00CE6797">
        <w:t>n</w:t>
      </w:r>
      <w:r>
        <w:t xml:space="preserve"> </w:t>
      </w:r>
      <w:r w:rsidR="00CE6797">
        <w:t>administration</w:t>
      </w:r>
      <w:r>
        <w:t xml:space="preserve"> program (MAP), 10% technology available, 9% ESOL or other language training, 9% transportation assistance, 7% CTE </w:t>
      </w:r>
      <w:r w:rsidR="00CE6797">
        <w:t>credits</w:t>
      </w:r>
      <w:r>
        <w:t xml:space="preserve"> for licensure or certification, 5% other, 5% technology training, 1% childcare vouchers</w:t>
      </w:r>
    </w:p>
    <w:p w14:paraId="12EB9EAE" w14:textId="3940F3CD" w:rsidR="004A7C5B" w:rsidRDefault="004A7C5B" w:rsidP="00943086">
      <w:r>
        <w:t>Slide 24</w:t>
      </w:r>
    </w:p>
    <w:p w14:paraId="0CC14E6D" w14:textId="77777777" w:rsidR="00943086" w:rsidRDefault="00943086" w:rsidP="00943086">
      <w:r>
        <w:t>Expanded Recruitment Strategies</w:t>
      </w:r>
    </w:p>
    <w:p w14:paraId="0B4D9C72" w14:textId="118BFB75" w:rsidR="00943086" w:rsidRDefault="00943086" w:rsidP="00943086">
      <w:r>
        <w:t>“Other” includes partnerships with cultural organizations or organizations that support new immigrants, website videos, and digital marketing through streaming services.</w:t>
      </w:r>
    </w:p>
    <w:p w14:paraId="713F1B53" w14:textId="77777777" w:rsidR="00943086" w:rsidRDefault="00943086" w:rsidP="00943086">
      <w:r>
        <w:t>Source: Final Performance Report, March 2025 N =83</w:t>
      </w:r>
    </w:p>
    <w:p w14:paraId="5A1AC355" w14:textId="5AC9F27C" w:rsidR="00630A63" w:rsidRDefault="00630A63" w:rsidP="00943086">
      <w:r>
        <w:t>Bar chart showing number of grantees using each recruitment tool</w:t>
      </w:r>
    </w:p>
    <w:p w14:paraId="0F408177" w14:textId="084485E5" w:rsidR="00630A63" w:rsidRDefault="00630A63" w:rsidP="00630A63">
      <w:pPr>
        <w:pStyle w:val="ListParagraph"/>
        <w:numPr>
          <w:ilvl w:val="0"/>
          <w:numId w:val="3"/>
        </w:numPr>
      </w:pPr>
      <w:r>
        <w:t xml:space="preserve">28 online job boards (used by top recruiters) </w:t>
      </w:r>
    </w:p>
    <w:p w14:paraId="50E115DB" w14:textId="015316ED" w:rsidR="00630A63" w:rsidRDefault="00630A63" w:rsidP="00630A63">
      <w:pPr>
        <w:pStyle w:val="ListParagraph"/>
        <w:numPr>
          <w:ilvl w:val="0"/>
          <w:numId w:val="3"/>
        </w:numPr>
      </w:pPr>
      <w:r>
        <w:t>23 internship or apprenticeship program</w:t>
      </w:r>
    </w:p>
    <w:p w14:paraId="6E0088F2" w14:textId="21765BD2" w:rsidR="00630A63" w:rsidRDefault="00630A63" w:rsidP="00630A63">
      <w:pPr>
        <w:pStyle w:val="ListParagraph"/>
        <w:numPr>
          <w:ilvl w:val="0"/>
          <w:numId w:val="3"/>
        </w:numPr>
      </w:pPr>
      <w:r>
        <w:t xml:space="preserve">22 </w:t>
      </w:r>
      <w:r w:rsidR="00CE6797">
        <w:t>networking</w:t>
      </w:r>
      <w:r>
        <w:t xml:space="preserve"> events (used by top recruiters)</w:t>
      </w:r>
    </w:p>
    <w:p w14:paraId="2D00A258" w14:textId="2DBB5A46" w:rsidR="00630A63" w:rsidRDefault="00630A63" w:rsidP="00630A63">
      <w:pPr>
        <w:pStyle w:val="ListParagraph"/>
        <w:numPr>
          <w:ilvl w:val="0"/>
          <w:numId w:val="3"/>
        </w:numPr>
      </w:pPr>
      <w:r>
        <w:lastRenderedPageBreak/>
        <w:t>21 job fairs</w:t>
      </w:r>
    </w:p>
    <w:p w14:paraId="48E4EF4A" w14:textId="536EC34B" w:rsidR="00630A63" w:rsidRDefault="00630A63" w:rsidP="00630A63">
      <w:pPr>
        <w:pStyle w:val="ListParagraph"/>
        <w:numPr>
          <w:ilvl w:val="0"/>
          <w:numId w:val="3"/>
        </w:numPr>
      </w:pPr>
      <w:r>
        <w:t>19 college/university referrals (used by top recruiters)</w:t>
      </w:r>
    </w:p>
    <w:p w14:paraId="6B46A234" w14:textId="265A706C" w:rsidR="00630A63" w:rsidRDefault="00630A63" w:rsidP="00630A63">
      <w:pPr>
        <w:pStyle w:val="ListParagraph"/>
        <w:numPr>
          <w:ilvl w:val="0"/>
          <w:numId w:val="3"/>
        </w:numPr>
      </w:pPr>
      <w:r>
        <w:t>17 facebook ads</w:t>
      </w:r>
    </w:p>
    <w:p w14:paraId="3381B826" w14:textId="534C554E" w:rsidR="00630A63" w:rsidRDefault="00630A63" w:rsidP="00630A63">
      <w:pPr>
        <w:pStyle w:val="ListParagraph"/>
        <w:numPr>
          <w:ilvl w:val="0"/>
          <w:numId w:val="3"/>
        </w:numPr>
      </w:pPr>
      <w:r>
        <w:t>13 high school or technical programs</w:t>
      </w:r>
    </w:p>
    <w:p w14:paraId="436317F1" w14:textId="48E4FDEC" w:rsidR="00630A63" w:rsidRDefault="00630A63" w:rsidP="00630A63">
      <w:pPr>
        <w:pStyle w:val="ListParagraph"/>
        <w:numPr>
          <w:ilvl w:val="0"/>
          <w:numId w:val="3"/>
        </w:numPr>
      </w:pPr>
      <w:r>
        <w:t>9 employee referral bons</w:t>
      </w:r>
    </w:p>
    <w:p w14:paraId="2EEEF566" w14:textId="56850879" w:rsidR="00630A63" w:rsidRDefault="00630A63" w:rsidP="00630A63">
      <w:pPr>
        <w:pStyle w:val="ListParagraph"/>
        <w:numPr>
          <w:ilvl w:val="0"/>
          <w:numId w:val="3"/>
        </w:numPr>
      </w:pPr>
      <w:r>
        <w:t>9 state job board</w:t>
      </w:r>
    </w:p>
    <w:p w14:paraId="2F37562F" w14:textId="6B3B5813" w:rsidR="00630A63" w:rsidRDefault="00630A63" w:rsidP="00630A63">
      <w:pPr>
        <w:pStyle w:val="ListParagraph"/>
        <w:numPr>
          <w:ilvl w:val="0"/>
          <w:numId w:val="3"/>
        </w:numPr>
      </w:pPr>
      <w:r>
        <w:t xml:space="preserve">8 </w:t>
      </w:r>
      <w:proofErr w:type="gramStart"/>
      <w:r>
        <w:t>other</w:t>
      </w:r>
      <w:proofErr w:type="gramEnd"/>
    </w:p>
    <w:p w14:paraId="740BC561" w14:textId="2957550A" w:rsidR="00630A63" w:rsidRDefault="00630A63" w:rsidP="00630A63">
      <w:pPr>
        <w:pStyle w:val="ListParagraph"/>
        <w:numPr>
          <w:ilvl w:val="0"/>
          <w:numId w:val="3"/>
        </w:numPr>
      </w:pPr>
      <w:r>
        <w:t>6 radio advertising</w:t>
      </w:r>
    </w:p>
    <w:p w14:paraId="658B82ED" w14:textId="6FB5C8B7" w:rsidR="00630A63" w:rsidRDefault="00630A63" w:rsidP="00630A63">
      <w:pPr>
        <w:pStyle w:val="ListParagraph"/>
        <w:numPr>
          <w:ilvl w:val="0"/>
          <w:numId w:val="3"/>
        </w:numPr>
      </w:pPr>
      <w:r>
        <w:t xml:space="preserve">5 </w:t>
      </w:r>
      <w:r w:rsidR="00FA04F4">
        <w:t>newspaper</w:t>
      </w:r>
      <w:r>
        <w:t xml:space="preserve"> ads</w:t>
      </w:r>
    </w:p>
    <w:p w14:paraId="3E9A956D" w14:textId="197E01DF" w:rsidR="00630A63" w:rsidRDefault="00630A63" w:rsidP="00630A63">
      <w:pPr>
        <w:pStyle w:val="ListParagraph"/>
        <w:numPr>
          <w:ilvl w:val="0"/>
          <w:numId w:val="3"/>
        </w:numPr>
      </w:pPr>
      <w:r>
        <w:t>5 google ads</w:t>
      </w:r>
    </w:p>
    <w:p w14:paraId="1D083385" w14:textId="77777777" w:rsidR="00943086" w:rsidRDefault="00943086" w:rsidP="00943086"/>
    <w:p w14:paraId="5EAD2C3D" w14:textId="0BD03B01" w:rsidR="00943086" w:rsidRDefault="00630A63" w:rsidP="00943086">
      <w:r>
        <w:t>Slide 25</w:t>
      </w:r>
    </w:p>
    <w:p w14:paraId="3A037A3B" w14:textId="4E745B92" w:rsidR="00943086" w:rsidRDefault="00943086" w:rsidP="00943086">
      <w:r>
        <w:t xml:space="preserve">Workers </w:t>
      </w:r>
      <w:proofErr w:type="gramStart"/>
      <w:r>
        <w:t>report</w:t>
      </w:r>
      <w:proofErr w:type="gramEnd"/>
      <w:r>
        <w:t xml:space="preserve"> finding jobs online and through referrals.</w:t>
      </w:r>
    </w:p>
    <w:p w14:paraId="4EE2FC67" w14:textId="77777777" w:rsidR="00943086" w:rsidRDefault="00943086" w:rsidP="00943086">
      <w:r>
        <w:t>Newly hired workers reported that they were most likely to hear about job opportunities from an online job board (43%) or from a word-of-mouth referral (32%).</w:t>
      </w:r>
    </w:p>
    <w:p w14:paraId="74F9D2A2" w14:textId="77777777" w:rsidR="00943086" w:rsidRDefault="00943086" w:rsidP="00943086">
      <w:r>
        <w:t xml:space="preserve">Most newly hired workers found the job application and interview processes to be easy. Of those applicants that did not find the application and interview process to be easy, the biggest challenges were related to the documentation required for the application, expectations for the interview, and job descriptions. </w:t>
      </w:r>
    </w:p>
    <w:p w14:paraId="730C3D98" w14:textId="0514E15A" w:rsidR="00943086" w:rsidRDefault="00943086" w:rsidP="00943086">
      <w:r>
        <w:t>Source: Worker Impact Survey, Nov. 2024 N = 750</w:t>
      </w:r>
    </w:p>
    <w:p w14:paraId="1E04997A" w14:textId="77777777" w:rsidR="00630A63" w:rsidRDefault="00630A63" w:rsidP="00943086"/>
    <w:p w14:paraId="2E537BDB" w14:textId="5778EC3C" w:rsidR="00630A63" w:rsidRDefault="00630A63" w:rsidP="00943086">
      <w:r>
        <w:t>Slide 26</w:t>
      </w:r>
    </w:p>
    <w:p w14:paraId="081FE170" w14:textId="550BA4A5" w:rsidR="00943086" w:rsidRDefault="00943086" w:rsidP="00943086">
      <w:r>
        <w:t>Workers stay when they have career advancement opportunities.</w:t>
      </w:r>
    </w:p>
    <w:p w14:paraId="387D3DBB" w14:textId="07F6AAAC" w:rsidR="00943086" w:rsidRDefault="00943086" w:rsidP="00943086">
      <w:r>
        <w:t xml:space="preserve">•Those who participated in a </w:t>
      </w:r>
      <w:proofErr w:type="gramStart"/>
      <w:r>
        <w:t>credentialing</w:t>
      </w:r>
      <w:proofErr w:type="gramEnd"/>
      <w:r>
        <w:t xml:space="preserve"> preparation program are the most likely to report that this program will encourage them to remain in their field (86%).</w:t>
      </w:r>
    </w:p>
    <w:p w14:paraId="6A16CC1B" w14:textId="3D95832F" w:rsidR="00943086" w:rsidRDefault="00943086" w:rsidP="00943086">
      <w:r>
        <w:t xml:space="preserve">•Organizations agreed that providing paid training time is an important element of a successful workforce development initiative. </w:t>
      </w:r>
    </w:p>
    <w:p w14:paraId="4CF16A08" w14:textId="0909A08C" w:rsidR="00943086" w:rsidRDefault="00943086" w:rsidP="00943086">
      <w:r>
        <w:t>79% of incumbent workers reported that the professional development program they participated in will</w:t>
      </w:r>
      <w:r w:rsidR="00630A63">
        <w:t xml:space="preserve"> </w:t>
      </w:r>
      <w:r>
        <w:t>encourage them to remain in the field of direct care work.</w:t>
      </w:r>
    </w:p>
    <w:p w14:paraId="41DF6FC8" w14:textId="77777777" w:rsidR="00943086" w:rsidRDefault="00943086" w:rsidP="00943086">
      <w:r>
        <w:t>Source: Worker Impact Survey, Nov. 2024 N = 750</w:t>
      </w:r>
    </w:p>
    <w:p w14:paraId="074C0846" w14:textId="77777777" w:rsidR="00630A63" w:rsidRDefault="00630A63" w:rsidP="00943086"/>
    <w:p w14:paraId="3A7B5541" w14:textId="4FA6907B" w:rsidR="00630A63" w:rsidRDefault="00630A63" w:rsidP="00943086">
      <w:r>
        <w:t>Slide 27</w:t>
      </w:r>
    </w:p>
    <w:p w14:paraId="3924E5AC" w14:textId="77777777" w:rsidR="00630A63" w:rsidRDefault="00943086" w:rsidP="00943086">
      <w:r>
        <w:t>Workers stay when they are supported.</w:t>
      </w:r>
    </w:p>
    <w:p w14:paraId="2A666806" w14:textId="45525867" w:rsidR="00943086" w:rsidRDefault="00943086" w:rsidP="00943086">
      <w:r>
        <w:lastRenderedPageBreak/>
        <w:t xml:space="preserve">•Grantees frequently </w:t>
      </w:r>
      <w:proofErr w:type="gramStart"/>
      <w:r>
        <w:t>cited</w:t>
      </w:r>
      <w:proofErr w:type="gramEnd"/>
      <w:r>
        <w:t xml:space="preserve"> dedicating a full-time employee (FTE) to a focused workforce development role, such as Full-Time Recruiter, Training Manager, or Internship Manager, as a </w:t>
      </w:r>
      <w:proofErr w:type="gramStart"/>
      <w:r>
        <w:t>best-practice</w:t>
      </w:r>
      <w:proofErr w:type="gramEnd"/>
      <w:r>
        <w:t xml:space="preserve"> in program design (focus group).</w:t>
      </w:r>
    </w:p>
    <w:p w14:paraId="5242584B" w14:textId="44EAD48D" w:rsidR="00943086" w:rsidRDefault="00943086" w:rsidP="00943086">
      <w:r>
        <w:t>“We developed a first- year training academy that included career ladder planning and creation of a</w:t>
      </w:r>
      <w:r w:rsidR="00630A63">
        <w:t xml:space="preserve"> </w:t>
      </w:r>
      <w:r>
        <w:t>career plan for each staff person.”</w:t>
      </w:r>
    </w:p>
    <w:p w14:paraId="2C1CCE76" w14:textId="21228B9A" w:rsidR="00943086" w:rsidRDefault="00943086" w:rsidP="00943086">
      <w:r>
        <w:t>“We set up an emergency fund to support staff with childcare, transportation, housing, and other</w:t>
      </w:r>
      <w:r w:rsidR="00630A63">
        <w:t xml:space="preserve"> </w:t>
      </w:r>
      <w:r>
        <w:t xml:space="preserve">unexpected life issues.” </w:t>
      </w:r>
    </w:p>
    <w:p w14:paraId="1334D92F" w14:textId="77777777" w:rsidR="00943086" w:rsidRDefault="00943086" w:rsidP="00943086">
      <w:r>
        <w:t>Source: Grantee Focus Groups</w:t>
      </w:r>
    </w:p>
    <w:p w14:paraId="6D7C9486" w14:textId="77777777" w:rsidR="00943086" w:rsidRDefault="00943086" w:rsidP="00943086"/>
    <w:p w14:paraId="5F5AB836" w14:textId="6D381858" w:rsidR="00943086" w:rsidRDefault="00630A63" w:rsidP="00943086">
      <w:r>
        <w:t>Slide 28</w:t>
      </w:r>
    </w:p>
    <w:p w14:paraId="56F7D97F" w14:textId="65E1DB1D" w:rsidR="00943086" w:rsidRDefault="00943086" w:rsidP="00943086">
      <w:r>
        <w:t>Building a More Diverse Workforce</w:t>
      </w:r>
    </w:p>
    <w:p w14:paraId="3A62D5F4" w14:textId="22EC4D78" w:rsidR="00943086" w:rsidRDefault="00943086" w:rsidP="00943086">
      <w:r>
        <w:t xml:space="preserve">•Focus on lived experience and encourage ‘word of mouth’ referrals </w:t>
      </w:r>
    </w:p>
    <w:p w14:paraId="0473C712" w14:textId="30ADBBED" w:rsidR="00943086" w:rsidRDefault="00943086" w:rsidP="00943086">
      <w:r>
        <w:t>•Develop strategic recruitment partnerships to expand or change the applicant pool, including focusing</w:t>
      </w:r>
      <w:r w:rsidR="00630A63">
        <w:t xml:space="preserve"> </w:t>
      </w:r>
      <w:r>
        <w:t>on high schools with diverse student bodies, and on community colleges</w:t>
      </w:r>
    </w:p>
    <w:p w14:paraId="6D8EAC12" w14:textId="1BC728D3" w:rsidR="00943086" w:rsidRDefault="00943086" w:rsidP="00943086">
      <w:r>
        <w:t>•Build a culture that models support for diversity at all levels in their organization</w:t>
      </w:r>
    </w:p>
    <w:p w14:paraId="3E0B2C0A" w14:textId="4DA7AD78" w:rsidR="00943086" w:rsidRDefault="00943086" w:rsidP="00943086">
      <w:r>
        <w:t>“We developed an advanced training specifically for our students working in Latinx communities. We</w:t>
      </w:r>
      <w:r w:rsidR="00630A63">
        <w:t xml:space="preserve"> </w:t>
      </w:r>
      <w:r>
        <w:t>specifically targeted high schools with diverse student bodies. Relying on lived experience helped with recruitment.”</w:t>
      </w:r>
    </w:p>
    <w:p w14:paraId="7378991B" w14:textId="7CA7F7DC" w:rsidR="00943086" w:rsidRDefault="00943086" w:rsidP="00943086">
      <w:r>
        <w:t>“We provided more support to our supervisors in how to manage a diverse workforce with cultural</w:t>
      </w:r>
      <w:r w:rsidR="00630A63">
        <w:t xml:space="preserve"> </w:t>
      </w:r>
      <w:r>
        <w:t>sensitivity.”</w:t>
      </w:r>
    </w:p>
    <w:p w14:paraId="5201FDF5" w14:textId="52DCAC3B" w:rsidR="00943086" w:rsidRDefault="00943086" w:rsidP="00943086">
      <w:r>
        <w:t xml:space="preserve">“We (are now) creating our training materials in other languages” </w:t>
      </w:r>
    </w:p>
    <w:p w14:paraId="317877E5" w14:textId="77777777" w:rsidR="00943086" w:rsidRDefault="00943086" w:rsidP="00943086"/>
    <w:p w14:paraId="0C61EE50" w14:textId="2288CB99" w:rsidR="00943086" w:rsidRDefault="00630A63" w:rsidP="00943086">
      <w:r>
        <w:t>Slide 29</w:t>
      </w:r>
    </w:p>
    <w:p w14:paraId="240037A0" w14:textId="77777777" w:rsidR="00943086" w:rsidRDefault="00943086" w:rsidP="00943086">
      <w:r>
        <w:t>Success Stories</w:t>
      </w:r>
    </w:p>
    <w:p w14:paraId="55D5DB73" w14:textId="77777777" w:rsidR="00630A63" w:rsidRDefault="00630A63" w:rsidP="00943086"/>
    <w:p w14:paraId="1B23B7EA" w14:textId="3CADACD0" w:rsidR="00630A63" w:rsidRDefault="00630A63" w:rsidP="00943086">
      <w:r>
        <w:t>Slide 30</w:t>
      </w:r>
    </w:p>
    <w:p w14:paraId="04AC916F" w14:textId="02E4E873" w:rsidR="00943086" w:rsidRDefault="00943086" w:rsidP="00943086">
      <w:r>
        <w:t>Perspectives Behavioral Health Clinical Preceptorship Program</w:t>
      </w:r>
    </w:p>
    <w:p w14:paraId="12CDFAB2" w14:textId="22B64857" w:rsidR="00943086" w:rsidRDefault="00943086" w:rsidP="00943086">
      <w:r>
        <w:t>•Hosted 16 graduate-level behavioral health interns</w:t>
      </w:r>
    </w:p>
    <w:p w14:paraId="0317294D" w14:textId="77777777" w:rsidR="00943086" w:rsidRDefault="00943086" w:rsidP="00630A63">
      <w:pPr>
        <w:ind w:firstLine="720"/>
      </w:pPr>
      <w:r>
        <w:t>•Social Workers</w:t>
      </w:r>
    </w:p>
    <w:p w14:paraId="2A983003" w14:textId="77777777" w:rsidR="00943086" w:rsidRDefault="00943086" w:rsidP="00630A63">
      <w:pPr>
        <w:ind w:firstLine="720"/>
      </w:pPr>
      <w:r>
        <w:t>•Psychologists</w:t>
      </w:r>
    </w:p>
    <w:p w14:paraId="034C7562" w14:textId="4601ECCD" w:rsidR="00943086" w:rsidRDefault="00943086" w:rsidP="00630A63">
      <w:pPr>
        <w:ind w:firstLine="720"/>
      </w:pPr>
      <w:r>
        <w:t>•Mental Health Counselors</w:t>
      </w:r>
    </w:p>
    <w:p w14:paraId="16A2BD38" w14:textId="502D7FC7" w:rsidR="00943086" w:rsidRDefault="00943086" w:rsidP="00943086">
      <w:r>
        <w:lastRenderedPageBreak/>
        <w:t>•The program provided mental health students with practical training across various areas of behavioral health care</w:t>
      </w:r>
    </w:p>
    <w:p w14:paraId="3D7C57AC" w14:textId="1AC9DAB3" w:rsidR="00943086" w:rsidRDefault="00943086" w:rsidP="00943086">
      <w:r>
        <w:t>•92% identified as bilingual, bicultural, or of mixed race/ethnicity</w:t>
      </w:r>
    </w:p>
    <w:p w14:paraId="0B1E7AEB" w14:textId="30CA7999" w:rsidR="00630A63" w:rsidRDefault="00630A63" w:rsidP="00943086">
      <w:r>
        <w:t xml:space="preserve">Graphic showing </w:t>
      </w:r>
      <w:r w:rsidR="00FA04F4">
        <w:t>behavioral</w:t>
      </w:r>
      <w:r>
        <w:t xml:space="preserve"> health </w:t>
      </w:r>
      <w:r w:rsidR="00FA04F4">
        <w:t>clinicians</w:t>
      </w:r>
      <w:r>
        <w:t xml:space="preserve"> career ladder map</w:t>
      </w:r>
    </w:p>
    <w:p w14:paraId="591F9418" w14:textId="53D55C5E" w:rsidR="00630A63" w:rsidRDefault="00630A63" w:rsidP="00630A63">
      <w:pPr>
        <w:pStyle w:val="ListParagraph"/>
        <w:numPr>
          <w:ilvl w:val="0"/>
          <w:numId w:val="5"/>
        </w:numPr>
      </w:pPr>
      <w:r>
        <w:t xml:space="preserve">1-2 years </w:t>
      </w:r>
      <w:r w:rsidR="00FA04F4">
        <w:t>behavioral</w:t>
      </w:r>
      <w:r>
        <w:t xml:space="preserve"> health </w:t>
      </w:r>
      <w:r w:rsidR="00FA04F4">
        <w:t>specialist</w:t>
      </w:r>
      <w:r>
        <w:t xml:space="preserve"> (entry level) enrollment in </w:t>
      </w:r>
      <w:proofErr w:type="spellStart"/>
      <w:proofErr w:type="gramStart"/>
      <w:r>
        <w:t>masters</w:t>
      </w:r>
      <w:proofErr w:type="spellEnd"/>
      <w:proofErr w:type="gramEnd"/>
      <w:r>
        <w:t xml:space="preserve"> program</w:t>
      </w:r>
    </w:p>
    <w:p w14:paraId="671BE8B0" w14:textId="479FE2E5" w:rsidR="00630A63" w:rsidRDefault="00630A63" w:rsidP="00630A63">
      <w:pPr>
        <w:pStyle w:val="ListParagraph"/>
        <w:numPr>
          <w:ilvl w:val="0"/>
          <w:numId w:val="5"/>
        </w:numPr>
      </w:pPr>
      <w:r>
        <w:t xml:space="preserve">2-3 years master’s clinician (mid-level, licenses </w:t>
      </w:r>
      <w:r w:rsidR="00FA04F4">
        <w:t>eligible</w:t>
      </w:r>
      <w:r>
        <w:t xml:space="preserve">) </w:t>
      </w:r>
      <w:proofErr w:type="spellStart"/>
      <w:r>
        <w:t>maser’s</w:t>
      </w:r>
      <w:proofErr w:type="spellEnd"/>
      <w:r>
        <w:t xml:space="preserve"> degree in social work, psychology, counseling, or related field</w:t>
      </w:r>
    </w:p>
    <w:p w14:paraId="40464285" w14:textId="1B5F0F7D" w:rsidR="00630A63" w:rsidRDefault="00630A63" w:rsidP="00630A63">
      <w:pPr>
        <w:pStyle w:val="ListParagraph"/>
        <w:numPr>
          <w:ilvl w:val="0"/>
          <w:numId w:val="5"/>
        </w:numPr>
      </w:pPr>
      <w:r>
        <w:t>4-5 years licensed clinician (</w:t>
      </w:r>
      <w:r w:rsidR="00FA04F4">
        <w:t>advanced</w:t>
      </w:r>
      <w:r>
        <w:t xml:space="preserve"> mid-level) master’s degree in relevant field with current </w:t>
      </w:r>
      <w:r w:rsidR="00FA04F4">
        <w:t>licensure</w:t>
      </w:r>
      <w:r>
        <w:t xml:space="preserve">; 3-5 years of advanced clinical </w:t>
      </w:r>
      <w:r w:rsidR="00FA04F4">
        <w:t>competencies</w:t>
      </w:r>
      <w:r>
        <w:t>; effective supervision skills</w:t>
      </w:r>
    </w:p>
    <w:p w14:paraId="513EFB8D" w14:textId="2262FFAD" w:rsidR="00630A63" w:rsidRDefault="00630A63" w:rsidP="00630A63">
      <w:pPr>
        <w:pStyle w:val="ListParagraph"/>
        <w:numPr>
          <w:ilvl w:val="0"/>
          <w:numId w:val="5"/>
        </w:numPr>
      </w:pPr>
      <w:r>
        <w:t>5-6 years clinical director (senior level) master’s in social work or related field</w:t>
      </w:r>
      <w:r w:rsidR="00A7603B">
        <w:t xml:space="preserve">; </w:t>
      </w:r>
      <w:r>
        <w:t>current unrestricted license to practice independ</w:t>
      </w:r>
      <w:r w:rsidR="00FA04F4">
        <w:t>en</w:t>
      </w:r>
      <w:r>
        <w:t>tly in MA;</w:t>
      </w:r>
      <w:r w:rsidR="00A7603B">
        <w:t xml:space="preserve"> minimum of 5 years </w:t>
      </w:r>
      <w:r w:rsidR="00FA04F4">
        <w:t>behavioral</w:t>
      </w:r>
      <w:r w:rsidR="00A7603B">
        <w:t xml:space="preserve"> health experience including 2 years in leadership role</w:t>
      </w:r>
    </w:p>
    <w:p w14:paraId="69540218" w14:textId="7080F42B" w:rsidR="00A7603B" w:rsidRDefault="00A7603B" w:rsidP="00A7603B">
      <w:r>
        <w:t>Slide 31</w:t>
      </w:r>
    </w:p>
    <w:p w14:paraId="7D9ACDB3" w14:textId="77777777" w:rsidR="00943086" w:rsidRDefault="00943086" w:rsidP="00943086">
      <w:r>
        <w:t xml:space="preserve">Upskilling the Workforce (1 of 2) </w:t>
      </w:r>
    </w:p>
    <w:p w14:paraId="36D24018" w14:textId="4E001F3F" w:rsidR="00943086" w:rsidRDefault="00A7603B" w:rsidP="00943086">
      <w:r>
        <w:t>Excel Nursing Services</w:t>
      </w:r>
    </w:p>
    <w:p w14:paraId="61B2D3C8" w14:textId="3C100798" w:rsidR="00943086" w:rsidRDefault="00943086" w:rsidP="00943086">
      <w:r>
        <w:t xml:space="preserve">•Offered Home Health Aide on the job training program </w:t>
      </w:r>
    </w:p>
    <w:p w14:paraId="7D144E4A" w14:textId="75BB833C" w:rsidR="00943086" w:rsidRDefault="00943086" w:rsidP="00943086">
      <w:r>
        <w:t xml:space="preserve">•166 individuals recruited for HHA on the job training </w:t>
      </w:r>
    </w:p>
    <w:p w14:paraId="506B6678" w14:textId="4EFD3D5F" w:rsidR="00943086" w:rsidRDefault="00943086" w:rsidP="00A7603B">
      <w:pPr>
        <w:ind w:firstLine="720"/>
      </w:pPr>
      <w:r>
        <w:t>•127 or 76% graduated from the training program and were hired</w:t>
      </w:r>
    </w:p>
    <w:p w14:paraId="3EB90AC6" w14:textId="2799AB04" w:rsidR="00943086" w:rsidRDefault="00943086" w:rsidP="00943086">
      <w:r>
        <w:t>•Contracted with two additional ASAPs as a direct result of the ability to attract, train, and retain direct</w:t>
      </w:r>
      <w:r w:rsidR="00A7603B">
        <w:t xml:space="preserve"> </w:t>
      </w:r>
      <w:r>
        <w:t>care staff workers through this grant</w:t>
      </w:r>
    </w:p>
    <w:p w14:paraId="5BDF23F2" w14:textId="77777777" w:rsidR="00943086" w:rsidRDefault="00943086" w:rsidP="00943086"/>
    <w:p w14:paraId="1524B2AF" w14:textId="1FC95588" w:rsidR="00943086" w:rsidRDefault="00A7603B" w:rsidP="00943086">
      <w:r>
        <w:t>Slide 32</w:t>
      </w:r>
    </w:p>
    <w:p w14:paraId="3BA8FFEC" w14:textId="77777777" w:rsidR="00A7603B" w:rsidRDefault="00943086" w:rsidP="00A7603B">
      <w:r>
        <w:t xml:space="preserve">Upskilling the Workforce (2 of 2) </w:t>
      </w:r>
    </w:p>
    <w:p w14:paraId="2AC994BB" w14:textId="5EBE0A96" w:rsidR="00A7603B" w:rsidRDefault="00A7603B" w:rsidP="00A7603B">
      <w:r>
        <w:t>Tri-Valley</w:t>
      </w:r>
    </w:p>
    <w:p w14:paraId="7A32FA55" w14:textId="722FA3D3" w:rsidR="00943086" w:rsidRDefault="00943086" w:rsidP="00943086">
      <w:r>
        <w:t>•Enrolled 57 individuals in Case Management Accelerated Training</w:t>
      </w:r>
    </w:p>
    <w:p w14:paraId="10BA7C5A" w14:textId="77777777" w:rsidR="00943086" w:rsidRDefault="00943086" w:rsidP="00A7603B">
      <w:pPr>
        <w:ind w:firstLine="720"/>
      </w:pPr>
      <w:r>
        <w:rPr>
          <w:rFonts w:ascii="Segoe UI Symbol" w:hAnsi="Segoe UI Symbol" w:cs="Segoe UI Symbol"/>
        </w:rPr>
        <w:t>➢</w:t>
      </w:r>
      <w:r>
        <w:t>48% HS diploma or GED</w:t>
      </w:r>
    </w:p>
    <w:p w14:paraId="5D414AB5" w14:textId="77777777" w:rsidR="00943086" w:rsidRDefault="00943086" w:rsidP="00A7603B">
      <w:pPr>
        <w:ind w:firstLine="720"/>
      </w:pPr>
      <w:r>
        <w:rPr>
          <w:rFonts w:ascii="Segoe UI Symbol" w:hAnsi="Segoe UI Symbol" w:cs="Segoe UI Symbol"/>
        </w:rPr>
        <w:t>➢</w:t>
      </w:r>
      <w:r>
        <w:t>26% some college</w:t>
      </w:r>
    </w:p>
    <w:p w14:paraId="2CDBDC92" w14:textId="77777777" w:rsidR="00943086" w:rsidRDefault="00943086" w:rsidP="00A7603B">
      <w:pPr>
        <w:ind w:firstLine="720"/>
      </w:pPr>
      <w:r>
        <w:rPr>
          <w:rFonts w:ascii="Segoe UI Symbol" w:hAnsi="Segoe UI Symbol" w:cs="Segoe UI Symbol"/>
        </w:rPr>
        <w:t>➢</w:t>
      </w:r>
      <w:r>
        <w:t>26% associates degree</w:t>
      </w:r>
    </w:p>
    <w:p w14:paraId="0DED4C54" w14:textId="6CCF2ADB" w:rsidR="00A7603B" w:rsidRDefault="00A7603B" w:rsidP="00A7603B">
      <w:r>
        <w:t>Bar chart showing employment impact 45 days after CMAT</w:t>
      </w:r>
    </w:p>
    <w:p w14:paraId="2FE93E88" w14:textId="77FA4E30" w:rsidR="00A7603B" w:rsidRDefault="00A7603B" w:rsidP="00A7603B">
      <w:r>
        <w:t>87% alumni response rate (46 of 53)</w:t>
      </w:r>
    </w:p>
    <w:p w14:paraId="2227CA64" w14:textId="4879F2D2" w:rsidR="00943086" w:rsidRDefault="00A7603B" w:rsidP="00A7603B">
      <w:r>
        <w:t xml:space="preserve">Out of 46 survey </w:t>
      </w:r>
      <w:r w:rsidR="00FA04F4">
        <w:t>respondents</w:t>
      </w:r>
      <w:r>
        <w:t xml:space="preserve"> 41 (89%) achieved </w:t>
      </w:r>
      <w:r w:rsidR="00FA04F4">
        <w:t>employment</w:t>
      </w:r>
      <w:r>
        <w:t xml:space="preserve"> and of those employed 30 (73%) were hired as case managers</w:t>
      </w:r>
    </w:p>
    <w:p w14:paraId="6B9F932A" w14:textId="0C6622EB" w:rsidR="00A7603B" w:rsidRDefault="00A7603B" w:rsidP="00A7603B">
      <w:r>
        <w:lastRenderedPageBreak/>
        <w:t>Slide 33</w:t>
      </w:r>
    </w:p>
    <w:p w14:paraId="6B8C3013" w14:textId="77777777" w:rsidR="00943086" w:rsidRDefault="00943086" w:rsidP="00943086">
      <w:r>
        <w:t>Workplace Culture (1 of 2)</w:t>
      </w:r>
    </w:p>
    <w:p w14:paraId="22061FD7" w14:textId="259DF5C3" w:rsidR="00A7603B" w:rsidRDefault="00A7603B" w:rsidP="00A7603B">
      <w:r>
        <w:t xml:space="preserve">Stanley Street Treatment and Resources (SSTAR) </w:t>
      </w:r>
    </w:p>
    <w:p w14:paraId="69605936" w14:textId="06A558F1" w:rsidR="00943086" w:rsidRDefault="00943086" w:rsidP="00943086">
      <w:r>
        <w:t>•Provided formal training and coaching for all levels of staff to establish clear pathways within the</w:t>
      </w:r>
      <w:r w:rsidR="00A7603B">
        <w:t xml:space="preserve"> </w:t>
      </w:r>
      <w:r>
        <w:t>organization</w:t>
      </w:r>
    </w:p>
    <w:p w14:paraId="304B62B5" w14:textId="77777777" w:rsidR="00943086" w:rsidRDefault="00943086" w:rsidP="00A7603B">
      <w:pPr>
        <w:ind w:firstLine="720"/>
      </w:pPr>
      <w:r>
        <w:rPr>
          <w:rFonts w:ascii="Segoe UI Symbol" w:hAnsi="Segoe UI Symbol" w:cs="Segoe UI Symbol"/>
        </w:rPr>
        <w:t>➢</w:t>
      </w:r>
      <w:r>
        <w:t xml:space="preserve">GED Programs </w:t>
      </w:r>
    </w:p>
    <w:p w14:paraId="13F03085" w14:textId="1051C6EF" w:rsidR="00943086" w:rsidRDefault="00943086" w:rsidP="00A7603B">
      <w:pPr>
        <w:ind w:firstLine="720"/>
      </w:pPr>
      <w:r>
        <w:rPr>
          <w:rFonts w:ascii="Segoe UI Symbol" w:hAnsi="Segoe UI Symbol" w:cs="Segoe UI Symbol"/>
        </w:rPr>
        <w:t>➢</w:t>
      </w:r>
      <w:r>
        <w:t>Alcohol and Drug Counseling Licensure and certification</w:t>
      </w:r>
    </w:p>
    <w:p w14:paraId="24C3FF68" w14:textId="2C4966D6" w:rsidR="00943086" w:rsidRDefault="00943086" w:rsidP="00A7603B">
      <w:pPr>
        <w:ind w:firstLine="720"/>
      </w:pPr>
      <w:r>
        <w:rPr>
          <w:rFonts w:ascii="Segoe UI Symbol" w:hAnsi="Segoe UI Symbol" w:cs="Segoe UI Symbol"/>
        </w:rPr>
        <w:t>➢</w:t>
      </w:r>
      <w:r>
        <w:t>LPN to RN support</w:t>
      </w:r>
    </w:p>
    <w:p w14:paraId="0E29F42A" w14:textId="77777777" w:rsidR="00943086" w:rsidRDefault="00943086" w:rsidP="00943086">
      <w:r>
        <w:t>•Additionally:</w:t>
      </w:r>
    </w:p>
    <w:p w14:paraId="696E6A28" w14:textId="16FAF96F" w:rsidR="00943086" w:rsidRDefault="00943086" w:rsidP="00A7603B">
      <w:pPr>
        <w:ind w:firstLine="720"/>
      </w:pPr>
      <w:r>
        <w:rPr>
          <w:rFonts w:ascii="Segoe UI Symbol" w:hAnsi="Segoe UI Symbol" w:cs="Segoe UI Symbol"/>
        </w:rPr>
        <w:t>➢</w:t>
      </w:r>
      <w:r>
        <w:t>Strengthened a formal DEI Committee</w:t>
      </w:r>
    </w:p>
    <w:p w14:paraId="722A634A" w14:textId="0746E31C" w:rsidR="00943086" w:rsidRDefault="00943086" w:rsidP="00A7603B">
      <w:pPr>
        <w:ind w:left="720"/>
      </w:pPr>
      <w:r>
        <w:rPr>
          <w:rFonts w:ascii="Segoe UI Symbol" w:hAnsi="Segoe UI Symbol" w:cs="Segoe UI Symbol"/>
        </w:rPr>
        <w:t>➢</w:t>
      </w:r>
      <w:r>
        <w:t>Implemented a 2-day orientation program to increase retention and enhance onboarding experiences</w:t>
      </w:r>
    </w:p>
    <w:p w14:paraId="35613905" w14:textId="06ABDC1A" w:rsidR="00943086" w:rsidRDefault="00A7603B" w:rsidP="00943086">
      <w:r>
        <w:t>Slide 34</w:t>
      </w:r>
    </w:p>
    <w:p w14:paraId="6DD54822" w14:textId="77777777" w:rsidR="00943086" w:rsidRDefault="00943086" w:rsidP="00943086">
      <w:r>
        <w:t>Workplace Culture (2 of 2)</w:t>
      </w:r>
    </w:p>
    <w:p w14:paraId="2A3D3FF5" w14:textId="18FF280B" w:rsidR="00943086" w:rsidRDefault="00A7603B" w:rsidP="00943086">
      <w:r>
        <w:t>Lifeworks</w:t>
      </w:r>
    </w:p>
    <w:p w14:paraId="34BC56A5" w14:textId="382724A0" w:rsidR="00943086" w:rsidRDefault="00943086" w:rsidP="00943086">
      <w:r>
        <w:t>•Made a significant investment in professional development and inclusive practices during the grant</w:t>
      </w:r>
      <w:r w:rsidR="00A7603B">
        <w:t xml:space="preserve"> </w:t>
      </w:r>
      <w:r>
        <w:t xml:space="preserve">period </w:t>
      </w:r>
    </w:p>
    <w:p w14:paraId="5F79A3D3" w14:textId="120CB262" w:rsidR="00943086" w:rsidRDefault="00943086" w:rsidP="00943086">
      <w:r>
        <w:t>•500 employees participated in agency-wide workshops on Culturally and Linguistically Appropriate</w:t>
      </w:r>
      <w:r w:rsidR="00A7603B">
        <w:t xml:space="preserve"> </w:t>
      </w:r>
      <w:r>
        <w:t>Standards (CLAS) and Implicit Bias training</w:t>
      </w:r>
    </w:p>
    <w:p w14:paraId="0919A07F" w14:textId="3A6D6A7B" w:rsidR="00943086" w:rsidRDefault="00943086" w:rsidP="00943086">
      <w:r>
        <w:t>•Leadership training series including full day management workshops in collaboration with Arc of</w:t>
      </w:r>
      <w:r w:rsidR="00A7603B">
        <w:t xml:space="preserve"> </w:t>
      </w:r>
      <w:r>
        <w:t>Massachusetts, and the Association of Developmental Disabilities Providers (ADDP)</w:t>
      </w:r>
    </w:p>
    <w:p w14:paraId="4B24FD11" w14:textId="09C2A8EE" w:rsidR="00943086" w:rsidRDefault="00943086" w:rsidP="00943086">
      <w:r>
        <w:t>•35 members were certified in Medication Administration Program (MAP), which allows specially</w:t>
      </w:r>
      <w:r w:rsidR="00A7603B">
        <w:t xml:space="preserve"> </w:t>
      </w:r>
      <w:r>
        <w:t>trained, unlicensed direct care staff to administer or assist in the administration of medications to</w:t>
      </w:r>
      <w:r w:rsidR="00A7603B">
        <w:t xml:space="preserve"> </w:t>
      </w:r>
      <w:r>
        <w:t>individuals living in residences in the community, such as group homes</w:t>
      </w:r>
    </w:p>
    <w:p w14:paraId="574A03FF" w14:textId="0BD759CD" w:rsidR="00943086" w:rsidRDefault="00943086" w:rsidP="00943086"/>
    <w:p w14:paraId="1DB6C407" w14:textId="790CE77B" w:rsidR="00A7603B" w:rsidRDefault="00A7603B" w:rsidP="00943086">
      <w:r>
        <w:t>Slide 35</w:t>
      </w:r>
    </w:p>
    <w:p w14:paraId="06DFD627" w14:textId="77DD344B" w:rsidR="00A7603B" w:rsidRDefault="00A7603B" w:rsidP="00943086">
      <w:r>
        <w:t>PCG Logo</w:t>
      </w:r>
    </w:p>
    <w:sectPr w:rsidR="00A7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07D6"/>
    <w:multiLevelType w:val="hybridMultilevel"/>
    <w:tmpl w:val="A478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B6C43"/>
    <w:multiLevelType w:val="hybridMultilevel"/>
    <w:tmpl w:val="407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BDF"/>
    <w:multiLevelType w:val="hybridMultilevel"/>
    <w:tmpl w:val="78DC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07110"/>
    <w:multiLevelType w:val="hybridMultilevel"/>
    <w:tmpl w:val="6B3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936C2"/>
    <w:multiLevelType w:val="hybridMultilevel"/>
    <w:tmpl w:val="E732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645547">
    <w:abstractNumId w:val="3"/>
  </w:num>
  <w:num w:numId="2" w16cid:durableId="1620531927">
    <w:abstractNumId w:val="1"/>
  </w:num>
  <w:num w:numId="3" w16cid:durableId="2104296558">
    <w:abstractNumId w:val="0"/>
  </w:num>
  <w:num w:numId="4" w16cid:durableId="39785099">
    <w:abstractNumId w:val="2"/>
  </w:num>
  <w:num w:numId="5" w16cid:durableId="1879539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86"/>
    <w:rsid w:val="00067EB2"/>
    <w:rsid w:val="001B1D9C"/>
    <w:rsid w:val="0028239E"/>
    <w:rsid w:val="002A2763"/>
    <w:rsid w:val="003D27E2"/>
    <w:rsid w:val="004A7C5B"/>
    <w:rsid w:val="00630A63"/>
    <w:rsid w:val="006621E5"/>
    <w:rsid w:val="007F1782"/>
    <w:rsid w:val="00883FD4"/>
    <w:rsid w:val="00943086"/>
    <w:rsid w:val="00A20F95"/>
    <w:rsid w:val="00A7603B"/>
    <w:rsid w:val="00CE6797"/>
    <w:rsid w:val="00E36CCA"/>
    <w:rsid w:val="00E92869"/>
    <w:rsid w:val="00EF3451"/>
    <w:rsid w:val="00EF3A47"/>
    <w:rsid w:val="00FA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63CD"/>
  <w15:chartTrackingRefBased/>
  <w15:docId w15:val="{48B94ED5-A13E-4CFC-8E1A-EEAD4622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763"/>
  </w:style>
  <w:style w:type="paragraph" w:styleId="Heading1">
    <w:name w:val="heading 1"/>
    <w:basedOn w:val="Normal"/>
    <w:next w:val="Normal"/>
    <w:link w:val="Heading1Char"/>
    <w:uiPriority w:val="9"/>
    <w:qFormat/>
    <w:rsid w:val="002A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7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7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27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2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27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27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27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7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7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27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27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7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7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7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763"/>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2A2763"/>
    <w:pPr>
      <w:ind w:left="720"/>
      <w:contextualSpacing/>
    </w:pPr>
  </w:style>
  <w:style w:type="paragraph" w:styleId="Quote">
    <w:name w:val="Quote"/>
    <w:basedOn w:val="Normal"/>
    <w:next w:val="Normal"/>
    <w:link w:val="QuoteChar"/>
    <w:uiPriority w:val="29"/>
    <w:qFormat/>
    <w:rsid w:val="002A2763"/>
    <w:pPr>
      <w:spacing w:before="160"/>
      <w:jc w:val="center"/>
    </w:pPr>
    <w:rPr>
      <w:i/>
      <w:iCs/>
      <w:color w:val="404040" w:themeColor="text1" w:themeTint="BF"/>
    </w:rPr>
  </w:style>
  <w:style w:type="character" w:customStyle="1" w:styleId="QuoteChar">
    <w:name w:val="Quote Char"/>
    <w:basedOn w:val="DefaultParagraphFont"/>
    <w:link w:val="Quote"/>
    <w:uiPriority w:val="29"/>
    <w:rsid w:val="002A2763"/>
    <w:rPr>
      <w:i/>
      <w:iCs/>
      <w:color w:val="404040" w:themeColor="text1" w:themeTint="BF"/>
    </w:rPr>
  </w:style>
  <w:style w:type="paragraph" w:styleId="IntenseQuote">
    <w:name w:val="Intense Quote"/>
    <w:basedOn w:val="Normal"/>
    <w:next w:val="Normal"/>
    <w:link w:val="IntenseQuoteChar"/>
    <w:uiPriority w:val="30"/>
    <w:qFormat/>
    <w:rsid w:val="002A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763"/>
    <w:rPr>
      <w:i/>
      <w:iCs/>
      <w:color w:val="0F4761" w:themeColor="accent1" w:themeShade="BF"/>
    </w:rPr>
  </w:style>
  <w:style w:type="character" w:styleId="IntenseEmphasis">
    <w:name w:val="Intense Emphasis"/>
    <w:basedOn w:val="DefaultParagraphFont"/>
    <w:uiPriority w:val="21"/>
    <w:qFormat/>
    <w:rsid w:val="002A2763"/>
    <w:rPr>
      <w:i/>
      <w:iCs/>
      <w:color w:val="0F4761" w:themeColor="accent1" w:themeShade="BF"/>
    </w:rPr>
  </w:style>
  <w:style w:type="character" w:styleId="IntenseReference">
    <w:name w:val="Intense Reference"/>
    <w:basedOn w:val="DefaultParagraphFont"/>
    <w:uiPriority w:val="32"/>
    <w:qFormat/>
    <w:rsid w:val="002A2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Merisola, Eileen J (EHS)</dc:creator>
  <cp:keywords/>
  <dc:description/>
  <cp:lastModifiedBy>Merisola, Eileen J (EHS)</cp:lastModifiedBy>
  <cp:revision>6</cp:revision>
  <dcterms:created xsi:type="dcterms:W3CDTF">2026-01-22T17:40:00Z</dcterms:created>
  <dcterms:modified xsi:type="dcterms:W3CDTF">2026-02-03T16:21:00Z</dcterms:modified>
</cp:coreProperties>
</file>