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D0B1" w14:textId="77777777" w:rsidR="006F51C4" w:rsidRPr="00705105" w:rsidRDefault="006F51C4" w:rsidP="006F51C4">
      <w:pPr>
        <w:rPr>
          <w:b/>
          <w:kern w:val="36"/>
          <w:szCs w:val="24"/>
        </w:rPr>
      </w:pPr>
      <w:r w:rsidRPr="00705105">
        <w:rPr>
          <w:b/>
          <w:color w:val="000000"/>
          <w:szCs w:val="24"/>
        </w:rPr>
        <w:t xml:space="preserve">Health Care Personnel Influenza Vaccination References and Resources </w:t>
      </w:r>
    </w:p>
    <w:p w14:paraId="6CC7F3BC" w14:textId="77777777" w:rsidR="006F51C4" w:rsidRPr="00705105" w:rsidRDefault="00F47969" w:rsidP="006F51C4">
      <w:pPr>
        <w:rPr>
          <w:color w:val="000000"/>
          <w:szCs w:val="24"/>
        </w:rPr>
      </w:pPr>
      <w:r>
        <w:rPr>
          <w:color w:val="000000"/>
          <w:szCs w:val="24"/>
        </w:rPr>
        <w:pict w14:anchorId="2D9070E9">
          <v:rect id="_x0000_i1025" style="width:0;height:.75pt" o:hralign="center" o:hrstd="t" o:hrnoshade="t" o:hr="t" fillcolor="#b4c4d3" stroked="f"/>
        </w:pict>
      </w:r>
    </w:p>
    <w:p w14:paraId="4DDE608B" w14:textId="77777777" w:rsidR="006F51C4" w:rsidRPr="00705105" w:rsidRDefault="006F51C4" w:rsidP="006F51C4">
      <w:pPr>
        <w:rPr>
          <w:szCs w:val="24"/>
        </w:rPr>
      </w:pPr>
      <w:r w:rsidRPr="00705105">
        <w:rPr>
          <w:szCs w:val="24"/>
        </w:rPr>
        <w:t xml:space="preserve">Many resources are available to help healthcare facilities develop influenza campaigns and identify best practices for increasing HCP vaccination rates. The following is a non-inclusive list of resources: </w:t>
      </w:r>
    </w:p>
    <w:p w14:paraId="672A880A" w14:textId="77777777" w:rsidR="006F51C4" w:rsidRPr="00705105" w:rsidRDefault="006F51C4" w:rsidP="006F51C4">
      <w:pPr>
        <w:rPr>
          <w:szCs w:val="24"/>
        </w:rPr>
      </w:pPr>
    </w:p>
    <w:p w14:paraId="65B1D5C7" w14:textId="0EC16749" w:rsidR="00866AC6" w:rsidRPr="006D24F8" w:rsidRDefault="002536E3" w:rsidP="000959B9">
      <w:pPr>
        <w:rPr>
          <w:b/>
          <w:szCs w:val="24"/>
        </w:rPr>
      </w:pPr>
      <w:r w:rsidRPr="006D24F8">
        <w:rPr>
          <w:b/>
          <w:szCs w:val="24"/>
        </w:rPr>
        <w:t>Massachusetts Department of Public Health</w:t>
      </w:r>
      <w:r w:rsidR="00705105" w:rsidRPr="006D24F8">
        <w:rPr>
          <w:b/>
          <w:szCs w:val="24"/>
        </w:rPr>
        <w:t xml:space="preserve"> </w:t>
      </w:r>
      <w:r w:rsidR="00866AC6" w:rsidRPr="006D24F8">
        <w:rPr>
          <w:b/>
          <w:szCs w:val="24"/>
        </w:rPr>
        <w:t>Resources:</w:t>
      </w:r>
    </w:p>
    <w:p w14:paraId="1474736B" w14:textId="77777777" w:rsidR="00F47969" w:rsidRPr="00F47969" w:rsidRDefault="00F47969" w:rsidP="00F47969">
      <w:pPr>
        <w:pStyle w:val="ListParagraph"/>
        <w:numPr>
          <w:ilvl w:val="0"/>
          <w:numId w:val="4"/>
        </w:numPr>
        <w:rPr>
          <w:rStyle w:val="Hyperlink"/>
          <w:color w:val="auto"/>
          <w:szCs w:val="24"/>
          <w:u w:val="none"/>
        </w:rPr>
      </w:pPr>
      <w:hyperlink r:id="rId7" w:history="1">
        <w:r w:rsidR="000959B9" w:rsidRPr="00705105">
          <w:rPr>
            <w:rStyle w:val="Hyperlink"/>
            <w:szCs w:val="24"/>
          </w:rPr>
          <w:t>https://www.mass.gov/influenza</w:t>
        </w:r>
      </w:hyperlink>
    </w:p>
    <w:p w14:paraId="732EEE7A" w14:textId="4C06C9D2" w:rsidR="00866AC6" w:rsidRPr="00F47969" w:rsidRDefault="00866AC6" w:rsidP="00F47969">
      <w:pPr>
        <w:pStyle w:val="ListParagraph"/>
        <w:numPr>
          <w:ilvl w:val="0"/>
          <w:numId w:val="4"/>
        </w:numPr>
        <w:rPr>
          <w:szCs w:val="24"/>
        </w:rPr>
      </w:pPr>
      <w:r w:rsidRPr="00F47969">
        <w:rPr>
          <w:bCs/>
          <w:color w:val="000000"/>
          <w:szCs w:val="24"/>
        </w:rPr>
        <w:t>Influenza Key Points</w:t>
      </w:r>
      <w:r w:rsidR="00F47969">
        <w:rPr>
          <w:b/>
          <w:color w:val="000000"/>
          <w:szCs w:val="24"/>
        </w:rPr>
        <w:t xml:space="preserve">: </w:t>
      </w:r>
      <w:hyperlink r:id="rId8" w:history="1">
        <w:r w:rsidR="00F47969" w:rsidRPr="00B53E19">
          <w:rPr>
            <w:rStyle w:val="Hyperlink"/>
            <w:szCs w:val="24"/>
          </w:rPr>
          <w:t>https://www.mass.gov/info-details/influenza-key-points#resources-</w:t>
        </w:r>
      </w:hyperlink>
    </w:p>
    <w:p w14:paraId="6A7FC1AB" w14:textId="77777777" w:rsidR="00866AC6" w:rsidRPr="00705105" w:rsidRDefault="00866AC6" w:rsidP="006F51C4">
      <w:pPr>
        <w:autoSpaceDE w:val="0"/>
        <w:autoSpaceDN w:val="0"/>
        <w:adjustRightInd w:val="0"/>
        <w:rPr>
          <w:color w:val="3D3D3D"/>
          <w:szCs w:val="24"/>
        </w:rPr>
      </w:pPr>
    </w:p>
    <w:p w14:paraId="4235A6FF" w14:textId="77777777" w:rsidR="00705105" w:rsidRPr="006D24F8" w:rsidRDefault="0058421B" w:rsidP="00705105">
      <w:pPr>
        <w:autoSpaceDE w:val="0"/>
        <w:autoSpaceDN w:val="0"/>
        <w:adjustRightInd w:val="0"/>
        <w:rPr>
          <w:b/>
          <w:color w:val="3D3D3D"/>
          <w:szCs w:val="24"/>
        </w:rPr>
      </w:pPr>
      <w:r w:rsidRPr="006D24F8">
        <w:rPr>
          <w:b/>
          <w:color w:val="3D3D3D"/>
          <w:szCs w:val="24"/>
        </w:rPr>
        <w:t>Centers for Disease Control</w:t>
      </w:r>
      <w:r w:rsidR="00705105" w:rsidRPr="006D24F8">
        <w:rPr>
          <w:b/>
          <w:color w:val="3D3D3D"/>
          <w:szCs w:val="24"/>
        </w:rPr>
        <w:t xml:space="preserve"> and Prevention: </w:t>
      </w:r>
      <w:r w:rsidRPr="006D24F8">
        <w:rPr>
          <w:b/>
          <w:color w:val="3D3D3D"/>
          <w:szCs w:val="24"/>
        </w:rPr>
        <w:t xml:space="preserve"> </w:t>
      </w:r>
    </w:p>
    <w:p w14:paraId="1F54515E" w14:textId="77777777" w:rsidR="00866AC6" w:rsidRPr="00705105" w:rsidRDefault="00705105" w:rsidP="007051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3D3D3D"/>
          <w:szCs w:val="24"/>
        </w:rPr>
      </w:pPr>
      <w:r w:rsidRPr="00705105">
        <w:rPr>
          <w:szCs w:val="24"/>
        </w:rPr>
        <w:t xml:space="preserve">Influenza (Flu): </w:t>
      </w:r>
      <w:hyperlink r:id="rId9" w:history="1">
        <w:r w:rsidR="00866AC6" w:rsidRPr="00705105">
          <w:rPr>
            <w:rStyle w:val="Hyperlink"/>
            <w:szCs w:val="24"/>
          </w:rPr>
          <w:t>www.cdc.gov/flu/</w:t>
        </w:r>
      </w:hyperlink>
    </w:p>
    <w:p w14:paraId="00C236A1" w14:textId="77777777" w:rsidR="00866AC6" w:rsidRPr="00705105" w:rsidRDefault="00866AC6" w:rsidP="00866AC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705105">
        <w:rPr>
          <w:color w:val="000000"/>
          <w:szCs w:val="24"/>
        </w:rPr>
        <w:t>Influenza websites for Healthcare Providers</w:t>
      </w:r>
    </w:p>
    <w:p w14:paraId="35B669CC" w14:textId="77777777" w:rsidR="00866AC6" w:rsidRDefault="00F47969" w:rsidP="00F9740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hyperlink r:id="rId10" w:history="1">
        <w:r w:rsidR="00705105" w:rsidRPr="006248A1">
          <w:rPr>
            <w:rStyle w:val="Hyperlink"/>
            <w:szCs w:val="24"/>
          </w:rPr>
          <w:t>https://www.cdc.gov/flu/professionals/index.htm</w:t>
        </w:r>
      </w:hyperlink>
    </w:p>
    <w:p w14:paraId="32059080" w14:textId="77777777" w:rsidR="0058421B" w:rsidRPr="00705105" w:rsidRDefault="00F47969" w:rsidP="00705105">
      <w:pPr>
        <w:autoSpaceDE w:val="0"/>
        <w:autoSpaceDN w:val="0"/>
        <w:adjustRightInd w:val="0"/>
        <w:ind w:firstLine="720"/>
        <w:rPr>
          <w:rStyle w:val="Hyperlink"/>
          <w:color w:val="000000"/>
          <w:szCs w:val="24"/>
          <w:u w:val="none"/>
        </w:rPr>
      </w:pPr>
      <w:hyperlink r:id="rId11" w:history="1">
        <w:r w:rsidR="00705105" w:rsidRPr="006248A1">
          <w:rPr>
            <w:rStyle w:val="Hyperlink"/>
            <w:szCs w:val="24"/>
          </w:rPr>
          <w:t>https://www.cdc.gov/flu/season/health-care-professionals.htm</w:t>
        </w:r>
      </w:hyperlink>
    </w:p>
    <w:p w14:paraId="1A855831" w14:textId="77777777" w:rsidR="0058421B" w:rsidRPr="00705105" w:rsidRDefault="00E13F34" w:rsidP="00E13F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705105">
        <w:rPr>
          <w:color w:val="000000"/>
          <w:szCs w:val="24"/>
        </w:rPr>
        <w:t xml:space="preserve">MMWR - </w:t>
      </w:r>
      <w:r w:rsidR="000F75A9" w:rsidRPr="00705105">
        <w:rPr>
          <w:color w:val="000000"/>
          <w:szCs w:val="24"/>
        </w:rPr>
        <w:t>Prevention and Control of Seasonal Influenza with Vaccines: Recommendations of the Advisory Committee on Immunization Practices — United States, 2020–21 Influenza Season</w:t>
      </w:r>
    </w:p>
    <w:p w14:paraId="0895138A" w14:textId="77777777" w:rsidR="000F75A9" w:rsidRPr="00705105" w:rsidRDefault="00F47969" w:rsidP="00705105">
      <w:pPr>
        <w:pStyle w:val="ListParagraph"/>
        <w:autoSpaceDE w:val="0"/>
        <w:autoSpaceDN w:val="0"/>
        <w:adjustRightInd w:val="0"/>
        <w:rPr>
          <w:color w:val="000000"/>
          <w:szCs w:val="24"/>
        </w:rPr>
      </w:pPr>
      <w:hyperlink r:id="rId12" w:history="1">
        <w:r w:rsidR="000F75A9" w:rsidRPr="00705105">
          <w:rPr>
            <w:rStyle w:val="Hyperlink"/>
            <w:szCs w:val="24"/>
          </w:rPr>
          <w:t>https://www.cdc.gov/mmwr/volumes/69/rr/rr6908a1.htm</w:t>
        </w:r>
      </w:hyperlink>
    </w:p>
    <w:p w14:paraId="5A1B5066" w14:textId="77777777" w:rsidR="000F75A9" w:rsidRPr="00705105" w:rsidRDefault="000F75A9" w:rsidP="00E13F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705105">
        <w:rPr>
          <w:szCs w:val="24"/>
        </w:rPr>
        <w:t>Vaccine Administration.</w:t>
      </w:r>
    </w:p>
    <w:p w14:paraId="64E84CE4" w14:textId="77777777" w:rsidR="006F51C4" w:rsidRPr="00705105" w:rsidRDefault="00F47969" w:rsidP="00705105">
      <w:pPr>
        <w:autoSpaceDE w:val="0"/>
        <w:autoSpaceDN w:val="0"/>
        <w:adjustRightInd w:val="0"/>
        <w:ind w:firstLine="720"/>
        <w:rPr>
          <w:color w:val="0000FF"/>
          <w:szCs w:val="24"/>
        </w:rPr>
      </w:pPr>
      <w:hyperlink r:id="rId13" w:history="1">
        <w:r w:rsidR="000F75A9" w:rsidRPr="00705105">
          <w:rPr>
            <w:rStyle w:val="Hyperlink"/>
            <w:szCs w:val="24"/>
          </w:rPr>
          <w:t>https://www.cdc.gov/vaccines/hcp/admin/admin-protocols.html</w:t>
        </w:r>
      </w:hyperlink>
    </w:p>
    <w:p w14:paraId="3EDABFFD" w14:textId="77777777" w:rsidR="006F51C4" w:rsidRPr="00705105" w:rsidRDefault="006F51C4" w:rsidP="00E13F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705105">
        <w:rPr>
          <w:color w:val="000000"/>
          <w:szCs w:val="24"/>
        </w:rPr>
        <w:t>Influenza Infection Control in Health Care Facilities</w:t>
      </w:r>
    </w:p>
    <w:p w14:paraId="69041BBC" w14:textId="77777777" w:rsidR="006F51C4" w:rsidRDefault="00F47969" w:rsidP="00705105">
      <w:pPr>
        <w:autoSpaceDE w:val="0"/>
        <w:autoSpaceDN w:val="0"/>
        <w:adjustRightInd w:val="0"/>
        <w:ind w:firstLine="720"/>
        <w:rPr>
          <w:color w:val="0000FF"/>
          <w:szCs w:val="24"/>
        </w:rPr>
      </w:pPr>
      <w:hyperlink r:id="rId14" w:history="1">
        <w:r w:rsidR="006F51C4" w:rsidRPr="00705105">
          <w:rPr>
            <w:rStyle w:val="Hyperlink"/>
            <w:szCs w:val="24"/>
          </w:rPr>
          <w:t>www.cdc.gov/flu/professionals/infectioncontrol/index.htm</w:t>
        </w:r>
      </w:hyperlink>
    </w:p>
    <w:p w14:paraId="5DA8D86E" w14:textId="77777777" w:rsidR="00705105" w:rsidRPr="00705105" w:rsidRDefault="00705105" w:rsidP="0070510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705105">
        <w:rPr>
          <w:szCs w:val="24"/>
        </w:rPr>
        <w:t>Influenza Antiviral Medications</w:t>
      </w:r>
    </w:p>
    <w:p w14:paraId="3183EBB3" w14:textId="77777777" w:rsidR="00705105" w:rsidRPr="00705105" w:rsidRDefault="00F47969" w:rsidP="00705105">
      <w:pPr>
        <w:autoSpaceDE w:val="0"/>
        <w:autoSpaceDN w:val="0"/>
        <w:adjustRightInd w:val="0"/>
        <w:ind w:firstLine="720"/>
        <w:rPr>
          <w:szCs w:val="24"/>
        </w:rPr>
      </w:pPr>
      <w:hyperlink r:id="rId15" w:history="1">
        <w:r w:rsidR="00705105" w:rsidRPr="00705105">
          <w:rPr>
            <w:rStyle w:val="Hyperlink"/>
            <w:szCs w:val="24"/>
          </w:rPr>
          <w:t>https://www.cdc.gov/flu/professionals/antivirals/index.htm</w:t>
        </w:r>
      </w:hyperlink>
    </w:p>
    <w:p w14:paraId="2CF5EF8C" w14:textId="77777777" w:rsidR="006F51C4" w:rsidRPr="00705105" w:rsidRDefault="00705105" w:rsidP="00E13F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Seasonal Influenza (Flu)-Free </w:t>
      </w:r>
      <w:r w:rsidR="006F51C4" w:rsidRPr="00705105">
        <w:rPr>
          <w:color w:val="000000"/>
          <w:szCs w:val="24"/>
        </w:rPr>
        <w:t>Resources</w:t>
      </w:r>
    </w:p>
    <w:p w14:paraId="71F38634" w14:textId="77777777" w:rsidR="006F51C4" w:rsidRPr="00705105" w:rsidRDefault="00F47969" w:rsidP="00E13F34">
      <w:pPr>
        <w:autoSpaceDE w:val="0"/>
        <w:autoSpaceDN w:val="0"/>
        <w:adjustRightInd w:val="0"/>
        <w:ind w:firstLine="720"/>
        <w:rPr>
          <w:color w:val="0000FF"/>
          <w:szCs w:val="24"/>
        </w:rPr>
      </w:pPr>
      <w:hyperlink r:id="rId16" w:history="1">
        <w:r w:rsidR="006F51C4" w:rsidRPr="00705105">
          <w:rPr>
            <w:rStyle w:val="Hyperlink"/>
            <w:szCs w:val="24"/>
          </w:rPr>
          <w:t>www.cdc.gov/flu/freeresources/index.htm</w:t>
        </w:r>
      </w:hyperlink>
    </w:p>
    <w:p w14:paraId="26706982" w14:textId="77777777" w:rsidR="006F51C4" w:rsidRPr="00061A44" w:rsidRDefault="006F51C4" w:rsidP="006F51C4">
      <w:pPr>
        <w:rPr>
          <w:sz w:val="22"/>
          <w:szCs w:val="22"/>
        </w:rPr>
      </w:pPr>
    </w:p>
    <w:p w14:paraId="418C7A5E" w14:textId="77777777" w:rsidR="00705105" w:rsidRDefault="00705105">
      <w:pPr>
        <w:rPr>
          <w:rStyle w:val="Hyperlink"/>
          <w:b/>
          <w:color w:val="auto"/>
          <w:sz w:val="22"/>
          <w:szCs w:val="22"/>
        </w:rPr>
      </w:pPr>
    </w:p>
    <w:p w14:paraId="453F2F55" w14:textId="77777777" w:rsidR="001C6181" w:rsidRPr="00F47969" w:rsidRDefault="009475BC">
      <w:pPr>
        <w:rPr>
          <w:rStyle w:val="Hyperlink"/>
          <w:b/>
          <w:color w:val="auto"/>
          <w:sz w:val="22"/>
          <w:szCs w:val="22"/>
          <w:u w:val="none"/>
        </w:rPr>
      </w:pPr>
      <w:r w:rsidRPr="00F47969">
        <w:rPr>
          <w:rStyle w:val="Hyperlink"/>
          <w:b/>
          <w:color w:val="auto"/>
          <w:sz w:val="22"/>
          <w:szCs w:val="22"/>
          <w:u w:val="none"/>
        </w:rPr>
        <w:t xml:space="preserve">Vendors that Can Perform Onsite Immunization </w:t>
      </w:r>
    </w:p>
    <w:p w14:paraId="240798C9" w14:textId="77777777" w:rsidR="009475BC" w:rsidRDefault="009475BC">
      <w:pPr>
        <w:rPr>
          <w:rStyle w:val="Hyperlink"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ook w:val="04A0" w:firstRow="1" w:lastRow="0" w:firstColumn="1" w:lastColumn="0" w:noHBand="0" w:noVBand="1"/>
      </w:tblPr>
      <w:tblGrid>
        <w:gridCol w:w="2144"/>
        <w:gridCol w:w="2145"/>
        <w:gridCol w:w="2910"/>
        <w:gridCol w:w="2145"/>
      </w:tblGrid>
      <w:tr w:rsidR="001C6181" w14:paraId="0EBE784F" w14:textId="77777777" w:rsidTr="001C6181"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D26BE" w14:textId="77777777" w:rsidR="001C6181" w:rsidRPr="00705105" w:rsidRDefault="001C6181">
            <w:pPr>
              <w:jc w:val="center"/>
              <w:rPr>
                <w:rStyle w:val="Strong"/>
                <w:rFonts w:eastAsia="BatangChe"/>
                <w:sz w:val="22"/>
                <w:szCs w:val="22"/>
              </w:rPr>
            </w:pPr>
          </w:p>
          <w:p w14:paraId="26442B0E" w14:textId="77777777" w:rsidR="001C6181" w:rsidRPr="00705105" w:rsidRDefault="001C6181" w:rsidP="00F97403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Style w:val="Strong"/>
                <w:rFonts w:eastAsia="BatangChe"/>
                <w:sz w:val="22"/>
                <w:szCs w:val="22"/>
              </w:rPr>
              <w:t>Commercial Vendor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47E5F" w14:textId="77777777" w:rsidR="001C6181" w:rsidRPr="00705105" w:rsidRDefault="001C6181">
            <w:pPr>
              <w:jc w:val="center"/>
              <w:rPr>
                <w:rFonts w:eastAsia="BatangChe"/>
                <w:sz w:val="22"/>
                <w:szCs w:val="22"/>
              </w:rPr>
            </w:pPr>
            <w:r w:rsidRPr="00705105">
              <w:rPr>
                <w:rStyle w:val="Strong"/>
                <w:rFonts w:eastAsia="BatangChe"/>
                <w:sz w:val="22"/>
                <w:szCs w:val="22"/>
              </w:rPr>
              <w:t>Contact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0C487" w14:textId="77777777" w:rsidR="001C6181" w:rsidRPr="00705105" w:rsidRDefault="001C6181">
            <w:pPr>
              <w:jc w:val="center"/>
              <w:rPr>
                <w:rFonts w:eastAsia="BatangChe"/>
                <w:sz w:val="22"/>
                <w:szCs w:val="22"/>
              </w:rPr>
            </w:pPr>
            <w:r w:rsidRPr="00705105">
              <w:rPr>
                <w:rStyle w:val="Strong"/>
                <w:rFonts w:eastAsia="BatangChe"/>
                <w:sz w:val="22"/>
                <w:szCs w:val="22"/>
              </w:rPr>
              <w:t>Email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0237F" w14:textId="77777777" w:rsidR="001C6181" w:rsidRPr="00705105" w:rsidRDefault="001C6181">
            <w:pPr>
              <w:jc w:val="center"/>
              <w:rPr>
                <w:rFonts w:eastAsia="BatangChe"/>
                <w:sz w:val="22"/>
                <w:szCs w:val="22"/>
              </w:rPr>
            </w:pPr>
            <w:r w:rsidRPr="00705105">
              <w:rPr>
                <w:rStyle w:val="Strong"/>
                <w:rFonts w:eastAsia="BatangChe"/>
                <w:sz w:val="22"/>
                <w:szCs w:val="22"/>
              </w:rPr>
              <w:t>Phone</w:t>
            </w:r>
          </w:p>
        </w:tc>
      </w:tr>
      <w:tr w:rsidR="001C6181" w14:paraId="63B799B7" w14:textId="77777777" w:rsidTr="001C6181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A38E2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Osco Pharmacy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4F9D6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Anthony Desmond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16860" w14:textId="77777777" w:rsidR="001C6181" w:rsidRPr="00705105" w:rsidRDefault="00F47969">
            <w:pPr>
              <w:pStyle w:val="NormalWeb"/>
              <w:rPr>
                <w:rFonts w:ascii="Times New Roman" w:eastAsia="BatangChe" w:hAnsi="Times New Roman"/>
              </w:rPr>
            </w:pPr>
            <w:hyperlink r:id="rId17" w:history="1">
              <w:r w:rsidR="001C6181" w:rsidRPr="00705105">
                <w:rPr>
                  <w:rStyle w:val="Hyperlink"/>
                  <w:rFonts w:ascii="Times New Roman" w:eastAsia="BatangChe" w:hAnsi="Times New Roman"/>
                </w:rPr>
                <w:t>Anthony.Desmond@Shaws.com</w:t>
              </w:r>
            </w:hyperlink>
          </w:p>
          <w:p w14:paraId="5A3DF859" w14:textId="77777777" w:rsidR="001C6181" w:rsidRPr="00705105" w:rsidRDefault="001C6181">
            <w:pPr>
              <w:pStyle w:val="NormalWeb"/>
              <w:rPr>
                <w:rFonts w:ascii="Times New Roman" w:eastAsia="BatangChe" w:hAnsi="Times New Roman"/>
              </w:rPr>
            </w:pPr>
            <w:r w:rsidRPr="00705105">
              <w:rPr>
                <w:rFonts w:ascii="Times New Roman" w:eastAsia="BatangChe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D677E" w14:textId="77777777" w:rsidR="001C6181" w:rsidRPr="00705105" w:rsidRDefault="001C6181">
            <w:pPr>
              <w:pStyle w:val="NormalWeb"/>
              <w:rPr>
                <w:rFonts w:ascii="Times New Roman" w:eastAsia="BatangChe" w:hAnsi="Times New Roman"/>
              </w:rPr>
            </w:pPr>
            <w:r w:rsidRPr="00705105">
              <w:rPr>
                <w:rFonts w:ascii="Times New Roman" w:eastAsia="BatangChe" w:hAnsi="Times New Roman"/>
              </w:rPr>
              <w:t>(339) 236-2771</w:t>
            </w:r>
          </w:p>
          <w:p w14:paraId="7E281B98" w14:textId="77777777" w:rsidR="001C6181" w:rsidRPr="00705105" w:rsidRDefault="001C6181">
            <w:pPr>
              <w:pStyle w:val="NormalWeb"/>
              <w:rPr>
                <w:rFonts w:ascii="Times New Roman" w:eastAsia="BatangChe" w:hAnsi="Times New Roman"/>
              </w:rPr>
            </w:pPr>
            <w:r w:rsidRPr="00705105">
              <w:rPr>
                <w:rFonts w:ascii="Times New Roman" w:eastAsia="BatangChe" w:hAnsi="Times New Roman"/>
              </w:rPr>
              <w:t> </w:t>
            </w:r>
          </w:p>
        </w:tc>
      </w:tr>
      <w:tr w:rsidR="001C6181" w14:paraId="2268BE1D" w14:textId="77777777" w:rsidTr="001C6181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0F94B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Walgreens Pharmacy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876BA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 xml:space="preserve">Steve </w:t>
            </w:r>
            <w:proofErr w:type="spellStart"/>
            <w:r w:rsidRPr="00705105">
              <w:rPr>
                <w:rFonts w:eastAsia="BatangChe"/>
                <w:sz w:val="22"/>
                <w:szCs w:val="22"/>
              </w:rPr>
              <w:t>Pashko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FBE86" w14:textId="77777777" w:rsidR="001C6181" w:rsidRPr="00705105" w:rsidRDefault="00F47969">
            <w:pPr>
              <w:rPr>
                <w:rFonts w:eastAsia="BatangChe"/>
                <w:sz w:val="22"/>
                <w:szCs w:val="22"/>
              </w:rPr>
            </w:pPr>
            <w:hyperlink r:id="rId18" w:history="1">
              <w:r w:rsidR="001C6181" w:rsidRPr="00705105">
                <w:rPr>
                  <w:rStyle w:val="Hyperlink"/>
                  <w:rFonts w:eastAsia="BatangChe"/>
                  <w:sz w:val="22"/>
                  <w:szCs w:val="22"/>
                </w:rPr>
                <w:t>Steve.Pashko@walgreens.com</w:t>
              </w:r>
            </w:hyperlink>
            <w:r w:rsidR="001C6181" w:rsidRPr="00705105">
              <w:rPr>
                <w:rFonts w:eastAsia="BatangChe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CE562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(401) 391-1994</w:t>
            </w:r>
          </w:p>
        </w:tc>
      </w:tr>
      <w:tr w:rsidR="001C6181" w14:paraId="669C5A08" w14:textId="77777777" w:rsidTr="001C6181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22C63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CVS Pharmacy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DA13E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F81BE" w14:textId="77777777" w:rsidR="001C6181" w:rsidRPr="00705105" w:rsidRDefault="00F47969">
            <w:pPr>
              <w:rPr>
                <w:rFonts w:eastAsia="BatangChe"/>
                <w:sz w:val="22"/>
                <w:szCs w:val="22"/>
              </w:rPr>
            </w:pPr>
            <w:hyperlink r:id="rId19" w:history="1">
              <w:r w:rsidR="001C6181" w:rsidRPr="00705105">
                <w:rPr>
                  <w:rStyle w:val="Hyperlink"/>
                  <w:rFonts w:eastAsia="BatangChe"/>
                  <w:sz w:val="22"/>
                  <w:szCs w:val="22"/>
                </w:rPr>
                <w:t>FluShots@CVSHealth.com</w:t>
              </w:r>
            </w:hyperlink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13508" w14:textId="77777777" w:rsidR="001C6181" w:rsidRPr="00705105" w:rsidRDefault="001C6181">
            <w:pPr>
              <w:rPr>
                <w:rFonts w:eastAsia="BatangChe"/>
                <w:sz w:val="22"/>
                <w:szCs w:val="22"/>
              </w:rPr>
            </w:pPr>
            <w:r w:rsidRPr="00705105">
              <w:rPr>
                <w:rFonts w:eastAsia="BatangChe"/>
                <w:sz w:val="22"/>
                <w:szCs w:val="22"/>
              </w:rPr>
              <w:t> </w:t>
            </w:r>
          </w:p>
        </w:tc>
      </w:tr>
    </w:tbl>
    <w:p w14:paraId="1736D4DA" w14:textId="77777777" w:rsidR="001C6181" w:rsidRDefault="001C6181"/>
    <w:sectPr w:rsidR="001C6181" w:rsidSect="006F51C4">
      <w:footerReference w:type="default" r:id="rId2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4677" w14:textId="77777777" w:rsidR="006F51C4" w:rsidRDefault="006F51C4" w:rsidP="006F51C4">
      <w:r>
        <w:separator/>
      </w:r>
    </w:p>
  </w:endnote>
  <w:endnote w:type="continuationSeparator" w:id="0">
    <w:p w14:paraId="3CDDB0E8" w14:textId="77777777" w:rsidR="006F51C4" w:rsidRDefault="006F51C4" w:rsidP="006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64FD" w14:textId="77777777" w:rsidR="006F51C4" w:rsidRDefault="006F51C4">
    <w:pPr>
      <w:pStyle w:val="Footer"/>
    </w:pPr>
    <w:r>
      <w:t xml:space="preserve">Updated </w:t>
    </w:r>
    <w:r w:rsidR="007C0D31">
      <w:t>October 5, 2020</w:t>
    </w:r>
  </w:p>
  <w:p w14:paraId="3CC1168D" w14:textId="77777777" w:rsidR="001D4637" w:rsidRDefault="00F4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5996" w14:textId="77777777" w:rsidR="006F51C4" w:rsidRDefault="006F51C4" w:rsidP="006F51C4">
      <w:r>
        <w:separator/>
      </w:r>
    </w:p>
  </w:footnote>
  <w:footnote w:type="continuationSeparator" w:id="0">
    <w:p w14:paraId="5D7D0F7C" w14:textId="77777777" w:rsidR="006F51C4" w:rsidRDefault="006F51C4" w:rsidP="006F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24E8"/>
    <w:multiLevelType w:val="hybridMultilevel"/>
    <w:tmpl w:val="3CF8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4D9A"/>
    <w:multiLevelType w:val="hybridMultilevel"/>
    <w:tmpl w:val="DA44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A1FF5"/>
    <w:multiLevelType w:val="multilevel"/>
    <w:tmpl w:val="4A9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549DC"/>
    <w:multiLevelType w:val="hybridMultilevel"/>
    <w:tmpl w:val="85F6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C4"/>
    <w:rsid w:val="000959B9"/>
    <w:rsid w:val="000F75A9"/>
    <w:rsid w:val="001C6181"/>
    <w:rsid w:val="002536E3"/>
    <w:rsid w:val="0058421B"/>
    <w:rsid w:val="006D24F8"/>
    <w:rsid w:val="006F51C4"/>
    <w:rsid w:val="00705105"/>
    <w:rsid w:val="007C0D31"/>
    <w:rsid w:val="00866AC6"/>
    <w:rsid w:val="009475BC"/>
    <w:rsid w:val="00A01EA9"/>
    <w:rsid w:val="00B8351E"/>
    <w:rsid w:val="00BD226D"/>
    <w:rsid w:val="00E13F34"/>
    <w:rsid w:val="00F47969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797C8B"/>
  <w15:docId w15:val="{A6D7095E-5144-436A-A5E1-A5CA620B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1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C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C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C6181"/>
    <w:rPr>
      <w:rFonts w:ascii="Calibri" w:eastAsiaTheme="minorHAns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6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8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1E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2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29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influenza-key-points#resources-" TargetMode="External"/><Relationship Id="rId13" Type="http://schemas.openxmlformats.org/officeDocument/2006/relationships/hyperlink" Target="https://www.cdc.gov/vaccines/hcp/admin/admin-protocols.html" TargetMode="External"/><Relationship Id="rId18" Type="http://schemas.openxmlformats.org/officeDocument/2006/relationships/hyperlink" Target="mailto:Steve.Pashko@walgreen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ss.gov/influenza" TargetMode="External"/><Relationship Id="rId12" Type="http://schemas.openxmlformats.org/officeDocument/2006/relationships/hyperlink" Target="https://www.cdc.gov/mmwr/volumes/69/rr/rr6908a1.htm" TargetMode="External"/><Relationship Id="rId17" Type="http://schemas.openxmlformats.org/officeDocument/2006/relationships/hyperlink" Target="mailto:Anthony.Desmond@Shaw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flu/freeresources/index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flu/season/health-care-professional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flu/professionals/antivirals/index.htm" TargetMode="External"/><Relationship Id="rId10" Type="http://schemas.openxmlformats.org/officeDocument/2006/relationships/hyperlink" Target="https://www.cdc.gov/flu/professionals/index.htm" TargetMode="External"/><Relationship Id="rId19" Type="http://schemas.openxmlformats.org/officeDocument/2006/relationships/hyperlink" Target="mailto:FluShots@CVS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" TargetMode="External"/><Relationship Id="rId14" Type="http://schemas.openxmlformats.org/officeDocument/2006/relationships/hyperlink" Target="http://www.cdc.gov/flu/professionals/infectioncontrol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Fillo, Katherine (DPH)</dc:creator>
  <cp:lastModifiedBy>Katherine Fillo</cp:lastModifiedBy>
  <cp:revision>2</cp:revision>
  <dcterms:created xsi:type="dcterms:W3CDTF">2020-10-06T02:17:00Z</dcterms:created>
  <dcterms:modified xsi:type="dcterms:W3CDTF">2020-10-06T02:17:00Z</dcterms:modified>
</cp:coreProperties>
</file>