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225F79F" w:rsidR="00117E6C" w:rsidRPr="00E22509" w:rsidRDefault="00696BAA" w:rsidP="00696BAA">
      <w:pPr>
        <w:ind w:left="-810"/>
        <w:rPr>
          <w:b/>
          <w:bCs/>
          <w:sz w:val="24"/>
          <w:szCs w:val="24"/>
        </w:rPr>
      </w:pPr>
      <w:r>
        <w:rPr>
          <w:noProof/>
        </w:rPr>
        <mc:AlternateContent>
          <mc:Choice Requires="wps">
            <w:drawing>
              <wp:anchor distT="45720" distB="45720" distL="114300" distR="114300" simplePos="0" relativeHeight="251659264" behindDoc="0" locked="0" layoutInCell="1" allowOverlap="1" wp14:anchorId="55993DE4" wp14:editId="3366FC0E">
                <wp:simplePos x="0" y="0"/>
                <wp:positionH relativeFrom="column">
                  <wp:posOffset>1466850</wp:posOffset>
                </wp:positionH>
                <wp:positionV relativeFrom="paragraph">
                  <wp:posOffset>0</wp:posOffset>
                </wp:positionV>
                <wp:extent cx="3848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4620"/>
                        </a:xfrm>
                        <a:prstGeom prst="rect">
                          <a:avLst/>
                        </a:prstGeom>
                        <a:solidFill>
                          <a:srgbClr val="FFFFFF"/>
                        </a:solidFill>
                        <a:ln w="9525">
                          <a:noFill/>
                          <a:miter lim="800000"/>
                          <a:headEnd/>
                          <a:tailEnd/>
                        </a:ln>
                      </wps:spPr>
                      <wps:txbx>
                        <w:txbxContent>
                          <w:p w14:paraId="57E7359A" w14:textId="77777777" w:rsidR="00696BAA" w:rsidRPr="00696BAA" w:rsidRDefault="00696BAA" w:rsidP="00696BAA">
                            <w:pPr>
                              <w:pStyle w:val="Heading1"/>
                            </w:pPr>
                            <w:r w:rsidRPr="00696BAA">
                              <w:t>HEALTH EQUITY RESOURCES FOR MASSHEALTH DOULA PROVIDERS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93DE4" id="_x0000_t202" coordsize="21600,21600" o:spt="202" path="m,l,21600r21600,l21600,xe">
                <v:stroke joinstyle="miter"/>
                <v:path gradientshapeok="t" o:connecttype="rect"/>
              </v:shapetype>
              <v:shape id="Text Box 2" o:spid="_x0000_s1026" type="#_x0000_t202" style="position:absolute;left:0;text-align:left;margin-left:115.5pt;margin-top:0;width:30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efDQ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" stroked="f">
                <v:textbox style="mso-fit-shape-to-text:t">
                  <w:txbxContent>
                    <w:p w14:paraId="57E7359A" w14:textId="77777777" w:rsidR="00696BAA" w:rsidRPr="00696BAA" w:rsidRDefault="00696BAA" w:rsidP="00696BAA">
                      <w:pPr>
                        <w:pStyle w:val="Heading1"/>
                      </w:pPr>
                      <w:r w:rsidRPr="00696BAA">
                        <w:t>HEALTH EQUITY RESOURCES FOR MASSHEALTH DOULA PROVIDERS</w:t>
                      </w:r>
                    </w:p>
                  </w:txbxContent>
                </v:textbox>
                <w10:wrap type="square"/>
              </v:shape>
            </w:pict>
          </mc:Fallback>
        </mc:AlternateContent>
      </w:r>
      <w:r>
        <w:rPr>
          <w:noProof/>
        </w:rPr>
        <w:drawing>
          <wp:inline distT="0" distB="0" distL="0" distR="0" wp14:anchorId="694395FD" wp14:editId="60DDFC46">
            <wp:extent cx="1691640" cy="914400"/>
            <wp:effectExtent l="0" t="0" r="3810" b="0"/>
            <wp:docPr id="256490026"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90026" name="Picture 1"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640" cy="914400"/>
                    </a:xfrm>
                    <a:prstGeom prst="rect">
                      <a:avLst/>
                    </a:prstGeom>
                  </pic:spPr>
                </pic:pic>
              </a:graphicData>
            </a:graphic>
          </wp:inline>
        </w:drawing>
      </w:r>
    </w:p>
    <w:p w14:paraId="183B88BC" w14:textId="59AFFE57" w:rsidR="038FABF0" w:rsidRDefault="00F02210" w:rsidP="7F808D3D">
      <w:r>
        <w:t xml:space="preserve">MassHealth covers doula services, subject to MassHealth coverage limitations, for </w:t>
      </w:r>
      <w:r w:rsidR="272CEA12">
        <w:t xml:space="preserve">eligible </w:t>
      </w:r>
      <w:r>
        <w:t xml:space="preserve">MassHealth members while they are pregnant, during delivery, and up to 12 months after delivery, inclusive of all pregnancy outcomes and for </w:t>
      </w:r>
      <w:r w:rsidR="2DF2D120">
        <w:t xml:space="preserve">eligible </w:t>
      </w:r>
      <w:r>
        <w:t>MassHealth members who are the adoptive parent of an infant in the period in which the adopted infant is younger than one year of age</w:t>
      </w:r>
      <w:r w:rsidR="192244D1">
        <w:t xml:space="preserve">. </w:t>
      </w:r>
      <w:r w:rsidR="038FABF0">
        <w:t xml:space="preserve">as part of our mission to improve the health outcomes of our diverse pregnant and birthing members and their infants by providing equitable access to high quality health care services and supports. </w:t>
      </w:r>
      <w:r w:rsidR="1EBA25EC">
        <w:t>Doulas have been shown to improve</w:t>
      </w:r>
      <w:r w:rsidR="2E3B90C1">
        <w:t xml:space="preserve"> maternal and infant health</w:t>
      </w:r>
      <w:r w:rsidR="1EBA25EC">
        <w:t xml:space="preserve"> outcomes</w:t>
      </w:r>
      <w:r w:rsidR="00D53549">
        <w:t>,</w:t>
      </w:r>
      <w:r w:rsidR="1EBA25EC">
        <w:t xml:space="preserve"> particular</w:t>
      </w:r>
      <w:r w:rsidR="74848837">
        <w:t>ly</w:t>
      </w:r>
      <w:r w:rsidR="1EBA25EC">
        <w:t xml:space="preserve"> for </w:t>
      </w:r>
      <w:r w:rsidR="0F95CE2B">
        <w:t>birthing people of color</w:t>
      </w:r>
      <w:r w:rsidR="2B8959F8">
        <w:t>,</w:t>
      </w:r>
      <w:r w:rsidR="3BF099CD">
        <w:t xml:space="preserve"> and can play an important role in reducing health inequities.</w:t>
      </w:r>
      <w:r w:rsidR="038FABF0" w:rsidRPr="7F808D3D">
        <w:rPr>
          <w:rStyle w:val="EndnoteReference"/>
        </w:rPr>
        <w:endnoteReference w:id="2"/>
      </w:r>
    </w:p>
    <w:p w14:paraId="4C8B8A89" w14:textId="2DE3CE46" w:rsidR="7B8F18F4" w:rsidRDefault="7A20D858" w:rsidP="1711EAD7">
      <w:pPr>
        <w:pStyle w:val="Heading2"/>
        <w:rPr>
          <w:b/>
          <w:bCs/>
        </w:rPr>
      </w:pPr>
      <w:r w:rsidRPr="1711EAD7">
        <w:rPr>
          <w:b/>
          <w:bCs/>
        </w:rPr>
        <w:t>Background</w:t>
      </w:r>
      <w:r w:rsidR="2B72B6F6" w:rsidRPr="1711EAD7">
        <w:rPr>
          <w:b/>
          <w:bCs/>
        </w:rPr>
        <w:t xml:space="preserve"> on MassHealth</w:t>
      </w:r>
    </w:p>
    <w:p w14:paraId="4437BA7B" w14:textId="0D4C1735" w:rsidR="31173225" w:rsidRDefault="31173225" w:rsidP="5DE74301">
      <w:pPr>
        <w:pStyle w:val="ListParagraph"/>
        <w:numPr>
          <w:ilvl w:val="0"/>
          <w:numId w:val="4"/>
        </w:numPr>
      </w:pPr>
      <w:r>
        <w:t>MassHealth is Massachusetts' Medicaid and Children's Health Insurance Program (CHIP)</w:t>
      </w:r>
      <w:r w:rsidR="30B2F4C7">
        <w:t>.</w:t>
      </w:r>
    </w:p>
    <w:p w14:paraId="6185DFBB" w14:textId="3109B3C4" w:rsidR="31173225" w:rsidRDefault="31173225" w:rsidP="5DE74301">
      <w:pPr>
        <w:pStyle w:val="ListParagraph"/>
        <w:numPr>
          <w:ilvl w:val="0"/>
          <w:numId w:val="4"/>
        </w:numPr>
      </w:pPr>
      <w:r>
        <w:t xml:space="preserve">MassHealth covers </w:t>
      </w:r>
      <w:r w:rsidR="3FDE52AE">
        <w:t>approximately</w:t>
      </w:r>
      <w:r>
        <w:t xml:space="preserve"> 40% of births in Massachusetts (about 25,000 births per year)</w:t>
      </w:r>
      <w:r w:rsidR="35AD1531">
        <w:t>.</w:t>
      </w:r>
    </w:p>
    <w:p w14:paraId="6D32469A" w14:textId="6428C5F4" w:rsidR="31173225" w:rsidRDefault="31173225" w:rsidP="5DE74301">
      <w:pPr>
        <w:pStyle w:val="ListParagraph"/>
        <w:numPr>
          <w:ilvl w:val="0"/>
          <w:numId w:val="4"/>
        </w:numPr>
      </w:pPr>
      <w:r>
        <w:t xml:space="preserve">MassHealth provides full benefits to all pregnant members </w:t>
      </w:r>
      <w:r w:rsidR="594DD94E">
        <w:t>up to</w:t>
      </w:r>
      <w:r>
        <w:t xml:space="preserve"> 12 months following the end of pregnancy, </w:t>
      </w:r>
      <w:r w:rsidR="4D73A752">
        <w:t>regardless of immigration status</w:t>
      </w:r>
      <w:r w:rsidR="32EFD626">
        <w:t>.</w:t>
      </w:r>
    </w:p>
    <w:p w14:paraId="216EF472" w14:textId="1AD89EDD" w:rsidR="52B37CFD" w:rsidRDefault="14A72E83" w:rsidP="7F808D3D">
      <w:pPr>
        <w:pStyle w:val="ListParagraph"/>
        <w:numPr>
          <w:ilvl w:val="0"/>
          <w:numId w:val="4"/>
        </w:numPr>
      </w:pPr>
      <w:r>
        <w:t>Promoting</w:t>
      </w:r>
      <w:r w:rsidR="52B37CFD">
        <w:t xml:space="preserve"> health equity is an agency-wide priority for MassHealth.</w:t>
      </w:r>
      <w:r w:rsidR="7B1C623E">
        <w:t xml:space="preserve"> To learn about some </w:t>
      </w:r>
      <w:r w:rsidR="29D2A0BF">
        <w:t xml:space="preserve">of MassHealth’s health equity initiatives, visit </w:t>
      </w:r>
      <w:r w:rsidR="29D2A0BF" w:rsidRPr="7F808D3D">
        <w:rPr>
          <w:color w:val="0563C1"/>
          <w:u w:val="single"/>
        </w:rPr>
        <w:t>https://www.mass.gov/doc/1115-waiver-extensionfact-sheet/download</w:t>
      </w:r>
    </w:p>
    <w:p w14:paraId="6C21EA2A" w14:textId="386AB953" w:rsidR="4ACE1190" w:rsidRDefault="0A0D2AF3" w:rsidP="1711EAD7">
      <w:pPr>
        <w:pStyle w:val="Heading2"/>
        <w:rPr>
          <w:b/>
          <w:bCs/>
        </w:rPr>
      </w:pPr>
      <w:r w:rsidRPr="1711EAD7">
        <w:rPr>
          <w:b/>
          <w:bCs/>
        </w:rPr>
        <w:t xml:space="preserve">Examples of </w:t>
      </w:r>
      <w:r w:rsidR="01B78910" w:rsidRPr="1711EAD7">
        <w:rPr>
          <w:b/>
          <w:bCs/>
        </w:rPr>
        <w:t>di</w:t>
      </w:r>
      <w:r w:rsidR="630045EE" w:rsidRPr="1711EAD7">
        <w:rPr>
          <w:b/>
          <w:bCs/>
        </w:rPr>
        <w:t>sparities</w:t>
      </w:r>
      <w:r w:rsidR="1F6F6D3C" w:rsidRPr="1711EAD7">
        <w:rPr>
          <w:b/>
          <w:bCs/>
        </w:rPr>
        <w:t xml:space="preserve"> and inequities</w:t>
      </w:r>
      <w:r w:rsidR="630045EE" w:rsidRPr="1711EAD7">
        <w:rPr>
          <w:b/>
          <w:bCs/>
        </w:rPr>
        <w:t xml:space="preserve"> in maternal and infant health outcomes</w:t>
      </w:r>
      <w:r w:rsidR="2C2ADC8C" w:rsidRPr="1711EAD7">
        <w:rPr>
          <w:b/>
          <w:bCs/>
        </w:rPr>
        <w:t>:</w:t>
      </w:r>
    </w:p>
    <w:p w14:paraId="1873DE3C" w14:textId="7DD438D1" w:rsidR="4ACE1190" w:rsidRDefault="0EA36354" w:rsidP="1711EAD7">
      <w:pPr>
        <w:pStyle w:val="Heading3"/>
        <w:rPr>
          <w:i/>
          <w:iCs/>
        </w:rPr>
      </w:pPr>
      <w:r w:rsidRPr="1711EAD7">
        <w:rPr>
          <w:i/>
          <w:iCs/>
        </w:rPr>
        <w:t>In the United States:</w:t>
      </w:r>
    </w:p>
    <w:p w14:paraId="59162280" w14:textId="183A670B" w:rsidR="4ACE1190" w:rsidRDefault="6F5259E9" w:rsidP="5DE74301">
      <w:pPr>
        <w:pStyle w:val="ListParagraph"/>
        <w:numPr>
          <w:ilvl w:val="0"/>
          <w:numId w:val="2"/>
        </w:numPr>
      </w:pPr>
      <w:r>
        <w:t>There</w:t>
      </w:r>
      <w:r w:rsidR="10F3300B">
        <w:t xml:space="preserve"> </w:t>
      </w:r>
      <w:r w:rsidR="3CDC4740">
        <w:t xml:space="preserve">are well-documented </w:t>
      </w:r>
      <w:r>
        <w:t>d</w:t>
      </w:r>
      <w:r w:rsidR="5D1932E0">
        <w:t xml:space="preserve">isparities in </w:t>
      </w:r>
      <w:r w:rsidR="7C799008">
        <w:t xml:space="preserve">maternal </w:t>
      </w:r>
      <w:r w:rsidR="3BC79CD0">
        <w:t xml:space="preserve">and infant </w:t>
      </w:r>
      <w:r w:rsidR="7C799008">
        <w:t>health outcomes</w:t>
      </w:r>
      <w:r w:rsidR="5D1932E0">
        <w:t xml:space="preserve"> by</w:t>
      </w:r>
      <w:r w:rsidR="377FC784">
        <w:t xml:space="preserve"> factors including</w:t>
      </w:r>
      <w:r w:rsidR="5D1932E0">
        <w:t xml:space="preserve"> race, ethnicity, geography</w:t>
      </w:r>
      <w:r w:rsidR="604ECBFC">
        <w:t>,</w:t>
      </w:r>
      <w:r w:rsidR="5289FB3C">
        <w:t xml:space="preserve"> </w:t>
      </w:r>
      <w:r w:rsidR="604ECBFC">
        <w:t>sexual orientation</w:t>
      </w:r>
      <w:r w:rsidR="2F97CC5C">
        <w:t>, and disability status</w:t>
      </w:r>
      <w:r w:rsidR="4345A4EA">
        <w:t>.</w:t>
      </w:r>
      <w:r w:rsidR="4ACE1190" w:rsidRPr="5DE74301">
        <w:rPr>
          <w:rStyle w:val="EndnoteReference"/>
        </w:rPr>
        <w:endnoteReference w:id="3"/>
      </w:r>
    </w:p>
    <w:p w14:paraId="6D1172EA" w14:textId="14172B42" w:rsidR="1BC152B1" w:rsidRDefault="29218386" w:rsidP="5DE74301">
      <w:pPr>
        <w:pStyle w:val="ListParagraph"/>
        <w:numPr>
          <w:ilvl w:val="0"/>
          <w:numId w:val="2"/>
        </w:numPr>
      </w:pPr>
      <w:r>
        <w:t xml:space="preserve">Black and </w:t>
      </w:r>
      <w:r w:rsidR="0C33F9CA">
        <w:t>I</w:t>
      </w:r>
      <w:r>
        <w:t>ndigenous birthing people are 2-3 times more likely to die from pregnancy-rel</w:t>
      </w:r>
      <w:r w:rsidR="2EA9C3DA">
        <w:t>a</w:t>
      </w:r>
      <w:r>
        <w:t>ted causes compared to white birthing people</w:t>
      </w:r>
      <w:r w:rsidR="0D73CFD6">
        <w:t>.</w:t>
      </w:r>
      <w:r w:rsidR="1BC152B1" w:rsidRPr="5DE74301">
        <w:rPr>
          <w:rStyle w:val="EndnoteReference"/>
        </w:rPr>
        <w:endnoteReference w:id="4"/>
      </w:r>
    </w:p>
    <w:p w14:paraId="00FC0E92" w14:textId="2933BA86" w:rsidR="104F862E" w:rsidRDefault="3318CEEF" w:rsidP="5DE74301">
      <w:pPr>
        <w:pStyle w:val="ListParagraph"/>
        <w:numPr>
          <w:ilvl w:val="0"/>
          <w:numId w:val="2"/>
        </w:numPr>
      </w:pPr>
      <w:r>
        <w:t>M</w:t>
      </w:r>
      <w:r w:rsidR="5D73F74F">
        <w:t>aternal mortality rates are higher for Black birthing people with at least a college degree compared to white birthing people with less than a high school diploma</w:t>
      </w:r>
      <w:r w:rsidR="77487368">
        <w:t>.</w:t>
      </w:r>
      <w:r w:rsidR="104F862E" w:rsidRPr="5DE74301">
        <w:rPr>
          <w:rStyle w:val="EndnoteReference"/>
        </w:rPr>
        <w:endnoteReference w:id="5"/>
      </w:r>
    </w:p>
    <w:p w14:paraId="7B76A805" w14:textId="744041D9" w:rsidR="505A8E22" w:rsidRDefault="505A8E22" w:rsidP="1711EAD7">
      <w:pPr>
        <w:pStyle w:val="ListParagraph"/>
        <w:numPr>
          <w:ilvl w:val="0"/>
          <w:numId w:val="2"/>
        </w:numPr>
      </w:pPr>
      <w:r>
        <w:t>Experience of racism is a contributing factor to poor maternal and infant health outcomes among Black birthing people.</w:t>
      </w:r>
      <w:r w:rsidRPr="1711EAD7">
        <w:rPr>
          <w:rStyle w:val="EndnoteReference"/>
        </w:rPr>
        <w:endnoteReference w:id="6"/>
      </w:r>
    </w:p>
    <w:p w14:paraId="781AD3E6" w14:textId="31997D24" w:rsidR="20DDFF30" w:rsidRDefault="20DDFF30" w:rsidP="1711EAD7">
      <w:pPr>
        <w:pStyle w:val="Heading3"/>
        <w:rPr>
          <w:i/>
          <w:iCs/>
        </w:rPr>
      </w:pPr>
      <w:r w:rsidRPr="1711EAD7">
        <w:rPr>
          <w:i/>
          <w:iCs/>
        </w:rPr>
        <w:t>In Massachusetts</w:t>
      </w:r>
      <w:r w:rsidR="00184192" w:rsidRPr="1711EAD7">
        <w:rPr>
          <w:i/>
          <w:iCs/>
        </w:rPr>
        <w:t>:</w:t>
      </w:r>
    </w:p>
    <w:p w14:paraId="3DF98AB6" w14:textId="5847ACE1" w:rsidR="20DDFF30" w:rsidRDefault="20DDFF30" w:rsidP="1711EAD7">
      <w:pPr>
        <w:pStyle w:val="ListParagraph"/>
        <w:numPr>
          <w:ilvl w:val="0"/>
          <w:numId w:val="2"/>
        </w:numPr>
      </w:pPr>
      <w:r>
        <w:t>Black</w:t>
      </w:r>
      <w:r w:rsidR="71C49422">
        <w:t xml:space="preserve"> non-Hispanic</w:t>
      </w:r>
      <w:r>
        <w:t xml:space="preserve"> birthing people experience higher rates of severe maternal morbidity (SMM)</w:t>
      </w:r>
      <w:r w:rsidR="5F7B55DC">
        <w:t>, preterm birth,</w:t>
      </w:r>
      <w:r w:rsidR="63CDDAF7">
        <w:t xml:space="preserve"> and infant mortality</w:t>
      </w:r>
      <w:r>
        <w:t xml:space="preserve"> compared to all</w:t>
      </w:r>
      <w:r w:rsidR="24783DCA">
        <w:t xml:space="preserve"> other racial and ethnic groups.</w:t>
      </w:r>
      <w:r w:rsidRPr="7F808D3D">
        <w:rPr>
          <w:rStyle w:val="EndnoteReference"/>
        </w:rPr>
        <w:endnoteReference w:id="7"/>
      </w:r>
    </w:p>
    <w:p w14:paraId="0ABAF7F1" w14:textId="6A8028F0" w:rsidR="474CCF23" w:rsidRDefault="5A6D9D70" w:rsidP="1711EAD7">
      <w:pPr>
        <w:pStyle w:val="ListParagraph"/>
        <w:numPr>
          <w:ilvl w:val="0"/>
          <w:numId w:val="2"/>
        </w:numPr>
      </w:pPr>
      <w:r>
        <w:t xml:space="preserve">MassHealth members experience higher rates of </w:t>
      </w:r>
      <w:r w:rsidR="1C6055CE">
        <w:t xml:space="preserve">SMM, </w:t>
      </w:r>
      <w:r w:rsidR="3B206DFB">
        <w:t>preterm birth</w:t>
      </w:r>
      <w:r w:rsidR="2D1C3D3C">
        <w:t>,</w:t>
      </w:r>
      <w:r w:rsidR="3B206DFB">
        <w:t xml:space="preserve"> and</w:t>
      </w:r>
      <w:r>
        <w:t xml:space="preserve"> infant mortality</w:t>
      </w:r>
      <w:r w:rsidR="5FB500D2">
        <w:t xml:space="preserve"> compared to those with private insurance.</w:t>
      </w:r>
      <w:r w:rsidR="474CCF23" w:rsidRPr="1711EAD7">
        <w:rPr>
          <w:rStyle w:val="EndnoteReference"/>
        </w:rPr>
        <w:endnoteReference w:id="8"/>
      </w:r>
    </w:p>
    <w:p w14:paraId="12EF0DCC" w14:textId="6E3F89E8" w:rsidR="00696BAA" w:rsidRDefault="474CCF23" w:rsidP="249EFE39">
      <w:pPr>
        <w:rPr>
          <w:i/>
          <w:iCs/>
        </w:rPr>
      </w:pPr>
      <w:r w:rsidRPr="249EFE39">
        <w:rPr>
          <w:i/>
          <w:iCs/>
        </w:rPr>
        <w:t>Note: T</w:t>
      </w:r>
      <w:r w:rsidR="5416778D" w:rsidRPr="249EFE39">
        <w:rPr>
          <w:i/>
          <w:iCs/>
        </w:rPr>
        <w:t xml:space="preserve">here are many other </w:t>
      </w:r>
      <w:r w:rsidR="4124392A" w:rsidRPr="249EFE39">
        <w:rPr>
          <w:i/>
          <w:iCs/>
        </w:rPr>
        <w:t xml:space="preserve">groups </w:t>
      </w:r>
      <w:r w:rsidR="468D2006" w:rsidRPr="249EFE39">
        <w:rPr>
          <w:i/>
          <w:iCs/>
        </w:rPr>
        <w:t>not listed above that experience</w:t>
      </w:r>
      <w:r w:rsidR="4124392A" w:rsidRPr="249EFE39">
        <w:rPr>
          <w:i/>
          <w:iCs/>
        </w:rPr>
        <w:t xml:space="preserve"> </w:t>
      </w:r>
      <w:r w:rsidR="5416778D" w:rsidRPr="249EFE39">
        <w:rPr>
          <w:i/>
          <w:iCs/>
        </w:rPr>
        <w:t>disparities and inequities in maternal and infant health outcomes</w:t>
      </w:r>
      <w:r w:rsidR="5E789F79" w:rsidRPr="249EFE39">
        <w:rPr>
          <w:i/>
          <w:iCs/>
        </w:rPr>
        <w:t>.</w:t>
      </w:r>
      <w:r w:rsidR="54D7EE28" w:rsidRPr="249EFE39">
        <w:rPr>
          <w:i/>
          <w:iCs/>
        </w:rPr>
        <w:t xml:space="preserve"> </w:t>
      </w:r>
      <w:r w:rsidR="3C1247B9" w:rsidRPr="249EFE39">
        <w:rPr>
          <w:i/>
          <w:iCs/>
        </w:rPr>
        <w:t>The examples presented above have been formally studied</w:t>
      </w:r>
      <w:r w:rsidR="0D9DF376" w:rsidRPr="249EFE39">
        <w:rPr>
          <w:i/>
          <w:iCs/>
        </w:rPr>
        <w:t xml:space="preserve"> and</w:t>
      </w:r>
      <w:r w:rsidR="3C1247B9" w:rsidRPr="249EFE39">
        <w:rPr>
          <w:i/>
          <w:iCs/>
        </w:rPr>
        <w:t xml:space="preserve"> </w:t>
      </w:r>
      <w:r w:rsidR="3101B67A" w:rsidRPr="249EFE39">
        <w:rPr>
          <w:i/>
          <w:iCs/>
        </w:rPr>
        <w:t>p</w:t>
      </w:r>
      <w:r w:rsidR="5942439A" w:rsidRPr="249EFE39">
        <w:rPr>
          <w:i/>
          <w:iCs/>
        </w:rPr>
        <w:t xml:space="preserve">ublished in the </w:t>
      </w:r>
      <w:r w:rsidR="3101B67A" w:rsidRPr="249EFE39">
        <w:rPr>
          <w:i/>
          <w:iCs/>
        </w:rPr>
        <w:t>literature</w:t>
      </w:r>
      <w:r w:rsidR="7241860B" w:rsidRPr="249EFE39">
        <w:rPr>
          <w:i/>
          <w:iCs/>
        </w:rPr>
        <w:t xml:space="preserve">, but other research is ongoing. MassHealth also recognizes the </w:t>
      </w:r>
      <w:r w:rsidR="25231E3E" w:rsidRPr="249EFE39">
        <w:rPr>
          <w:i/>
          <w:iCs/>
        </w:rPr>
        <w:t xml:space="preserve">importance </w:t>
      </w:r>
      <w:r w:rsidR="7241860B" w:rsidRPr="249EFE39">
        <w:rPr>
          <w:i/>
          <w:iCs/>
        </w:rPr>
        <w:t>of people’s lived experience that may not always be reflected in the literature.</w:t>
      </w:r>
    </w:p>
    <w:p w14:paraId="169A76C1" w14:textId="77777777" w:rsidR="00696BAA" w:rsidRDefault="00696BAA">
      <w:pPr>
        <w:rPr>
          <w:i/>
          <w:iCs/>
        </w:rPr>
      </w:pPr>
      <w:r>
        <w:rPr>
          <w:i/>
          <w:iCs/>
        </w:rPr>
        <w:br w:type="page"/>
      </w:r>
    </w:p>
    <w:p w14:paraId="761066AA" w14:textId="77777777" w:rsidR="474CCF23" w:rsidRDefault="474CCF23" w:rsidP="249EFE39">
      <w:pPr>
        <w:rPr>
          <w:i/>
          <w:iCs/>
        </w:rPr>
      </w:pPr>
    </w:p>
    <w:p w14:paraId="1E4ABFD9" w14:textId="5FD0FEEA" w:rsidR="162AE1B4" w:rsidRDefault="162AE1B4" w:rsidP="1711EAD7">
      <w:pPr>
        <w:pStyle w:val="Heading2"/>
        <w:rPr>
          <w:b/>
          <w:bCs/>
        </w:rPr>
      </w:pPr>
      <w:r w:rsidRPr="1711EAD7">
        <w:rPr>
          <w:b/>
          <w:bCs/>
        </w:rPr>
        <w:t>R</w:t>
      </w:r>
      <w:r w:rsidR="5A88B8B3" w:rsidRPr="1711EAD7">
        <w:rPr>
          <w:b/>
          <w:bCs/>
        </w:rPr>
        <w:t>esources</w:t>
      </w:r>
      <w:r w:rsidR="0D119A11" w:rsidRPr="1711EAD7">
        <w:rPr>
          <w:b/>
          <w:bCs/>
        </w:rPr>
        <w:t>:</w:t>
      </w:r>
    </w:p>
    <w:p w14:paraId="2B6A6031" w14:textId="77777777" w:rsidR="00062096" w:rsidRPr="00062096" w:rsidRDefault="6379B4EB" w:rsidP="00062096">
      <w:pPr>
        <w:pStyle w:val="ListParagraph"/>
        <w:numPr>
          <w:ilvl w:val="0"/>
          <w:numId w:val="1"/>
        </w:numPr>
        <w:rPr>
          <w:rStyle w:val="Hyperlink"/>
          <w:color w:val="auto"/>
          <w:u w:val="none"/>
        </w:rPr>
      </w:pPr>
      <w:r w:rsidRPr="249EFE39">
        <w:t xml:space="preserve">Learn more about health equity: </w:t>
      </w:r>
      <w:hyperlink r:id="rId12">
        <w:r w:rsidR="4C48B307" w:rsidRPr="249EFE39">
          <w:rPr>
            <w:rStyle w:val="Hyperlink"/>
          </w:rPr>
          <w:t>https://www.mass.gov/info-details/background-on-health-equity</w:t>
        </w:r>
      </w:hyperlink>
    </w:p>
    <w:p w14:paraId="5511088C" w14:textId="48DEEE57" w:rsidR="56FB24E3" w:rsidRPr="00062096" w:rsidRDefault="647A6A02" w:rsidP="00062096">
      <w:pPr>
        <w:pStyle w:val="ListParagraph"/>
        <w:numPr>
          <w:ilvl w:val="0"/>
          <w:numId w:val="1"/>
        </w:numPr>
      </w:pPr>
      <w:r w:rsidRPr="7F808D3D">
        <w:t xml:space="preserve">Review Massachusetts public health and health equity data: </w:t>
      </w:r>
      <w:r w:rsidRPr="00062096">
        <w:rPr>
          <w:color w:val="0563C1"/>
          <w:u w:val="single"/>
        </w:rPr>
        <w:t>https://www.mass.gov/orgs/population-health-information-tool</w:t>
      </w:r>
    </w:p>
    <w:p w14:paraId="46666990" w14:textId="5B160100" w:rsidR="56FB24E3" w:rsidRDefault="7EC1DE4D" w:rsidP="7F808D3D">
      <w:pPr>
        <w:pStyle w:val="ListParagraph"/>
        <w:numPr>
          <w:ilvl w:val="0"/>
          <w:numId w:val="1"/>
        </w:numPr>
      </w:pPr>
      <w:r>
        <w:t xml:space="preserve">My Ombudsman is committed to promoting health equity by working to ensure all MassHealth members can access the care and services available to them through their plans. Learn more: </w:t>
      </w:r>
      <w:hyperlink r:id="rId13">
        <w:r w:rsidRPr="7F808D3D">
          <w:rPr>
            <w:rStyle w:val="Hyperlink"/>
          </w:rPr>
          <w:t>https://www.myombudsman.org/</w:t>
        </w:r>
      </w:hyperlink>
      <w:r>
        <w:t xml:space="preserve"> </w:t>
      </w:r>
    </w:p>
    <w:p w14:paraId="3AAAD28A" w14:textId="639DA9F5" w:rsidR="04790032" w:rsidRDefault="595CF44A" w:rsidP="5DE74301">
      <w:pPr>
        <w:pStyle w:val="ListParagraph"/>
        <w:numPr>
          <w:ilvl w:val="0"/>
          <w:numId w:val="1"/>
        </w:numPr>
      </w:pPr>
      <w:r w:rsidRPr="249EFE39">
        <w:t>Individuals</w:t>
      </w:r>
      <w:r w:rsidR="0CAA4E99" w:rsidRPr="249EFE39">
        <w:t xml:space="preserve"> with Limited English Proficiency (LEP) ha</w:t>
      </w:r>
      <w:r w:rsidR="7C656984" w:rsidRPr="249EFE39">
        <w:t>ve</w:t>
      </w:r>
      <w:r w:rsidR="0CAA4E99" w:rsidRPr="249EFE39">
        <w:t xml:space="preserve"> the right to a health care interpreter. Learn more: </w:t>
      </w:r>
      <w:hyperlink r:id="rId14">
        <w:r w:rsidR="0CAA4E99" w:rsidRPr="249EFE39">
          <w:rPr>
            <w:rStyle w:val="Hyperlink"/>
          </w:rPr>
          <w:t>https://www.mass.gov/interpreter-services-at-health-care-facilities</w:t>
        </w:r>
      </w:hyperlink>
    </w:p>
    <w:p w14:paraId="2D084BA7" w14:textId="59B20162" w:rsidR="6EBD7F85" w:rsidRDefault="2B8C677A" w:rsidP="5DE74301">
      <w:pPr>
        <w:pStyle w:val="ListParagraph"/>
        <w:numPr>
          <w:ilvl w:val="0"/>
          <w:numId w:val="1"/>
        </w:numPr>
      </w:pPr>
      <w:r w:rsidRPr="7F808D3D">
        <w:t xml:space="preserve">MassHealth offers resources for members with disabilities. Learn more: </w:t>
      </w:r>
      <w:hyperlink r:id="rId15">
        <w:r w:rsidRPr="7F808D3D">
          <w:rPr>
            <w:rStyle w:val="Hyperlink"/>
          </w:rPr>
          <w:t>https://www.mass.gov/info-details/masshealth-disability-accommodation-ombudsman</w:t>
        </w:r>
      </w:hyperlink>
      <w:r w:rsidRPr="7F808D3D">
        <w:t xml:space="preserve"> </w:t>
      </w:r>
    </w:p>
    <w:p w14:paraId="4377E2FC" w14:textId="62AD43F5" w:rsidR="6A3CBDEA" w:rsidRDefault="5DFBADBA" w:rsidP="5DE74301">
      <w:pPr>
        <w:pStyle w:val="ListParagraph"/>
        <w:numPr>
          <w:ilvl w:val="0"/>
          <w:numId w:val="1"/>
        </w:numPr>
      </w:pPr>
      <w:r w:rsidRPr="7F808D3D">
        <w:t xml:space="preserve">Learn about refugee health in Massachusetts: </w:t>
      </w:r>
      <w:hyperlink r:id="rId16">
        <w:r w:rsidRPr="7F808D3D">
          <w:rPr>
            <w:rStyle w:val="Hyperlink"/>
          </w:rPr>
          <w:t>https://www.mass.gov/refugee-health</w:t>
        </w:r>
      </w:hyperlink>
    </w:p>
    <w:p w14:paraId="44F235CF" w14:textId="0B8E50F5" w:rsidR="5DB9373C" w:rsidRDefault="54F1F5E9" w:rsidP="5DE74301">
      <w:pPr>
        <w:pStyle w:val="ListParagraph"/>
        <w:numPr>
          <w:ilvl w:val="0"/>
          <w:numId w:val="1"/>
        </w:numPr>
      </w:pPr>
      <w:r w:rsidRPr="7F808D3D">
        <w:t>Patients</w:t>
      </w:r>
      <w:r w:rsidR="6FDD669D" w:rsidRPr="7F808D3D">
        <w:t xml:space="preserve"> ha</w:t>
      </w:r>
      <w:r w:rsidR="33D4CEDC" w:rsidRPr="7F808D3D">
        <w:t>ve</w:t>
      </w:r>
      <w:r w:rsidR="6FDD669D" w:rsidRPr="7F808D3D">
        <w:t xml:space="preserve"> </w:t>
      </w:r>
      <w:r w:rsidR="3349946C" w:rsidRPr="7F808D3D">
        <w:t>the</w:t>
      </w:r>
      <w:r w:rsidR="6FDD669D" w:rsidRPr="7F808D3D">
        <w:t xml:space="preserve"> right to file a complaint about a poor experience with a hospital</w:t>
      </w:r>
      <w:r w:rsidR="57390AF4" w:rsidRPr="7F808D3D">
        <w:t xml:space="preserve"> or health care provider. </w:t>
      </w:r>
    </w:p>
    <w:p w14:paraId="2D5D6F14" w14:textId="46D6F43E" w:rsidR="3525D591" w:rsidRDefault="3525D591" w:rsidP="7F808D3D">
      <w:pPr>
        <w:pStyle w:val="ListParagraph"/>
        <w:numPr>
          <w:ilvl w:val="1"/>
          <w:numId w:val="1"/>
        </w:numPr>
      </w:pPr>
      <w:r w:rsidRPr="7F808D3D">
        <w:t xml:space="preserve">Hospitals: </w:t>
      </w:r>
      <w:hyperlink r:id="rId17">
        <w:r w:rsidRPr="7F808D3D">
          <w:rPr>
            <w:rStyle w:val="Hyperlink"/>
          </w:rPr>
          <w:t>https://www.mass.gov/how-to/file-a-complaint-regarding-a-hospital</w:t>
        </w:r>
      </w:hyperlink>
    </w:p>
    <w:p w14:paraId="377B0A1B" w14:textId="67C9EB02" w:rsidR="3525D591" w:rsidRDefault="3525D591" w:rsidP="7F808D3D">
      <w:pPr>
        <w:pStyle w:val="ListParagraph"/>
        <w:numPr>
          <w:ilvl w:val="1"/>
          <w:numId w:val="1"/>
        </w:numPr>
      </w:pPr>
      <w:r w:rsidRPr="7F808D3D">
        <w:t xml:space="preserve">Physicians: </w:t>
      </w:r>
      <w:hyperlink r:id="rId18" w:history="1">
        <w:r w:rsidR="0061647D" w:rsidRPr="00346BAB">
          <w:rPr>
            <w:rStyle w:val="Hyperlink"/>
          </w:rPr>
          <w:t>https://www.mass.gov/submit-a-complaint</w:t>
        </w:r>
      </w:hyperlink>
      <w:r w:rsidRPr="7F808D3D">
        <w:rPr>
          <w:color w:val="0563C1"/>
          <w:u w:val="single"/>
        </w:rPr>
        <w:t xml:space="preserve"> </w:t>
      </w:r>
    </w:p>
    <w:p w14:paraId="72A6F26A" w14:textId="1E843FDE" w:rsidR="0061647D" w:rsidRPr="0061647D" w:rsidRDefault="0061647D" w:rsidP="0061647D">
      <w:pPr>
        <w:pStyle w:val="ListParagraph"/>
        <w:numPr>
          <w:ilvl w:val="1"/>
          <w:numId w:val="1"/>
        </w:numPr>
      </w:pPr>
      <w:r w:rsidRPr="0061647D">
        <w:t xml:space="preserve">Nurses: </w:t>
      </w:r>
      <w:hyperlink r:id="rId19" w:history="1">
        <w:r w:rsidRPr="00346BAB">
          <w:rPr>
            <w:rStyle w:val="Hyperlink"/>
          </w:rPr>
          <w:t>https://www.mass.gov/board-of-registration-in-nursing-complaint-process</w:t>
        </w:r>
      </w:hyperlink>
      <w:r>
        <w:t xml:space="preserve"> </w:t>
      </w:r>
    </w:p>
    <w:p w14:paraId="03856BD9" w14:textId="34C7542D" w:rsidR="3525D591" w:rsidRDefault="3525D591" w:rsidP="0061647D">
      <w:pPr>
        <w:pStyle w:val="ListParagraph"/>
        <w:numPr>
          <w:ilvl w:val="1"/>
          <w:numId w:val="1"/>
        </w:numPr>
      </w:pPr>
      <w:r w:rsidRPr="7F808D3D">
        <w:t>Other clinical staff</w:t>
      </w:r>
      <w:r w:rsidR="34D4D1E8" w:rsidRPr="7F808D3D">
        <w:t xml:space="preserve">: </w:t>
      </w:r>
      <w:r w:rsidR="34D4D1E8" w:rsidRPr="0061647D">
        <w:rPr>
          <w:color w:val="0563C1"/>
          <w:u w:val="single"/>
        </w:rPr>
        <w:t>https://www.mass.gov/how-to/file-a-complaint-with-the-bureau-of-health-professions-licensure</w:t>
      </w:r>
    </w:p>
    <w:p w14:paraId="360C0C44" w14:textId="7E6DDA62" w:rsidR="364A25C9" w:rsidRDefault="66924D78" w:rsidP="7F808D3D">
      <w:pPr>
        <w:pStyle w:val="ListParagraph"/>
        <w:numPr>
          <w:ilvl w:val="0"/>
          <w:numId w:val="1"/>
        </w:numPr>
      </w:pPr>
      <w:r w:rsidRPr="1F12B20E">
        <w:t>There are several resources available for MassHealth members navigating housing insecurity, food insecurity, lack of access to transportation, and other</w:t>
      </w:r>
      <w:r w:rsidR="763A365C" w:rsidRPr="1F12B20E">
        <w:t xml:space="preserve"> challenges. Learn more</w:t>
      </w:r>
      <w:r w:rsidR="00696BAA">
        <w:t xml:space="preserve"> at</w:t>
      </w:r>
      <w:r w:rsidR="6485903F" w:rsidRPr="1F12B20E">
        <w:t xml:space="preserve"> </w:t>
      </w:r>
      <w:hyperlink r:id="rId20" w:history="1">
        <w:r w:rsidR="6485903F" w:rsidRPr="00AE34D0">
          <w:rPr>
            <w:rStyle w:val="Hyperlink"/>
          </w:rPr>
          <w:t>mass.gov/masshealthpregnancy</w:t>
        </w:r>
      </w:hyperlink>
      <w:r w:rsidR="00696BAA" w:rsidRPr="00696BAA">
        <w:t>.</w:t>
      </w:r>
    </w:p>
    <w:sectPr w:rsidR="364A25C9" w:rsidSect="00696BAA">
      <w:footerReference w:type="default" r:id="rId21"/>
      <w:pgSz w:w="12240" w:h="15840"/>
      <w:pgMar w:top="81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400E" w14:textId="77777777" w:rsidR="000A0DAC" w:rsidRDefault="000A0DAC">
      <w:pPr>
        <w:spacing w:after="0" w:line="240" w:lineRule="auto"/>
      </w:pPr>
      <w:r>
        <w:separator/>
      </w:r>
    </w:p>
  </w:endnote>
  <w:endnote w:type="continuationSeparator" w:id="0">
    <w:p w14:paraId="21882589" w14:textId="77777777" w:rsidR="000A0DAC" w:rsidRDefault="000A0DAC">
      <w:pPr>
        <w:spacing w:after="0" w:line="240" w:lineRule="auto"/>
      </w:pPr>
      <w:r>
        <w:continuationSeparator/>
      </w:r>
    </w:p>
  </w:endnote>
  <w:endnote w:type="continuationNotice" w:id="1">
    <w:p w14:paraId="592BE705" w14:textId="77777777" w:rsidR="000A0DAC" w:rsidRDefault="000A0DAC">
      <w:pPr>
        <w:spacing w:after="0" w:line="240" w:lineRule="auto"/>
      </w:pPr>
    </w:p>
  </w:endnote>
  <w:endnote w:id="2">
    <w:p w14:paraId="50B95716" w14:textId="427EF9E7" w:rsidR="7F808D3D" w:rsidRPr="0071216C" w:rsidRDefault="7F808D3D" w:rsidP="00EA14EB">
      <w:pPr>
        <w:pStyle w:val="EndnoteText"/>
        <w:rPr>
          <w:sz w:val="18"/>
          <w:szCs w:val="18"/>
        </w:rPr>
      </w:pPr>
      <w:r w:rsidRPr="0071216C">
        <w:rPr>
          <w:rStyle w:val="EndnoteReference"/>
          <w:sz w:val="18"/>
          <w:szCs w:val="18"/>
        </w:rPr>
        <w:endnoteRef/>
      </w:r>
      <w:r w:rsidR="1711EAD7" w:rsidRPr="0071216C">
        <w:rPr>
          <w:sz w:val="18"/>
          <w:szCs w:val="18"/>
        </w:rPr>
        <w:t xml:space="preserve"> </w:t>
      </w:r>
      <w:r w:rsidR="00AD7C06" w:rsidRPr="0071216C">
        <w:rPr>
          <w:sz w:val="18"/>
          <w:szCs w:val="18"/>
        </w:rPr>
        <w:t xml:space="preserve">Bohren, Meghan A, G Justus Hofmeyr, Carol Sakala, Rieko K Fukuzawa, and Anna Cuthbert. 2017. “Continuous Support for Women during Childbirth.” Cochrane Database of Systematic Reviews 7 (7). </w:t>
      </w:r>
      <w:hyperlink r:id="rId1" w:history="1">
        <w:r w:rsidR="00AD7C06" w:rsidRPr="0071216C">
          <w:rPr>
            <w:rStyle w:val="Hyperlink"/>
            <w:sz w:val="18"/>
            <w:szCs w:val="18"/>
          </w:rPr>
          <w:t>https://doi.org/10.1002/14651858.cd003766.pub6</w:t>
        </w:r>
      </w:hyperlink>
      <w:r w:rsidR="00AD7C06" w:rsidRPr="0071216C">
        <w:rPr>
          <w:sz w:val="18"/>
          <w:szCs w:val="18"/>
        </w:rPr>
        <w:t>;</w:t>
      </w:r>
      <w:r w:rsidR="00B86876" w:rsidRPr="0071216C">
        <w:rPr>
          <w:sz w:val="18"/>
          <w:szCs w:val="18"/>
        </w:rPr>
        <w:t xml:space="preserve"> </w:t>
      </w:r>
      <w:r w:rsidR="00F81144" w:rsidRPr="0071216C">
        <w:rPr>
          <w:sz w:val="18"/>
          <w:szCs w:val="18"/>
        </w:rPr>
        <w:t xml:space="preserve">Thomas, Mary-Powel, Gabriela Ammann, Ellen Brazier, Philip Noyes, and Aletha Maybank. 2017. “Doula Services within a Healthy Start Program: Increasing Access for an Underserved Population.” Maternal and Child Health Journal 21 (S1): 59–64. </w:t>
      </w:r>
      <w:hyperlink r:id="rId2" w:history="1">
        <w:r w:rsidR="00F81144" w:rsidRPr="0071216C">
          <w:rPr>
            <w:rStyle w:val="Hyperlink"/>
            <w:sz w:val="18"/>
            <w:szCs w:val="18"/>
          </w:rPr>
          <w:t>https://doi.org/10.1007/s10995-017-2402-0</w:t>
        </w:r>
      </w:hyperlink>
      <w:r w:rsidR="00CA03D3" w:rsidRPr="0071216C">
        <w:rPr>
          <w:sz w:val="18"/>
          <w:szCs w:val="18"/>
        </w:rPr>
        <w:t xml:space="preserve">; </w:t>
      </w:r>
      <w:r w:rsidR="00EA14EB" w:rsidRPr="0071216C">
        <w:rPr>
          <w:sz w:val="18"/>
          <w:szCs w:val="18"/>
        </w:rPr>
        <w:t xml:space="preserve">Kozhimannil, Katy Backes, Rachel R. Hardeman, Laura B. Attanasio, Cori Blauer-Peterson, and Michelle O’Brien. 2013. “Doula Care, Birth Outcomes, and Costs among Medicaid Beneficiaries.” American Journal of Public Health 103 (4): e113–21. </w:t>
      </w:r>
      <w:hyperlink r:id="rId3" w:history="1">
        <w:r w:rsidR="00EA14EB" w:rsidRPr="0071216C">
          <w:rPr>
            <w:rStyle w:val="Hyperlink"/>
            <w:sz w:val="18"/>
            <w:szCs w:val="18"/>
          </w:rPr>
          <w:t>https://doi.org/10.2105/ajph.2012.301201</w:t>
        </w:r>
      </w:hyperlink>
      <w:r w:rsidR="00EA14EB" w:rsidRPr="0071216C">
        <w:rPr>
          <w:sz w:val="18"/>
          <w:szCs w:val="18"/>
        </w:rPr>
        <w:t xml:space="preserve">. </w:t>
      </w:r>
      <w:r w:rsidR="00CB67A8" w:rsidRPr="0071216C">
        <w:rPr>
          <w:sz w:val="18"/>
          <w:szCs w:val="18"/>
        </w:rPr>
        <w:t xml:space="preserve"> </w:t>
      </w:r>
    </w:p>
  </w:endnote>
  <w:endnote w:id="3">
    <w:p w14:paraId="0B796F98" w14:textId="0F7C0D8F" w:rsidR="5DE74301" w:rsidRPr="0071216C" w:rsidRDefault="5DE74301" w:rsidP="00365DB9">
      <w:pPr>
        <w:spacing w:after="0"/>
        <w:rPr>
          <w:rFonts w:ascii="Calibri" w:eastAsia="Calibri" w:hAnsi="Calibri" w:cs="Calibri"/>
          <w:color w:val="2C3E50"/>
          <w:sz w:val="18"/>
          <w:szCs w:val="18"/>
        </w:rPr>
      </w:pPr>
      <w:r w:rsidRPr="0071216C">
        <w:rPr>
          <w:rStyle w:val="EndnoteReference"/>
          <w:rFonts w:eastAsiaTheme="minorEastAsia"/>
          <w:sz w:val="18"/>
          <w:szCs w:val="18"/>
        </w:rPr>
        <w:endnoteRef/>
      </w:r>
      <w:r w:rsidR="43DE15D2" w:rsidRPr="0071216C">
        <w:rPr>
          <w:rFonts w:ascii="Calibri" w:eastAsia="Calibri" w:hAnsi="Calibri" w:cs="Calibri"/>
          <w:sz w:val="18"/>
          <w:szCs w:val="18"/>
        </w:rPr>
        <w:t xml:space="preserve">Petersen, Emily E., Nicole L. Davis, David Goodman, Shanna Cox, Carla Syverson, Kristi Seed, Carrie Shapiro-Mendoza, William M. Callaghan, and Wanda Barfield. 2019. “Racial/Ethnic Disparities in Pregnancy-Related Deaths — United States, 2007–2016.” MMWR. Morbidity and Mortality Weekly Report 68 (35): 762–65. </w:t>
      </w:r>
      <w:hyperlink r:id="rId4">
        <w:r w:rsidR="43DE15D2" w:rsidRPr="0071216C">
          <w:rPr>
            <w:rStyle w:val="Hyperlink"/>
            <w:rFonts w:ascii="Calibri" w:eastAsia="Calibri" w:hAnsi="Calibri" w:cs="Calibri"/>
            <w:sz w:val="18"/>
            <w:szCs w:val="18"/>
          </w:rPr>
          <w:t>https://doi.org/10.15585/mmwr.mm6835a3</w:t>
        </w:r>
      </w:hyperlink>
      <w:r w:rsidR="43DE15D2" w:rsidRPr="0071216C">
        <w:rPr>
          <w:rFonts w:eastAsiaTheme="minorEastAsia"/>
          <w:color w:val="000000" w:themeColor="text1"/>
          <w:sz w:val="18"/>
          <w:szCs w:val="18"/>
        </w:rPr>
        <w:t>;</w:t>
      </w:r>
      <w:r w:rsidR="00082D5B" w:rsidRPr="0071216C">
        <w:rPr>
          <w:rFonts w:eastAsiaTheme="minorEastAsia"/>
          <w:color w:val="000000" w:themeColor="text1"/>
          <w:sz w:val="18"/>
          <w:szCs w:val="18"/>
        </w:rPr>
        <w:t xml:space="preserve"> </w:t>
      </w:r>
      <w:r w:rsidR="4844BC88" w:rsidRPr="0071216C">
        <w:rPr>
          <w:rFonts w:ascii="Calibri" w:eastAsia="Calibri" w:hAnsi="Calibri" w:cs="Calibri"/>
          <w:sz w:val="18"/>
          <w:szCs w:val="18"/>
        </w:rPr>
        <w:t>Trost, Susanna, Jennifer Beauregard, Gyan Chandra, Fanny Njie, Jasmine Berry, Alyssa Harvey, and David Goodman. 2022. “Pregnancy-Related Deaths: Data from Maternal Mortality Review Committees in 36 US States, 2017–2019 | CDC.” September 26, 2022.</w:t>
      </w:r>
      <w:r w:rsidR="4844BC88" w:rsidRPr="0071216C">
        <w:rPr>
          <w:rFonts w:ascii="Calibri" w:eastAsia="Calibri" w:hAnsi="Calibri" w:cs="Calibri"/>
          <w:color w:val="2C3E50"/>
          <w:sz w:val="18"/>
          <w:szCs w:val="18"/>
        </w:rPr>
        <w:t xml:space="preserve"> </w:t>
      </w:r>
      <w:hyperlink r:id="rId5">
        <w:r w:rsidR="4844BC88" w:rsidRPr="0071216C">
          <w:rPr>
            <w:rStyle w:val="Hyperlink"/>
            <w:rFonts w:ascii="Calibri" w:eastAsia="Calibri" w:hAnsi="Calibri" w:cs="Calibri"/>
            <w:sz w:val="18"/>
            <w:szCs w:val="18"/>
          </w:rPr>
          <w:t>https://www.cdc.gov/reproductivehealth/maternal-mortality/erase-mm/data-mmrc.html</w:t>
        </w:r>
      </w:hyperlink>
      <w:r w:rsidR="1B833EF9" w:rsidRPr="0071216C">
        <w:rPr>
          <w:rFonts w:ascii="Calibri" w:eastAsia="Calibri" w:hAnsi="Calibri" w:cs="Calibri"/>
          <w:color w:val="2C3E50"/>
          <w:sz w:val="18"/>
          <w:szCs w:val="18"/>
        </w:rPr>
        <w:t>.</w:t>
      </w:r>
      <w:r w:rsidR="1B833EF9" w:rsidRPr="0071216C">
        <w:rPr>
          <w:sz w:val="18"/>
          <w:szCs w:val="18"/>
        </w:rPr>
        <w:t>;</w:t>
      </w:r>
      <w:r w:rsidR="1B833EF9" w:rsidRPr="0071216C">
        <w:rPr>
          <w:rFonts w:ascii="Calibri" w:eastAsia="Calibri" w:hAnsi="Calibri" w:cs="Calibri"/>
          <w:sz w:val="18"/>
          <w:szCs w:val="18"/>
        </w:rPr>
        <w:t xml:space="preserve"> Kozhimannil, Katy Backes, Julia D. Interrante, Carrie Henning-Smith, and Lindsay K. Admon. 2019. “Rural-Urban Differences in Severe Maternal Morbidity and Mortality in the US, 2007–15.” Health Affairs 38 (12): 2077–85</w:t>
      </w:r>
      <w:r w:rsidR="344A89D8" w:rsidRPr="0071216C">
        <w:rPr>
          <w:rFonts w:ascii="Calibri" w:eastAsia="Calibri" w:hAnsi="Calibri" w:cs="Calibri"/>
          <w:sz w:val="18"/>
          <w:szCs w:val="18"/>
        </w:rPr>
        <w:t>.</w:t>
      </w:r>
      <w:hyperlink r:id="rId6">
        <w:r w:rsidR="7C06F15D" w:rsidRPr="0071216C">
          <w:rPr>
            <w:rFonts w:ascii="Calibri" w:eastAsia="Calibri" w:hAnsi="Calibri" w:cs="Calibri"/>
            <w:sz w:val="18"/>
            <w:szCs w:val="18"/>
          </w:rPr>
          <w:t>;</w:t>
        </w:r>
      </w:hyperlink>
      <w:r w:rsidR="344A89D8" w:rsidRPr="0071216C">
        <w:rPr>
          <w:rFonts w:ascii="Calibri" w:eastAsia="Calibri" w:hAnsi="Calibri" w:cs="Calibri"/>
          <w:sz w:val="18"/>
          <w:szCs w:val="18"/>
        </w:rPr>
        <w:t xml:space="preserve"> Centers for Disease Control and Prevention. 2002. “Racial and Ethnic Disparities in Infant Mortality Rates</w:t>
      </w:r>
      <w:r w:rsidR="00184DE0">
        <w:rPr>
          <w:rFonts w:ascii="Calibri" w:eastAsia="Calibri" w:hAnsi="Calibri" w:cs="Calibri"/>
          <w:sz w:val="18"/>
          <w:szCs w:val="18"/>
        </w:rPr>
        <w:t xml:space="preserve">: </w:t>
      </w:r>
      <w:r w:rsidR="344A89D8" w:rsidRPr="0071216C">
        <w:rPr>
          <w:rFonts w:ascii="Calibri" w:eastAsia="Calibri" w:hAnsi="Calibri" w:cs="Calibri"/>
          <w:sz w:val="18"/>
          <w:szCs w:val="18"/>
        </w:rPr>
        <w:t>60 Largest U.S. Cities, 1995-1998.”</w:t>
      </w:r>
      <w:r w:rsidR="00184DE0">
        <w:rPr>
          <w:rFonts w:ascii="Calibri" w:eastAsia="Calibri" w:hAnsi="Calibri" w:cs="Calibri"/>
          <w:sz w:val="18"/>
          <w:szCs w:val="18"/>
        </w:rPr>
        <w:t xml:space="preserve"> </w:t>
      </w:r>
      <w:r w:rsidR="344A89D8" w:rsidRPr="0071216C">
        <w:rPr>
          <w:rFonts w:ascii="Calibri" w:eastAsia="Calibri" w:hAnsi="Calibri" w:cs="Calibri"/>
          <w:sz w:val="18"/>
          <w:szCs w:val="18"/>
        </w:rPr>
        <w:t xml:space="preserve">Morbidity and Mortality Weekly Report 51 (15): 329–32, 343. </w:t>
      </w:r>
      <w:hyperlink r:id="rId7">
        <w:r w:rsidR="0D377CA9" w:rsidRPr="0071216C">
          <w:rPr>
            <w:rStyle w:val="Hyperlink"/>
            <w:rFonts w:ascii="Calibri" w:eastAsia="Calibri" w:hAnsi="Calibri" w:cs="Calibri"/>
            <w:sz w:val="18"/>
            <w:szCs w:val="18"/>
          </w:rPr>
          <w:t>https://pubmed.ncbi.nlm.nih.gov/11990238/;</w:t>
        </w:r>
      </w:hyperlink>
      <w:r w:rsidR="2AB34ED2" w:rsidRPr="0071216C">
        <w:rPr>
          <w:sz w:val="18"/>
          <w:szCs w:val="18"/>
        </w:rPr>
        <w:t xml:space="preserve"> </w:t>
      </w:r>
      <w:r w:rsidR="2AB34ED2" w:rsidRPr="0071216C">
        <w:rPr>
          <w:rFonts w:ascii="Calibri" w:eastAsia="Calibri" w:hAnsi="Calibri" w:cs="Calibri"/>
          <w:sz w:val="18"/>
          <w:szCs w:val="18"/>
        </w:rPr>
        <w:t>Everett, Bethany G., Michelle A. Kominiarek, Stefanie Mollborn, Daniel E. Adkins, and Tonda L. Hughes. 2018. “Sexual Orientation Disparities in Pregnancy and Infant Outcomes.” Maternal and Child Health Journal 23 (1): 72–81.</w:t>
      </w:r>
      <w:r w:rsidR="1711EAD7" w:rsidRPr="0071216C">
        <w:rPr>
          <w:rFonts w:ascii="Calibri" w:eastAsia="Calibri" w:hAnsi="Calibri" w:cs="Calibri"/>
          <w:sz w:val="18"/>
          <w:szCs w:val="18"/>
        </w:rPr>
        <w:t xml:space="preserve"> </w:t>
      </w:r>
      <w:hyperlink r:id="rId8">
        <w:r w:rsidR="2AB34ED2" w:rsidRPr="0071216C">
          <w:rPr>
            <w:rStyle w:val="Hyperlink"/>
            <w:rFonts w:ascii="Calibri" w:eastAsia="Calibri" w:hAnsi="Calibri" w:cs="Calibri"/>
            <w:sz w:val="18"/>
            <w:szCs w:val="18"/>
          </w:rPr>
          <w:t>https://doi.org/10.1007/s10995-018-2595-x</w:t>
        </w:r>
      </w:hyperlink>
      <w:r w:rsidR="004E1C24" w:rsidRPr="0071216C">
        <w:rPr>
          <w:sz w:val="18"/>
          <w:szCs w:val="18"/>
        </w:rPr>
        <w:t xml:space="preserve">; </w:t>
      </w:r>
      <w:r w:rsidR="281B04AA" w:rsidRPr="0071216C">
        <w:rPr>
          <w:rFonts w:ascii="Calibri" w:eastAsia="Calibri" w:hAnsi="Calibri" w:cs="Calibri"/>
          <w:sz w:val="18"/>
          <w:szCs w:val="18"/>
        </w:rPr>
        <w:t>Leonard, Stephanie A., Iman Berrahou, Adary Zhang, Brent Monseur, Elliott K. Main, and Juno Obedin-Maliver. 2022. “Sexual And/or Gender Minority Disparities in Obstetrical and Birth Outcomes.” American Journal of Obstetrics and Gynecology, March</w:t>
      </w:r>
      <w:r w:rsidR="281B04AA" w:rsidRPr="0071216C">
        <w:rPr>
          <w:rFonts w:ascii="Calibri" w:eastAsia="Calibri" w:hAnsi="Calibri" w:cs="Calibri"/>
          <w:color w:val="2C3E50"/>
          <w:sz w:val="18"/>
          <w:szCs w:val="18"/>
        </w:rPr>
        <w:t xml:space="preserve">. </w:t>
      </w:r>
      <w:hyperlink r:id="rId9">
        <w:r w:rsidR="281B04AA" w:rsidRPr="0071216C">
          <w:rPr>
            <w:rStyle w:val="Hyperlink"/>
            <w:rFonts w:ascii="Calibri" w:eastAsia="Calibri" w:hAnsi="Calibri" w:cs="Calibri"/>
            <w:sz w:val="18"/>
            <w:szCs w:val="18"/>
          </w:rPr>
          <w:t>https://doi.org/10.1016/j.ajog.2022.02.041</w:t>
        </w:r>
      </w:hyperlink>
      <w:r w:rsidR="11F38BD7" w:rsidRPr="0071216C">
        <w:rPr>
          <w:rFonts w:ascii="Calibri" w:eastAsia="Calibri" w:hAnsi="Calibri" w:cs="Calibri"/>
          <w:color w:val="2C3E50"/>
          <w:sz w:val="18"/>
          <w:szCs w:val="18"/>
        </w:rPr>
        <w:t>.;</w:t>
      </w:r>
      <w:r w:rsidR="11F38BD7" w:rsidRPr="0071216C">
        <w:rPr>
          <w:sz w:val="18"/>
          <w:szCs w:val="18"/>
        </w:rPr>
        <w:t xml:space="preserve"> </w:t>
      </w:r>
      <w:r w:rsidR="11F38BD7" w:rsidRPr="0071216C">
        <w:rPr>
          <w:rFonts w:ascii="Calibri" w:eastAsia="Calibri" w:hAnsi="Calibri" w:cs="Calibri"/>
          <w:sz w:val="18"/>
          <w:szCs w:val="18"/>
        </w:rPr>
        <w:t xml:space="preserve">Centers for Disease Control </w:t>
      </w:r>
      <w:r w:rsidR="00184DE0">
        <w:rPr>
          <w:rFonts w:ascii="Calibri" w:eastAsia="Calibri" w:hAnsi="Calibri" w:cs="Calibri"/>
          <w:sz w:val="18"/>
          <w:szCs w:val="18"/>
        </w:rPr>
        <w:t>and</w:t>
      </w:r>
      <w:r w:rsidR="11F38BD7" w:rsidRPr="0071216C">
        <w:rPr>
          <w:rFonts w:ascii="Calibri" w:eastAsia="Calibri" w:hAnsi="Calibri" w:cs="Calibri"/>
          <w:sz w:val="18"/>
          <w:szCs w:val="18"/>
        </w:rPr>
        <w:t xml:space="preserve"> Prevention. 2021. “Supporting Women with Disabilities to Achieve Optimal Health.</w:t>
      </w:r>
      <w:r w:rsidR="00184DE0">
        <w:rPr>
          <w:rFonts w:ascii="Calibri" w:eastAsia="Calibri" w:hAnsi="Calibri" w:cs="Calibri"/>
          <w:sz w:val="18"/>
          <w:szCs w:val="18"/>
        </w:rPr>
        <w:t>”</w:t>
      </w:r>
      <w:r w:rsidR="11F38BD7" w:rsidRPr="0071216C">
        <w:rPr>
          <w:rFonts w:ascii="Calibri" w:eastAsia="Calibri" w:hAnsi="Calibri" w:cs="Calibri"/>
          <w:sz w:val="18"/>
          <w:szCs w:val="18"/>
        </w:rPr>
        <w:t xml:space="preserve"> </w:t>
      </w:r>
      <w:hyperlink r:id="rId10">
        <w:r w:rsidR="11F38BD7" w:rsidRPr="0071216C">
          <w:rPr>
            <w:rStyle w:val="Hyperlink"/>
            <w:rFonts w:ascii="Calibri" w:eastAsia="Calibri" w:hAnsi="Calibri" w:cs="Calibri"/>
            <w:sz w:val="18"/>
            <w:szCs w:val="18"/>
          </w:rPr>
          <w:t>https://www.cdc.gov/healthequity/features/women-disabilities/index.html</w:t>
        </w:r>
      </w:hyperlink>
      <w:r w:rsidR="11F38BD7" w:rsidRPr="0071216C">
        <w:rPr>
          <w:rFonts w:ascii="Calibri" w:eastAsia="Calibri" w:hAnsi="Calibri" w:cs="Calibri"/>
          <w:color w:val="2C3E50"/>
          <w:sz w:val="18"/>
          <w:szCs w:val="18"/>
        </w:rPr>
        <w:t>.</w:t>
      </w:r>
    </w:p>
  </w:endnote>
  <w:endnote w:id="4">
    <w:p w14:paraId="2C8154F1" w14:textId="6468C755" w:rsidR="5DE74301" w:rsidRPr="0071216C" w:rsidRDefault="5DE74301" w:rsidP="00365DB9">
      <w:pPr>
        <w:pStyle w:val="EndnoteText"/>
        <w:rPr>
          <w:sz w:val="18"/>
          <w:szCs w:val="18"/>
        </w:rPr>
      </w:pPr>
      <w:r w:rsidRPr="0071216C">
        <w:rPr>
          <w:rStyle w:val="EndnoteReference"/>
          <w:sz w:val="18"/>
          <w:szCs w:val="18"/>
        </w:rPr>
        <w:endnoteRef/>
      </w:r>
      <w:r w:rsidRPr="0071216C">
        <w:rPr>
          <w:sz w:val="18"/>
          <w:szCs w:val="18"/>
        </w:rPr>
        <w:t xml:space="preserve"> </w:t>
      </w:r>
      <w:r w:rsidR="009175E1" w:rsidRPr="0071216C">
        <w:rPr>
          <w:sz w:val="18"/>
          <w:szCs w:val="18"/>
        </w:rPr>
        <w:t>C</w:t>
      </w:r>
      <w:r w:rsidR="0071216C" w:rsidRPr="0071216C">
        <w:rPr>
          <w:sz w:val="18"/>
          <w:szCs w:val="18"/>
        </w:rPr>
        <w:t>enters for Disease Control and Prevention.</w:t>
      </w:r>
      <w:r w:rsidR="009175E1" w:rsidRPr="0071216C">
        <w:rPr>
          <w:sz w:val="18"/>
          <w:szCs w:val="18"/>
        </w:rPr>
        <w:t xml:space="preserve"> 2019. “Infographic: Racial/Ethnic Disparities in Pregnancy-Related Deaths — United States, 2007–2016.” </w:t>
      </w:r>
      <w:hyperlink r:id="rId11" w:history="1">
        <w:r w:rsidR="009175E1" w:rsidRPr="0071216C">
          <w:rPr>
            <w:rStyle w:val="Hyperlink"/>
            <w:sz w:val="18"/>
            <w:szCs w:val="18"/>
          </w:rPr>
          <w:t>https://www.cdc.gov/reproductivehealth/maternal-mortality/disparities-pregnancy-related-deaths/infographic.html</w:t>
        </w:r>
      </w:hyperlink>
      <w:r w:rsidR="009175E1" w:rsidRPr="0071216C">
        <w:rPr>
          <w:sz w:val="18"/>
          <w:szCs w:val="18"/>
        </w:rPr>
        <w:t xml:space="preserve">. </w:t>
      </w:r>
    </w:p>
  </w:endnote>
  <w:endnote w:id="5">
    <w:p w14:paraId="56F33516" w14:textId="21F27801" w:rsidR="5DE74301" w:rsidRPr="00365DB9" w:rsidRDefault="5DE74301" w:rsidP="5DE74301">
      <w:pPr>
        <w:pStyle w:val="EndnoteText"/>
        <w:rPr>
          <w:sz w:val="18"/>
          <w:szCs w:val="18"/>
        </w:rPr>
      </w:pPr>
      <w:r w:rsidRPr="0071216C">
        <w:rPr>
          <w:rStyle w:val="EndnoteReference"/>
          <w:sz w:val="18"/>
          <w:szCs w:val="18"/>
        </w:rPr>
        <w:endnoteRef/>
      </w:r>
      <w:r w:rsidRPr="0071216C">
        <w:rPr>
          <w:sz w:val="18"/>
          <w:szCs w:val="18"/>
        </w:rPr>
        <w:t xml:space="preserve"> ibid</w:t>
      </w:r>
    </w:p>
  </w:endnote>
  <w:endnote w:id="6">
    <w:p w14:paraId="2DC20613" w14:textId="54E564E2" w:rsidR="1711EAD7" w:rsidRPr="00365DB9" w:rsidRDefault="1711EAD7" w:rsidP="001F2FB9">
      <w:pPr>
        <w:pStyle w:val="EndnoteText"/>
        <w:rPr>
          <w:sz w:val="18"/>
          <w:szCs w:val="18"/>
        </w:rPr>
      </w:pPr>
      <w:r w:rsidRPr="00365DB9">
        <w:rPr>
          <w:rStyle w:val="EndnoteReference"/>
          <w:sz w:val="18"/>
          <w:szCs w:val="18"/>
        </w:rPr>
        <w:endnoteRef/>
      </w:r>
      <w:r w:rsidR="001F2FB9" w:rsidRPr="00365DB9">
        <w:rPr>
          <w:sz w:val="18"/>
          <w:szCs w:val="18"/>
        </w:rPr>
        <w:t xml:space="preserve">Collins, James W., Richard J. David, Arden Handler, Stephen Wall, and Steven Andes. 2004. “Very Low Birthweight in African American Infants: The Role of Maternal Exposure to Interpersonal Racial Discrimination.” American Journal of Public Health 94 (12): 2132–38. </w:t>
      </w:r>
      <w:hyperlink r:id="rId12" w:history="1">
        <w:r w:rsidR="001F2FB9" w:rsidRPr="00365DB9">
          <w:rPr>
            <w:rStyle w:val="Hyperlink"/>
            <w:sz w:val="18"/>
            <w:szCs w:val="18"/>
          </w:rPr>
          <w:t>https://www.ncbi.nlm.nih.gov/pmc/articles/PMC1448603/</w:t>
        </w:r>
      </w:hyperlink>
      <w:r w:rsidR="001F2FB9" w:rsidRPr="00365DB9">
        <w:rPr>
          <w:sz w:val="18"/>
          <w:szCs w:val="18"/>
        </w:rPr>
        <w:t xml:space="preserve">. </w:t>
      </w:r>
    </w:p>
  </w:endnote>
  <w:endnote w:id="7">
    <w:p w14:paraId="60CD53A1" w14:textId="408C7C3E" w:rsidR="7F808D3D" w:rsidRPr="00365DB9" w:rsidRDefault="7F808D3D" w:rsidP="001F2FB9">
      <w:pPr>
        <w:pStyle w:val="EndnoteText"/>
        <w:rPr>
          <w:sz w:val="18"/>
          <w:szCs w:val="18"/>
        </w:rPr>
      </w:pPr>
      <w:r w:rsidRPr="00365DB9">
        <w:rPr>
          <w:rStyle w:val="EndnoteReference"/>
          <w:sz w:val="18"/>
          <w:szCs w:val="18"/>
        </w:rPr>
        <w:endnoteRef/>
      </w:r>
      <w:r w:rsidR="1711EAD7" w:rsidRPr="00365DB9">
        <w:rPr>
          <w:sz w:val="18"/>
          <w:szCs w:val="18"/>
        </w:rPr>
        <w:t xml:space="preserve">  </w:t>
      </w:r>
      <w:r w:rsidR="001F2FB9" w:rsidRPr="00365DB9">
        <w:rPr>
          <w:sz w:val="18"/>
          <w:szCs w:val="18"/>
        </w:rPr>
        <w:t xml:space="preserve">Diop, Hafsatou, Eugene R Declercq, Chia-Ling Liu, Howard J Cabral, Xiaohui Cui, Ndidiamaka Amutah-Onukagha, and Audra Meadows. 2022. “Trends and Inequities in Severe Maternal Morbidity in Massachusetts: A Closer Look at the Last Two Decades” 17 (12): e0279161–61. </w:t>
      </w:r>
      <w:hyperlink r:id="rId13" w:history="1">
        <w:r w:rsidR="001F2FB9" w:rsidRPr="00365DB9">
          <w:rPr>
            <w:rStyle w:val="Hyperlink"/>
            <w:sz w:val="18"/>
            <w:szCs w:val="18"/>
          </w:rPr>
          <w:t>https://doi.org/10.1371/journal.pone.0279161</w:t>
        </w:r>
      </w:hyperlink>
      <w:r w:rsidR="1711EAD7" w:rsidRPr="00365DB9">
        <w:rPr>
          <w:sz w:val="18"/>
          <w:szCs w:val="18"/>
        </w:rPr>
        <w:t>;</w:t>
      </w:r>
      <w:r w:rsidR="001F2FB9" w:rsidRPr="00365DB9">
        <w:rPr>
          <w:sz w:val="18"/>
          <w:szCs w:val="18"/>
        </w:rPr>
        <w:t xml:space="preserve"> </w:t>
      </w:r>
      <w:r w:rsidR="1711EAD7" w:rsidRPr="00365DB9">
        <w:rPr>
          <w:sz w:val="18"/>
          <w:szCs w:val="18"/>
        </w:rPr>
        <w:t xml:space="preserve"> </w:t>
      </w:r>
      <w:r w:rsidR="003E4474" w:rsidRPr="00365DB9">
        <w:rPr>
          <w:sz w:val="18"/>
          <w:szCs w:val="18"/>
        </w:rPr>
        <w:t>Massachusetts Department of Public Health. 2023. “</w:t>
      </w:r>
      <w:r w:rsidR="00C30EC3" w:rsidRPr="00365DB9">
        <w:rPr>
          <w:sz w:val="18"/>
          <w:szCs w:val="18"/>
        </w:rPr>
        <w:t>Data Brief: An Assessment of Severe Maternal Morbidity in Massachusetts</w:t>
      </w:r>
      <w:r w:rsidR="00FB5E09" w:rsidRPr="00365DB9">
        <w:rPr>
          <w:sz w:val="18"/>
          <w:szCs w:val="18"/>
        </w:rPr>
        <w:t>: 2011-2020”</w:t>
      </w:r>
      <w:r w:rsidR="003E4474" w:rsidRPr="00365DB9">
        <w:rPr>
          <w:sz w:val="18"/>
          <w:szCs w:val="18"/>
        </w:rPr>
        <w:t xml:space="preserve"> </w:t>
      </w:r>
      <w:hyperlink r:id="rId14" w:history="1">
        <w:r w:rsidR="0006748C" w:rsidRPr="00365DB9">
          <w:rPr>
            <w:rStyle w:val="Hyperlink"/>
            <w:sz w:val="18"/>
            <w:szCs w:val="18"/>
          </w:rPr>
          <w:t>https://www.mass.gov/doc/an-assessment-of-severe-maternal-morbidity-in-massachusetts-2011-2020/download</w:t>
        </w:r>
      </w:hyperlink>
      <w:r w:rsidR="0006748C" w:rsidRPr="00365DB9">
        <w:rPr>
          <w:sz w:val="18"/>
          <w:szCs w:val="18"/>
        </w:rPr>
        <w:t xml:space="preserve"> </w:t>
      </w:r>
    </w:p>
  </w:endnote>
  <w:endnote w:id="8">
    <w:p w14:paraId="0E706E4D" w14:textId="737C66AB" w:rsidR="1711EAD7" w:rsidRDefault="1711EAD7" w:rsidP="1711EAD7">
      <w:pPr>
        <w:pStyle w:val="EndnoteText"/>
        <w:rPr>
          <w:rFonts w:ascii="Arial" w:eastAsia="Arial" w:hAnsi="Arial" w:cs="Arial"/>
          <w:color w:val="000000" w:themeColor="text1"/>
          <w:sz w:val="12"/>
          <w:szCs w:val="12"/>
        </w:rPr>
      </w:pPr>
      <w:r w:rsidRPr="00365DB9">
        <w:rPr>
          <w:rStyle w:val="EndnoteReference"/>
          <w:sz w:val="18"/>
          <w:szCs w:val="18"/>
        </w:rPr>
        <w:endnoteRef/>
      </w:r>
      <w:r w:rsidRPr="00365DB9">
        <w:rPr>
          <w:sz w:val="18"/>
          <w:szCs w:val="18"/>
        </w:rPr>
        <w:t xml:space="preserve"> </w:t>
      </w:r>
      <w:r w:rsidR="006E7D20" w:rsidRPr="00365DB9">
        <w:rPr>
          <w:sz w:val="18"/>
          <w:szCs w:val="18"/>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38F6" w14:textId="37DD19BF" w:rsidR="7F808D3D" w:rsidRDefault="00696BAA" w:rsidP="7F808D3D">
    <w:pPr>
      <w:pStyle w:val="Footer"/>
      <w:rPr>
        <w:noProof/>
      </w:rPr>
    </w:pPr>
    <w:r w:rsidRPr="00D575AA">
      <w:rPr>
        <w:sz w:val="16"/>
        <w:szCs w:val="16"/>
      </w:rPr>
      <w:t>PE-DOULA-R (</w:t>
    </w:r>
    <w:r>
      <w:rPr>
        <w:sz w:val="16"/>
        <w:szCs w:val="16"/>
      </w:rPr>
      <w:t>1</w:t>
    </w:r>
    <w:r w:rsidR="00A839B9">
      <w:rPr>
        <w:sz w:val="16"/>
        <w:szCs w:val="16"/>
      </w:rPr>
      <w:t>2</w:t>
    </w:r>
    <w:r w:rsidRPr="00D575AA">
      <w:rPr>
        <w:sz w:val="16"/>
        <w:szCs w:val="16"/>
      </w:rPr>
      <w:t>/2</w:t>
    </w:r>
    <w:r w:rsidR="00A839B9">
      <w:rPr>
        <w:sz w:val="16"/>
        <w:szCs w:val="16"/>
      </w:rPr>
      <w:t>4</w:t>
    </w:r>
    <w:r w:rsidRPr="00D575AA">
      <w:rPr>
        <w:sz w:val="16"/>
        <w:szCs w:val="16"/>
      </w:rPr>
      <w:t>)</w:t>
    </w:r>
    <w:r>
      <w:tab/>
    </w:r>
    <w:sdt>
      <w:sdtPr>
        <w:id w:val="-1850008207"/>
        <w:docPartObj>
          <w:docPartGallery w:val="Page Numbers (Bottom of Page)"/>
          <w:docPartUnique/>
        </w:docPartObj>
      </w:sdtPr>
      <w:sdtEndPr>
        <w:rPr>
          <w:noProof/>
        </w:rPr>
      </w:sdtEndPr>
      <w:sdtContent>
        <w:r w:rsidRPr="00D575AA">
          <w:rPr>
            <w:sz w:val="16"/>
            <w:szCs w:val="16"/>
          </w:rPr>
          <w:t>page</w:t>
        </w:r>
        <w:r>
          <w:t xml:space="preserve"> </w:t>
        </w:r>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BBFF" w14:textId="77777777" w:rsidR="000A0DAC" w:rsidRDefault="000A0DAC">
      <w:pPr>
        <w:spacing w:after="0" w:line="240" w:lineRule="auto"/>
      </w:pPr>
      <w:r>
        <w:separator/>
      </w:r>
    </w:p>
  </w:footnote>
  <w:footnote w:type="continuationSeparator" w:id="0">
    <w:p w14:paraId="0F093E7E" w14:textId="77777777" w:rsidR="000A0DAC" w:rsidRDefault="000A0DAC">
      <w:pPr>
        <w:spacing w:after="0" w:line="240" w:lineRule="auto"/>
      </w:pPr>
      <w:r>
        <w:continuationSeparator/>
      </w:r>
    </w:p>
  </w:footnote>
  <w:footnote w:type="continuationNotice" w:id="1">
    <w:p w14:paraId="079E6478" w14:textId="77777777" w:rsidR="000A0DAC" w:rsidRDefault="000A0D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0594"/>
    <w:multiLevelType w:val="hybridMultilevel"/>
    <w:tmpl w:val="0D3899C4"/>
    <w:lvl w:ilvl="0" w:tplc="8C6EF55C">
      <w:start w:val="1"/>
      <w:numFmt w:val="bullet"/>
      <w:lvlText w:val=""/>
      <w:lvlJc w:val="left"/>
      <w:pPr>
        <w:ind w:left="720" w:hanging="360"/>
      </w:pPr>
      <w:rPr>
        <w:rFonts w:ascii="Symbol" w:hAnsi="Symbol" w:hint="default"/>
      </w:rPr>
    </w:lvl>
    <w:lvl w:ilvl="1" w:tplc="7680A07C">
      <w:start w:val="1"/>
      <w:numFmt w:val="bullet"/>
      <w:lvlText w:val="o"/>
      <w:lvlJc w:val="left"/>
      <w:pPr>
        <w:ind w:left="1440" w:hanging="360"/>
      </w:pPr>
      <w:rPr>
        <w:rFonts w:ascii="Courier New" w:hAnsi="Courier New" w:hint="default"/>
      </w:rPr>
    </w:lvl>
    <w:lvl w:ilvl="2" w:tplc="245EB006">
      <w:start w:val="1"/>
      <w:numFmt w:val="bullet"/>
      <w:lvlText w:val=""/>
      <w:lvlJc w:val="left"/>
      <w:pPr>
        <w:ind w:left="2160" w:hanging="360"/>
      </w:pPr>
      <w:rPr>
        <w:rFonts w:ascii="Wingdings" w:hAnsi="Wingdings" w:hint="default"/>
      </w:rPr>
    </w:lvl>
    <w:lvl w:ilvl="3" w:tplc="6C72D8F0">
      <w:start w:val="1"/>
      <w:numFmt w:val="bullet"/>
      <w:lvlText w:val=""/>
      <w:lvlJc w:val="left"/>
      <w:pPr>
        <w:ind w:left="2880" w:hanging="360"/>
      </w:pPr>
      <w:rPr>
        <w:rFonts w:ascii="Symbol" w:hAnsi="Symbol" w:hint="default"/>
      </w:rPr>
    </w:lvl>
    <w:lvl w:ilvl="4" w:tplc="E8C8D848">
      <w:start w:val="1"/>
      <w:numFmt w:val="bullet"/>
      <w:lvlText w:val="o"/>
      <w:lvlJc w:val="left"/>
      <w:pPr>
        <w:ind w:left="3600" w:hanging="360"/>
      </w:pPr>
      <w:rPr>
        <w:rFonts w:ascii="Courier New" w:hAnsi="Courier New" w:hint="default"/>
      </w:rPr>
    </w:lvl>
    <w:lvl w:ilvl="5" w:tplc="F872BA32">
      <w:start w:val="1"/>
      <w:numFmt w:val="bullet"/>
      <w:lvlText w:val=""/>
      <w:lvlJc w:val="left"/>
      <w:pPr>
        <w:ind w:left="4320" w:hanging="360"/>
      </w:pPr>
      <w:rPr>
        <w:rFonts w:ascii="Wingdings" w:hAnsi="Wingdings" w:hint="default"/>
      </w:rPr>
    </w:lvl>
    <w:lvl w:ilvl="6" w:tplc="957065E8">
      <w:start w:val="1"/>
      <w:numFmt w:val="bullet"/>
      <w:lvlText w:val=""/>
      <w:lvlJc w:val="left"/>
      <w:pPr>
        <w:ind w:left="5040" w:hanging="360"/>
      </w:pPr>
      <w:rPr>
        <w:rFonts w:ascii="Symbol" w:hAnsi="Symbol" w:hint="default"/>
      </w:rPr>
    </w:lvl>
    <w:lvl w:ilvl="7" w:tplc="0F0810CE">
      <w:start w:val="1"/>
      <w:numFmt w:val="bullet"/>
      <w:lvlText w:val="o"/>
      <w:lvlJc w:val="left"/>
      <w:pPr>
        <w:ind w:left="5760" w:hanging="360"/>
      </w:pPr>
      <w:rPr>
        <w:rFonts w:ascii="Courier New" w:hAnsi="Courier New" w:hint="default"/>
      </w:rPr>
    </w:lvl>
    <w:lvl w:ilvl="8" w:tplc="135859EC">
      <w:start w:val="1"/>
      <w:numFmt w:val="bullet"/>
      <w:lvlText w:val=""/>
      <w:lvlJc w:val="left"/>
      <w:pPr>
        <w:ind w:left="6480" w:hanging="360"/>
      </w:pPr>
      <w:rPr>
        <w:rFonts w:ascii="Wingdings" w:hAnsi="Wingdings" w:hint="default"/>
      </w:rPr>
    </w:lvl>
  </w:abstractNum>
  <w:abstractNum w:abstractNumId="1" w15:restartNumberingAfterBreak="0">
    <w:nsid w:val="1E8B497D"/>
    <w:multiLevelType w:val="hybridMultilevel"/>
    <w:tmpl w:val="FE966C94"/>
    <w:lvl w:ilvl="0" w:tplc="FA3A33DA">
      <w:start w:val="1"/>
      <w:numFmt w:val="bullet"/>
      <w:lvlText w:val=""/>
      <w:lvlJc w:val="left"/>
      <w:pPr>
        <w:ind w:left="720" w:hanging="360"/>
      </w:pPr>
      <w:rPr>
        <w:rFonts w:ascii="Symbol" w:hAnsi="Symbol" w:hint="default"/>
      </w:rPr>
    </w:lvl>
    <w:lvl w:ilvl="1" w:tplc="8DFC5F9E">
      <w:start w:val="1"/>
      <w:numFmt w:val="bullet"/>
      <w:lvlText w:val="o"/>
      <w:lvlJc w:val="left"/>
      <w:pPr>
        <w:ind w:left="1440" w:hanging="360"/>
      </w:pPr>
      <w:rPr>
        <w:rFonts w:ascii="Courier New" w:hAnsi="Courier New" w:hint="default"/>
      </w:rPr>
    </w:lvl>
    <w:lvl w:ilvl="2" w:tplc="852C563A">
      <w:start w:val="1"/>
      <w:numFmt w:val="bullet"/>
      <w:lvlText w:val=""/>
      <w:lvlJc w:val="left"/>
      <w:pPr>
        <w:ind w:left="2160" w:hanging="360"/>
      </w:pPr>
      <w:rPr>
        <w:rFonts w:ascii="Wingdings" w:hAnsi="Wingdings" w:hint="default"/>
      </w:rPr>
    </w:lvl>
    <w:lvl w:ilvl="3" w:tplc="6784894E">
      <w:start w:val="1"/>
      <w:numFmt w:val="bullet"/>
      <w:lvlText w:val=""/>
      <w:lvlJc w:val="left"/>
      <w:pPr>
        <w:ind w:left="2880" w:hanging="360"/>
      </w:pPr>
      <w:rPr>
        <w:rFonts w:ascii="Symbol" w:hAnsi="Symbol" w:hint="default"/>
      </w:rPr>
    </w:lvl>
    <w:lvl w:ilvl="4" w:tplc="0A303F10">
      <w:start w:val="1"/>
      <w:numFmt w:val="bullet"/>
      <w:lvlText w:val="o"/>
      <w:lvlJc w:val="left"/>
      <w:pPr>
        <w:ind w:left="3600" w:hanging="360"/>
      </w:pPr>
      <w:rPr>
        <w:rFonts w:ascii="Courier New" w:hAnsi="Courier New" w:hint="default"/>
      </w:rPr>
    </w:lvl>
    <w:lvl w:ilvl="5" w:tplc="BB542206">
      <w:start w:val="1"/>
      <w:numFmt w:val="bullet"/>
      <w:lvlText w:val=""/>
      <w:lvlJc w:val="left"/>
      <w:pPr>
        <w:ind w:left="4320" w:hanging="360"/>
      </w:pPr>
      <w:rPr>
        <w:rFonts w:ascii="Wingdings" w:hAnsi="Wingdings" w:hint="default"/>
      </w:rPr>
    </w:lvl>
    <w:lvl w:ilvl="6" w:tplc="84A882B2">
      <w:start w:val="1"/>
      <w:numFmt w:val="bullet"/>
      <w:lvlText w:val=""/>
      <w:lvlJc w:val="left"/>
      <w:pPr>
        <w:ind w:left="5040" w:hanging="360"/>
      </w:pPr>
      <w:rPr>
        <w:rFonts w:ascii="Symbol" w:hAnsi="Symbol" w:hint="default"/>
      </w:rPr>
    </w:lvl>
    <w:lvl w:ilvl="7" w:tplc="4712F7A0">
      <w:start w:val="1"/>
      <w:numFmt w:val="bullet"/>
      <w:lvlText w:val="o"/>
      <w:lvlJc w:val="left"/>
      <w:pPr>
        <w:ind w:left="5760" w:hanging="360"/>
      </w:pPr>
      <w:rPr>
        <w:rFonts w:ascii="Courier New" w:hAnsi="Courier New" w:hint="default"/>
      </w:rPr>
    </w:lvl>
    <w:lvl w:ilvl="8" w:tplc="5066D068">
      <w:start w:val="1"/>
      <w:numFmt w:val="bullet"/>
      <w:lvlText w:val=""/>
      <w:lvlJc w:val="left"/>
      <w:pPr>
        <w:ind w:left="6480" w:hanging="360"/>
      </w:pPr>
      <w:rPr>
        <w:rFonts w:ascii="Wingdings" w:hAnsi="Wingdings" w:hint="default"/>
      </w:rPr>
    </w:lvl>
  </w:abstractNum>
  <w:abstractNum w:abstractNumId="2" w15:restartNumberingAfterBreak="0">
    <w:nsid w:val="32A6CEEB"/>
    <w:multiLevelType w:val="hybridMultilevel"/>
    <w:tmpl w:val="8D48AB10"/>
    <w:lvl w:ilvl="0" w:tplc="0BCA8B56">
      <w:start w:val="1"/>
      <w:numFmt w:val="bullet"/>
      <w:lvlText w:val=""/>
      <w:lvlJc w:val="left"/>
      <w:pPr>
        <w:ind w:left="720" w:hanging="360"/>
      </w:pPr>
      <w:rPr>
        <w:rFonts w:ascii="Symbol" w:hAnsi="Symbol" w:hint="default"/>
      </w:rPr>
    </w:lvl>
    <w:lvl w:ilvl="1" w:tplc="0050372A">
      <w:start w:val="1"/>
      <w:numFmt w:val="bullet"/>
      <w:lvlText w:val="o"/>
      <w:lvlJc w:val="left"/>
      <w:pPr>
        <w:ind w:left="1440" w:hanging="360"/>
      </w:pPr>
      <w:rPr>
        <w:rFonts w:ascii="Courier New" w:hAnsi="Courier New" w:hint="default"/>
      </w:rPr>
    </w:lvl>
    <w:lvl w:ilvl="2" w:tplc="9760B100">
      <w:start w:val="1"/>
      <w:numFmt w:val="bullet"/>
      <w:lvlText w:val=""/>
      <w:lvlJc w:val="left"/>
      <w:pPr>
        <w:ind w:left="2160" w:hanging="360"/>
      </w:pPr>
      <w:rPr>
        <w:rFonts w:ascii="Wingdings" w:hAnsi="Wingdings" w:hint="default"/>
      </w:rPr>
    </w:lvl>
    <w:lvl w:ilvl="3" w:tplc="CA6654F6">
      <w:start w:val="1"/>
      <w:numFmt w:val="bullet"/>
      <w:lvlText w:val=""/>
      <w:lvlJc w:val="left"/>
      <w:pPr>
        <w:ind w:left="2880" w:hanging="360"/>
      </w:pPr>
      <w:rPr>
        <w:rFonts w:ascii="Symbol" w:hAnsi="Symbol" w:hint="default"/>
      </w:rPr>
    </w:lvl>
    <w:lvl w:ilvl="4" w:tplc="B9F21B14">
      <w:start w:val="1"/>
      <w:numFmt w:val="bullet"/>
      <w:lvlText w:val="o"/>
      <w:lvlJc w:val="left"/>
      <w:pPr>
        <w:ind w:left="3600" w:hanging="360"/>
      </w:pPr>
      <w:rPr>
        <w:rFonts w:ascii="Courier New" w:hAnsi="Courier New" w:hint="default"/>
      </w:rPr>
    </w:lvl>
    <w:lvl w:ilvl="5" w:tplc="50484508">
      <w:start w:val="1"/>
      <w:numFmt w:val="bullet"/>
      <w:lvlText w:val=""/>
      <w:lvlJc w:val="left"/>
      <w:pPr>
        <w:ind w:left="4320" w:hanging="360"/>
      </w:pPr>
      <w:rPr>
        <w:rFonts w:ascii="Wingdings" w:hAnsi="Wingdings" w:hint="default"/>
      </w:rPr>
    </w:lvl>
    <w:lvl w:ilvl="6" w:tplc="915638A0">
      <w:start w:val="1"/>
      <w:numFmt w:val="bullet"/>
      <w:lvlText w:val=""/>
      <w:lvlJc w:val="left"/>
      <w:pPr>
        <w:ind w:left="5040" w:hanging="360"/>
      </w:pPr>
      <w:rPr>
        <w:rFonts w:ascii="Symbol" w:hAnsi="Symbol" w:hint="default"/>
      </w:rPr>
    </w:lvl>
    <w:lvl w:ilvl="7" w:tplc="A2B0DC0E">
      <w:start w:val="1"/>
      <w:numFmt w:val="bullet"/>
      <w:lvlText w:val="o"/>
      <w:lvlJc w:val="left"/>
      <w:pPr>
        <w:ind w:left="5760" w:hanging="360"/>
      </w:pPr>
      <w:rPr>
        <w:rFonts w:ascii="Courier New" w:hAnsi="Courier New" w:hint="default"/>
      </w:rPr>
    </w:lvl>
    <w:lvl w:ilvl="8" w:tplc="907A2180">
      <w:start w:val="1"/>
      <w:numFmt w:val="bullet"/>
      <w:lvlText w:val=""/>
      <w:lvlJc w:val="left"/>
      <w:pPr>
        <w:ind w:left="6480" w:hanging="360"/>
      </w:pPr>
      <w:rPr>
        <w:rFonts w:ascii="Wingdings" w:hAnsi="Wingdings" w:hint="default"/>
      </w:rPr>
    </w:lvl>
  </w:abstractNum>
  <w:abstractNum w:abstractNumId="3" w15:restartNumberingAfterBreak="0">
    <w:nsid w:val="7232C1D1"/>
    <w:multiLevelType w:val="hybridMultilevel"/>
    <w:tmpl w:val="B29CA968"/>
    <w:lvl w:ilvl="0" w:tplc="8F66DA34">
      <w:start w:val="1"/>
      <w:numFmt w:val="bullet"/>
      <w:lvlText w:val=""/>
      <w:lvlJc w:val="left"/>
      <w:pPr>
        <w:ind w:left="720" w:hanging="360"/>
      </w:pPr>
      <w:rPr>
        <w:rFonts w:ascii="Symbol" w:hAnsi="Symbol" w:hint="default"/>
      </w:rPr>
    </w:lvl>
    <w:lvl w:ilvl="1" w:tplc="A0C2C5A0">
      <w:start w:val="1"/>
      <w:numFmt w:val="bullet"/>
      <w:lvlText w:val="o"/>
      <w:lvlJc w:val="left"/>
      <w:pPr>
        <w:ind w:left="1440" w:hanging="360"/>
      </w:pPr>
      <w:rPr>
        <w:rFonts w:ascii="Courier New" w:hAnsi="Courier New" w:hint="default"/>
      </w:rPr>
    </w:lvl>
    <w:lvl w:ilvl="2" w:tplc="23DE47F8">
      <w:start w:val="1"/>
      <w:numFmt w:val="bullet"/>
      <w:lvlText w:val=""/>
      <w:lvlJc w:val="left"/>
      <w:pPr>
        <w:ind w:left="2160" w:hanging="360"/>
      </w:pPr>
      <w:rPr>
        <w:rFonts w:ascii="Wingdings" w:hAnsi="Wingdings" w:hint="default"/>
      </w:rPr>
    </w:lvl>
    <w:lvl w:ilvl="3" w:tplc="6A302066">
      <w:start w:val="1"/>
      <w:numFmt w:val="bullet"/>
      <w:lvlText w:val=""/>
      <w:lvlJc w:val="left"/>
      <w:pPr>
        <w:ind w:left="2880" w:hanging="360"/>
      </w:pPr>
      <w:rPr>
        <w:rFonts w:ascii="Symbol" w:hAnsi="Symbol" w:hint="default"/>
      </w:rPr>
    </w:lvl>
    <w:lvl w:ilvl="4" w:tplc="499E9F9E">
      <w:start w:val="1"/>
      <w:numFmt w:val="bullet"/>
      <w:lvlText w:val="o"/>
      <w:lvlJc w:val="left"/>
      <w:pPr>
        <w:ind w:left="3600" w:hanging="360"/>
      </w:pPr>
      <w:rPr>
        <w:rFonts w:ascii="Courier New" w:hAnsi="Courier New" w:hint="default"/>
      </w:rPr>
    </w:lvl>
    <w:lvl w:ilvl="5" w:tplc="0396E41E">
      <w:start w:val="1"/>
      <w:numFmt w:val="bullet"/>
      <w:lvlText w:val=""/>
      <w:lvlJc w:val="left"/>
      <w:pPr>
        <w:ind w:left="4320" w:hanging="360"/>
      </w:pPr>
      <w:rPr>
        <w:rFonts w:ascii="Wingdings" w:hAnsi="Wingdings" w:hint="default"/>
      </w:rPr>
    </w:lvl>
    <w:lvl w:ilvl="6" w:tplc="DE4CB94E">
      <w:start w:val="1"/>
      <w:numFmt w:val="bullet"/>
      <w:lvlText w:val=""/>
      <w:lvlJc w:val="left"/>
      <w:pPr>
        <w:ind w:left="5040" w:hanging="360"/>
      </w:pPr>
      <w:rPr>
        <w:rFonts w:ascii="Symbol" w:hAnsi="Symbol" w:hint="default"/>
      </w:rPr>
    </w:lvl>
    <w:lvl w:ilvl="7" w:tplc="9BFEE83A">
      <w:start w:val="1"/>
      <w:numFmt w:val="bullet"/>
      <w:lvlText w:val="o"/>
      <w:lvlJc w:val="left"/>
      <w:pPr>
        <w:ind w:left="5760" w:hanging="360"/>
      </w:pPr>
      <w:rPr>
        <w:rFonts w:ascii="Courier New" w:hAnsi="Courier New" w:hint="default"/>
      </w:rPr>
    </w:lvl>
    <w:lvl w:ilvl="8" w:tplc="B51ED94A">
      <w:start w:val="1"/>
      <w:numFmt w:val="bullet"/>
      <w:lvlText w:val=""/>
      <w:lvlJc w:val="left"/>
      <w:pPr>
        <w:ind w:left="6480" w:hanging="360"/>
      </w:pPr>
      <w:rPr>
        <w:rFonts w:ascii="Wingdings" w:hAnsi="Wingdings" w:hint="default"/>
      </w:rPr>
    </w:lvl>
  </w:abstractNum>
  <w:num w:numId="1" w16cid:durableId="772936532">
    <w:abstractNumId w:val="2"/>
  </w:num>
  <w:num w:numId="2" w16cid:durableId="1879269346">
    <w:abstractNumId w:val="1"/>
  </w:num>
  <w:num w:numId="3" w16cid:durableId="1519809370">
    <w:abstractNumId w:val="0"/>
  </w:num>
  <w:num w:numId="4" w16cid:durableId="119998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26A269"/>
    <w:rsid w:val="000048A8"/>
    <w:rsid w:val="000105D7"/>
    <w:rsid w:val="00030388"/>
    <w:rsid w:val="00045457"/>
    <w:rsid w:val="00062096"/>
    <w:rsid w:val="0006748C"/>
    <w:rsid w:val="00082D5B"/>
    <w:rsid w:val="000A0DAC"/>
    <w:rsid w:val="000A4D6C"/>
    <w:rsid w:val="000A7FFB"/>
    <w:rsid w:val="000B34E6"/>
    <w:rsid w:val="000D2A43"/>
    <w:rsid w:val="000F7AFB"/>
    <w:rsid w:val="00112F77"/>
    <w:rsid w:val="00117E6C"/>
    <w:rsid w:val="0011EBF3"/>
    <w:rsid w:val="00136B09"/>
    <w:rsid w:val="00162FB4"/>
    <w:rsid w:val="00184192"/>
    <w:rsid w:val="00184DE0"/>
    <w:rsid w:val="001B4C90"/>
    <w:rsid w:val="001C700C"/>
    <w:rsid w:val="001D5A74"/>
    <w:rsid w:val="001E2FB3"/>
    <w:rsid w:val="001F2FB9"/>
    <w:rsid w:val="00246310"/>
    <w:rsid w:val="00252301"/>
    <w:rsid w:val="0027144D"/>
    <w:rsid w:val="0028499A"/>
    <w:rsid w:val="002D5DCA"/>
    <w:rsid w:val="00331E77"/>
    <w:rsid w:val="003323D6"/>
    <w:rsid w:val="003550C6"/>
    <w:rsid w:val="003566E8"/>
    <w:rsid w:val="0036553A"/>
    <w:rsid w:val="00365DB9"/>
    <w:rsid w:val="00380BC8"/>
    <w:rsid w:val="003840E7"/>
    <w:rsid w:val="0038697D"/>
    <w:rsid w:val="003B6505"/>
    <w:rsid w:val="003E3343"/>
    <w:rsid w:val="003E4474"/>
    <w:rsid w:val="003F0CD9"/>
    <w:rsid w:val="00407ABF"/>
    <w:rsid w:val="004343B7"/>
    <w:rsid w:val="00480640"/>
    <w:rsid w:val="00483E68"/>
    <w:rsid w:val="0049368A"/>
    <w:rsid w:val="004A082E"/>
    <w:rsid w:val="004A113A"/>
    <w:rsid w:val="004A7434"/>
    <w:rsid w:val="004C2100"/>
    <w:rsid w:val="004D225F"/>
    <w:rsid w:val="004E1C24"/>
    <w:rsid w:val="004F3E77"/>
    <w:rsid w:val="00535558"/>
    <w:rsid w:val="0058155C"/>
    <w:rsid w:val="00583BC3"/>
    <w:rsid w:val="005E72DD"/>
    <w:rsid w:val="006052EE"/>
    <w:rsid w:val="00605D29"/>
    <w:rsid w:val="00606046"/>
    <w:rsid w:val="0061647D"/>
    <w:rsid w:val="00636814"/>
    <w:rsid w:val="006669C0"/>
    <w:rsid w:val="00696BAA"/>
    <w:rsid w:val="006D1D60"/>
    <w:rsid w:val="006E7D20"/>
    <w:rsid w:val="0071216C"/>
    <w:rsid w:val="00712371"/>
    <w:rsid w:val="00793B91"/>
    <w:rsid w:val="007B2488"/>
    <w:rsid w:val="007C034A"/>
    <w:rsid w:val="007F2305"/>
    <w:rsid w:val="00803F35"/>
    <w:rsid w:val="00806F0B"/>
    <w:rsid w:val="00867E24"/>
    <w:rsid w:val="00872EAF"/>
    <w:rsid w:val="00884580"/>
    <w:rsid w:val="008846F6"/>
    <w:rsid w:val="008C143F"/>
    <w:rsid w:val="008C2C24"/>
    <w:rsid w:val="008E62E8"/>
    <w:rsid w:val="008E7452"/>
    <w:rsid w:val="008F5770"/>
    <w:rsid w:val="009175E1"/>
    <w:rsid w:val="00935411"/>
    <w:rsid w:val="0098371A"/>
    <w:rsid w:val="009D2DE9"/>
    <w:rsid w:val="009D659F"/>
    <w:rsid w:val="00A01F26"/>
    <w:rsid w:val="00A51FCD"/>
    <w:rsid w:val="00A64009"/>
    <w:rsid w:val="00A654CC"/>
    <w:rsid w:val="00A839B9"/>
    <w:rsid w:val="00AA0E48"/>
    <w:rsid w:val="00AA5CE1"/>
    <w:rsid w:val="00AB6B07"/>
    <w:rsid w:val="00AD40C8"/>
    <w:rsid w:val="00AD67FF"/>
    <w:rsid w:val="00AD7C06"/>
    <w:rsid w:val="00AE34D0"/>
    <w:rsid w:val="00B05EAB"/>
    <w:rsid w:val="00B461C4"/>
    <w:rsid w:val="00B650EA"/>
    <w:rsid w:val="00B86876"/>
    <w:rsid w:val="00B87979"/>
    <w:rsid w:val="00BB1F2A"/>
    <w:rsid w:val="00BB3866"/>
    <w:rsid w:val="00BB51EC"/>
    <w:rsid w:val="00BC464D"/>
    <w:rsid w:val="00BD3C4E"/>
    <w:rsid w:val="00BD6098"/>
    <w:rsid w:val="00BD6FB2"/>
    <w:rsid w:val="00BD72D4"/>
    <w:rsid w:val="00C30EC3"/>
    <w:rsid w:val="00C31AF8"/>
    <w:rsid w:val="00C323BF"/>
    <w:rsid w:val="00C4452A"/>
    <w:rsid w:val="00C46E45"/>
    <w:rsid w:val="00C775BF"/>
    <w:rsid w:val="00CA03D3"/>
    <w:rsid w:val="00CA1BD0"/>
    <w:rsid w:val="00CB67A8"/>
    <w:rsid w:val="00CD5173"/>
    <w:rsid w:val="00CE7631"/>
    <w:rsid w:val="00D1050A"/>
    <w:rsid w:val="00D43BF6"/>
    <w:rsid w:val="00D53549"/>
    <w:rsid w:val="00D566CA"/>
    <w:rsid w:val="00D757DB"/>
    <w:rsid w:val="00D91EF3"/>
    <w:rsid w:val="00DC30F6"/>
    <w:rsid w:val="00DD3FB1"/>
    <w:rsid w:val="00E11DC2"/>
    <w:rsid w:val="00E12C98"/>
    <w:rsid w:val="00E22509"/>
    <w:rsid w:val="00E44E29"/>
    <w:rsid w:val="00E554CC"/>
    <w:rsid w:val="00E60FB0"/>
    <w:rsid w:val="00EA14EB"/>
    <w:rsid w:val="00EA4441"/>
    <w:rsid w:val="00EB3944"/>
    <w:rsid w:val="00EF1E8B"/>
    <w:rsid w:val="00F02210"/>
    <w:rsid w:val="00F060EC"/>
    <w:rsid w:val="00F07192"/>
    <w:rsid w:val="00F2468F"/>
    <w:rsid w:val="00F44961"/>
    <w:rsid w:val="00F45444"/>
    <w:rsid w:val="00F55E9F"/>
    <w:rsid w:val="00F81144"/>
    <w:rsid w:val="00F81C69"/>
    <w:rsid w:val="00FA0E4B"/>
    <w:rsid w:val="00FB5E09"/>
    <w:rsid w:val="00FE43B1"/>
    <w:rsid w:val="01B78910"/>
    <w:rsid w:val="020F6435"/>
    <w:rsid w:val="0227C589"/>
    <w:rsid w:val="0334D8F7"/>
    <w:rsid w:val="0343F6F3"/>
    <w:rsid w:val="038FABF0"/>
    <w:rsid w:val="04638C4F"/>
    <w:rsid w:val="04790032"/>
    <w:rsid w:val="06B89686"/>
    <w:rsid w:val="06E65AB5"/>
    <w:rsid w:val="06F079C2"/>
    <w:rsid w:val="079D4615"/>
    <w:rsid w:val="089D2714"/>
    <w:rsid w:val="0979185B"/>
    <w:rsid w:val="09B2D28F"/>
    <w:rsid w:val="09D47874"/>
    <w:rsid w:val="0A0D2AF3"/>
    <w:rsid w:val="0A8F2494"/>
    <w:rsid w:val="0B2C80D6"/>
    <w:rsid w:val="0C33F9CA"/>
    <w:rsid w:val="0C3E0BBF"/>
    <w:rsid w:val="0CAA4E99"/>
    <w:rsid w:val="0CCE83FF"/>
    <w:rsid w:val="0D0A7F27"/>
    <w:rsid w:val="0D119A11"/>
    <w:rsid w:val="0D377CA9"/>
    <w:rsid w:val="0D3B4C5F"/>
    <w:rsid w:val="0D73CFD6"/>
    <w:rsid w:val="0D9DCC61"/>
    <w:rsid w:val="0D9DF376"/>
    <w:rsid w:val="0E3ED4A3"/>
    <w:rsid w:val="0E9F3984"/>
    <w:rsid w:val="0EA36354"/>
    <w:rsid w:val="0EBA16D8"/>
    <w:rsid w:val="0EF649EF"/>
    <w:rsid w:val="0F081991"/>
    <w:rsid w:val="0F2AAA10"/>
    <w:rsid w:val="0F95CE2B"/>
    <w:rsid w:val="0FD5B8F2"/>
    <w:rsid w:val="104F862E"/>
    <w:rsid w:val="106776CF"/>
    <w:rsid w:val="10AC5231"/>
    <w:rsid w:val="10F3300B"/>
    <w:rsid w:val="1115781F"/>
    <w:rsid w:val="11F38BD7"/>
    <w:rsid w:val="121FD45B"/>
    <w:rsid w:val="12ED6A96"/>
    <w:rsid w:val="12FA6EF1"/>
    <w:rsid w:val="13185E36"/>
    <w:rsid w:val="1338C663"/>
    <w:rsid w:val="14A72E83"/>
    <w:rsid w:val="14CA080B"/>
    <w:rsid w:val="153A637D"/>
    <w:rsid w:val="16218C0D"/>
    <w:rsid w:val="162AE1B4"/>
    <w:rsid w:val="16753788"/>
    <w:rsid w:val="1682AF8E"/>
    <w:rsid w:val="168378DC"/>
    <w:rsid w:val="16C89A43"/>
    <w:rsid w:val="1711EAD7"/>
    <w:rsid w:val="18FA9C11"/>
    <w:rsid w:val="192244D1"/>
    <w:rsid w:val="19B0145B"/>
    <w:rsid w:val="19E73BC7"/>
    <w:rsid w:val="1A966C72"/>
    <w:rsid w:val="1B7680B7"/>
    <w:rsid w:val="1B833EF9"/>
    <w:rsid w:val="1BAAF0B6"/>
    <w:rsid w:val="1BC152B1"/>
    <w:rsid w:val="1C54772F"/>
    <w:rsid w:val="1C6055CE"/>
    <w:rsid w:val="1C84C1FE"/>
    <w:rsid w:val="1CB9A820"/>
    <w:rsid w:val="1E8DC173"/>
    <w:rsid w:val="1EBA25EC"/>
    <w:rsid w:val="1EFB0FC2"/>
    <w:rsid w:val="1F12B20E"/>
    <w:rsid w:val="1F3A271E"/>
    <w:rsid w:val="1F4F68C2"/>
    <w:rsid w:val="1F6F6D3C"/>
    <w:rsid w:val="20DDFF30"/>
    <w:rsid w:val="21530B62"/>
    <w:rsid w:val="219F75F8"/>
    <w:rsid w:val="2286D46E"/>
    <w:rsid w:val="22956A5F"/>
    <w:rsid w:val="229BD558"/>
    <w:rsid w:val="22DA0DBA"/>
    <w:rsid w:val="23589C88"/>
    <w:rsid w:val="24185DFD"/>
    <w:rsid w:val="2430A9C3"/>
    <w:rsid w:val="24783DCA"/>
    <w:rsid w:val="249EFE39"/>
    <w:rsid w:val="250249E7"/>
    <w:rsid w:val="25231E3E"/>
    <w:rsid w:val="272CEA12"/>
    <w:rsid w:val="275DF327"/>
    <w:rsid w:val="2763D0BA"/>
    <w:rsid w:val="281B04AA"/>
    <w:rsid w:val="2844E4B6"/>
    <w:rsid w:val="29218386"/>
    <w:rsid w:val="298E0002"/>
    <w:rsid w:val="29D2A0BF"/>
    <w:rsid w:val="2A2F79CA"/>
    <w:rsid w:val="2A49F2B4"/>
    <w:rsid w:val="2AA40C4C"/>
    <w:rsid w:val="2AB34ED2"/>
    <w:rsid w:val="2B3C7267"/>
    <w:rsid w:val="2B4A0DEB"/>
    <w:rsid w:val="2B72B6F6"/>
    <w:rsid w:val="2B8959F8"/>
    <w:rsid w:val="2B8C677A"/>
    <w:rsid w:val="2C2ADC8C"/>
    <w:rsid w:val="2C3B7BF7"/>
    <w:rsid w:val="2C4F4D2F"/>
    <w:rsid w:val="2C900662"/>
    <w:rsid w:val="2D1C3D3C"/>
    <w:rsid w:val="2D1C3DF5"/>
    <w:rsid w:val="2D4475BD"/>
    <w:rsid w:val="2D99D436"/>
    <w:rsid w:val="2DF2D120"/>
    <w:rsid w:val="2E351E75"/>
    <w:rsid w:val="2E3B90C1"/>
    <w:rsid w:val="2E3FEA3F"/>
    <w:rsid w:val="2E9373B4"/>
    <w:rsid w:val="2EA9C3DA"/>
    <w:rsid w:val="2F0ED90E"/>
    <w:rsid w:val="2F744543"/>
    <w:rsid w:val="2F97CC5C"/>
    <w:rsid w:val="2FE97B23"/>
    <w:rsid w:val="30318C3A"/>
    <w:rsid w:val="30B2F4C7"/>
    <w:rsid w:val="3101B67A"/>
    <w:rsid w:val="31173225"/>
    <w:rsid w:val="3133B4FF"/>
    <w:rsid w:val="313BCC08"/>
    <w:rsid w:val="3227C1BB"/>
    <w:rsid w:val="32EFD626"/>
    <w:rsid w:val="3318CEEF"/>
    <w:rsid w:val="3349946C"/>
    <w:rsid w:val="33D4CEDC"/>
    <w:rsid w:val="344A89D8"/>
    <w:rsid w:val="345874A5"/>
    <w:rsid w:val="3461EBCD"/>
    <w:rsid w:val="34D4D1E8"/>
    <w:rsid w:val="3525D591"/>
    <w:rsid w:val="352763CD"/>
    <w:rsid w:val="359AEDA1"/>
    <w:rsid w:val="35AD1531"/>
    <w:rsid w:val="360A5090"/>
    <w:rsid w:val="364A25C9"/>
    <w:rsid w:val="377FC784"/>
    <w:rsid w:val="379428B3"/>
    <w:rsid w:val="37F85B24"/>
    <w:rsid w:val="383C9E1F"/>
    <w:rsid w:val="38DAC66D"/>
    <w:rsid w:val="396571ED"/>
    <w:rsid w:val="39E37F40"/>
    <w:rsid w:val="39F59F68"/>
    <w:rsid w:val="3B206DFB"/>
    <w:rsid w:val="3B989EF6"/>
    <w:rsid w:val="3BC79CD0"/>
    <w:rsid w:val="3BC7CA9C"/>
    <w:rsid w:val="3BF099CD"/>
    <w:rsid w:val="3C1247B9"/>
    <w:rsid w:val="3CD69EE6"/>
    <w:rsid w:val="3CDC4740"/>
    <w:rsid w:val="3D6415F9"/>
    <w:rsid w:val="3D787EAC"/>
    <w:rsid w:val="3D8BA428"/>
    <w:rsid w:val="3DAD871A"/>
    <w:rsid w:val="3DEE76C6"/>
    <w:rsid w:val="3E4B423F"/>
    <w:rsid w:val="3E5D1AF0"/>
    <w:rsid w:val="3EA4E334"/>
    <w:rsid w:val="3EE3AC8A"/>
    <w:rsid w:val="3EE772DA"/>
    <w:rsid w:val="3FDE52AE"/>
    <w:rsid w:val="40101413"/>
    <w:rsid w:val="405E035C"/>
    <w:rsid w:val="40B296F3"/>
    <w:rsid w:val="4124392A"/>
    <w:rsid w:val="414443F1"/>
    <w:rsid w:val="4169BAA4"/>
    <w:rsid w:val="418D3189"/>
    <w:rsid w:val="42A47D00"/>
    <w:rsid w:val="42BBE3DB"/>
    <w:rsid w:val="4345A4EA"/>
    <w:rsid w:val="434ADB2E"/>
    <w:rsid w:val="43535DAB"/>
    <w:rsid w:val="43DE15D2"/>
    <w:rsid w:val="44318137"/>
    <w:rsid w:val="453D8797"/>
    <w:rsid w:val="457CB227"/>
    <w:rsid w:val="45C33310"/>
    <w:rsid w:val="45D79F5E"/>
    <w:rsid w:val="4606FDF6"/>
    <w:rsid w:val="468D2006"/>
    <w:rsid w:val="46FBF645"/>
    <w:rsid w:val="474CCF23"/>
    <w:rsid w:val="47675B4B"/>
    <w:rsid w:val="481C7ED8"/>
    <w:rsid w:val="4844BC88"/>
    <w:rsid w:val="4A29D535"/>
    <w:rsid w:val="4A54903E"/>
    <w:rsid w:val="4ABF46F2"/>
    <w:rsid w:val="4ACE1190"/>
    <w:rsid w:val="4B04BBAD"/>
    <w:rsid w:val="4B25211D"/>
    <w:rsid w:val="4B3F9A07"/>
    <w:rsid w:val="4BD06401"/>
    <w:rsid w:val="4BD25D3A"/>
    <w:rsid w:val="4C48B307"/>
    <w:rsid w:val="4C5B80CF"/>
    <w:rsid w:val="4CB42185"/>
    <w:rsid w:val="4CE0647E"/>
    <w:rsid w:val="4D73A752"/>
    <w:rsid w:val="4DB06EF6"/>
    <w:rsid w:val="4E490DCA"/>
    <w:rsid w:val="4EE2F4C7"/>
    <w:rsid w:val="502C3387"/>
    <w:rsid w:val="503CE5CF"/>
    <w:rsid w:val="505A8E22"/>
    <w:rsid w:val="50D0DC77"/>
    <w:rsid w:val="50D88B70"/>
    <w:rsid w:val="51CE7039"/>
    <w:rsid w:val="51E000D6"/>
    <w:rsid w:val="51E6AED1"/>
    <w:rsid w:val="52042043"/>
    <w:rsid w:val="522AD441"/>
    <w:rsid w:val="5289FB3C"/>
    <w:rsid w:val="52B37CFD"/>
    <w:rsid w:val="52D062F0"/>
    <w:rsid w:val="53A0D0D5"/>
    <w:rsid w:val="5416778D"/>
    <w:rsid w:val="541C5DD8"/>
    <w:rsid w:val="54D7EE28"/>
    <w:rsid w:val="54F1F5E9"/>
    <w:rsid w:val="55F708DF"/>
    <w:rsid w:val="56FB24E3"/>
    <w:rsid w:val="56FFF7E3"/>
    <w:rsid w:val="57390AF4"/>
    <w:rsid w:val="5746A002"/>
    <w:rsid w:val="57A567C3"/>
    <w:rsid w:val="57A9E565"/>
    <w:rsid w:val="580CC2C4"/>
    <w:rsid w:val="58234EBA"/>
    <w:rsid w:val="5942439A"/>
    <w:rsid w:val="594DD94E"/>
    <w:rsid w:val="595CF44A"/>
    <w:rsid w:val="59C3FEEE"/>
    <w:rsid w:val="5A6D9D70"/>
    <w:rsid w:val="5A88B8B3"/>
    <w:rsid w:val="5B3B44E7"/>
    <w:rsid w:val="5B45E67A"/>
    <w:rsid w:val="5BCD7D9D"/>
    <w:rsid w:val="5BE6C114"/>
    <w:rsid w:val="5C486531"/>
    <w:rsid w:val="5D1932E0"/>
    <w:rsid w:val="5D201F4B"/>
    <w:rsid w:val="5D73F74F"/>
    <w:rsid w:val="5D855F94"/>
    <w:rsid w:val="5DB9373C"/>
    <w:rsid w:val="5DE74301"/>
    <w:rsid w:val="5DFBADBA"/>
    <w:rsid w:val="5E789F79"/>
    <w:rsid w:val="5E814B7B"/>
    <w:rsid w:val="5EB0DB34"/>
    <w:rsid w:val="5F357FB6"/>
    <w:rsid w:val="5F37845C"/>
    <w:rsid w:val="5F4164D4"/>
    <w:rsid w:val="5F4AA3E2"/>
    <w:rsid w:val="5F5C61E1"/>
    <w:rsid w:val="5F7B55DC"/>
    <w:rsid w:val="5F945917"/>
    <w:rsid w:val="5FB500D2"/>
    <w:rsid w:val="5FE762B1"/>
    <w:rsid w:val="604ECBFC"/>
    <w:rsid w:val="60A10362"/>
    <w:rsid w:val="60D79DEC"/>
    <w:rsid w:val="60EF43E9"/>
    <w:rsid w:val="610B6F60"/>
    <w:rsid w:val="6149E907"/>
    <w:rsid w:val="618AE0A4"/>
    <w:rsid w:val="61A191BE"/>
    <w:rsid w:val="61BE1427"/>
    <w:rsid w:val="630045EE"/>
    <w:rsid w:val="635CAA24"/>
    <w:rsid w:val="6379B4EB"/>
    <w:rsid w:val="63CDDAF7"/>
    <w:rsid w:val="6468616C"/>
    <w:rsid w:val="646AB15E"/>
    <w:rsid w:val="647A6A02"/>
    <w:rsid w:val="6485903F"/>
    <w:rsid w:val="64C884EA"/>
    <w:rsid w:val="653C9F96"/>
    <w:rsid w:val="664469C1"/>
    <w:rsid w:val="66517F06"/>
    <w:rsid w:val="667A7192"/>
    <w:rsid w:val="668C5D60"/>
    <w:rsid w:val="66924D78"/>
    <w:rsid w:val="66FAD106"/>
    <w:rsid w:val="67FFA349"/>
    <w:rsid w:val="681C5CC5"/>
    <w:rsid w:val="682DDA0D"/>
    <w:rsid w:val="687EB31E"/>
    <w:rsid w:val="68972607"/>
    <w:rsid w:val="69BCCC33"/>
    <w:rsid w:val="69D62408"/>
    <w:rsid w:val="69DD3772"/>
    <w:rsid w:val="6A2CF06A"/>
    <w:rsid w:val="6A349412"/>
    <w:rsid w:val="6A3CBDEA"/>
    <w:rsid w:val="6A5ECF55"/>
    <w:rsid w:val="6A7684F5"/>
    <w:rsid w:val="6A830507"/>
    <w:rsid w:val="6B79C02E"/>
    <w:rsid w:val="6BF43361"/>
    <w:rsid w:val="6C16EF77"/>
    <w:rsid w:val="6CC8BE23"/>
    <w:rsid w:val="6D92A02F"/>
    <w:rsid w:val="6DB975B5"/>
    <w:rsid w:val="6DE8B8E3"/>
    <w:rsid w:val="6EBD7F85"/>
    <w:rsid w:val="6F5259E9"/>
    <w:rsid w:val="6FDD669D"/>
    <w:rsid w:val="7019DD20"/>
    <w:rsid w:val="714884F0"/>
    <w:rsid w:val="71691D82"/>
    <w:rsid w:val="7189DF52"/>
    <w:rsid w:val="71C49422"/>
    <w:rsid w:val="71C81BC4"/>
    <w:rsid w:val="723A3485"/>
    <w:rsid w:val="723C6EB2"/>
    <w:rsid w:val="7241860B"/>
    <w:rsid w:val="738E6646"/>
    <w:rsid w:val="73DD566C"/>
    <w:rsid w:val="73E73370"/>
    <w:rsid w:val="74764F1D"/>
    <w:rsid w:val="74848837"/>
    <w:rsid w:val="757926CD"/>
    <w:rsid w:val="75B73F5E"/>
    <w:rsid w:val="76242D80"/>
    <w:rsid w:val="763A365C"/>
    <w:rsid w:val="765667F9"/>
    <w:rsid w:val="77487368"/>
    <w:rsid w:val="77D48175"/>
    <w:rsid w:val="7826A269"/>
    <w:rsid w:val="783128F1"/>
    <w:rsid w:val="78591796"/>
    <w:rsid w:val="78D7D179"/>
    <w:rsid w:val="795E8D06"/>
    <w:rsid w:val="79861B35"/>
    <w:rsid w:val="79FE2099"/>
    <w:rsid w:val="79FE4942"/>
    <w:rsid w:val="7A20D858"/>
    <w:rsid w:val="7A490789"/>
    <w:rsid w:val="7B1C623E"/>
    <w:rsid w:val="7B8F18F4"/>
    <w:rsid w:val="7BBE2EA9"/>
    <w:rsid w:val="7C06F15D"/>
    <w:rsid w:val="7C1A083B"/>
    <w:rsid w:val="7C427C7A"/>
    <w:rsid w:val="7C4DAEB4"/>
    <w:rsid w:val="7C656984"/>
    <w:rsid w:val="7C799008"/>
    <w:rsid w:val="7CAD0E00"/>
    <w:rsid w:val="7CE5C583"/>
    <w:rsid w:val="7DAE7B23"/>
    <w:rsid w:val="7E61A4B0"/>
    <w:rsid w:val="7E69E236"/>
    <w:rsid w:val="7EC1DE4D"/>
    <w:rsid w:val="7F808D3D"/>
    <w:rsid w:val="7F90A80B"/>
    <w:rsid w:val="7FEAA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94FB1"/>
  <w15:chartTrackingRefBased/>
  <w15:docId w15:val="{3C4DD2DF-E4A6-48F0-88BF-AD45DD41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BAA"/>
    <w:pPr>
      <w:keepNext/>
      <w:keepLines/>
      <w:spacing w:before="240" w:after="0" w:line="360" w:lineRule="auto"/>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E34D0"/>
    <w:rPr>
      <w:color w:val="605E5C"/>
      <w:shd w:val="clear" w:color="auto" w:fill="E1DFDD"/>
    </w:rPr>
  </w:style>
  <w:style w:type="character" w:styleId="FollowedHyperlink">
    <w:name w:val="FollowedHyperlink"/>
    <w:basedOn w:val="DefaultParagraphFont"/>
    <w:uiPriority w:val="99"/>
    <w:semiHidden/>
    <w:unhideWhenUsed/>
    <w:rsid w:val="00AE34D0"/>
    <w:rPr>
      <w:color w:val="954F72" w:themeColor="followedHyperlink"/>
      <w:u w:val="single"/>
    </w:rPr>
  </w:style>
  <w:style w:type="character" w:customStyle="1" w:styleId="Heading1Char">
    <w:name w:val="Heading 1 Char"/>
    <w:basedOn w:val="DefaultParagraphFont"/>
    <w:link w:val="Heading1"/>
    <w:uiPriority w:val="9"/>
    <w:rsid w:val="00696BAA"/>
    <w:rPr>
      <w:rFonts w:ascii="Arial" w:eastAsiaTheme="majorEastAsia" w:hAnsi="Arial" w:cs="Arial"/>
      <w:b/>
      <w:bCs/>
      <w:sz w:val="28"/>
      <w:szCs w:val="28"/>
    </w:rPr>
  </w:style>
  <w:style w:type="paragraph" w:styleId="Revision">
    <w:name w:val="Revision"/>
    <w:hidden/>
    <w:uiPriority w:val="99"/>
    <w:semiHidden/>
    <w:rsid w:val="008C143F"/>
    <w:pPr>
      <w:spacing w:after="0" w:line="240" w:lineRule="auto"/>
    </w:pPr>
  </w:style>
  <w:style w:type="paragraph" w:styleId="CommentSubject">
    <w:name w:val="annotation subject"/>
    <w:basedOn w:val="CommentText"/>
    <w:next w:val="CommentText"/>
    <w:link w:val="CommentSubjectChar"/>
    <w:uiPriority w:val="99"/>
    <w:semiHidden/>
    <w:unhideWhenUsed/>
    <w:rsid w:val="008C143F"/>
    <w:rPr>
      <w:b/>
      <w:bCs/>
    </w:rPr>
  </w:style>
  <w:style w:type="character" w:customStyle="1" w:styleId="CommentSubjectChar">
    <w:name w:val="Comment Subject Char"/>
    <w:basedOn w:val="CommentTextChar"/>
    <w:link w:val="CommentSubject"/>
    <w:uiPriority w:val="99"/>
    <w:semiHidden/>
    <w:rsid w:val="008C14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470982">
      <w:bodyDiv w:val="1"/>
      <w:marLeft w:val="0"/>
      <w:marRight w:val="0"/>
      <w:marTop w:val="0"/>
      <w:marBottom w:val="0"/>
      <w:divBdr>
        <w:top w:val="none" w:sz="0" w:space="0" w:color="auto"/>
        <w:left w:val="none" w:sz="0" w:space="0" w:color="auto"/>
        <w:bottom w:val="none" w:sz="0" w:space="0" w:color="auto"/>
        <w:right w:val="none" w:sz="0" w:space="0" w:color="auto"/>
      </w:divBdr>
      <w:divsChild>
        <w:div w:id="208132184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ombudsman.org/" TargetMode="External"/><Relationship Id="rId18" Type="http://schemas.openxmlformats.org/officeDocument/2006/relationships/hyperlink" Target="https://www.mass.gov/submit-a-compla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info-details/background-on-health-equity" TargetMode="External"/><Relationship Id="rId17" Type="http://schemas.openxmlformats.org/officeDocument/2006/relationships/hyperlink" Target="https://www.mass.gov/how-to/file-a-complaint-regarding-a-hospital" TargetMode="External"/><Relationship Id="rId2" Type="http://schemas.openxmlformats.org/officeDocument/2006/relationships/customXml" Target="../customXml/item2.xml"/><Relationship Id="rId16" Type="http://schemas.openxmlformats.org/officeDocument/2006/relationships/hyperlink" Target="https://www.mass.gov/refugee-health" TargetMode="External"/><Relationship Id="rId20" Type="http://schemas.openxmlformats.org/officeDocument/2006/relationships/hyperlink" Target="https://www.mass.gov/info-details/information-for-pregnant-masshealth-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mass.gov/info-details/masshealth-disability-accommodation-ombudsm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board-of-registration-in-nursing-complaint-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terpreter-services-at-health-care-facilities"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007/s10995-018-2595-x" TargetMode="External"/><Relationship Id="rId13" Type="http://schemas.openxmlformats.org/officeDocument/2006/relationships/hyperlink" Target="https://doi.org/10.1371/journal.pone.0279161" TargetMode="External"/><Relationship Id="rId3" Type="http://schemas.openxmlformats.org/officeDocument/2006/relationships/hyperlink" Target="https://doi.org/10.2105/ajph.2012.301201" TargetMode="External"/><Relationship Id="rId7" Type="http://schemas.openxmlformats.org/officeDocument/2006/relationships/hyperlink" Target="https://pubmed.ncbi.nlm.nih.gov/11990238/;" TargetMode="External"/><Relationship Id="rId12" Type="http://schemas.openxmlformats.org/officeDocument/2006/relationships/hyperlink" Target="https://www.ncbi.nlm.nih.gov/pmc/articles/PMC1448603/" TargetMode="External"/><Relationship Id="rId2" Type="http://schemas.openxmlformats.org/officeDocument/2006/relationships/hyperlink" Target="https://doi.org/10.1007/s10995-017-2402-0" TargetMode="External"/><Relationship Id="rId1" Type="http://schemas.openxmlformats.org/officeDocument/2006/relationships/hyperlink" Target="https://doi.org/10.1002/14651858.cd003766.pub6" TargetMode="External"/><Relationship Id="rId6" Type="http://schemas.openxmlformats.org/officeDocument/2006/relationships/hyperlink" Target="https://pubmed.ncbi.nlm.nih.gov/11990238/" TargetMode="External"/><Relationship Id="rId11" Type="http://schemas.openxmlformats.org/officeDocument/2006/relationships/hyperlink" Target="https://www.cdc.gov/reproductivehealth/maternal-mortality/disparities-pregnancy-related-deaths/infographic.html" TargetMode="External"/><Relationship Id="rId5" Type="http://schemas.openxmlformats.org/officeDocument/2006/relationships/hyperlink" Target="https://www.cdc.gov/reproductivehealth/maternal-mortality/erase-mm/data-mmrc.html" TargetMode="External"/><Relationship Id="rId10" Type="http://schemas.openxmlformats.org/officeDocument/2006/relationships/hyperlink" Target="https://www.cdc.gov/healthequity/features/women-disabilities/index.html" TargetMode="External"/><Relationship Id="rId4" Type="http://schemas.openxmlformats.org/officeDocument/2006/relationships/hyperlink" Target="https://doi.org/10.15585/mmwr.mm6835a3" TargetMode="External"/><Relationship Id="rId9" Type="http://schemas.openxmlformats.org/officeDocument/2006/relationships/hyperlink" Target="https://doi.org/10.1016/j.ajog.2022.02.041" TargetMode="External"/><Relationship Id="rId14" Type="http://schemas.openxmlformats.org/officeDocument/2006/relationships/hyperlink" Target="https://www.mass.gov/doc/an-assessment-of-severe-maternal-morbidity-in-massachusetts-2011-2020/download" TargetMode="External"/></Relationships>
</file>

<file path=word/documenttasks/documenttasks1.xml><?xml version="1.0" encoding="utf-8"?>
<t:Tasks xmlns:t="http://schemas.microsoft.com/office/tasks/2019/documenttasks" xmlns:oel="http://schemas.microsoft.com/office/2019/extlst">
  <t:Task id="{E1A542F6-9CAE-41CB-8184-1098F83FC60C}">
    <t:Anchor>
      <t:Comment id="1615798977"/>
    </t:Anchor>
    <t:History>
      <t:Event id="{C8BE7B5C-9F39-4F0D-BD1E-5C2EEA9F03C3}" time="2023-06-15T14:10:35.159Z">
        <t:Attribution userId="S::arvin.isabel@mass.gov::917e0e3f-479e-4d53-bb7d-1ca695a8f301" userProvider="AD" userName="Isabel, Arvin (EHS)"/>
        <t:Anchor>
          <t:Comment id="561722847"/>
        </t:Anchor>
        <t:Create/>
      </t:Event>
      <t:Event id="{0A8F9003-2F78-4C9D-BD52-32B635E49FA4}" time="2023-06-15T14:10:35.159Z">
        <t:Attribution userId="S::arvin.isabel@mass.gov::917e0e3f-479e-4d53-bb7d-1ca695a8f301" userProvider="AD" userName="Isabel, Arvin (EHS)"/>
        <t:Anchor>
          <t:Comment id="561722847"/>
        </t:Anchor>
        <t:Assign userId="S::Sarah.H.Krinsky@mass.gov::24bae245-c218-45a7-84c3-f39292e89035" userProvider="AD" userName="Krinsky, Sarah H (EHS)"/>
      </t:Event>
      <t:Event id="{72F3577F-CC80-430D-8110-534C79A42048}" time="2023-06-15T14:10:35.159Z">
        <t:Attribution userId="S::arvin.isabel@mass.gov::917e0e3f-479e-4d53-bb7d-1ca695a8f301" userProvider="AD" userName="Isabel, Arvin (EHS)"/>
        <t:Anchor>
          <t:Comment id="561722847"/>
        </t:Anchor>
        <t:SetTitle title="@Krinsky, Sarah H (EHS) @Prakash-Zawisza, Viveka @Wachman, Madeline Knight (EHS) Please review"/>
      </t:Event>
      <t:Event id="{F0BE7423-1265-4EA8-9459-25DF7E7EFD93}" time="2023-06-16T18:50:30.372Z">
        <t:Attribution userId="S::sarah.h.krinsky@mass.gov::24bae245-c218-45a7-84c3-f39292e89035" userProvider="AD" userName="Krinsky, Sarah H (EHS)"/>
        <t:Progress percentComplete="100"/>
      </t:Event>
    </t:History>
  </t:Task>
  <t:Task id="{D16ED640-9DD7-4B54-B0BE-4588003FEBD4}">
    <t:Anchor>
      <t:Comment id="730852396"/>
    </t:Anchor>
    <t:History>
      <t:Event id="{44208650-96E1-4ECF-BEF6-3806100CF1D8}" time="2023-06-15T14:16:17.648Z">
        <t:Attribution userId="S::arvin.isabel@mass.gov::917e0e3f-479e-4d53-bb7d-1ca695a8f301" userProvider="AD" userName="Isabel, Arvin (EHS)"/>
        <t:Anchor>
          <t:Comment id="730852396"/>
        </t:Anchor>
        <t:Create/>
      </t:Event>
      <t:Event id="{A8D0C2DE-A03C-4969-8111-94A60033E48E}" time="2023-06-15T14:16:17.648Z">
        <t:Attribution userId="S::arvin.isabel@mass.gov::917e0e3f-479e-4d53-bb7d-1ca695a8f301" userProvider="AD" userName="Isabel, Arvin (EHS)"/>
        <t:Anchor>
          <t:Comment id="730852396"/>
        </t:Anchor>
        <t:Assign userId="S::Sarah.H.Krinsky@mass.gov::24bae245-c218-45a7-84c3-f39292e89035" userProvider="AD" userName="Krinsky, Sarah H (EHS)"/>
      </t:Event>
      <t:Event id="{3CF0F950-7A47-4C0A-B5C8-95C488D4BA8F}" time="2023-06-15T14:16:17.648Z">
        <t:Attribution userId="S::arvin.isabel@mass.gov::917e0e3f-479e-4d53-bb7d-1ca695a8f301" userProvider="AD" userName="Isabel, Arvin (EHS)"/>
        <t:Anchor>
          <t:Comment id="730852396"/>
        </t:Anchor>
        <t:SetTitle title="@Krinsky, Sarah H (EHS) Contact Fifi to check literature"/>
      </t:Event>
      <t:Event id="{E646444C-32C4-4776-9954-317ACCFE7857}" time="2023-06-16T18:34:37.417Z">
        <t:Attribution userId="S::sarah.h.krinsky@mass.gov::24bae245-c218-45a7-84c3-f39292e89035" userProvider="AD" userName="Krinsky, Sarah H (EHS)"/>
        <t:Progress percentComplete="100"/>
      </t:Event>
    </t:History>
  </t:Task>
  <t:Task id="{B373B146-4F8A-4B7D-80D8-36BCE9DCD0B9}">
    <t:Anchor>
      <t:Comment id="1288387640"/>
    </t:Anchor>
    <t:History>
      <t:Event id="{92097B93-5DD4-4211-A462-F38E74F4277B}" time="2023-06-15T14:28:23.258Z">
        <t:Attribution userId="S::arvin.isabel@mass.gov::917e0e3f-479e-4d53-bb7d-1ca695a8f301" userProvider="AD" userName="Isabel, Arvin (EHS)"/>
        <t:Anchor>
          <t:Comment id="1288387640"/>
        </t:Anchor>
        <t:Create/>
      </t:Event>
      <t:Event id="{3CE2F96A-5855-4FFB-AE23-2738B238A0F7}" time="2023-06-15T14:28:23.258Z">
        <t:Attribution userId="S::arvin.isabel@mass.gov::917e0e3f-479e-4d53-bb7d-1ca695a8f301" userProvider="AD" userName="Isabel, Arvin (EHS)"/>
        <t:Anchor>
          <t:Comment id="1288387640"/>
        </t:Anchor>
        <t:Assign userId="S::Sarah.H.Krinsky@mass.gov::24bae245-c218-45a7-84c3-f39292e89035" userProvider="AD" userName="Krinsky, Sarah H (EHS)"/>
      </t:Event>
      <t:Event id="{39255046-EF08-4EC8-B8BE-B7A25AD49D46}" time="2023-06-15T14:28:23.258Z">
        <t:Attribution userId="S::arvin.isabel@mass.gov::917e0e3f-479e-4d53-bb7d-1ca695a8f301" userProvider="AD" userName="Isabel, Arvin (EHS)"/>
        <t:Anchor>
          <t:Comment id="1288387640"/>
        </t:Anchor>
        <t:SetTitle title="@Krinsky, Sarah H (EHS) Add something related to &quot;impact of doulas&quot;"/>
      </t:Event>
      <t:Event id="{AA9A78EF-1BE4-4FE5-A69E-0DBA2E6F0CAA}" time="2023-06-16T18:10:11.277Z">
        <t:Attribution userId="S::sarah.h.krinsky@mass.gov::24bae245-c218-45a7-84c3-f39292e89035" userProvider="AD" userName="Krinsky, Sarah H (EHS)"/>
        <t:Progress percentComplete="100"/>
      </t:Event>
    </t:History>
  </t:Task>
  <t:Task id="{0EF0D892-75E5-4F98-89EC-888A148BD9CF}">
    <t:Anchor>
      <t:Comment id="31085273"/>
    </t:Anchor>
    <t:History>
      <t:Event id="{E2595227-4994-41AE-BA69-62A69BD3BF9B}" time="2023-06-15T14:41:08.907Z">
        <t:Attribution userId="S::arvin.isabel@mass.gov::917e0e3f-479e-4d53-bb7d-1ca695a8f301" userProvider="AD" userName="Isabel, Arvin (EHS)"/>
        <t:Anchor>
          <t:Comment id="31085273"/>
        </t:Anchor>
        <t:Create/>
      </t:Event>
      <t:Event id="{F08F7405-63C9-4C9D-B09C-A79C493ACD86}" time="2023-06-15T14:41:08.907Z">
        <t:Attribution userId="S::arvin.isabel@mass.gov::917e0e3f-479e-4d53-bb7d-1ca695a8f301" userProvider="AD" userName="Isabel, Arvin (EHS)"/>
        <t:Anchor>
          <t:Comment id="31085273"/>
        </t:Anchor>
        <t:Assign userId="S::Sarah.H.Krinsky@mass.gov::24bae245-c218-45a7-84c3-f39292e89035" userProvider="AD" userName="Krinsky, Sarah H (EHS)"/>
      </t:Event>
      <t:Event id="{BB7E71A1-EC36-4A13-AAC6-F0B118F2F5C6}" time="2023-06-15T14:41:08.907Z">
        <t:Attribution userId="S::arvin.isabel@mass.gov::917e0e3f-479e-4d53-bb7d-1ca695a8f301" userProvider="AD" userName="Isabel, Arvin (EHS)"/>
        <t:Anchor>
          <t:Comment id="31085273"/>
        </t:Anchor>
        <t:SetTitle title="@Krinsky, Sarah H (EHS) Add separate links of each provider type"/>
      </t:Event>
      <t:Event id="{C4C4F4B2-E759-44F0-8434-FD787AE3BF56}" time="2023-06-16T18:46:31.256Z">
        <t:Attribution userId="S::sarah.h.krinsky@mass.gov::24bae245-c218-45a7-84c3-f39292e89035" userProvider="AD" userName="Krinsky, Sarah H (EHS)"/>
        <t:Progress percentComplete="100"/>
      </t:Event>
    </t:History>
  </t:Task>
  <t:Task id="{6D698B2C-2FBD-476C-A7EB-51A910E8DBAE}">
    <t:Anchor>
      <t:Comment id="119989936"/>
    </t:Anchor>
    <t:History>
      <t:Event id="{366BC305-FFDC-49DB-8C53-DBED302FA3A6}" time="2023-06-20T13:22:39.455Z">
        <t:Attribution userId="S::sarah.h.krinsky@mass.gov::24bae245-c218-45a7-84c3-f39292e89035" userProvider="AD" userName="Krinsky, Sarah H (EHS)"/>
        <t:Anchor>
          <t:Comment id="119989936"/>
        </t:Anchor>
        <t:Create/>
      </t:Event>
      <t:Event id="{E4DB2E85-CBD9-4431-B18C-AFB787990D5D}" time="2023-06-20T13:22:39.455Z">
        <t:Attribution userId="S::sarah.h.krinsky@mass.gov::24bae245-c218-45a7-84c3-f39292e89035" userProvider="AD" userName="Krinsky, Sarah H (EHS)"/>
        <t:Anchor>
          <t:Comment id="119989936"/>
        </t:Anchor>
        <t:Assign userId="S::Viveka.Prakash-Zawisza@mass.gov::3904abbc-04ce-43df-ad24-fb54638a9e9c" userProvider="AD" userName="Prakash-Zawisza, Viveka"/>
      </t:Event>
      <t:Event id="{D013B688-8747-4421-8B69-A139F703EFFA}" time="2023-06-20T13:22:39.455Z">
        <t:Attribution userId="S::sarah.h.krinsky@mass.gov::24bae245-c218-45a7-84c3-f39292e89035" userProvider="AD" userName="Krinsky, Sarah H (EHS)"/>
        <t:Anchor>
          <t:Comment id="119989936"/>
        </t:Anchor>
        <t:SetTitle title="@Prakash-Zawisza, Viveka I couldn't find any published data showing SMM or maternal mortality comparing MH to private payers in MA. Do you know of anything? Fifi's article is behind a paywall but insurance wasn't mentioned in the abstract."/>
      </t:Event>
    </t:History>
  </t:Task>
  <t:Task id="{6F8E929D-653D-4B28-9582-5873AE30D756}">
    <t:Anchor>
      <t:Comment id="1204649474"/>
    </t:Anchor>
    <t:History>
      <t:Event id="{373C5A94-CDBB-48B8-B8EF-8C0F5F244F2C}" time="2023-06-26T15:41:42.534Z">
        <t:Attribution userId="S::sarah.h.krinsky@mass.gov::24bae245-c218-45a7-84c3-f39292e89035" userProvider="AD" userName="Krinsky, Sarah H (EHS)"/>
        <t:Anchor>
          <t:Comment id="2015595498"/>
        </t:Anchor>
        <t:Create/>
      </t:Event>
      <t:Event id="{86F1CA40-94E0-42DE-A242-29ACC024DA19}" time="2023-06-26T15:41:42.534Z">
        <t:Attribution userId="S::sarah.h.krinsky@mass.gov::24bae245-c218-45a7-84c3-f39292e89035" userProvider="AD" userName="Krinsky, Sarah H (EHS)"/>
        <t:Anchor>
          <t:Comment id="2015595498"/>
        </t:Anchor>
        <t:Assign userId="S::Brian.C.Kiwanuka@mass.gov::b00fdf24-9243-42ee-a56c-364220fd0195" userProvider="AD" userName="Kiwanuka, Brian C. (EHS)"/>
      </t:Event>
      <t:Event id="{60FC38B8-CE21-4271-A861-111A0BE28461}" time="2023-06-26T15:41:42.534Z">
        <t:Attribution userId="S::sarah.h.krinsky@mass.gov::24bae245-c218-45a7-84c3-f39292e89035" userProvider="AD" userName="Krinsky, Sarah H (EHS)"/>
        <t:Anchor>
          <t:Comment id="2015595498"/>
        </t:Anchor>
        <t:SetTitle title="@Kiwanuka, Brian C. (EHS) is this okay?"/>
      </t:Event>
      <t:Event id="{8445FD45-C1FA-42DC-AB56-52A94B51660F}" time="2023-06-29T17:49:04.081Z">
        <t:Attribution userId="S::sarah.h.krinsky@mass.gov::24bae245-c218-45a7-84c3-f39292e89035" userProvider="AD" userName="Krinsky, Sarah H (EHS)"/>
        <t:Progress percentComplete="100"/>
      </t:Event>
    </t:History>
  </t:Task>
  <t:Task id="{48CDD215-939D-4E25-A017-23FBFCE1840F}">
    <t:Anchor>
      <t:Comment id="206291413"/>
    </t:Anchor>
    <t:History>
      <t:Event id="{0140BF72-8136-468D-BE94-546AE779E0A5}" time="2023-06-26T15:42:48.31Z">
        <t:Attribution userId="S::sarah.h.krinsky@mass.gov::24bae245-c218-45a7-84c3-f39292e89035" userProvider="AD" userName="Krinsky, Sarah H (EHS)"/>
        <t:Anchor>
          <t:Comment id="568600952"/>
        </t:Anchor>
        <t:Create/>
      </t:Event>
      <t:Event id="{6D23714F-DB1E-4A1D-94FF-D1DFFF744CEA}" time="2023-06-26T15:42:48.31Z">
        <t:Attribution userId="S::sarah.h.krinsky@mass.gov::24bae245-c218-45a7-84c3-f39292e89035" userProvider="AD" userName="Krinsky, Sarah H (EHS)"/>
        <t:Anchor>
          <t:Comment id="568600952"/>
        </t:Anchor>
        <t:Assign userId="S::Brian.C.Kiwanuka@mass.gov::b00fdf24-9243-42ee-a56c-364220fd0195" userProvider="AD" userName="Kiwanuka, Brian C. (EHS)"/>
      </t:Event>
      <t:Event id="{49FF6DB3-7298-4AF7-ABD9-50E6D302FEA6}" time="2023-06-26T15:42:48.31Z">
        <t:Attribution userId="S::sarah.h.krinsky@mass.gov::24bae245-c218-45a7-84c3-f39292e89035" userProvider="AD" userName="Krinsky, Sarah H (EHS)"/>
        <t:Anchor>
          <t:Comment id="568600952"/>
        </t:Anchor>
        <t:SetTitle title="@Kiwanuka, Brian C. (EHS) made some wording changes and tagged you below"/>
      </t:Event>
      <t:Event id="{AB147E94-84B7-4382-B546-F4424E8E26A5}" time="2023-06-29T17:49:06.136Z">
        <t:Attribution userId="S::sarah.h.krinsky@mass.gov::24bae245-c218-45a7-84c3-f39292e89035" userProvider="AD" userName="Krinsky, Sarah H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227DA-DBD9-424C-8BDF-EA22E1583721}">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CCF8F740-1F8B-4BDA-B1F2-D1AA98A14880}">
  <ds:schemaRefs>
    <ds:schemaRef ds:uri="http://schemas.openxmlformats.org/officeDocument/2006/bibliography"/>
  </ds:schemaRefs>
</ds:datastoreItem>
</file>

<file path=customXml/itemProps3.xml><?xml version="1.0" encoding="utf-8"?>
<ds:datastoreItem xmlns:ds="http://schemas.openxmlformats.org/officeDocument/2006/customXml" ds:itemID="{C5407635-1CDB-440D-9F2C-97E6240C10B5}">
  <ds:schemaRefs>
    <ds:schemaRef ds:uri="http://schemas.microsoft.com/sharepoint/v3/contenttype/forms"/>
  </ds:schemaRefs>
</ds:datastoreItem>
</file>

<file path=customXml/itemProps4.xml><?xml version="1.0" encoding="utf-8"?>
<ds:datastoreItem xmlns:ds="http://schemas.openxmlformats.org/officeDocument/2006/customXml" ds:itemID="{14A5B5C4-99B8-4176-B495-33976DCD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4150</Characters>
  <Application>Microsoft Office Word</Application>
  <DocSecurity>4</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Krinsky, Sarah H (EHS)</dc:creator>
  <cp:keywords/>
  <dc:description/>
  <cp:lastModifiedBy>Sousa, Pam (EHS)</cp:lastModifiedBy>
  <cp:revision>2</cp:revision>
  <dcterms:created xsi:type="dcterms:W3CDTF">2025-01-15T15:40:00Z</dcterms:created>
  <dcterms:modified xsi:type="dcterms:W3CDTF">2025-01-15T15:40:00Z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